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740AC" w14:textId="77777777" w:rsidR="00402947" w:rsidRDefault="00402947">
      <w:pPr>
        <w:ind w:firstLine="0"/>
        <w:rPr>
          <w:rFonts w:ascii="Times New Roman" w:eastAsia="Times New Roman" w:hAnsi="Times New Roman" w:cs="Times New Roman"/>
          <w:sz w:val="24"/>
          <w:szCs w:val="24"/>
        </w:rPr>
      </w:pPr>
    </w:p>
    <w:p w14:paraId="4AD8EE42" w14:textId="77777777" w:rsidR="00402947" w:rsidRDefault="00402947">
      <w:pPr>
        <w:ind w:firstLine="0"/>
        <w:rPr>
          <w:rFonts w:ascii="Times New Roman" w:eastAsia="Times New Roman" w:hAnsi="Times New Roman" w:cs="Times New Roman"/>
          <w:sz w:val="24"/>
          <w:szCs w:val="24"/>
        </w:rPr>
      </w:pPr>
    </w:p>
    <w:p w14:paraId="7F3949C4" w14:textId="77777777" w:rsidR="00402947" w:rsidRDefault="00402947">
      <w:pPr>
        <w:ind w:firstLine="0"/>
        <w:rPr>
          <w:rFonts w:ascii="Times New Roman" w:eastAsia="Times New Roman" w:hAnsi="Times New Roman" w:cs="Times New Roman"/>
          <w:sz w:val="24"/>
          <w:szCs w:val="24"/>
        </w:rPr>
      </w:pPr>
    </w:p>
    <w:p w14:paraId="53CFE4B4" w14:textId="77777777" w:rsidR="00402947" w:rsidRDefault="00402947">
      <w:pPr>
        <w:ind w:firstLine="0"/>
        <w:rPr>
          <w:rFonts w:ascii="Times New Roman" w:eastAsia="Times New Roman" w:hAnsi="Times New Roman" w:cs="Times New Roman"/>
          <w:sz w:val="24"/>
          <w:szCs w:val="24"/>
        </w:rPr>
      </w:pPr>
    </w:p>
    <w:p w14:paraId="6985BB02" w14:textId="77777777" w:rsidR="00402947" w:rsidRDefault="00402947">
      <w:pPr>
        <w:ind w:firstLine="0"/>
        <w:rPr>
          <w:rFonts w:ascii="Times New Roman" w:eastAsia="Times New Roman" w:hAnsi="Times New Roman" w:cs="Times New Roman"/>
          <w:sz w:val="24"/>
          <w:szCs w:val="24"/>
        </w:rPr>
      </w:pPr>
    </w:p>
    <w:p w14:paraId="4A6431F7" w14:textId="77777777" w:rsidR="00402947" w:rsidRDefault="00402947">
      <w:pPr>
        <w:rPr>
          <w:rFonts w:ascii="Times New Roman" w:eastAsia="Times New Roman" w:hAnsi="Times New Roman" w:cs="Times New Roman"/>
          <w:sz w:val="24"/>
          <w:szCs w:val="24"/>
        </w:rPr>
      </w:pPr>
    </w:p>
    <w:p w14:paraId="00DD9C56" w14:textId="77777777" w:rsidR="00402947" w:rsidRDefault="009A24D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PROJECT MANAGEMENT: CROSS RAIL PROJECT</w:t>
      </w:r>
    </w:p>
    <w:p w14:paraId="50C34D48" w14:textId="3058D77B" w:rsidR="00402947" w:rsidRDefault="009A24D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w:t>
      </w:r>
      <w:r w:rsidR="005A1903">
        <w:rPr>
          <w:rFonts w:ascii="Times New Roman" w:eastAsia="Times New Roman" w:hAnsi="Times New Roman" w:cs="Times New Roman"/>
          <w:sz w:val="24"/>
          <w:szCs w:val="24"/>
        </w:rPr>
        <w:t xml:space="preserve">Anton </w:t>
      </w:r>
      <w:proofErr w:type="spellStart"/>
      <w:r w:rsidR="005A1903">
        <w:rPr>
          <w:rFonts w:ascii="Times New Roman" w:eastAsia="Times New Roman" w:hAnsi="Times New Roman" w:cs="Times New Roman"/>
          <w:sz w:val="24"/>
          <w:szCs w:val="24"/>
        </w:rPr>
        <w:t>Mersinkov</w:t>
      </w:r>
      <w:proofErr w:type="spellEnd"/>
      <w:r w:rsidR="005A1903">
        <w:rPr>
          <w:rFonts w:ascii="Times New Roman" w:eastAsia="Times New Roman" w:hAnsi="Times New Roman" w:cs="Times New Roman"/>
          <w:sz w:val="24"/>
          <w:szCs w:val="24"/>
        </w:rPr>
        <w:t xml:space="preserve"> ID: 2014039</w:t>
      </w:r>
    </w:p>
    <w:p w14:paraId="6F78AC47" w14:textId="77777777" w:rsidR="00402947" w:rsidRDefault="00402947">
      <w:pPr>
        <w:jc w:val="center"/>
        <w:rPr>
          <w:rFonts w:ascii="Times New Roman" w:eastAsia="Times New Roman" w:hAnsi="Times New Roman" w:cs="Times New Roman"/>
          <w:sz w:val="24"/>
          <w:szCs w:val="24"/>
        </w:rPr>
      </w:pPr>
    </w:p>
    <w:p w14:paraId="03762565" w14:textId="77777777" w:rsidR="00402947" w:rsidRDefault="00402947">
      <w:pPr>
        <w:jc w:val="center"/>
        <w:rPr>
          <w:rFonts w:ascii="Times New Roman" w:eastAsia="Times New Roman" w:hAnsi="Times New Roman" w:cs="Times New Roman"/>
          <w:sz w:val="24"/>
          <w:szCs w:val="24"/>
        </w:rPr>
      </w:pPr>
    </w:p>
    <w:p w14:paraId="66854212" w14:textId="77777777" w:rsidR="00402947" w:rsidRDefault="00402947">
      <w:pPr>
        <w:jc w:val="center"/>
        <w:rPr>
          <w:rFonts w:ascii="Times New Roman" w:eastAsia="Times New Roman" w:hAnsi="Times New Roman" w:cs="Times New Roman"/>
          <w:sz w:val="24"/>
          <w:szCs w:val="24"/>
        </w:rPr>
      </w:pPr>
    </w:p>
    <w:p w14:paraId="21449717" w14:textId="77D373A6" w:rsidR="00402947" w:rsidRDefault="009A24D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Course</w:t>
      </w:r>
      <w:r w:rsidR="005A1903">
        <w:rPr>
          <w:rFonts w:ascii="Times New Roman" w:eastAsia="Times New Roman" w:hAnsi="Times New Roman" w:cs="Times New Roman"/>
          <w:sz w:val="24"/>
          <w:szCs w:val="24"/>
        </w:rPr>
        <w:t>: Project Management LCBB5005</w:t>
      </w:r>
    </w:p>
    <w:p w14:paraId="5F650C12" w14:textId="495853A6" w:rsidR="00402947" w:rsidRDefault="009A24D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Professor's Name</w:t>
      </w:r>
      <w:r w:rsidR="005A1903">
        <w:rPr>
          <w:rFonts w:ascii="Times New Roman" w:eastAsia="Times New Roman" w:hAnsi="Times New Roman" w:cs="Times New Roman"/>
          <w:sz w:val="24"/>
          <w:szCs w:val="24"/>
        </w:rPr>
        <w:t xml:space="preserve">: </w:t>
      </w:r>
      <w:proofErr w:type="spellStart"/>
      <w:r w:rsidR="005A1903">
        <w:rPr>
          <w:rFonts w:ascii="Times New Roman" w:eastAsia="Times New Roman" w:hAnsi="Times New Roman" w:cs="Times New Roman"/>
          <w:sz w:val="24"/>
          <w:szCs w:val="24"/>
        </w:rPr>
        <w:t>Dr.</w:t>
      </w:r>
      <w:proofErr w:type="spellEnd"/>
      <w:r w:rsidR="005A1903">
        <w:rPr>
          <w:rFonts w:ascii="Times New Roman" w:eastAsia="Times New Roman" w:hAnsi="Times New Roman" w:cs="Times New Roman"/>
          <w:sz w:val="24"/>
          <w:szCs w:val="24"/>
        </w:rPr>
        <w:t xml:space="preserve"> Molly Jack</w:t>
      </w:r>
    </w:p>
    <w:p w14:paraId="428CE9A7" w14:textId="3DFF5D34" w:rsidR="00402947" w:rsidRDefault="009A24D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University</w:t>
      </w:r>
      <w:r w:rsidR="005A1903">
        <w:rPr>
          <w:rFonts w:ascii="Times New Roman" w:eastAsia="Times New Roman" w:hAnsi="Times New Roman" w:cs="Times New Roman"/>
          <w:sz w:val="24"/>
          <w:szCs w:val="24"/>
        </w:rPr>
        <w:t xml:space="preserve"> of Wales Trinity Saint David</w:t>
      </w:r>
    </w:p>
    <w:p w14:paraId="32EC80B6" w14:textId="638DA200" w:rsidR="00402947" w:rsidRDefault="005A1903">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London Campus</w:t>
      </w:r>
    </w:p>
    <w:p w14:paraId="3612A62D" w14:textId="2F896104" w:rsidR="00402947" w:rsidRDefault="00402947">
      <w:pPr>
        <w:jc w:val="center"/>
        <w:rPr>
          <w:rFonts w:ascii="Times New Roman" w:eastAsia="Times New Roman" w:hAnsi="Times New Roman" w:cs="Times New Roman"/>
          <w:sz w:val="24"/>
          <w:szCs w:val="24"/>
        </w:rPr>
      </w:pPr>
    </w:p>
    <w:p w14:paraId="047DE0F2" w14:textId="77777777" w:rsidR="00402947" w:rsidRDefault="009A24D0">
      <w:pPr>
        <w:rPr>
          <w:rFonts w:ascii="Times New Roman" w:eastAsia="Times New Roman" w:hAnsi="Times New Roman" w:cs="Times New Roman"/>
          <w:sz w:val="24"/>
          <w:szCs w:val="24"/>
        </w:rPr>
      </w:pPr>
      <w:r>
        <w:br w:type="page"/>
      </w:r>
    </w:p>
    <w:p w14:paraId="6C2B5A29" w14:textId="77777777" w:rsidR="00402947" w:rsidRDefault="009A24D0">
      <w:pPr>
        <w:keepNext/>
        <w:keepLines/>
        <w:pBdr>
          <w:top w:val="nil"/>
          <w:left w:val="nil"/>
          <w:bottom w:val="nil"/>
          <w:right w:val="nil"/>
          <w:between w:val="nil"/>
        </w:pBdr>
        <w:spacing w:before="240" w:after="0"/>
        <w:ind w:firstLine="0"/>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sdt>
      <w:sdtPr>
        <w:id w:val="-1947374393"/>
        <w:docPartObj>
          <w:docPartGallery w:val="Table of Contents"/>
          <w:docPartUnique/>
        </w:docPartObj>
      </w:sdtPr>
      <w:sdtEndPr/>
      <w:sdtContent>
        <w:p w14:paraId="562EC437" w14:textId="77777777" w:rsidR="00402947" w:rsidRDefault="009A24D0">
          <w:pPr>
            <w:tabs>
              <w:tab w:val="right" w:pos="9025"/>
            </w:tabs>
            <w:spacing w:before="80" w:line="240" w:lineRule="auto"/>
            <w:ind w:firstLine="0"/>
            <w:rPr>
              <w:rFonts w:ascii="Times New Roman" w:eastAsia="Times New Roman" w:hAnsi="Times New Roman" w:cs="Times New Roman"/>
              <w:color w:val="000000"/>
            </w:rPr>
          </w:pPr>
          <w:r>
            <w:fldChar w:fldCharType="begin"/>
          </w:r>
          <w:r>
            <w:instrText xml:space="preserve"> TOC \h \u \z </w:instrText>
          </w:r>
          <w:r>
            <w:fldChar w:fldCharType="separate"/>
          </w:r>
          <w:hyperlink w:anchor="_gjdgxs">
            <w:r>
              <w:rPr>
                <w:rFonts w:ascii="Times New Roman" w:eastAsia="Times New Roman" w:hAnsi="Times New Roman" w:cs="Times New Roman"/>
                <w:color w:val="000000"/>
              </w:rPr>
              <w:t>Introduction</w:t>
            </w:r>
          </w:hyperlink>
          <w:r>
            <w:rPr>
              <w:rFonts w:ascii="Times New Roman" w:eastAsia="Times New Roman" w:hAnsi="Times New Roman" w:cs="Times New Roman"/>
              <w:color w:val="000000"/>
            </w:rPr>
            <w:tab/>
          </w:r>
          <w:r>
            <w:fldChar w:fldCharType="begin"/>
          </w:r>
          <w:r>
            <w:instrText xml:space="preserve"> PAGEREF _gjdgxs \h </w:instrText>
          </w:r>
          <w:r>
            <w:fldChar w:fldCharType="separate"/>
          </w:r>
          <w:r>
            <w:rPr>
              <w:rFonts w:ascii="Times New Roman" w:eastAsia="Times New Roman" w:hAnsi="Times New Roman" w:cs="Times New Roman"/>
              <w:color w:val="000000"/>
            </w:rPr>
            <w:t>3</w:t>
          </w:r>
          <w:r>
            <w:fldChar w:fldCharType="end"/>
          </w:r>
        </w:p>
        <w:p w14:paraId="5B2A4C6B" w14:textId="77777777" w:rsidR="00402947" w:rsidRDefault="009A24D0">
          <w:pPr>
            <w:tabs>
              <w:tab w:val="right" w:pos="9025"/>
            </w:tabs>
            <w:spacing w:before="200" w:line="240" w:lineRule="auto"/>
            <w:ind w:firstLine="0"/>
            <w:rPr>
              <w:rFonts w:ascii="Times New Roman" w:eastAsia="Times New Roman" w:hAnsi="Times New Roman" w:cs="Times New Roman"/>
              <w:color w:val="000000"/>
            </w:rPr>
          </w:pPr>
          <w:hyperlink w:anchor="_30j0zll">
            <w:r>
              <w:rPr>
                <w:rFonts w:ascii="Times New Roman" w:eastAsia="Times New Roman" w:hAnsi="Times New Roman" w:cs="Times New Roman"/>
                <w:color w:val="000000"/>
              </w:rPr>
              <w:t>Project Scope</w:t>
            </w:r>
          </w:hyperlink>
          <w:r>
            <w:rPr>
              <w:rFonts w:ascii="Times New Roman" w:eastAsia="Times New Roman" w:hAnsi="Times New Roman" w:cs="Times New Roman"/>
              <w:color w:val="000000"/>
            </w:rPr>
            <w:tab/>
          </w:r>
          <w:r>
            <w:fldChar w:fldCharType="begin"/>
          </w:r>
          <w:r>
            <w:instrText xml:space="preserve"> PAGEREF _30j0zll \h </w:instrText>
          </w:r>
          <w:r>
            <w:fldChar w:fldCharType="separate"/>
          </w:r>
          <w:r>
            <w:rPr>
              <w:rFonts w:ascii="Times New Roman" w:eastAsia="Times New Roman" w:hAnsi="Times New Roman" w:cs="Times New Roman"/>
              <w:color w:val="000000"/>
            </w:rPr>
            <w:t>4</w:t>
          </w:r>
          <w:r>
            <w:fldChar w:fldCharType="end"/>
          </w:r>
        </w:p>
        <w:p w14:paraId="00C287EE" w14:textId="77777777" w:rsidR="00402947" w:rsidRDefault="009A24D0">
          <w:pPr>
            <w:tabs>
              <w:tab w:val="right" w:pos="9025"/>
            </w:tabs>
            <w:spacing w:before="200" w:line="240" w:lineRule="auto"/>
            <w:ind w:firstLine="0"/>
            <w:rPr>
              <w:rFonts w:ascii="Times New Roman" w:eastAsia="Times New Roman" w:hAnsi="Times New Roman" w:cs="Times New Roman"/>
              <w:color w:val="000000"/>
            </w:rPr>
          </w:pPr>
          <w:hyperlink w:anchor="_1fob9te">
            <w:r>
              <w:rPr>
                <w:rFonts w:ascii="Times New Roman" w:eastAsia="Times New Roman" w:hAnsi="Times New Roman" w:cs="Times New Roman"/>
                <w:color w:val="000000"/>
              </w:rPr>
              <w:t>Budget and Costs</w:t>
            </w:r>
          </w:hyperlink>
          <w:r>
            <w:rPr>
              <w:rFonts w:ascii="Times New Roman" w:eastAsia="Times New Roman" w:hAnsi="Times New Roman" w:cs="Times New Roman"/>
              <w:color w:val="000000"/>
            </w:rPr>
            <w:tab/>
          </w:r>
          <w:r>
            <w:fldChar w:fldCharType="begin"/>
          </w:r>
          <w:r>
            <w:instrText xml:space="preserve"> PAGEREF _1fob9te \h </w:instrText>
          </w:r>
          <w:r>
            <w:fldChar w:fldCharType="separate"/>
          </w:r>
          <w:r>
            <w:rPr>
              <w:rFonts w:ascii="Times New Roman" w:eastAsia="Times New Roman" w:hAnsi="Times New Roman" w:cs="Times New Roman"/>
              <w:color w:val="000000"/>
            </w:rPr>
            <w:t>5</w:t>
          </w:r>
          <w:r>
            <w:fldChar w:fldCharType="end"/>
          </w:r>
        </w:p>
        <w:p w14:paraId="41E56DE2" w14:textId="77777777" w:rsidR="00402947" w:rsidRDefault="009A24D0">
          <w:pPr>
            <w:tabs>
              <w:tab w:val="right" w:pos="9025"/>
            </w:tabs>
            <w:spacing w:before="200" w:line="240" w:lineRule="auto"/>
            <w:ind w:firstLine="0"/>
            <w:rPr>
              <w:rFonts w:ascii="Times New Roman" w:eastAsia="Times New Roman" w:hAnsi="Times New Roman" w:cs="Times New Roman"/>
              <w:color w:val="000000"/>
            </w:rPr>
          </w:pPr>
          <w:hyperlink w:anchor="_3znysh7">
            <w:r>
              <w:rPr>
                <w:rFonts w:ascii="Times New Roman" w:eastAsia="Times New Roman" w:hAnsi="Times New Roman" w:cs="Times New Roman"/>
                <w:color w:val="000000"/>
              </w:rPr>
              <w:t>Constraints</w:t>
            </w:r>
          </w:hyperlink>
          <w:r>
            <w:rPr>
              <w:rFonts w:ascii="Times New Roman" w:eastAsia="Times New Roman" w:hAnsi="Times New Roman" w:cs="Times New Roman"/>
              <w:color w:val="000000"/>
            </w:rPr>
            <w:tab/>
          </w:r>
          <w:r>
            <w:fldChar w:fldCharType="begin"/>
          </w:r>
          <w:r>
            <w:instrText xml:space="preserve"> PAGEREF _3znysh7 \h </w:instrText>
          </w:r>
          <w:r>
            <w:fldChar w:fldCharType="separate"/>
          </w:r>
          <w:r>
            <w:rPr>
              <w:rFonts w:ascii="Times New Roman" w:eastAsia="Times New Roman" w:hAnsi="Times New Roman" w:cs="Times New Roman"/>
              <w:color w:val="000000"/>
            </w:rPr>
            <w:t>5</w:t>
          </w:r>
          <w:r>
            <w:fldChar w:fldCharType="end"/>
          </w:r>
        </w:p>
        <w:p w14:paraId="19B54854" w14:textId="77777777" w:rsidR="00402947" w:rsidRDefault="009A24D0">
          <w:pPr>
            <w:tabs>
              <w:tab w:val="right" w:pos="9025"/>
            </w:tabs>
            <w:spacing w:before="200" w:line="240" w:lineRule="auto"/>
            <w:ind w:firstLine="0"/>
            <w:rPr>
              <w:rFonts w:ascii="Times New Roman" w:eastAsia="Times New Roman" w:hAnsi="Times New Roman" w:cs="Times New Roman"/>
              <w:color w:val="000000"/>
            </w:rPr>
          </w:pPr>
          <w:hyperlink w:anchor="_2et92p0">
            <w:r>
              <w:rPr>
                <w:rFonts w:ascii="Times New Roman" w:eastAsia="Times New Roman" w:hAnsi="Times New Roman" w:cs="Times New Roman"/>
                <w:color w:val="000000"/>
              </w:rPr>
              <w:t>Stakeholders and their Involvement</w:t>
            </w:r>
          </w:hyperlink>
          <w:r>
            <w:rPr>
              <w:rFonts w:ascii="Times New Roman" w:eastAsia="Times New Roman" w:hAnsi="Times New Roman" w:cs="Times New Roman"/>
              <w:color w:val="000000"/>
            </w:rPr>
            <w:tab/>
          </w:r>
          <w:r>
            <w:fldChar w:fldCharType="begin"/>
          </w:r>
          <w:r>
            <w:instrText xml:space="preserve"> P</w:instrText>
          </w:r>
          <w:r>
            <w:instrText xml:space="preserve">AGEREF _2et92p0 \h </w:instrText>
          </w:r>
          <w:r>
            <w:fldChar w:fldCharType="separate"/>
          </w:r>
          <w:r>
            <w:rPr>
              <w:rFonts w:ascii="Times New Roman" w:eastAsia="Times New Roman" w:hAnsi="Times New Roman" w:cs="Times New Roman"/>
              <w:color w:val="000000"/>
            </w:rPr>
            <w:t>6</w:t>
          </w:r>
          <w:r>
            <w:fldChar w:fldCharType="end"/>
          </w:r>
        </w:p>
        <w:p w14:paraId="5AA4798F" w14:textId="77777777" w:rsidR="00402947" w:rsidRDefault="009A24D0">
          <w:pPr>
            <w:tabs>
              <w:tab w:val="right" w:pos="9025"/>
            </w:tabs>
            <w:spacing w:before="60" w:line="240" w:lineRule="auto"/>
            <w:ind w:left="360" w:firstLine="0"/>
            <w:rPr>
              <w:rFonts w:ascii="Times New Roman" w:eastAsia="Times New Roman" w:hAnsi="Times New Roman" w:cs="Times New Roman"/>
              <w:color w:val="000000"/>
            </w:rPr>
          </w:pPr>
          <w:hyperlink w:anchor="_3dy6vkm">
            <w:r>
              <w:rPr>
                <w:rFonts w:ascii="Times New Roman" w:eastAsia="Times New Roman" w:hAnsi="Times New Roman" w:cs="Times New Roman"/>
                <w:color w:val="000000"/>
              </w:rPr>
              <w:t>Crossrail Limited.</w:t>
            </w:r>
          </w:hyperlink>
          <w:r>
            <w:rPr>
              <w:rFonts w:ascii="Times New Roman" w:eastAsia="Times New Roman" w:hAnsi="Times New Roman" w:cs="Times New Roman"/>
              <w:color w:val="000000"/>
            </w:rPr>
            <w:tab/>
          </w:r>
          <w:r>
            <w:fldChar w:fldCharType="begin"/>
          </w:r>
          <w:r>
            <w:instrText xml:space="preserve"> PAGEREF _3dy6vkm \h </w:instrText>
          </w:r>
          <w:r>
            <w:fldChar w:fldCharType="separate"/>
          </w:r>
          <w:r>
            <w:rPr>
              <w:rFonts w:ascii="Times New Roman" w:eastAsia="Times New Roman" w:hAnsi="Times New Roman" w:cs="Times New Roman"/>
              <w:color w:val="000000"/>
            </w:rPr>
            <w:t>7</w:t>
          </w:r>
          <w:r>
            <w:fldChar w:fldCharType="end"/>
          </w:r>
        </w:p>
        <w:p w14:paraId="72D841E1" w14:textId="77777777" w:rsidR="00402947" w:rsidRDefault="009A24D0">
          <w:pPr>
            <w:tabs>
              <w:tab w:val="right" w:pos="9025"/>
            </w:tabs>
            <w:spacing w:before="60" w:line="240" w:lineRule="auto"/>
            <w:ind w:left="360" w:firstLine="0"/>
            <w:rPr>
              <w:rFonts w:ascii="Times New Roman" w:eastAsia="Times New Roman" w:hAnsi="Times New Roman" w:cs="Times New Roman"/>
              <w:color w:val="000000"/>
            </w:rPr>
          </w:pPr>
          <w:hyperlink w:anchor="_1t3h5sf">
            <w:r>
              <w:rPr>
                <w:rFonts w:ascii="Times New Roman" w:eastAsia="Times New Roman" w:hAnsi="Times New Roman" w:cs="Times New Roman"/>
                <w:color w:val="000000"/>
              </w:rPr>
              <w:t>The S</w:t>
            </w:r>
            <w:r>
              <w:rPr>
                <w:rFonts w:ascii="Times New Roman" w:eastAsia="Times New Roman" w:hAnsi="Times New Roman" w:cs="Times New Roman"/>
                <w:color w:val="000000"/>
              </w:rPr>
              <w:t>ponsors</w:t>
            </w:r>
          </w:hyperlink>
          <w:r>
            <w:rPr>
              <w:rFonts w:ascii="Times New Roman" w:eastAsia="Times New Roman" w:hAnsi="Times New Roman" w:cs="Times New Roman"/>
              <w:color w:val="000000"/>
            </w:rPr>
            <w:tab/>
          </w:r>
          <w:r>
            <w:fldChar w:fldCharType="begin"/>
          </w:r>
          <w:r>
            <w:instrText xml:space="preserve"> PAGEREF _1t3h5sf \h </w:instrText>
          </w:r>
          <w:r>
            <w:fldChar w:fldCharType="separate"/>
          </w:r>
          <w:r>
            <w:rPr>
              <w:rFonts w:ascii="Times New Roman" w:eastAsia="Times New Roman" w:hAnsi="Times New Roman" w:cs="Times New Roman"/>
              <w:color w:val="000000"/>
            </w:rPr>
            <w:t>7</w:t>
          </w:r>
          <w:r>
            <w:fldChar w:fldCharType="end"/>
          </w:r>
        </w:p>
        <w:p w14:paraId="6D645A42" w14:textId="77777777" w:rsidR="00402947" w:rsidRDefault="009A24D0">
          <w:pPr>
            <w:tabs>
              <w:tab w:val="right" w:pos="9025"/>
            </w:tabs>
            <w:spacing w:before="60" w:line="240" w:lineRule="auto"/>
            <w:ind w:left="360" w:firstLine="0"/>
            <w:rPr>
              <w:rFonts w:ascii="Times New Roman" w:eastAsia="Times New Roman" w:hAnsi="Times New Roman" w:cs="Times New Roman"/>
              <w:color w:val="000000"/>
            </w:rPr>
          </w:pPr>
          <w:hyperlink w:anchor="_4d34og8">
            <w:r>
              <w:rPr>
                <w:rFonts w:ascii="Times New Roman" w:eastAsia="Times New Roman" w:hAnsi="Times New Roman" w:cs="Times New Roman"/>
                <w:color w:val="000000"/>
              </w:rPr>
              <w:t>The British Parliament</w:t>
            </w:r>
          </w:hyperlink>
          <w:r>
            <w:rPr>
              <w:rFonts w:ascii="Times New Roman" w:eastAsia="Times New Roman" w:hAnsi="Times New Roman" w:cs="Times New Roman"/>
              <w:color w:val="000000"/>
            </w:rPr>
            <w:tab/>
          </w:r>
          <w:r>
            <w:fldChar w:fldCharType="begin"/>
          </w:r>
          <w:r>
            <w:instrText xml:space="preserve"> PAGEREF _4d34og8 \h </w:instrText>
          </w:r>
          <w:r>
            <w:fldChar w:fldCharType="separate"/>
          </w:r>
          <w:r>
            <w:rPr>
              <w:rFonts w:ascii="Times New Roman" w:eastAsia="Times New Roman" w:hAnsi="Times New Roman" w:cs="Times New Roman"/>
              <w:color w:val="000000"/>
            </w:rPr>
            <w:t>8</w:t>
          </w:r>
          <w:r>
            <w:fldChar w:fldCharType="end"/>
          </w:r>
        </w:p>
        <w:p w14:paraId="3DE78A31" w14:textId="77777777" w:rsidR="00402947" w:rsidRDefault="009A24D0">
          <w:pPr>
            <w:tabs>
              <w:tab w:val="right" w:pos="9025"/>
            </w:tabs>
            <w:spacing w:before="200" w:line="240" w:lineRule="auto"/>
            <w:ind w:firstLine="0"/>
            <w:rPr>
              <w:rFonts w:ascii="Times New Roman" w:eastAsia="Times New Roman" w:hAnsi="Times New Roman" w:cs="Times New Roman"/>
              <w:color w:val="000000"/>
            </w:rPr>
          </w:pPr>
          <w:hyperlink w:anchor="_2s8eyo1">
            <w:r>
              <w:rPr>
                <w:rFonts w:ascii="Times New Roman" w:eastAsia="Times New Roman" w:hAnsi="Times New Roman" w:cs="Times New Roman"/>
                <w:color w:val="000000"/>
              </w:rPr>
              <w:t>Project Organisation Structure and Roles and Responsibilities</w:t>
            </w:r>
          </w:hyperlink>
          <w:r>
            <w:rPr>
              <w:rFonts w:ascii="Times New Roman" w:eastAsia="Times New Roman" w:hAnsi="Times New Roman" w:cs="Times New Roman"/>
              <w:color w:val="000000"/>
            </w:rPr>
            <w:tab/>
          </w:r>
          <w:r>
            <w:fldChar w:fldCharType="begin"/>
          </w:r>
          <w:r>
            <w:instrText xml:space="preserve"> PAGEREF _2s8eyo1 \h </w:instrText>
          </w:r>
          <w:r>
            <w:fldChar w:fldCharType="separate"/>
          </w:r>
          <w:r>
            <w:rPr>
              <w:rFonts w:ascii="Times New Roman" w:eastAsia="Times New Roman" w:hAnsi="Times New Roman" w:cs="Times New Roman"/>
              <w:color w:val="000000"/>
            </w:rPr>
            <w:t>8</w:t>
          </w:r>
          <w:r>
            <w:fldChar w:fldCharType="end"/>
          </w:r>
        </w:p>
        <w:p w14:paraId="76AD4926" w14:textId="77777777" w:rsidR="00402947" w:rsidRDefault="009A24D0">
          <w:pPr>
            <w:tabs>
              <w:tab w:val="right" w:pos="9025"/>
            </w:tabs>
            <w:spacing w:before="200" w:line="240" w:lineRule="auto"/>
            <w:ind w:firstLine="0"/>
            <w:rPr>
              <w:rFonts w:ascii="Times New Roman" w:eastAsia="Times New Roman" w:hAnsi="Times New Roman" w:cs="Times New Roman"/>
              <w:color w:val="000000"/>
            </w:rPr>
          </w:pPr>
          <w:hyperlink w:anchor="_3rdcrjn">
            <w:r>
              <w:rPr>
                <w:rFonts w:ascii="Times New Roman" w:eastAsia="Times New Roman" w:hAnsi="Times New Roman" w:cs="Times New Roman"/>
                <w:color w:val="000000"/>
              </w:rPr>
              <w:t>Project Control Mechanisms</w:t>
            </w:r>
          </w:hyperlink>
          <w:r>
            <w:rPr>
              <w:rFonts w:ascii="Times New Roman" w:eastAsia="Times New Roman" w:hAnsi="Times New Roman" w:cs="Times New Roman"/>
              <w:color w:val="000000"/>
            </w:rPr>
            <w:tab/>
          </w:r>
          <w:r>
            <w:fldChar w:fldCharType="begin"/>
          </w:r>
          <w:r>
            <w:instrText xml:space="preserve"> PAGEREF _3rdcrjn \h </w:instrText>
          </w:r>
          <w:r>
            <w:fldChar w:fldCharType="separate"/>
          </w:r>
          <w:r>
            <w:rPr>
              <w:rFonts w:ascii="Times New Roman" w:eastAsia="Times New Roman" w:hAnsi="Times New Roman" w:cs="Times New Roman"/>
              <w:color w:val="000000"/>
            </w:rPr>
            <w:t>10</w:t>
          </w:r>
          <w:r>
            <w:fldChar w:fldCharType="end"/>
          </w:r>
        </w:p>
        <w:p w14:paraId="70DC1E5A" w14:textId="77777777" w:rsidR="00402947" w:rsidRDefault="009A24D0">
          <w:pPr>
            <w:tabs>
              <w:tab w:val="right" w:pos="9025"/>
            </w:tabs>
            <w:spacing w:before="200" w:line="240" w:lineRule="auto"/>
            <w:ind w:firstLine="0"/>
            <w:rPr>
              <w:rFonts w:ascii="Times New Roman" w:eastAsia="Times New Roman" w:hAnsi="Times New Roman" w:cs="Times New Roman"/>
              <w:color w:val="000000"/>
            </w:rPr>
          </w:pPr>
          <w:hyperlink w:anchor="_26in1rg">
            <w:r>
              <w:rPr>
                <w:rFonts w:ascii="Times New Roman" w:eastAsia="Times New Roman" w:hAnsi="Times New Roman" w:cs="Times New Roman"/>
                <w:color w:val="000000"/>
              </w:rPr>
              <w:t>Reporting Framework</w:t>
            </w:r>
          </w:hyperlink>
          <w:r>
            <w:rPr>
              <w:rFonts w:ascii="Times New Roman" w:eastAsia="Times New Roman" w:hAnsi="Times New Roman" w:cs="Times New Roman"/>
              <w:color w:val="000000"/>
            </w:rPr>
            <w:tab/>
          </w:r>
          <w:r>
            <w:fldChar w:fldCharType="begin"/>
          </w:r>
          <w:r>
            <w:instrText xml:space="preserve"> PAGEREF _26in1rg \h </w:instrText>
          </w:r>
          <w:r>
            <w:fldChar w:fldCharType="separate"/>
          </w:r>
          <w:r>
            <w:rPr>
              <w:rFonts w:ascii="Times New Roman" w:eastAsia="Times New Roman" w:hAnsi="Times New Roman" w:cs="Times New Roman"/>
              <w:color w:val="000000"/>
            </w:rPr>
            <w:t>11</w:t>
          </w:r>
          <w:r>
            <w:fldChar w:fldCharType="end"/>
          </w:r>
        </w:p>
        <w:p w14:paraId="47856419" w14:textId="77777777" w:rsidR="00402947" w:rsidRDefault="009A24D0">
          <w:pPr>
            <w:tabs>
              <w:tab w:val="right" w:pos="9025"/>
            </w:tabs>
            <w:spacing w:before="200" w:line="240" w:lineRule="auto"/>
            <w:ind w:firstLine="0"/>
            <w:rPr>
              <w:rFonts w:ascii="Times New Roman" w:eastAsia="Times New Roman" w:hAnsi="Times New Roman" w:cs="Times New Roman"/>
              <w:color w:val="000000"/>
            </w:rPr>
          </w:pPr>
          <w:hyperlink w:anchor="_lnxbz9">
            <w:r>
              <w:rPr>
                <w:rFonts w:ascii="Times New Roman" w:eastAsia="Times New Roman" w:hAnsi="Times New Roman" w:cs="Times New Roman"/>
                <w:color w:val="000000"/>
              </w:rPr>
              <w:t>Project Planning with Milest</w:t>
            </w:r>
            <w:r>
              <w:rPr>
                <w:rFonts w:ascii="Times New Roman" w:eastAsia="Times New Roman" w:hAnsi="Times New Roman" w:cs="Times New Roman"/>
                <w:color w:val="000000"/>
              </w:rPr>
              <w:t>ones</w:t>
            </w:r>
          </w:hyperlink>
          <w:r>
            <w:rPr>
              <w:rFonts w:ascii="Times New Roman" w:eastAsia="Times New Roman" w:hAnsi="Times New Roman" w:cs="Times New Roman"/>
              <w:color w:val="000000"/>
            </w:rPr>
            <w:tab/>
          </w:r>
          <w:r>
            <w:fldChar w:fldCharType="begin"/>
          </w:r>
          <w:r>
            <w:instrText xml:space="preserve"> PAGEREF _lnxbz9 \h </w:instrText>
          </w:r>
          <w:r>
            <w:fldChar w:fldCharType="separate"/>
          </w:r>
          <w:r>
            <w:rPr>
              <w:rFonts w:ascii="Times New Roman" w:eastAsia="Times New Roman" w:hAnsi="Times New Roman" w:cs="Times New Roman"/>
              <w:color w:val="000000"/>
            </w:rPr>
            <w:t>12</w:t>
          </w:r>
          <w:r>
            <w:fldChar w:fldCharType="end"/>
          </w:r>
        </w:p>
        <w:p w14:paraId="635DE13B" w14:textId="77777777" w:rsidR="00402947" w:rsidRDefault="009A24D0">
          <w:pPr>
            <w:tabs>
              <w:tab w:val="right" w:pos="9025"/>
            </w:tabs>
            <w:spacing w:before="200" w:line="240" w:lineRule="auto"/>
            <w:ind w:firstLine="0"/>
            <w:rPr>
              <w:rFonts w:ascii="Times New Roman" w:eastAsia="Times New Roman" w:hAnsi="Times New Roman" w:cs="Times New Roman"/>
              <w:color w:val="000000"/>
            </w:rPr>
          </w:pPr>
          <w:hyperlink w:anchor="_35nkun2">
            <w:r>
              <w:rPr>
                <w:rFonts w:ascii="Times New Roman" w:eastAsia="Times New Roman" w:hAnsi="Times New Roman" w:cs="Times New Roman"/>
                <w:color w:val="000000"/>
              </w:rPr>
              <w:t>Conclusion</w:t>
            </w:r>
          </w:hyperlink>
          <w:r>
            <w:rPr>
              <w:rFonts w:ascii="Times New Roman" w:eastAsia="Times New Roman" w:hAnsi="Times New Roman" w:cs="Times New Roman"/>
              <w:color w:val="000000"/>
            </w:rPr>
            <w:tab/>
          </w:r>
          <w:r>
            <w:fldChar w:fldCharType="begin"/>
          </w:r>
          <w:r>
            <w:instrText xml:space="preserve"> PAGEREF _35nkun2 \h </w:instrText>
          </w:r>
          <w:r>
            <w:fldChar w:fldCharType="separate"/>
          </w:r>
          <w:r>
            <w:rPr>
              <w:rFonts w:ascii="Times New Roman" w:eastAsia="Times New Roman" w:hAnsi="Times New Roman" w:cs="Times New Roman"/>
              <w:color w:val="000000"/>
            </w:rPr>
            <w:t>12</w:t>
          </w:r>
          <w:r>
            <w:fldChar w:fldCharType="end"/>
          </w:r>
        </w:p>
        <w:p w14:paraId="23967F95" w14:textId="77777777" w:rsidR="00402947" w:rsidRDefault="009A24D0">
          <w:pPr>
            <w:tabs>
              <w:tab w:val="right" w:pos="9025"/>
            </w:tabs>
            <w:spacing w:before="200" w:after="80" w:line="240" w:lineRule="auto"/>
            <w:ind w:firstLine="0"/>
            <w:rPr>
              <w:rFonts w:ascii="Times New Roman" w:eastAsia="Times New Roman" w:hAnsi="Times New Roman" w:cs="Times New Roman"/>
              <w:color w:val="000000"/>
            </w:rPr>
          </w:pPr>
          <w:hyperlink w:anchor="_1ksv4uv">
            <w:r>
              <w:rPr>
                <w:rFonts w:ascii="Times New Roman" w:eastAsia="Times New Roman" w:hAnsi="Times New Roman" w:cs="Times New Roman"/>
                <w:color w:val="000000"/>
              </w:rPr>
              <w:t>Referen</w:t>
            </w:r>
            <w:r>
              <w:rPr>
                <w:rFonts w:ascii="Times New Roman" w:eastAsia="Times New Roman" w:hAnsi="Times New Roman" w:cs="Times New Roman"/>
                <w:color w:val="000000"/>
              </w:rPr>
              <w:t>ces</w:t>
            </w:r>
          </w:hyperlink>
          <w:r>
            <w:rPr>
              <w:rFonts w:ascii="Times New Roman" w:eastAsia="Times New Roman" w:hAnsi="Times New Roman" w:cs="Times New Roman"/>
              <w:color w:val="000000"/>
            </w:rPr>
            <w:tab/>
          </w:r>
          <w:r>
            <w:fldChar w:fldCharType="begin"/>
          </w:r>
          <w:r>
            <w:instrText xml:space="preserve"> PAGEREF _1ksv4uv \h </w:instrText>
          </w:r>
          <w:r>
            <w:fldChar w:fldCharType="separate"/>
          </w:r>
          <w:r>
            <w:rPr>
              <w:rFonts w:ascii="Times New Roman" w:eastAsia="Times New Roman" w:hAnsi="Times New Roman" w:cs="Times New Roman"/>
              <w:color w:val="000000"/>
            </w:rPr>
            <w:t>14</w:t>
          </w:r>
          <w:r>
            <w:fldChar w:fldCharType="end"/>
          </w:r>
          <w:r>
            <w:fldChar w:fldCharType="end"/>
          </w:r>
        </w:p>
      </w:sdtContent>
    </w:sdt>
    <w:p w14:paraId="5FA9473A" w14:textId="77777777" w:rsidR="00402947" w:rsidRDefault="00402947">
      <w:pPr>
        <w:rPr>
          <w:rFonts w:ascii="Times New Roman" w:eastAsia="Times New Roman" w:hAnsi="Times New Roman" w:cs="Times New Roman"/>
          <w:sz w:val="24"/>
          <w:szCs w:val="24"/>
        </w:rPr>
      </w:pPr>
    </w:p>
    <w:p w14:paraId="7C1E5C93" w14:textId="77777777" w:rsidR="00402947" w:rsidRDefault="00402947">
      <w:pPr>
        <w:rPr>
          <w:rFonts w:ascii="Times New Roman" w:eastAsia="Times New Roman" w:hAnsi="Times New Roman" w:cs="Times New Roman"/>
          <w:sz w:val="24"/>
          <w:szCs w:val="24"/>
        </w:rPr>
      </w:pPr>
    </w:p>
    <w:p w14:paraId="33D271CF" w14:textId="77777777" w:rsidR="00402947" w:rsidRDefault="00402947">
      <w:pPr>
        <w:rPr>
          <w:rFonts w:ascii="Times New Roman" w:eastAsia="Times New Roman" w:hAnsi="Times New Roman" w:cs="Times New Roman"/>
          <w:sz w:val="24"/>
          <w:szCs w:val="24"/>
        </w:rPr>
      </w:pPr>
    </w:p>
    <w:p w14:paraId="2B64D629" w14:textId="77777777" w:rsidR="00402947" w:rsidRDefault="00402947">
      <w:pPr>
        <w:rPr>
          <w:rFonts w:ascii="Times New Roman" w:eastAsia="Times New Roman" w:hAnsi="Times New Roman" w:cs="Times New Roman"/>
          <w:sz w:val="24"/>
          <w:szCs w:val="24"/>
        </w:rPr>
      </w:pPr>
    </w:p>
    <w:p w14:paraId="5678B311" w14:textId="77777777" w:rsidR="00402947" w:rsidRDefault="00402947">
      <w:pPr>
        <w:rPr>
          <w:rFonts w:ascii="Times New Roman" w:eastAsia="Times New Roman" w:hAnsi="Times New Roman" w:cs="Times New Roman"/>
          <w:sz w:val="24"/>
          <w:szCs w:val="24"/>
        </w:rPr>
      </w:pPr>
    </w:p>
    <w:p w14:paraId="6F7A7AA6" w14:textId="77777777" w:rsidR="00402947" w:rsidRDefault="00402947">
      <w:pPr>
        <w:rPr>
          <w:rFonts w:ascii="Times New Roman" w:eastAsia="Times New Roman" w:hAnsi="Times New Roman" w:cs="Times New Roman"/>
          <w:sz w:val="24"/>
          <w:szCs w:val="24"/>
        </w:rPr>
      </w:pPr>
    </w:p>
    <w:p w14:paraId="48C02C96" w14:textId="77777777" w:rsidR="00402947" w:rsidRDefault="00402947">
      <w:pPr>
        <w:rPr>
          <w:rFonts w:ascii="Times New Roman" w:eastAsia="Times New Roman" w:hAnsi="Times New Roman" w:cs="Times New Roman"/>
          <w:sz w:val="24"/>
          <w:szCs w:val="24"/>
        </w:rPr>
      </w:pPr>
    </w:p>
    <w:p w14:paraId="0F7B611E" w14:textId="77777777" w:rsidR="00402947" w:rsidRDefault="00402947">
      <w:pPr>
        <w:rPr>
          <w:rFonts w:ascii="Times New Roman" w:eastAsia="Times New Roman" w:hAnsi="Times New Roman" w:cs="Times New Roman"/>
          <w:sz w:val="24"/>
          <w:szCs w:val="24"/>
        </w:rPr>
      </w:pPr>
    </w:p>
    <w:p w14:paraId="0B498196" w14:textId="77777777" w:rsidR="00402947" w:rsidRDefault="00402947">
      <w:pPr>
        <w:rPr>
          <w:rFonts w:ascii="Times New Roman" w:eastAsia="Times New Roman" w:hAnsi="Times New Roman" w:cs="Times New Roman"/>
          <w:sz w:val="24"/>
          <w:szCs w:val="24"/>
        </w:rPr>
      </w:pPr>
    </w:p>
    <w:p w14:paraId="1DFD0820" w14:textId="77777777" w:rsidR="00402947" w:rsidRDefault="00402947">
      <w:pPr>
        <w:rPr>
          <w:rFonts w:ascii="Times New Roman" w:eastAsia="Times New Roman" w:hAnsi="Times New Roman" w:cs="Times New Roman"/>
          <w:sz w:val="24"/>
          <w:szCs w:val="24"/>
        </w:rPr>
      </w:pPr>
    </w:p>
    <w:p w14:paraId="0F2D62AF" w14:textId="77777777" w:rsidR="00402947" w:rsidRDefault="00402947">
      <w:pPr>
        <w:rPr>
          <w:rFonts w:ascii="Times New Roman" w:eastAsia="Times New Roman" w:hAnsi="Times New Roman" w:cs="Times New Roman"/>
          <w:sz w:val="24"/>
          <w:szCs w:val="24"/>
        </w:rPr>
      </w:pPr>
    </w:p>
    <w:p w14:paraId="5B2F89BF" w14:textId="77777777" w:rsidR="00402947" w:rsidRDefault="00402947">
      <w:pPr>
        <w:rPr>
          <w:rFonts w:ascii="Times New Roman" w:eastAsia="Times New Roman" w:hAnsi="Times New Roman" w:cs="Times New Roman"/>
          <w:sz w:val="24"/>
          <w:szCs w:val="24"/>
        </w:rPr>
      </w:pPr>
    </w:p>
    <w:p w14:paraId="49C44ABD" w14:textId="77777777" w:rsidR="00402947" w:rsidRDefault="00402947">
      <w:pPr>
        <w:rPr>
          <w:rFonts w:ascii="Times New Roman" w:eastAsia="Times New Roman" w:hAnsi="Times New Roman" w:cs="Times New Roman"/>
          <w:sz w:val="24"/>
          <w:szCs w:val="24"/>
        </w:rPr>
      </w:pPr>
    </w:p>
    <w:p w14:paraId="0A741326" w14:textId="77777777" w:rsidR="00402947" w:rsidRDefault="00402947">
      <w:pPr>
        <w:rPr>
          <w:rFonts w:ascii="Times New Roman" w:eastAsia="Times New Roman" w:hAnsi="Times New Roman" w:cs="Times New Roman"/>
          <w:sz w:val="24"/>
          <w:szCs w:val="24"/>
        </w:rPr>
      </w:pPr>
    </w:p>
    <w:p w14:paraId="220F4E28" w14:textId="77777777" w:rsidR="00402947" w:rsidRDefault="00402947">
      <w:pPr>
        <w:rPr>
          <w:rFonts w:ascii="Times New Roman" w:eastAsia="Times New Roman" w:hAnsi="Times New Roman" w:cs="Times New Roman"/>
          <w:sz w:val="24"/>
          <w:szCs w:val="24"/>
        </w:rPr>
      </w:pPr>
    </w:p>
    <w:p w14:paraId="40361498" w14:textId="77777777" w:rsidR="00402947" w:rsidRDefault="00402947">
      <w:pPr>
        <w:rPr>
          <w:rFonts w:ascii="Times New Roman" w:eastAsia="Times New Roman" w:hAnsi="Times New Roman" w:cs="Times New Roman"/>
          <w:sz w:val="24"/>
          <w:szCs w:val="24"/>
        </w:rPr>
      </w:pPr>
    </w:p>
    <w:p w14:paraId="75C0F0AB" w14:textId="77777777" w:rsidR="00402947" w:rsidRDefault="00402947">
      <w:pPr>
        <w:rPr>
          <w:rFonts w:ascii="Times New Roman" w:eastAsia="Times New Roman" w:hAnsi="Times New Roman" w:cs="Times New Roman"/>
          <w:sz w:val="24"/>
          <w:szCs w:val="24"/>
        </w:rPr>
      </w:pPr>
    </w:p>
    <w:p w14:paraId="05DDCE14" w14:textId="77777777" w:rsidR="00402947" w:rsidRDefault="009A24D0">
      <w:pPr>
        <w:pStyle w:val="Heading1"/>
        <w:spacing w:line="480" w:lineRule="auto"/>
        <w:ind w:firstLine="0"/>
        <w:jc w:val="center"/>
        <w:rPr>
          <w:rFonts w:ascii="Times New Roman" w:eastAsia="Times New Roman" w:hAnsi="Times New Roman" w:cs="Times New Roman"/>
          <w:b/>
          <w:color w:val="000000"/>
          <w:sz w:val="28"/>
          <w:szCs w:val="28"/>
        </w:rPr>
      </w:pPr>
      <w:bookmarkStart w:id="0" w:name="_gjdgxs" w:colFirst="0" w:colLast="0"/>
      <w:bookmarkEnd w:id="0"/>
      <w:r>
        <w:rPr>
          <w:rFonts w:ascii="Times New Roman" w:eastAsia="Times New Roman" w:hAnsi="Times New Roman" w:cs="Times New Roman"/>
          <w:b/>
          <w:color w:val="000000"/>
          <w:sz w:val="28"/>
          <w:szCs w:val="28"/>
        </w:rPr>
        <w:t>Introduction</w:t>
      </w:r>
    </w:p>
    <w:p w14:paraId="293795C8" w14:textId="77777777" w:rsidR="00402947" w:rsidRDefault="009A24D0">
      <w:p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According to PMI (2006, 383), a project represents a momentary endeavour to create a 'unique product, service, or result.' Consequently, it is clear from the definition that a project must have a cycle with start and endpoints. Similarly, the goal of any p</w:t>
      </w:r>
      <w:r>
        <w:rPr>
          <w:rFonts w:ascii="Times New Roman" w:eastAsia="Times New Roman" w:hAnsi="Times New Roman" w:cs="Times New Roman"/>
          <w:color w:val="000000"/>
          <w:sz w:val="24"/>
          <w:szCs w:val="24"/>
        </w:rPr>
        <w:t>roject must be to produce a result that was non-existential before for consumers to derive satisfaction. As Larson and Gray (2018) observe, projects are vehicles of change that provide solutions in a society where and when the need arises. A project initia</w:t>
      </w:r>
      <w:r>
        <w:rPr>
          <w:rFonts w:ascii="Times New Roman" w:eastAsia="Times New Roman" w:hAnsi="Times New Roman" w:cs="Times New Roman"/>
          <w:color w:val="000000"/>
          <w:sz w:val="24"/>
          <w:szCs w:val="24"/>
        </w:rPr>
        <w:t>tion document (PID) is critical in identifying and leading a project. The charter discusses a project cycle's phases in detail to understand its roadmap, success or failures.</w:t>
      </w:r>
    </w:p>
    <w:p w14:paraId="5479DC31" w14:textId="77777777" w:rsidR="00402947" w:rsidRDefault="009A24D0">
      <w:pPr>
        <w:pBdr>
          <w:top w:val="nil"/>
          <w:left w:val="nil"/>
          <w:bottom w:val="nil"/>
          <w:right w:val="nil"/>
          <w:between w:val="nil"/>
        </w:pBdr>
        <w:spacing w:line="480" w:lineRule="auto"/>
        <w:rPr>
          <w:rFonts w:ascii="Times New Roman" w:eastAsia="Times New Roman" w:hAnsi="Times New Roman" w:cs="Times New Roman"/>
          <w:i/>
          <w:color w:val="000000"/>
          <w:sz w:val="24"/>
          <w:szCs w:val="24"/>
        </w:rPr>
      </w:pPr>
      <w:r>
        <w:rPr>
          <w:rFonts w:ascii="Times New Roman" w:eastAsia="Times New Roman" w:hAnsi="Times New Roman" w:cs="Times New Roman"/>
          <w:color w:val="000000"/>
          <w:sz w:val="24"/>
          <w:szCs w:val="24"/>
        </w:rPr>
        <w:t>The Cross Rail Project (Elizabeth Line) is a project that was aimed at delivering</w:t>
      </w:r>
      <w:r>
        <w:rPr>
          <w:rFonts w:ascii="Times New Roman" w:eastAsia="Times New Roman" w:hAnsi="Times New Roman" w:cs="Times New Roman"/>
          <w:color w:val="000000"/>
          <w:sz w:val="24"/>
          <w:szCs w:val="24"/>
        </w:rPr>
        <w:t xml:space="preserve"> a railway line across London. The vision of this megaproject </w:t>
      </w:r>
      <w:proofErr w:type="gramStart"/>
      <w:r>
        <w:rPr>
          <w:rFonts w:ascii="Times New Roman" w:eastAsia="Times New Roman" w:hAnsi="Times New Roman" w:cs="Times New Roman"/>
          <w:color w:val="000000"/>
          <w:sz w:val="24"/>
          <w:szCs w:val="24"/>
        </w:rPr>
        <w:t>dates back to</w:t>
      </w:r>
      <w:proofErr w:type="gramEnd"/>
      <w:r>
        <w:rPr>
          <w:rFonts w:ascii="Times New Roman" w:eastAsia="Times New Roman" w:hAnsi="Times New Roman" w:cs="Times New Roman"/>
          <w:color w:val="000000"/>
          <w:sz w:val="24"/>
          <w:szCs w:val="24"/>
        </w:rPr>
        <w:t xml:space="preserve"> 1974, when the idea was first conceived. However, the realisation of this project took shape in 2005 when the Crossrail bill was submitted to the UK parliament and received assent </w:t>
      </w:r>
      <w:r>
        <w:rPr>
          <w:rFonts w:ascii="Times New Roman" w:eastAsia="Times New Roman" w:hAnsi="Times New Roman" w:cs="Times New Roman"/>
          <w:color w:val="000000"/>
          <w:sz w:val="24"/>
          <w:szCs w:val="24"/>
        </w:rPr>
        <w:t>in 2008 as the Crossrail Act (Tucker, 2016). The Act provided the relevant requisite powers for the construction of the railway, and Crossrail Ltd was appointed as the undertaker for the project (Tucker, 2017). The project aimed to increase London's rail t</w:t>
      </w:r>
      <w:r>
        <w:rPr>
          <w:rFonts w:ascii="Times New Roman" w:eastAsia="Times New Roman" w:hAnsi="Times New Roman" w:cs="Times New Roman"/>
          <w:color w:val="000000"/>
          <w:sz w:val="24"/>
          <w:szCs w:val="24"/>
        </w:rPr>
        <w:t>ransportation capacity by approximately 10 per cent, decongesting several existing underground stations in London and at Liverpool and Paddington Network Rail Stations. Besides providing a reliable and architecturally significant railway to increase London</w:t>
      </w:r>
      <w:r>
        <w:rPr>
          <w:rFonts w:ascii="Times New Roman" w:eastAsia="Times New Roman" w:hAnsi="Times New Roman" w:cs="Times New Roman"/>
          <w:color w:val="000000"/>
          <w:sz w:val="24"/>
          <w:szCs w:val="24"/>
        </w:rPr>
        <w:t xml:space="preserve">'s railway network performance and capacity, the vision statement described the project as </w:t>
      </w:r>
      <w:r>
        <w:rPr>
          <w:rFonts w:ascii="Times New Roman" w:eastAsia="Times New Roman" w:hAnsi="Times New Roman" w:cs="Times New Roman"/>
          <w:i/>
          <w:color w:val="000000"/>
          <w:sz w:val="24"/>
          <w:szCs w:val="24"/>
        </w:rPr>
        <w:t xml:space="preserve">'A world-class, affordable railway delivered through effective partnerships and project excellence </w:t>
      </w:r>
      <w:r>
        <w:rPr>
          <w:rFonts w:ascii="Times New Roman" w:eastAsia="Times New Roman" w:hAnsi="Times New Roman" w:cs="Times New Roman"/>
          <w:color w:val="000000"/>
          <w:sz w:val="24"/>
          <w:szCs w:val="24"/>
        </w:rPr>
        <w:t>(Tucker, 2017).</w:t>
      </w:r>
      <w:r>
        <w:rPr>
          <w:rFonts w:ascii="Times New Roman" w:eastAsia="Times New Roman" w:hAnsi="Times New Roman" w:cs="Times New Roman"/>
          <w:i/>
          <w:color w:val="000000"/>
          <w:sz w:val="24"/>
          <w:szCs w:val="24"/>
        </w:rPr>
        <w:t>’</w:t>
      </w:r>
    </w:p>
    <w:p w14:paraId="62012907" w14:textId="77777777" w:rsidR="00402947" w:rsidRDefault="009A24D0">
      <w:p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 xml:space="preserve"> </w:t>
      </w:r>
      <w:r>
        <w:rPr>
          <w:rFonts w:ascii="Times New Roman" w:eastAsia="Times New Roman" w:hAnsi="Times New Roman" w:cs="Times New Roman"/>
          <w:color w:val="000000"/>
          <w:sz w:val="24"/>
          <w:szCs w:val="24"/>
        </w:rPr>
        <w:t>The Crossrail Act provided the project's funding</w:t>
      </w:r>
      <w:r>
        <w:rPr>
          <w:rFonts w:ascii="Times New Roman" w:eastAsia="Times New Roman" w:hAnsi="Times New Roman" w:cs="Times New Roman"/>
          <w:color w:val="000000"/>
          <w:sz w:val="24"/>
          <w:szCs w:val="24"/>
        </w:rPr>
        <w:t xml:space="preserve"> through joint sponsors, namely the Department for Transport (DfT) and Transport for London (TfL). This paper critically </w:t>
      </w:r>
      <w:r>
        <w:rPr>
          <w:rFonts w:ascii="Times New Roman" w:eastAsia="Times New Roman" w:hAnsi="Times New Roman" w:cs="Times New Roman"/>
          <w:color w:val="000000"/>
          <w:sz w:val="24"/>
          <w:szCs w:val="24"/>
        </w:rPr>
        <w:lastRenderedPageBreak/>
        <w:t>evaluates the Cross Rail project through a review of its core elements as contained in the project initiation document.</w:t>
      </w:r>
    </w:p>
    <w:p w14:paraId="618FDA97" w14:textId="77777777" w:rsidR="00402947" w:rsidRDefault="00402947">
      <w:pPr>
        <w:pBdr>
          <w:top w:val="nil"/>
          <w:left w:val="nil"/>
          <w:bottom w:val="nil"/>
          <w:right w:val="nil"/>
          <w:between w:val="nil"/>
        </w:pBdr>
        <w:spacing w:line="480" w:lineRule="auto"/>
        <w:rPr>
          <w:rFonts w:ascii="Times New Roman" w:eastAsia="Times New Roman" w:hAnsi="Times New Roman" w:cs="Times New Roman"/>
          <w:sz w:val="24"/>
          <w:szCs w:val="24"/>
        </w:rPr>
      </w:pPr>
    </w:p>
    <w:p w14:paraId="66C1C605" w14:textId="77777777" w:rsidR="00402947" w:rsidRDefault="009A24D0">
      <w:pPr>
        <w:pStyle w:val="Heading1"/>
        <w:spacing w:line="480" w:lineRule="auto"/>
        <w:ind w:firstLine="0"/>
        <w:jc w:val="center"/>
        <w:rPr>
          <w:rFonts w:ascii="Times New Roman" w:eastAsia="Times New Roman" w:hAnsi="Times New Roman" w:cs="Times New Roman"/>
          <w:b/>
          <w:color w:val="000000"/>
          <w:sz w:val="28"/>
          <w:szCs w:val="28"/>
        </w:rPr>
      </w:pPr>
      <w:bookmarkStart w:id="1" w:name="_30j0zll" w:colFirst="0" w:colLast="0"/>
      <w:bookmarkEnd w:id="1"/>
      <w:r>
        <w:rPr>
          <w:rFonts w:ascii="Times New Roman" w:eastAsia="Times New Roman" w:hAnsi="Times New Roman" w:cs="Times New Roman"/>
          <w:b/>
          <w:color w:val="000000"/>
          <w:sz w:val="28"/>
          <w:szCs w:val="28"/>
        </w:rPr>
        <w:t>Project Scope</w:t>
      </w:r>
    </w:p>
    <w:p w14:paraId="32D68EA0" w14:textId="77777777" w:rsidR="00402947" w:rsidRDefault="009A24D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Cross Rail project involved constructing a 118 km railway line stretching across London and its neighbourhood to Heathrow airport in the west from Reading in Berkshire in the east. The rail line would also extend to Abbey Wood in the southeast and Shen</w:t>
      </w:r>
      <w:r>
        <w:rPr>
          <w:rFonts w:ascii="Times New Roman" w:eastAsia="Times New Roman" w:hAnsi="Times New Roman" w:cs="Times New Roman"/>
          <w:sz w:val="24"/>
          <w:szCs w:val="24"/>
        </w:rPr>
        <w:t>field in Essex in the northeast. The project was intended to allow nine 200m-long carriage trains running at frequencies of up to 24 trains hourly through central London. The project's central section comprises 21 km of twin-bore tunnels, including nine ne</w:t>
      </w:r>
      <w:r>
        <w:rPr>
          <w:rFonts w:ascii="Times New Roman" w:eastAsia="Times New Roman" w:hAnsi="Times New Roman" w:cs="Times New Roman"/>
          <w:sz w:val="24"/>
          <w:szCs w:val="24"/>
        </w:rPr>
        <w:t>w stations, five intermediate shafts, five portals, and the tenth station at Abbey Wood.</w:t>
      </w:r>
    </w:p>
    <w:p w14:paraId="6C2A5DAC" w14:textId="77777777" w:rsidR="00402947" w:rsidRDefault="009A24D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Quality-wise, the project ought to produce a world-class railway line that would offer affordable rail transportation services without compromising safety and quality </w:t>
      </w:r>
      <w:r>
        <w:rPr>
          <w:rFonts w:ascii="Times New Roman" w:eastAsia="Times New Roman" w:hAnsi="Times New Roman" w:cs="Times New Roman"/>
          <w:sz w:val="24"/>
          <w:szCs w:val="24"/>
        </w:rPr>
        <w:t>standards. The project’s delivery strategy incorporated quality assurance personnel in charge of defining the environmental, health and safety, and quality standards upon which the project would be realised. The construction of the railway line commenced i</w:t>
      </w:r>
      <w:r>
        <w:rPr>
          <w:rFonts w:ascii="Times New Roman" w:eastAsia="Times New Roman" w:hAnsi="Times New Roman" w:cs="Times New Roman"/>
          <w:sz w:val="24"/>
          <w:szCs w:val="24"/>
        </w:rPr>
        <w:t>n May 2009, with the opening of the core section scheduled for August 2018. However, the project has been characterised by several delays, with the first postponement shifting completion to autumn of 2019. The project was further pushed to between august 2</w:t>
      </w:r>
      <w:r>
        <w:rPr>
          <w:rFonts w:ascii="Times New Roman" w:eastAsia="Times New Roman" w:hAnsi="Times New Roman" w:cs="Times New Roman"/>
          <w:sz w:val="24"/>
          <w:szCs w:val="24"/>
        </w:rPr>
        <w:t>020 and April 2021. Still, the first opening could not be realised until March 2022.</w:t>
      </w:r>
    </w:p>
    <w:p w14:paraId="30588F9D" w14:textId="77777777" w:rsidR="00402947" w:rsidRDefault="00402947">
      <w:pPr>
        <w:spacing w:line="480" w:lineRule="auto"/>
        <w:rPr>
          <w:rFonts w:ascii="Times New Roman" w:eastAsia="Times New Roman" w:hAnsi="Times New Roman" w:cs="Times New Roman"/>
          <w:sz w:val="24"/>
          <w:szCs w:val="24"/>
        </w:rPr>
      </w:pPr>
    </w:p>
    <w:p w14:paraId="508A44E3" w14:textId="77777777" w:rsidR="00402947" w:rsidRDefault="009A24D0">
      <w:pPr>
        <w:pStyle w:val="Heading1"/>
        <w:spacing w:line="480" w:lineRule="auto"/>
        <w:ind w:firstLine="0"/>
        <w:jc w:val="center"/>
        <w:rPr>
          <w:rFonts w:ascii="Times New Roman" w:eastAsia="Times New Roman" w:hAnsi="Times New Roman" w:cs="Times New Roman"/>
          <w:b/>
          <w:sz w:val="28"/>
          <w:szCs w:val="28"/>
        </w:rPr>
      </w:pPr>
      <w:bookmarkStart w:id="2" w:name="_1fob9te" w:colFirst="0" w:colLast="0"/>
      <w:bookmarkEnd w:id="2"/>
      <w:r>
        <w:rPr>
          <w:rFonts w:ascii="Times New Roman" w:eastAsia="Times New Roman" w:hAnsi="Times New Roman" w:cs="Times New Roman"/>
          <w:b/>
          <w:color w:val="000000"/>
          <w:sz w:val="28"/>
          <w:szCs w:val="28"/>
        </w:rPr>
        <w:lastRenderedPageBreak/>
        <w:t>Budget and Costs</w:t>
      </w:r>
    </w:p>
    <w:p w14:paraId="6381A3E9" w14:textId="77777777" w:rsidR="00402947" w:rsidRDefault="009A24D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Levy (2018), budget is a crucial component of any project as it influences the pace of accomplishing specific milestones and the quality of work. Regarding the Cross Rail project, the budget was estimated at 14.8 billion pounds. TfL and the Gr</w:t>
      </w:r>
      <w:r>
        <w:rPr>
          <w:rFonts w:ascii="Times New Roman" w:eastAsia="Times New Roman" w:hAnsi="Times New Roman" w:cs="Times New Roman"/>
          <w:sz w:val="24"/>
          <w:szCs w:val="24"/>
        </w:rPr>
        <w:t>eater London Authority (GLA) contributed 7.1 billion pounds. DfT offered a 4.7 billion grant while London businesses contributed 4.1 billion. Network Rail undertook on-network works not exceeding 2.3 billion pounds to be recovered from the access fees of t</w:t>
      </w:r>
      <w:r>
        <w:rPr>
          <w:rFonts w:ascii="Times New Roman" w:eastAsia="Times New Roman" w:hAnsi="Times New Roman" w:cs="Times New Roman"/>
          <w:sz w:val="24"/>
          <w:szCs w:val="24"/>
        </w:rPr>
        <w:t>he Elizabeth line services. Therefore, 60 per cent of the project’s funding originated from London businesses and Londoners, while the rest was sourced from external partners.</w:t>
      </w:r>
    </w:p>
    <w:p w14:paraId="7F7A0D9D" w14:textId="77777777" w:rsidR="00402947" w:rsidRDefault="00402947">
      <w:pPr>
        <w:spacing w:line="480" w:lineRule="auto"/>
        <w:rPr>
          <w:rFonts w:ascii="Times New Roman" w:eastAsia="Times New Roman" w:hAnsi="Times New Roman" w:cs="Times New Roman"/>
          <w:sz w:val="24"/>
          <w:szCs w:val="24"/>
        </w:rPr>
      </w:pPr>
    </w:p>
    <w:p w14:paraId="0869366D" w14:textId="77777777" w:rsidR="00402947" w:rsidRDefault="009A24D0">
      <w:pPr>
        <w:pStyle w:val="Heading1"/>
        <w:spacing w:line="480" w:lineRule="auto"/>
        <w:ind w:firstLine="0"/>
        <w:jc w:val="center"/>
        <w:rPr>
          <w:rFonts w:ascii="Times New Roman" w:eastAsia="Times New Roman" w:hAnsi="Times New Roman" w:cs="Times New Roman"/>
          <w:b/>
          <w:sz w:val="28"/>
          <w:szCs w:val="28"/>
        </w:rPr>
      </w:pPr>
      <w:bookmarkStart w:id="3" w:name="_3znysh7" w:colFirst="0" w:colLast="0"/>
      <w:bookmarkEnd w:id="3"/>
      <w:r>
        <w:rPr>
          <w:rFonts w:ascii="Times New Roman" w:eastAsia="Times New Roman" w:hAnsi="Times New Roman" w:cs="Times New Roman"/>
          <w:b/>
          <w:color w:val="000000"/>
          <w:sz w:val="28"/>
          <w:szCs w:val="28"/>
        </w:rPr>
        <w:t>Constraints</w:t>
      </w:r>
    </w:p>
    <w:p w14:paraId="4759A6C6" w14:textId="77777777" w:rsidR="00402947" w:rsidRDefault="009A24D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various constraints encountered by Crossrail Ltd in the c</w:t>
      </w:r>
      <w:r>
        <w:rPr>
          <w:rFonts w:ascii="Times New Roman" w:eastAsia="Times New Roman" w:hAnsi="Times New Roman" w:cs="Times New Roman"/>
          <w:sz w:val="24"/>
          <w:szCs w:val="24"/>
        </w:rPr>
        <w:t>arryout of the project. First, time presented the major obstacle to Cross Rail. Initially, the team set the completion date as December 18. However, Moore (2022) observes that the fixed completion date kept informing the company's decision-making even when</w:t>
      </w:r>
      <w:r>
        <w:rPr>
          <w:rFonts w:ascii="Times New Roman" w:eastAsia="Times New Roman" w:hAnsi="Times New Roman" w:cs="Times New Roman"/>
          <w:sz w:val="24"/>
          <w:szCs w:val="24"/>
        </w:rPr>
        <w:t xml:space="preserve"> the project encountered severe challenges, potentially influencing the consequences negatively. For instance, the company in early 2018 started testing trains in line with the initial fixed opening date even as construction proceeded. This exercise was of</w:t>
      </w:r>
      <w:r>
        <w:rPr>
          <w:rFonts w:ascii="Times New Roman" w:eastAsia="Times New Roman" w:hAnsi="Times New Roman" w:cs="Times New Roman"/>
          <w:sz w:val="24"/>
          <w:szCs w:val="24"/>
        </w:rPr>
        <w:t xml:space="preserve"> minimal benefit to the project and, on the contrary, wasted precious time and space available to the construction workers. Similarly, in anticipation of December 2018, the company cut off its staff size during the year, especially from the risk management</w:t>
      </w:r>
      <w:r>
        <w:rPr>
          <w:rFonts w:ascii="Times New Roman" w:eastAsia="Times New Roman" w:hAnsi="Times New Roman" w:cs="Times New Roman"/>
          <w:sz w:val="24"/>
          <w:szCs w:val="24"/>
        </w:rPr>
        <w:t xml:space="preserve"> and significant program teams. These actions resulted in a strained workforce, and the company was forced to rehire, wasting more time and resources.</w:t>
      </w:r>
    </w:p>
    <w:p w14:paraId="555FD617" w14:textId="77777777" w:rsidR="00402947" w:rsidRDefault="009A24D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primary constraint faced by Crossrail Ltd was financing. According to Gardiner (2019), referri</w:t>
      </w:r>
      <w:r>
        <w:rPr>
          <w:rFonts w:ascii="Times New Roman" w:eastAsia="Times New Roman" w:hAnsi="Times New Roman" w:cs="Times New Roman"/>
          <w:sz w:val="24"/>
          <w:szCs w:val="24"/>
        </w:rPr>
        <w:t xml:space="preserve">ng to the National Audit Office (NAO), Crossrail Ltd was faced with </w:t>
      </w:r>
      <w:r>
        <w:rPr>
          <w:rFonts w:ascii="Times New Roman" w:eastAsia="Times New Roman" w:hAnsi="Times New Roman" w:cs="Times New Roman"/>
          <w:sz w:val="24"/>
          <w:szCs w:val="24"/>
        </w:rPr>
        <w:lastRenderedPageBreak/>
        <w:t>the challenge of sticking to the initial budget even when the reality during implementation indicated otherwise. This led to various contract interface clashes. For instance, the company c</w:t>
      </w:r>
      <w:r>
        <w:rPr>
          <w:rFonts w:ascii="Times New Roman" w:eastAsia="Times New Roman" w:hAnsi="Times New Roman" w:cs="Times New Roman"/>
          <w:sz w:val="24"/>
          <w:szCs w:val="24"/>
        </w:rPr>
        <w:t>ontracted Siemens to install communications and control systems in the central section at an initial cost of 43 million pounds. However, this cost would rise to over 139 million pounds during implementation due to delays in the construction of the stations</w:t>
      </w:r>
      <w:r>
        <w:rPr>
          <w:rFonts w:ascii="Times New Roman" w:eastAsia="Times New Roman" w:hAnsi="Times New Roman" w:cs="Times New Roman"/>
          <w:sz w:val="24"/>
          <w:szCs w:val="24"/>
        </w:rPr>
        <w:t>. Equally, the cost of installing the tunnels' track and critical systems rose by 80 per cent to £956 from the forecasted £532 between February 2017 and December 2018. Overall, the initial £14.8 billion bulged to £17.6 billion.</w:t>
      </w:r>
    </w:p>
    <w:p w14:paraId="58A51A3A" w14:textId="77777777" w:rsidR="00402947" w:rsidRDefault="009A24D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Crossrail Ltd was also faced with the challenge of poor decision-making. The implementer has been faulted for failing to read early warning signs. This failure to identify and join the dots led to the company winding down parts of the project before comple</w:t>
      </w:r>
      <w:r>
        <w:rPr>
          <w:rFonts w:ascii="Times New Roman" w:eastAsia="Times New Roman" w:hAnsi="Times New Roman" w:cs="Times New Roman"/>
          <w:sz w:val="24"/>
          <w:szCs w:val="24"/>
        </w:rPr>
        <w:t>tion. Such decisions compounded the project's challenges by causing delays and, eventually, escalated costs and lost revenues. For instance, the delay in opening cost Transport for London approximately £1 billion in lost revenues.</w:t>
      </w:r>
    </w:p>
    <w:p w14:paraId="50EC1629" w14:textId="77777777" w:rsidR="00402947" w:rsidRDefault="00402947">
      <w:pPr>
        <w:spacing w:line="480" w:lineRule="auto"/>
        <w:rPr>
          <w:rFonts w:ascii="Times New Roman" w:eastAsia="Times New Roman" w:hAnsi="Times New Roman" w:cs="Times New Roman"/>
          <w:sz w:val="24"/>
          <w:szCs w:val="24"/>
        </w:rPr>
      </w:pPr>
    </w:p>
    <w:p w14:paraId="0C1AFCBD" w14:textId="77777777" w:rsidR="00402947" w:rsidRDefault="009A24D0">
      <w:pPr>
        <w:pStyle w:val="Heading1"/>
        <w:spacing w:line="480" w:lineRule="auto"/>
        <w:ind w:firstLine="0"/>
        <w:jc w:val="center"/>
        <w:rPr>
          <w:rFonts w:ascii="Times New Roman" w:eastAsia="Times New Roman" w:hAnsi="Times New Roman" w:cs="Times New Roman"/>
          <w:b/>
          <w:color w:val="000000"/>
          <w:sz w:val="28"/>
          <w:szCs w:val="28"/>
        </w:rPr>
      </w:pPr>
      <w:bookmarkStart w:id="4" w:name="_2et92p0" w:colFirst="0" w:colLast="0"/>
      <w:bookmarkEnd w:id="4"/>
      <w:r>
        <w:rPr>
          <w:rFonts w:ascii="Times New Roman" w:eastAsia="Times New Roman" w:hAnsi="Times New Roman" w:cs="Times New Roman"/>
          <w:b/>
          <w:color w:val="000000"/>
          <w:sz w:val="28"/>
          <w:szCs w:val="28"/>
        </w:rPr>
        <w:t>Stakeholders and their I</w:t>
      </w:r>
      <w:r>
        <w:rPr>
          <w:rFonts w:ascii="Times New Roman" w:eastAsia="Times New Roman" w:hAnsi="Times New Roman" w:cs="Times New Roman"/>
          <w:b/>
          <w:color w:val="000000"/>
          <w:sz w:val="28"/>
          <w:szCs w:val="28"/>
        </w:rPr>
        <w:t>nvolvement</w:t>
      </w:r>
    </w:p>
    <w:p w14:paraId="025E89F9" w14:textId="77777777" w:rsidR="00402947" w:rsidRDefault="009A24D0">
      <w:p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 Stakeholders play an essential role in the implementation of any project. According to </w:t>
      </w:r>
      <w:r>
        <w:rPr>
          <w:rFonts w:ascii="Times New Roman" w:eastAsia="Times New Roman" w:hAnsi="Times New Roman" w:cs="Times New Roman"/>
          <w:sz w:val="24"/>
          <w:szCs w:val="24"/>
        </w:rPr>
        <w:t>Bailey</w:t>
      </w:r>
      <w:r>
        <w:rPr>
          <w:rFonts w:ascii="Times New Roman" w:eastAsia="Times New Roman" w:hAnsi="Times New Roman" w:cs="Times New Roman"/>
          <w:color w:val="000000"/>
          <w:sz w:val="24"/>
          <w:szCs w:val="24"/>
        </w:rPr>
        <w:t xml:space="preserve"> (2017), Stakeholders are the different parties to a project either by performing the actual work or </w:t>
      </w:r>
      <w:r>
        <w:rPr>
          <w:rFonts w:ascii="Times New Roman" w:eastAsia="Times New Roman" w:hAnsi="Times New Roman" w:cs="Times New Roman"/>
          <w:sz w:val="24"/>
          <w:szCs w:val="24"/>
        </w:rPr>
        <w:t>standing</w:t>
      </w:r>
      <w:r>
        <w:rPr>
          <w:rFonts w:ascii="Times New Roman" w:eastAsia="Times New Roman" w:hAnsi="Times New Roman" w:cs="Times New Roman"/>
          <w:color w:val="000000"/>
          <w:sz w:val="24"/>
          <w:szCs w:val="24"/>
        </w:rPr>
        <w:t xml:space="preserve"> to be affected by the project results. </w:t>
      </w:r>
      <w:r>
        <w:rPr>
          <w:rFonts w:ascii="Times New Roman" w:eastAsia="Times New Roman" w:hAnsi="Times New Roman" w:cs="Times New Roman"/>
          <w:color w:val="000000"/>
          <w:sz w:val="24"/>
          <w:szCs w:val="24"/>
        </w:rPr>
        <w:t xml:space="preserve"> </w:t>
      </w:r>
    </w:p>
    <w:p w14:paraId="7FDFC87B" w14:textId="77777777" w:rsidR="00402947" w:rsidRDefault="00402947">
      <w:pPr>
        <w:pBdr>
          <w:top w:val="nil"/>
          <w:left w:val="nil"/>
          <w:bottom w:val="nil"/>
          <w:right w:val="nil"/>
          <w:between w:val="nil"/>
        </w:pBdr>
        <w:spacing w:line="480" w:lineRule="auto"/>
        <w:rPr>
          <w:rFonts w:ascii="Times New Roman" w:eastAsia="Times New Roman" w:hAnsi="Times New Roman" w:cs="Times New Roman"/>
          <w:sz w:val="24"/>
          <w:szCs w:val="24"/>
        </w:rPr>
      </w:pPr>
    </w:p>
    <w:p w14:paraId="471B0B46" w14:textId="77777777" w:rsidR="00402947" w:rsidRDefault="009A24D0">
      <w:pPr>
        <w:spacing w:line="480" w:lineRule="auto"/>
        <w:rPr>
          <w:rFonts w:ascii="Times New Roman" w:eastAsia="Times New Roman" w:hAnsi="Times New Roman" w:cs="Times New Roman"/>
          <w:sz w:val="24"/>
          <w:szCs w:val="24"/>
        </w:rPr>
      </w:pPr>
      <w:bookmarkStart w:id="5" w:name="_tyjcwt" w:colFirst="0" w:colLast="0"/>
      <w:bookmarkEnd w:id="5"/>
      <w:r>
        <w:rPr>
          <w:rFonts w:ascii="Times New Roman" w:eastAsia="Times New Roman" w:hAnsi="Times New Roman" w:cs="Times New Roman"/>
          <w:b/>
          <w:color w:val="000000"/>
          <w:sz w:val="24"/>
          <w:szCs w:val="24"/>
        </w:rPr>
        <w:lastRenderedPageBreak/>
        <w:t>Power and Interest Graph</w:t>
      </w:r>
      <w:r>
        <w:rPr>
          <w:rFonts w:ascii="Times New Roman" w:eastAsia="Times New Roman" w:hAnsi="Times New Roman" w:cs="Times New Roman"/>
          <w:noProof/>
          <w:sz w:val="24"/>
          <w:szCs w:val="24"/>
        </w:rPr>
        <w:drawing>
          <wp:inline distT="0" distB="0" distL="0" distR="0" wp14:anchorId="61C1D73A" wp14:editId="646ABE09">
            <wp:extent cx="4132804" cy="276856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132804" cy="2768565"/>
                    </a:xfrm>
                    <a:prstGeom prst="rect">
                      <a:avLst/>
                    </a:prstGeom>
                    <a:ln/>
                  </pic:spPr>
                </pic:pic>
              </a:graphicData>
            </a:graphic>
          </wp:inline>
        </w:drawing>
      </w:r>
    </w:p>
    <w:p w14:paraId="738C5F42" w14:textId="77777777" w:rsidR="00402947" w:rsidRDefault="009A24D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Crossrail project involved various Stakeholders: </w:t>
      </w:r>
    </w:p>
    <w:p w14:paraId="6B2F5738" w14:textId="77777777" w:rsidR="00402947" w:rsidRDefault="00402947">
      <w:pPr>
        <w:spacing w:line="480" w:lineRule="auto"/>
        <w:rPr>
          <w:rFonts w:ascii="Times New Roman" w:eastAsia="Times New Roman" w:hAnsi="Times New Roman" w:cs="Times New Roman"/>
          <w:sz w:val="24"/>
          <w:szCs w:val="24"/>
        </w:rPr>
      </w:pPr>
    </w:p>
    <w:p w14:paraId="1231DD15" w14:textId="77777777" w:rsidR="00402947" w:rsidRDefault="009A24D0">
      <w:pPr>
        <w:pStyle w:val="Heading2"/>
        <w:rPr>
          <w:rFonts w:ascii="Times New Roman" w:eastAsia="Times New Roman" w:hAnsi="Times New Roman" w:cs="Times New Roman"/>
          <w:b/>
          <w:color w:val="000000"/>
        </w:rPr>
      </w:pPr>
      <w:bookmarkStart w:id="6" w:name="_3dy6vkm" w:colFirst="0" w:colLast="0"/>
      <w:bookmarkEnd w:id="6"/>
      <w:r>
        <w:rPr>
          <w:rFonts w:ascii="Times New Roman" w:eastAsia="Times New Roman" w:hAnsi="Times New Roman" w:cs="Times New Roman"/>
          <w:b/>
          <w:color w:val="000000"/>
        </w:rPr>
        <w:t xml:space="preserve">Crossrail Limited. </w:t>
      </w:r>
    </w:p>
    <w:p w14:paraId="1DFB2B19" w14:textId="77777777" w:rsidR="00402947" w:rsidRDefault="009A24D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Crossrail Ltd constitutes the critical stakeholders in the project. The company was brought to the project through the Crossrail Act, which allowed the initiation and execution of the project. The firm </w:t>
      </w:r>
      <w:proofErr w:type="gramStart"/>
      <w:r>
        <w:rPr>
          <w:rFonts w:ascii="Times New Roman" w:eastAsia="Times New Roman" w:hAnsi="Times New Roman" w:cs="Times New Roman"/>
          <w:sz w:val="24"/>
          <w:szCs w:val="24"/>
        </w:rPr>
        <w:t>was in charge of</w:t>
      </w:r>
      <w:proofErr w:type="gramEnd"/>
      <w:r>
        <w:rPr>
          <w:rFonts w:ascii="Times New Roman" w:eastAsia="Times New Roman" w:hAnsi="Times New Roman" w:cs="Times New Roman"/>
          <w:sz w:val="24"/>
          <w:szCs w:val="24"/>
        </w:rPr>
        <w:t xml:space="preserve"> the project's overall implementation,</w:t>
      </w:r>
      <w:r>
        <w:rPr>
          <w:rFonts w:ascii="Times New Roman" w:eastAsia="Times New Roman" w:hAnsi="Times New Roman" w:cs="Times New Roman"/>
          <w:sz w:val="24"/>
          <w:szCs w:val="24"/>
        </w:rPr>
        <w:t xml:space="preserve"> either by performing the actual construction work or subcontracting. </w:t>
      </w:r>
    </w:p>
    <w:p w14:paraId="47B127F6" w14:textId="77777777" w:rsidR="00402947" w:rsidRDefault="00402947">
      <w:pPr>
        <w:spacing w:line="480" w:lineRule="auto"/>
        <w:rPr>
          <w:rFonts w:ascii="Times New Roman" w:eastAsia="Times New Roman" w:hAnsi="Times New Roman" w:cs="Times New Roman"/>
          <w:sz w:val="24"/>
          <w:szCs w:val="24"/>
        </w:rPr>
      </w:pPr>
    </w:p>
    <w:p w14:paraId="7256E5F3" w14:textId="77777777" w:rsidR="00402947" w:rsidRDefault="009A24D0">
      <w:pPr>
        <w:pStyle w:val="Heading2"/>
        <w:rPr>
          <w:rFonts w:ascii="Times New Roman" w:eastAsia="Times New Roman" w:hAnsi="Times New Roman" w:cs="Times New Roman"/>
          <w:b/>
          <w:color w:val="000000"/>
        </w:rPr>
      </w:pPr>
      <w:bookmarkStart w:id="7" w:name="_1t3h5sf" w:colFirst="0" w:colLast="0"/>
      <w:bookmarkEnd w:id="7"/>
      <w:r>
        <w:rPr>
          <w:rFonts w:ascii="Times New Roman" w:eastAsia="Times New Roman" w:hAnsi="Times New Roman" w:cs="Times New Roman"/>
          <w:b/>
          <w:color w:val="000000"/>
        </w:rPr>
        <w:t xml:space="preserve">The Sponsors </w:t>
      </w:r>
    </w:p>
    <w:p w14:paraId="0AC09677" w14:textId="77777777" w:rsidR="00402947" w:rsidRDefault="009A24D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Sponsors play a significant role in the execution of any project. According to Brady and Davies (2014</w:t>
      </w:r>
      <w:proofErr w:type="gramStart"/>
      <w:r>
        <w:rPr>
          <w:rFonts w:ascii="Times New Roman" w:eastAsia="Times New Roman" w:hAnsi="Times New Roman" w:cs="Times New Roman"/>
          <w:sz w:val="24"/>
          <w:szCs w:val="24"/>
        </w:rPr>
        <w:t>) ,</w:t>
      </w:r>
      <w:proofErr w:type="gramEnd"/>
      <w:r>
        <w:rPr>
          <w:rFonts w:ascii="Times New Roman" w:eastAsia="Times New Roman" w:hAnsi="Times New Roman" w:cs="Times New Roman"/>
          <w:sz w:val="24"/>
          <w:szCs w:val="24"/>
        </w:rPr>
        <w:t xml:space="preserve"> finances form the backbone of a project by availing the necessary</w:t>
      </w:r>
      <w:r>
        <w:rPr>
          <w:rFonts w:ascii="Times New Roman" w:eastAsia="Times New Roman" w:hAnsi="Times New Roman" w:cs="Times New Roman"/>
          <w:sz w:val="24"/>
          <w:szCs w:val="24"/>
        </w:rPr>
        <w:t xml:space="preserve"> materials and services involved throughout the entire project cycle. As earlier mentioned, the </w:t>
      </w:r>
      <w:proofErr w:type="gramStart"/>
      <w:r>
        <w:rPr>
          <w:rFonts w:ascii="Times New Roman" w:eastAsia="Times New Roman" w:hAnsi="Times New Roman" w:cs="Times New Roman"/>
          <w:sz w:val="24"/>
          <w:szCs w:val="24"/>
        </w:rPr>
        <w:t>Cross rail</w:t>
      </w:r>
      <w:proofErr w:type="gramEnd"/>
      <w:r>
        <w:rPr>
          <w:rFonts w:ascii="Times New Roman" w:eastAsia="Times New Roman" w:hAnsi="Times New Roman" w:cs="Times New Roman"/>
          <w:sz w:val="24"/>
          <w:szCs w:val="24"/>
        </w:rPr>
        <w:t xml:space="preserve"> project was mainly financed by TfL and </w:t>
      </w:r>
      <w:proofErr w:type="spellStart"/>
      <w:r>
        <w:rPr>
          <w:rFonts w:ascii="Times New Roman" w:eastAsia="Times New Roman" w:hAnsi="Times New Roman" w:cs="Times New Roman"/>
          <w:sz w:val="24"/>
          <w:szCs w:val="24"/>
        </w:rPr>
        <w:t>DfT.</w:t>
      </w:r>
      <w:proofErr w:type="spellEnd"/>
      <w:r>
        <w:rPr>
          <w:rFonts w:ascii="Times New Roman" w:eastAsia="Times New Roman" w:hAnsi="Times New Roman" w:cs="Times New Roman"/>
          <w:sz w:val="24"/>
          <w:szCs w:val="24"/>
        </w:rPr>
        <w:t xml:space="preserve"> The Londoners also funded some parts and aspects of the project. As such, all these parties were interest</w:t>
      </w:r>
      <w:r>
        <w:rPr>
          <w:rFonts w:ascii="Times New Roman" w:eastAsia="Times New Roman" w:hAnsi="Times New Roman" w:cs="Times New Roman"/>
          <w:sz w:val="24"/>
          <w:szCs w:val="24"/>
        </w:rPr>
        <w:t xml:space="preserve">ed in the operations </w:t>
      </w:r>
      <w:r>
        <w:rPr>
          <w:rFonts w:ascii="Times New Roman" w:eastAsia="Times New Roman" w:hAnsi="Times New Roman" w:cs="Times New Roman"/>
          <w:sz w:val="24"/>
          <w:szCs w:val="24"/>
        </w:rPr>
        <w:lastRenderedPageBreak/>
        <w:t>during the construction and the final opening of the railway line to ensure their money was put to the correct and intended use.</w:t>
      </w:r>
    </w:p>
    <w:p w14:paraId="1958F806" w14:textId="77777777" w:rsidR="00402947" w:rsidRDefault="00402947">
      <w:pPr>
        <w:spacing w:line="480" w:lineRule="auto"/>
        <w:rPr>
          <w:rFonts w:ascii="Times New Roman" w:eastAsia="Times New Roman" w:hAnsi="Times New Roman" w:cs="Times New Roman"/>
          <w:sz w:val="24"/>
          <w:szCs w:val="24"/>
        </w:rPr>
      </w:pPr>
    </w:p>
    <w:p w14:paraId="052FB8C7" w14:textId="77777777" w:rsidR="00402947" w:rsidRDefault="009A24D0">
      <w:pPr>
        <w:pStyle w:val="Heading2"/>
        <w:rPr>
          <w:rFonts w:ascii="Times New Roman" w:eastAsia="Times New Roman" w:hAnsi="Times New Roman" w:cs="Times New Roman"/>
          <w:b/>
          <w:color w:val="000000"/>
        </w:rPr>
      </w:pPr>
      <w:bookmarkStart w:id="8" w:name="_4d34og8" w:colFirst="0" w:colLast="0"/>
      <w:bookmarkEnd w:id="8"/>
      <w:r>
        <w:rPr>
          <w:rFonts w:ascii="Times New Roman" w:eastAsia="Times New Roman" w:hAnsi="Times New Roman" w:cs="Times New Roman"/>
          <w:b/>
          <w:color w:val="000000"/>
        </w:rPr>
        <w:t xml:space="preserve">The British Parliament </w:t>
      </w:r>
    </w:p>
    <w:p w14:paraId="12D05F6C" w14:textId="77777777" w:rsidR="00402947" w:rsidRDefault="009A24D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parliament was also involved in the realisation of the Cross Rail project. Th</w:t>
      </w:r>
      <w:r>
        <w:rPr>
          <w:rFonts w:ascii="Times New Roman" w:eastAsia="Times New Roman" w:hAnsi="Times New Roman" w:cs="Times New Roman"/>
          <w:sz w:val="24"/>
          <w:szCs w:val="24"/>
        </w:rPr>
        <w:t>is stakeholder provided the legal framework that allowed construction to commence while guiding the entire process. Indeed, the Crossrail Act identified Crossrail Ltd as the company to implement the project. Further, the Act allowed the financiers and othe</w:t>
      </w:r>
      <w:r>
        <w:rPr>
          <w:rFonts w:ascii="Times New Roman" w:eastAsia="Times New Roman" w:hAnsi="Times New Roman" w:cs="Times New Roman"/>
          <w:sz w:val="24"/>
          <w:szCs w:val="24"/>
        </w:rPr>
        <w:t xml:space="preserve">r parties to join the project by defining and guiding their specific roles. </w:t>
      </w:r>
    </w:p>
    <w:p w14:paraId="5EE95D64" w14:textId="77777777" w:rsidR="00402947" w:rsidRDefault="00402947">
      <w:pPr>
        <w:spacing w:line="480" w:lineRule="auto"/>
        <w:rPr>
          <w:rFonts w:ascii="Times New Roman" w:eastAsia="Times New Roman" w:hAnsi="Times New Roman" w:cs="Times New Roman"/>
          <w:sz w:val="24"/>
          <w:szCs w:val="24"/>
        </w:rPr>
      </w:pPr>
    </w:p>
    <w:p w14:paraId="39B0B725" w14:textId="77777777" w:rsidR="00402947" w:rsidRDefault="009A24D0">
      <w:pPr>
        <w:pStyle w:val="Heading1"/>
        <w:spacing w:line="480" w:lineRule="auto"/>
        <w:ind w:firstLine="0"/>
        <w:jc w:val="center"/>
        <w:rPr>
          <w:rFonts w:ascii="Times New Roman" w:eastAsia="Times New Roman" w:hAnsi="Times New Roman" w:cs="Times New Roman"/>
          <w:b/>
          <w:color w:val="000000"/>
          <w:sz w:val="28"/>
          <w:szCs w:val="28"/>
        </w:rPr>
      </w:pPr>
      <w:bookmarkStart w:id="9" w:name="_2s8eyo1" w:colFirst="0" w:colLast="0"/>
      <w:bookmarkEnd w:id="9"/>
      <w:r>
        <w:rPr>
          <w:rFonts w:ascii="Times New Roman" w:eastAsia="Times New Roman" w:hAnsi="Times New Roman" w:cs="Times New Roman"/>
          <w:b/>
          <w:color w:val="000000"/>
          <w:sz w:val="28"/>
          <w:szCs w:val="28"/>
        </w:rPr>
        <w:t>Project Organisation Structure and Roles and Responsibilities</w:t>
      </w:r>
    </w:p>
    <w:p w14:paraId="4B6EDCE9" w14:textId="77777777" w:rsidR="00402947" w:rsidRDefault="009A24D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organisational structure in a project refers to coordinating and implementing the various activities that consti</w:t>
      </w:r>
      <w:r>
        <w:rPr>
          <w:rFonts w:ascii="Times New Roman" w:eastAsia="Times New Roman" w:hAnsi="Times New Roman" w:cs="Times New Roman"/>
          <w:sz w:val="24"/>
          <w:szCs w:val="24"/>
        </w:rPr>
        <w:t>tute project realisation. Primarily, the project organisation structure is critical in creating an enabling environment to foster relationships among the parties involved with minimal overlaps, conflicts, or disruptions. Indeed, PM4DEV (2016) observes that</w:t>
      </w:r>
      <w:r>
        <w:rPr>
          <w:rFonts w:ascii="Times New Roman" w:eastAsia="Times New Roman" w:hAnsi="Times New Roman" w:cs="Times New Roman"/>
          <w:sz w:val="24"/>
          <w:szCs w:val="24"/>
        </w:rPr>
        <w:t xml:space="preserve"> establishing the ideal organisation structure is one of the significant responsibilities of project managers.</w:t>
      </w:r>
    </w:p>
    <w:p w14:paraId="771DA1A5" w14:textId="77777777" w:rsidR="00402947" w:rsidRDefault="009A24D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project organisational structure chart is a crucial tool in explaining how the project is structured and how different players interact and rel</w:t>
      </w:r>
      <w:r>
        <w:rPr>
          <w:rFonts w:ascii="Times New Roman" w:eastAsia="Times New Roman" w:hAnsi="Times New Roman" w:cs="Times New Roman"/>
          <w:sz w:val="24"/>
          <w:szCs w:val="24"/>
        </w:rPr>
        <w:t>ate in the realisation of a particular project. Ordinarily, the chart is presented in a pyramid form where the position of every stakeholder is illustrated. According to Watt (2004), individuals at the topmost of the pyramid yield more powers and responsib</w:t>
      </w:r>
      <w:r>
        <w:rPr>
          <w:rFonts w:ascii="Times New Roman" w:eastAsia="Times New Roman" w:hAnsi="Times New Roman" w:cs="Times New Roman"/>
          <w:sz w:val="24"/>
          <w:szCs w:val="24"/>
        </w:rPr>
        <w:t>ilities. Additionally, the position of the different individuals in the chart dictates the nature of their relationships.</w:t>
      </w:r>
    </w:p>
    <w:p w14:paraId="46CF3053" w14:textId="77777777" w:rsidR="00402947" w:rsidRDefault="00402947">
      <w:pPr>
        <w:spacing w:line="480" w:lineRule="auto"/>
        <w:rPr>
          <w:rFonts w:ascii="Times New Roman" w:eastAsia="Times New Roman" w:hAnsi="Times New Roman" w:cs="Times New Roman"/>
          <w:sz w:val="24"/>
          <w:szCs w:val="24"/>
        </w:rPr>
      </w:pPr>
    </w:p>
    <w:p w14:paraId="157DC3E3" w14:textId="77777777" w:rsidR="00402947" w:rsidRDefault="009A24D0">
      <w:pPr>
        <w:spacing w:line="480" w:lineRule="auto"/>
        <w:ind w:firstLine="0"/>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Organisational Structure Chart</w:t>
      </w:r>
    </w:p>
    <w:p w14:paraId="14D085E1" w14:textId="77777777" w:rsidR="00402947" w:rsidRDefault="009A24D0">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E0943AC" wp14:editId="7476069B">
            <wp:extent cx="5344288" cy="465839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344288" cy="4658390"/>
                    </a:xfrm>
                    <a:prstGeom prst="rect">
                      <a:avLst/>
                    </a:prstGeom>
                    <a:ln/>
                  </pic:spPr>
                </pic:pic>
              </a:graphicData>
            </a:graphic>
          </wp:inline>
        </w:drawing>
      </w:r>
    </w:p>
    <w:p w14:paraId="1EACB4E0" w14:textId="77777777" w:rsidR="00402947" w:rsidRDefault="009A24D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secretary of state and the mayor of London occupied the top position in the organisation structure. The two played the overall oversight of the project. Below the two positions are the sponsors of the project namely DfT (reporting to the secretary of s</w:t>
      </w:r>
      <w:r>
        <w:rPr>
          <w:rFonts w:ascii="Times New Roman" w:eastAsia="Times New Roman" w:hAnsi="Times New Roman" w:cs="Times New Roman"/>
          <w:sz w:val="24"/>
          <w:szCs w:val="24"/>
        </w:rPr>
        <w:t xml:space="preserve">tate) TfL (under the mayor of London). Below the two sponsors and at the heart of the project is the board of Crossrail Ltd. In liaison with the mayor, the secretary of state, and the sponsors, the board </w:t>
      </w:r>
      <w:proofErr w:type="gramStart"/>
      <w:r>
        <w:rPr>
          <w:rFonts w:ascii="Times New Roman" w:eastAsia="Times New Roman" w:hAnsi="Times New Roman" w:cs="Times New Roman"/>
          <w:sz w:val="24"/>
          <w:szCs w:val="24"/>
        </w:rPr>
        <w:t>was in charge of</w:t>
      </w:r>
      <w:proofErr w:type="gramEnd"/>
      <w:r>
        <w:rPr>
          <w:rFonts w:ascii="Times New Roman" w:eastAsia="Times New Roman" w:hAnsi="Times New Roman" w:cs="Times New Roman"/>
          <w:sz w:val="24"/>
          <w:szCs w:val="24"/>
        </w:rPr>
        <w:t xml:space="preserve"> decisions regarding the actual cons</w:t>
      </w:r>
      <w:r>
        <w:rPr>
          <w:rFonts w:ascii="Times New Roman" w:eastAsia="Times New Roman" w:hAnsi="Times New Roman" w:cs="Times New Roman"/>
          <w:sz w:val="24"/>
          <w:szCs w:val="24"/>
        </w:rPr>
        <w:t>truction processes. Below this stakeholder are the delivery team, industry partners such as the London Underground (LU), Rail for London (</w:t>
      </w:r>
      <w:proofErr w:type="spellStart"/>
      <w:r>
        <w:rPr>
          <w:rFonts w:ascii="Times New Roman" w:eastAsia="Times New Roman" w:hAnsi="Times New Roman" w:cs="Times New Roman"/>
          <w:sz w:val="24"/>
          <w:szCs w:val="24"/>
        </w:rPr>
        <w:t>RfL</w:t>
      </w:r>
      <w:proofErr w:type="spellEnd"/>
      <w:r>
        <w:rPr>
          <w:rFonts w:ascii="Times New Roman" w:eastAsia="Times New Roman" w:hAnsi="Times New Roman" w:cs="Times New Roman"/>
          <w:sz w:val="24"/>
          <w:szCs w:val="24"/>
        </w:rPr>
        <w:t xml:space="preserve">), and Network Rail (NR). The industry partners are at the bottom of the chart and </w:t>
      </w:r>
      <w:proofErr w:type="gramStart"/>
      <w:r>
        <w:rPr>
          <w:rFonts w:ascii="Times New Roman" w:eastAsia="Times New Roman" w:hAnsi="Times New Roman" w:cs="Times New Roman"/>
          <w:sz w:val="24"/>
          <w:szCs w:val="24"/>
        </w:rPr>
        <w:t>were in charge of</w:t>
      </w:r>
      <w:proofErr w:type="gramEnd"/>
      <w:r>
        <w:rPr>
          <w:rFonts w:ascii="Times New Roman" w:eastAsia="Times New Roman" w:hAnsi="Times New Roman" w:cs="Times New Roman"/>
          <w:sz w:val="24"/>
          <w:szCs w:val="24"/>
        </w:rPr>
        <w:t xml:space="preserve"> various activi</w:t>
      </w:r>
      <w:r>
        <w:rPr>
          <w:rFonts w:ascii="Times New Roman" w:eastAsia="Times New Roman" w:hAnsi="Times New Roman" w:cs="Times New Roman"/>
          <w:sz w:val="24"/>
          <w:szCs w:val="24"/>
        </w:rPr>
        <w:t>ties including construction of the central station interfaces, central tunnel section, Canary Wharf station, and on-network works.</w:t>
      </w:r>
    </w:p>
    <w:p w14:paraId="62A3A853" w14:textId="77777777" w:rsidR="00402947" w:rsidRDefault="00402947">
      <w:pPr>
        <w:spacing w:line="480" w:lineRule="auto"/>
        <w:rPr>
          <w:rFonts w:ascii="Times New Roman" w:eastAsia="Times New Roman" w:hAnsi="Times New Roman" w:cs="Times New Roman"/>
          <w:sz w:val="24"/>
          <w:szCs w:val="24"/>
        </w:rPr>
      </w:pPr>
    </w:p>
    <w:p w14:paraId="3B7D65C6" w14:textId="77777777" w:rsidR="00402947" w:rsidRDefault="009A24D0">
      <w:pPr>
        <w:pStyle w:val="Heading1"/>
        <w:spacing w:line="480" w:lineRule="auto"/>
        <w:ind w:firstLine="0"/>
        <w:jc w:val="center"/>
        <w:rPr>
          <w:rFonts w:ascii="Times New Roman" w:eastAsia="Times New Roman" w:hAnsi="Times New Roman" w:cs="Times New Roman"/>
          <w:b/>
          <w:color w:val="000000"/>
          <w:sz w:val="28"/>
          <w:szCs w:val="28"/>
        </w:rPr>
      </w:pPr>
      <w:bookmarkStart w:id="10" w:name="_3rdcrjn" w:colFirst="0" w:colLast="0"/>
      <w:bookmarkEnd w:id="10"/>
      <w:r>
        <w:rPr>
          <w:rFonts w:ascii="Times New Roman" w:eastAsia="Times New Roman" w:hAnsi="Times New Roman" w:cs="Times New Roman"/>
          <w:b/>
          <w:color w:val="000000"/>
          <w:sz w:val="28"/>
          <w:szCs w:val="28"/>
        </w:rPr>
        <w:t>Project Control Mechanisms</w:t>
      </w:r>
    </w:p>
    <w:p w14:paraId="54B62CCD" w14:textId="77777777" w:rsidR="00402947" w:rsidRDefault="009A24D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Project control mechanisms are project management measures intended to analyse the project's data</w:t>
      </w:r>
      <w:r>
        <w:rPr>
          <w:rFonts w:ascii="Times New Roman" w:eastAsia="Times New Roman" w:hAnsi="Times New Roman" w:cs="Times New Roman"/>
          <w:sz w:val="24"/>
          <w:szCs w:val="24"/>
        </w:rPr>
        <w:t xml:space="preserve"> to establish conformity with the schedules and costs. According to Project Controls: Key Elements, Benefits and Challenges | </w:t>
      </w:r>
      <w:proofErr w:type="spellStart"/>
      <w:r>
        <w:rPr>
          <w:rFonts w:ascii="Times New Roman" w:eastAsia="Times New Roman" w:hAnsi="Times New Roman" w:cs="Times New Roman"/>
          <w:sz w:val="24"/>
          <w:szCs w:val="24"/>
        </w:rPr>
        <w:t>EcoSys</w:t>
      </w:r>
      <w:proofErr w:type="spellEnd"/>
      <w:r>
        <w:rPr>
          <w:rFonts w:ascii="Times New Roman" w:eastAsia="Times New Roman" w:hAnsi="Times New Roman" w:cs="Times New Roman"/>
          <w:sz w:val="24"/>
          <w:szCs w:val="24"/>
        </w:rPr>
        <w:t xml:space="preserve"> (2021), these control measures are crucial in predicting outcomes, measuring status, and enhancing performance when targets</w:t>
      </w:r>
      <w:r>
        <w:rPr>
          <w:rFonts w:ascii="Times New Roman" w:eastAsia="Times New Roman" w:hAnsi="Times New Roman" w:cs="Times New Roman"/>
          <w:sz w:val="24"/>
          <w:szCs w:val="24"/>
        </w:rPr>
        <w:t xml:space="preserve"> for every phase of the project cycle are not realised. In this regard, there are several unique control mechanisms adopted by Crossrail Ltd in executing the project:</w:t>
      </w:r>
    </w:p>
    <w:p w14:paraId="6BE1A670" w14:textId="77777777" w:rsidR="00402947" w:rsidRDefault="009A24D0">
      <w:pPr>
        <w:numPr>
          <w:ilvl w:val="0"/>
          <w:numId w:val="1"/>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Planning and scheduling. The company developed a Work Breakdown Schedule (WBS) as part of</w:t>
      </w:r>
      <w:r>
        <w:rPr>
          <w:rFonts w:ascii="Times New Roman" w:eastAsia="Times New Roman" w:hAnsi="Times New Roman" w:cs="Times New Roman"/>
          <w:sz w:val="24"/>
          <w:szCs w:val="24"/>
        </w:rPr>
        <w:t xml:space="preserve"> its project management. The WBS contained the scope of the project and divided the activities into various control points. This way, it was easier to effectively and efficiently manage the schedule and control costs. Although the management was blamed for</w:t>
      </w:r>
      <w:r>
        <w:rPr>
          <w:rFonts w:ascii="Times New Roman" w:eastAsia="Times New Roman" w:hAnsi="Times New Roman" w:cs="Times New Roman"/>
          <w:sz w:val="24"/>
          <w:szCs w:val="24"/>
        </w:rPr>
        <w:t xml:space="preserve"> sticking to unrealistic schedules amidst various challenges, the WBS was instrumental in preventing further delays and increases in prices.</w:t>
      </w:r>
    </w:p>
    <w:p w14:paraId="4ABAFB17" w14:textId="77777777" w:rsidR="00402947" w:rsidRDefault="009A24D0">
      <w:pPr>
        <w:numPr>
          <w:ilvl w:val="0"/>
          <w:numId w:val="1"/>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Development of a risk management plan. The success of a project can be attributed to its ability to deal with unfor</w:t>
      </w:r>
      <w:r>
        <w:rPr>
          <w:rFonts w:ascii="Times New Roman" w:eastAsia="Times New Roman" w:hAnsi="Times New Roman" w:cs="Times New Roman"/>
          <w:sz w:val="24"/>
          <w:szCs w:val="24"/>
        </w:rPr>
        <w:t>eseen yet unavoidable events or circumstances. Crossrail Ltd, together with the relevant players, developed a risk management plan that identified potential risks, monitored them throughout, and put in place mitigation plans.</w:t>
      </w:r>
    </w:p>
    <w:p w14:paraId="023F8A7C" w14:textId="77777777" w:rsidR="00402947" w:rsidRDefault="009A24D0">
      <w:pPr>
        <w:numPr>
          <w:ilvl w:val="0"/>
          <w:numId w:val="1"/>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Identifying and defining crucial milestones. Milestones are fundamental control mechanisms throughout the project cycle. By defining specific metrics for assessing progress at every phase, the project managers could track the overall progress and, where ne</w:t>
      </w:r>
      <w:r>
        <w:rPr>
          <w:rFonts w:ascii="Times New Roman" w:eastAsia="Times New Roman" w:hAnsi="Times New Roman" w:cs="Times New Roman"/>
          <w:sz w:val="24"/>
          <w:szCs w:val="24"/>
        </w:rPr>
        <w:t>cessary, revise the schedule to achieve efficiency.</w:t>
      </w:r>
    </w:p>
    <w:p w14:paraId="5AB06474" w14:textId="77777777" w:rsidR="00402947" w:rsidRDefault="009A24D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Evidently, the above mechanisms were crucial in keeping the project on track by controlling deviations. The boards of Crossrail limited, the sponsors, the delivery team, the mayor of London, and the secre</w:t>
      </w:r>
      <w:r>
        <w:rPr>
          <w:rFonts w:ascii="Times New Roman" w:eastAsia="Times New Roman" w:hAnsi="Times New Roman" w:cs="Times New Roman"/>
          <w:sz w:val="24"/>
          <w:szCs w:val="24"/>
        </w:rPr>
        <w:t>tary of state were all involved in setting up these measures at different levels. Indeed, it was through continuous reporting and communication among the players that we saw the eventual completion of the project in 2022.</w:t>
      </w:r>
    </w:p>
    <w:p w14:paraId="3C0A92D4" w14:textId="77777777" w:rsidR="00402947" w:rsidRDefault="00402947">
      <w:pPr>
        <w:spacing w:line="480" w:lineRule="auto"/>
        <w:rPr>
          <w:rFonts w:ascii="Times New Roman" w:eastAsia="Times New Roman" w:hAnsi="Times New Roman" w:cs="Times New Roman"/>
          <w:sz w:val="24"/>
          <w:szCs w:val="24"/>
        </w:rPr>
      </w:pPr>
    </w:p>
    <w:p w14:paraId="7CAFB3F1" w14:textId="77777777" w:rsidR="00402947" w:rsidRDefault="009A24D0">
      <w:pPr>
        <w:pStyle w:val="Heading1"/>
        <w:spacing w:line="480" w:lineRule="auto"/>
        <w:ind w:firstLine="0"/>
        <w:jc w:val="center"/>
        <w:rPr>
          <w:rFonts w:ascii="Times New Roman" w:eastAsia="Times New Roman" w:hAnsi="Times New Roman" w:cs="Times New Roman"/>
          <w:b/>
          <w:sz w:val="28"/>
          <w:szCs w:val="28"/>
        </w:rPr>
      </w:pPr>
      <w:bookmarkStart w:id="11" w:name="_26in1rg" w:colFirst="0" w:colLast="0"/>
      <w:bookmarkEnd w:id="11"/>
      <w:r>
        <w:rPr>
          <w:rFonts w:ascii="Times New Roman" w:eastAsia="Times New Roman" w:hAnsi="Times New Roman" w:cs="Times New Roman"/>
          <w:b/>
          <w:color w:val="000000"/>
          <w:sz w:val="28"/>
          <w:szCs w:val="28"/>
        </w:rPr>
        <w:t>Reporting Framework</w:t>
      </w:r>
    </w:p>
    <w:p w14:paraId="7B971816" w14:textId="77777777" w:rsidR="00402947" w:rsidRDefault="009A24D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success i</w:t>
      </w:r>
      <w:r>
        <w:rPr>
          <w:rFonts w:ascii="Times New Roman" w:eastAsia="Times New Roman" w:hAnsi="Times New Roman" w:cs="Times New Roman"/>
          <w:sz w:val="24"/>
          <w:szCs w:val="24"/>
        </w:rPr>
        <w:t>n accomplishing a project within the scheduled timeframe and budget is heavily reliant on the relationship among the various stakeholders. However, positive relationships cannot be established with proper communication and reporting frameworks. Since the C</w:t>
      </w:r>
      <w:r>
        <w:rPr>
          <w:rFonts w:ascii="Times New Roman" w:eastAsia="Times New Roman" w:hAnsi="Times New Roman" w:cs="Times New Roman"/>
          <w:sz w:val="24"/>
          <w:szCs w:val="24"/>
        </w:rPr>
        <w:t xml:space="preserve">ross Rail project involved many players performing different activities at different levels, it was paramount to have a clear and concise reporting frame to avoid duplication of duties and delays and to track the overall progress. </w:t>
      </w:r>
    </w:p>
    <w:p w14:paraId="6E8407CA" w14:textId="77777777" w:rsidR="00402947" w:rsidRDefault="009A24D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Tucker (201</w:t>
      </w:r>
      <w:r>
        <w:rPr>
          <w:rFonts w:ascii="Times New Roman" w:eastAsia="Times New Roman" w:hAnsi="Times New Roman" w:cs="Times New Roman"/>
          <w:sz w:val="24"/>
          <w:szCs w:val="24"/>
        </w:rPr>
        <w:t xml:space="preserve">7), the Crossrail board </w:t>
      </w:r>
      <w:proofErr w:type="gramStart"/>
      <w:r>
        <w:rPr>
          <w:rFonts w:ascii="Times New Roman" w:eastAsia="Times New Roman" w:hAnsi="Times New Roman" w:cs="Times New Roman"/>
          <w:sz w:val="24"/>
          <w:szCs w:val="24"/>
        </w:rPr>
        <w:t>was in charge of</w:t>
      </w:r>
      <w:proofErr w:type="gramEnd"/>
      <w:r>
        <w:rPr>
          <w:rFonts w:ascii="Times New Roman" w:eastAsia="Times New Roman" w:hAnsi="Times New Roman" w:cs="Times New Roman"/>
          <w:sz w:val="24"/>
          <w:szCs w:val="24"/>
        </w:rPr>
        <w:t xml:space="preserve"> providing continuous assurances to the sponsors and other stakeholders. The ability to undertake this responsibility was possible through the establishment of procedures, structures, and processes by the board. Spec</w:t>
      </w:r>
      <w:r>
        <w:rPr>
          <w:rFonts w:ascii="Times New Roman" w:eastAsia="Times New Roman" w:hAnsi="Times New Roman" w:cs="Times New Roman"/>
          <w:sz w:val="24"/>
          <w:szCs w:val="24"/>
        </w:rPr>
        <w:t>ifically, the board established various board committees and an effective organisational structure under the leadership of a senior management team. The reporting framework was set by the board, outlining the procedures that were also agreed with the spons</w:t>
      </w:r>
      <w:r>
        <w:rPr>
          <w:rFonts w:ascii="Times New Roman" w:eastAsia="Times New Roman" w:hAnsi="Times New Roman" w:cs="Times New Roman"/>
          <w:sz w:val="24"/>
          <w:szCs w:val="24"/>
        </w:rPr>
        <w:t xml:space="preserve">ors' boards, among the reporting procedures included semi-annual reports, periodic reports, and the establishment of a series of project review points. Additionally, Crossrail established an internal audit function in charge of carrying out regular audits </w:t>
      </w:r>
      <w:r>
        <w:rPr>
          <w:rFonts w:ascii="Times New Roman" w:eastAsia="Times New Roman" w:hAnsi="Times New Roman" w:cs="Times New Roman"/>
          <w:sz w:val="24"/>
          <w:szCs w:val="24"/>
        </w:rPr>
        <w:t>and reporting to the Auditing Committee for further reporting to other stakeholders.</w:t>
      </w:r>
    </w:p>
    <w:p w14:paraId="5A2BBDB4" w14:textId="77777777" w:rsidR="00402947" w:rsidRDefault="00402947">
      <w:pPr>
        <w:spacing w:line="480" w:lineRule="auto"/>
        <w:rPr>
          <w:rFonts w:ascii="Times New Roman" w:eastAsia="Times New Roman" w:hAnsi="Times New Roman" w:cs="Times New Roman"/>
          <w:sz w:val="24"/>
          <w:szCs w:val="24"/>
        </w:rPr>
      </w:pPr>
    </w:p>
    <w:p w14:paraId="5B197CD4" w14:textId="77777777" w:rsidR="00402947" w:rsidRDefault="009A24D0">
      <w:pPr>
        <w:pStyle w:val="Heading1"/>
        <w:spacing w:line="480" w:lineRule="auto"/>
        <w:ind w:firstLine="0"/>
        <w:jc w:val="center"/>
        <w:rPr>
          <w:rFonts w:ascii="Times New Roman" w:eastAsia="Times New Roman" w:hAnsi="Times New Roman" w:cs="Times New Roman"/>
          <w:b/>
          <w:color w:val="000000"/>
          <w:sz w:val="28"/>
          <w:szCs w:val="28"/>
        </w:rPr>
      </w:pPr>
      <w:bookmarkStart w:id="12" w:name="_lnxbz9" w:colFirst="0" w:colLast="0"/>
      <w:bookmarkEnd w:id="12"/>
      <w:r>
        <w:rPr>
          <w:rFonts w:ascii="Times New Roman" w:eastAsia="Times New Roman" w:hAnsi="Times New Roman" w:cs="Times New Roman"/>
          <w:b/>
          <w:color w:val="000000"/>
          <w:sz w:val="28"/>
          <w:szCs w:val="28"/>
        </w:rPr>
        <w:lastRenderedPageBreak/>
        <w:t>Project Planning with Milestones</w:t>
      </w:r>
    </w:p>
    <w:p w14:paraId="7BD6B411" w14:textId="77777777" w:rsidR="00402947" w:rsidRDefault="009A24D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Since a project goes through numerous phases during its lifecycle, it is essential for the project managers to define specific milestones</w:t>
      </w:r>
      <w:r>
        <w:rPr>
          <w:rFonts w:ascii="Times New Roman" w:eastAsia="Times New Roman" w:hAnsi="Times New Roman" w:cs="Times New Roman"/>
          <w:sz w:val="24"/>
          <w:szCs w:val="24"/>
        </w:rPr>
        <w:t xml:space="preserve"> for every stage to track the progress or identify variations.</w:t>
      </w:r>
    </w:p>
    <w:p w14:paraId="76C6F552" w14:textId="77777777" w:rsidR="00402947" w:rsidRDefault="009A24D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First, the company sought to complete the project by the end of 2018 at a total cost of 14.8 billion pounds. This milestone was crucial in noting the delays and inflation of costs at the variou</w:t>
      </w:r>
      <w:r>
        <w:rPr>
          <w:rFonts w:ascii="Times New Roman" w:eastAsia="Times New Roman" w:hAnsi="Times New Roman" w:cs="Times New Roman"/>
          <w:sz w:val="24"/>
          <w:szCs w:val="24"/>
        </w:rPr>
        <w:t xml:space="preserve">s phases. For instance, it was possible to identify anticipated delays and rise in the overall costs from 2018 to 2022 and from 14.8 billion pounds to 17.6 billion pounds respectively. Consequently, the </w:t>
      </w:r>
      <w:proofErr w:type="gramStart"/>
      <w:r>
        <w:rPr>
          <w:rFonts w:ascii="Times New Roman" w:eastAsia="Times New Roman" w:hAnsi="Times New Roman" w:cs="Times New Roman"/>
          <w:sz w:val="24"/>
          <w:szCs w:val="24"/>
        </w:rPr>
        <w:t>company initiated</w:t>
      </w:r>
      <w:proofErr w:type="gramEnd"/>
      <w:r>
        <w:rPr>
          <w:rFonts w:ascii="Times New Roman" w:eastAsia="Times New Roman" w:hAnsi="Times New Roman" w:cs="Times New Roman"/>
          <w:sz w:val="24"/>
          <w:szCs w:val="24"/>
        </w:rPr>
        <w:t xml:space="preserve"> measures to prevent further delays </w:t>
      </w:r>
      <w:r>
        <w:rPr>
          <w:rFonts w:ascii="Times New Roman" w:eastAsia="Times New Roman" w:hAnsi="Times New Roman" w:cs="Times New Roman"/>
          <w:sz w:val="24"/>
          <w:szCs w:val="24"/>
        </w:rPr>
        <w:t>and cost inflation. The other milestones included:</w:t>
      </w:r>
    </w:p>
    <w:p w14:paraId="49BE4273" w14:textId="77777777" w:rsidR="00402947" w:rsidRDefault="009A24D0">
      <w:pPr>
        <w:numPr>
          <w:ilvl w:val="0"/>
          <w:numId w:val="2"/>
        </w:numPr>
        <w:pBdr>
          <w:top w:val="nil"/>
          <w:left w:val="nil"/>
          <w:bottom w:val="nil"/>
          <w:right w:val="nil"/>
          <w:between w:val="nil"/>
        </w:pBdr>
        <w:spacing w:after="0" w:line="480" w:lineRule="auto"/>
        <w:rPr>
          <w:color w:val="000000"/>
          <w:sz w:val="24"/>
          <w:szCs w:val="24"/>
        </w:rPr>
      </w:pPr>
      <w:r>
        <w:rPr>
          <w:rFonts w:ascii="Times New Roman" w:eastAsia="Times New Roman" w:hAnsi="Times New Roman" w:cs="Times New Roman"/>
          <w:color w:val="000000"/>
          <w:sz w:val="24"/>
          <w:szCs w:val="24"/>
        </w:rPr>
        <w:t>Conclusion of installation of permanent track in the tunnels in 2016 (</w:t>
      </w:r>
      <w:proofErr w:type="spellStart"/>
      <w:r>
        <w:rPr>
          <w:rFonts w:ascii="Times New Roman" w:eastAsia="Times New Roman" w:hAnsi="Times New Roman" w:cs="Times New Roman"/>
          <w:color w:val="000000"/>
          <w:sz w:val="24"/>
          <w:szCs w:val="24"/>
        </w:rPr>
        <w:t>MacLenna</w:t>
      </w:r>
      <w:proofErr w:type="spellEnd"/>
      <w:r>
        <w:rPr>
          <w:rFonts w:ascii="Times New Roman" w:eastAsia="Times New Roman" w:hAnsi="Times New Roman" w:cs="Times New Roman"/>
          <w:color w:val="000000"/>
          <w:sz w:val="24"/>
          <w:szCs w:val="24"/>
        </w:rPr>
        <w:t>, 2016).</w:t>
      </w:r>
    </w:p>
    <w:p w14:paraId="230812C4" w14:textId="77777777" w:rsidR="00402947" w:rsidRDefault="009A24D0">
      <w:pPr>
        <w:numPr>
          <w:ilvl w:val="0"/>
          <w:numId w:val="2"/>
        </w:numPr>
        <w:pBdr>
          <w:top w:val="nil"/>
          <w:left w:val="nil"/>
          <w:bottom w:val="nil"/>
          <w:right w:val="nil"/>
          <w:between w:val="nil"/>
        </w:pBdr>
        <w:spacing w:after="0" w:line="480" w:lineRule="auto"/>
        <w:rPr>
          <w:color w:val="000000"/>
          <w:sz w:val="24"/>
          <w:szCs w:val="24"/>
        </w:rPr>
      </w:pPr>
      <w:r>
        <w:rPr>
          <w:rFonts w:ascii="Times New Roman" w:eastAsia="Times New Roman" w:hAnsi="Times New Roman" w:cs="Times New Roman"/>
          <w:color w:val="000000"/>
          <w:sz w:val="24"/>
          <w:szCs w:val="24"/>
        </w:rPr>
        <w:t>Continuation and completion of Old Oak Common’s new Crossrail depot by 2017 (</w:t>
      </w:r>
      <w:proofErr w:type="spellStart"/>
      <w:r>
        <w:rPr>
          <w:rFonts w:ascii="Times New Roman" w:eastAsia="Times New Roman" w:hAnsi="Times New Roman" w:cs="Times New Roman"/>
          <w:color w:val="000000"/>
          <w:sz w:val="24"/>
          <w:szCs w:val="24"/>
        </w:rPr>
        <w:t>MacLenna</w:t>
      </w:r>
      <w:proofErr w:type="spellEnd"/>
      <w:r>
        <w:rPr>
          <w:rFonts w:ascii="Times New Roman" w:eastAsia="Times New Roman" w:hAnsi="Times New Roman" w:cs="Times New Roman"/>
          <w:color w:val="000000"/>
          <w:sz w:val="24"/>
          <w:szCs w:val="24"/>
        </w:rPr>
        <w:t>, 2016).</w:t>
      </w:r>
    </w:p>
    <w:p w14:paraId="07C4ACA4" w14:textId="77777777" w:rsidR="00402947" w:rsidRDefault="009A24D0">
      <w:pPr>
        <w:numPr>
          <w:ilvl w:val="0"/>
          <w:numId w:val="2"/>
        </w:numPr>
        <w:pBdr>
          <w:top w:val="nil"/>
          <w:left w:val="nil"/>
          <w:bottom w:val="nil"/>
          <w:right w:val="nil"/>
          <w:between w:val="nil"/>
        </w:pBdr>
        <w:spacing w:after="0" w:line="480" w:lineRule="auto"/>
        <w:rPr>
          <w:color w:val="000000"/>
          <w:sz w:val="24"/>
          <w:szCs w:val="24"/>
        </w:rPr>
      </w:pPr>
      <w:r>
        <w:rPr>
          <w:rFonts w:ascii="Times New Roman" w:eastAsia="Times New Roman" w:hAnsi="Times New Roman" w:cs="Times New Roman"/>
          <w:color w:val="000000"/>
          <w:sz w:val="24"/>
          <w:szCs w:val="24"/>
        </w:rPr>
        <w:t>Completion of the first Crossrail trains for TfL in Derby by 2016 and testing for delivery to London by May 2017 (</w:t>
      </w:r>
      <w:proofErr w:type="spellStart"/>
      <w:r>
        <w:rPr>
          <w:rFonts w:ascii="Times New Roman" w:eastAsia="Times New Roman" w:hAnsi="Times New Roman" w:cs="Times New Roman"/>
          <w:color w:val="000000"/>
          <w:sz w:val="24"/>
          <w:szCs w:val="24"/>
        </w:rPr>
        <w:t>MacLenna</w:t>
      </w:r>
      <w:proofErr w:type="spellEnd"/>
      <w:r>
        <w:rPr>
          <w:rFonts w:ascii="Times New Roman" w:eastAsia="Times New Roman" w:hAnsi="Times New Roman" w:cs="Times New Roman"/>
          <w:color w:val="000000"/>
          <w:sz w:val="24"/>
          <w:szCs w:val="24"/>
        </w:rPr>
        <w:t>, 2016).</w:t>
      </w:r>
    </w:p>
    <w:p w14:paraId="1F1FD557" w14:textId="77777777" w:rsidR="00402947" w:rsidRDefault="009A24D0">
      <w:pPr>
        <w:numPr>
          <w:ilvl w:val="0"/>
          <w:numId w:val="2"/>
        </w:numPr>
        <w:pBdr>
          <w:top w:val="nil"/>
          <w:left w:val="nil"/>
          <w:bottom w:val="nil"/>
          <w:right w:val="nil"/>
          <w:between w:val="nil"/>
        </w:pBdr>
        <w:spacing w:after="0" w:line="480" w:lineRule="auto"/>
        <w:rPr>
          <w:color w:val="000000"/>
          <w:sz w:val="24"/>
          <w:szCs w:val="24"/>
        </w:rPr>
      </w:pPr>
      <w:r>
        <w:rPr>
          <w:rFonts w:ascii="Times New Roman" w:eastAsia="Times New Roman" w:hAnsi="Times New Roman" w:cs="Times New Roman"/>
          <w:color w:val="000000"/>
          <w:sz w:val="24"/>
          <w:szCs w:val="24"/>
        </w:rPr>
        <w:t>Creation of a new station entra</w:t>
      </w:r>
      <w:r>
        <w:rPr>
          <w:rFonts w:ascii="Times New Roman" w:eastAsia="Times New Roman" w:hAnsi="Times New Roman" w:cs="Times New Roman"/>
          <w:color w:val="000000"/>
          <w:sz w:val="24"/>
          <w:szCs w:val="24"/>
        </w:rPr>
        <w:t>nce at Whitechapel station by 2016.</w:t>
      </w:r>
    </w:p>
    <w:p w14:paraId="23482234" w14:textId="77777777" w:rsidR="00402947" w:rsidRDefault="009A24D0">
      <w:pPr>
        <w:numPr>
          <w:ilvl w:val="0"/>
          <w:numId w:val="2"/>
        </w:numPr>
        <w:pBdr>
          <w:top w:val="nil"/>
          <w:left w:val="nil"/>
          <w:bottom w:val="nil"/>
          <w:right w:val="nil"/>
          <w:between w:val="nil"/>
        </w:pBdr>
        <w:spacing w:line="480" w:lineRule="auto"/>
        <w:rPr>
          <w:color w:val="000000"/>
          <w:sz w:val="24"/>
          <w:szCs w:val="24"/>
        </w:rPr>
      </w:pPr>
      <w:r>
        <w:rPr>
          <w:rFonts w:ascii="Times New Roman" w:eastAsia="Times New Roman" w:hAnsi="Times New Roman" w:cs="Times New Roman"/>
          <w:color w:val="000000"/>
          <w:sz w:val="24"/>
          <w:szCs w:val="24"/>
        </w:rPr>
        <w:t xml:space="preserve"> Commencement of Crossrail services across London which will add 10 per cent capacity to London’s central rail work and serve more than 40 stations.</w:t>
      </w:r>
    </w:p>
    <w:p w14:paraId="2154F631" w14:textId="77777777" w:rsidR="00402947" w:rsidRDefault="00402947">
      <w:pPr>
        <w:pBdr>
          <w:top w:val="nil"/>
          <w:left w:val="nil"/>
          <w:bottom w:val="nil"/>
          <w:right w:val="nil"/>
          <w:between w:val="nil"/>
        </w:pBdr>
        <w:spacing w:line="480" w:lineRule="auto"/>
        <w:ind w:firstLine="0"/>
        <w:rPr>
          <w:rFonts w:ascii="Times New Roman" w:eastAsia="Times New Roman" w:hAnsi="Times New Roman" w:cs="Times New Roman"/>
          <w:sz w:val="24"/>
          <w:szCs w:val="24"/>
        </w:rPr>
      </w:pPr>
    </w:p>
    <w:p w14:paraId="53756C59" w14:textId="77777777" w:rsidR="00402947" w:rsidRDefault="009A24D0">
      <w:pPr>
        <w:pStyle w:val="Heading1"/>
        <w:spacing w:line="480" w:lineRule="auto"/>
        <w:ind w:firstLine="0"/>
        <w:jc w:val="center"/>
        <w:rPr>
          <w:rFonts w:ascii="Times New Roman" w:eastAsia="Times New Roman" w:hAnsi="Times New Roman" w:cs="Times New Roman"/>
          <w:b/>
          <w:color w:val="000000"/>
          <w:sz w:val="28"/>
          <w:szCs w:val="28"/>
        </w:rPr>
      </w:pPr>
      <w:bookmarkStart w:id="13" w:name="_35nkun2" w:colFirst="0" w:colLast="0"/>
      <w:bookmarkEnd w:id="13"/>
      <w:r>
        <w:rPr>
          <w:rFonts w:ascii="Times New Roman" w:eastAsia="Times New Roman" w:hAnsi="Times New Roman" w:cs="Times New Roman"/>
          <w:b/>
          <w:color w:val="000000"/>
          <w:sz w:val="28"/>
          <w:szCs w:val="28"/>
        </w:rPr>
        <w:t>Conclusion</w:t>
      </w:r>
    </w:p>
    <w:p w14:paraId="5ACA7529" w14:textId="77777777" w:rsidR="00402947" w:rsidRDefault="009A24D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Cross Rail project has been hailed as one of the bigges</w:t>
      </w:r>
      <w:r>
        <w:rPr>
          <w:rFonts w:ascii="Times New Roman" w:eastAsia="Times New Roman" w:hAnsi="Times New Roman" w:cs="Times New Roman"/>
          <w:sz w:val="24"/>
          <w:szCs w:val="24"/>
        </w:rPr>
        <w:t xml:space="preserve">t projects in London and the UK in general. However, the project had been conceptualised many years back, but it only came to reality through the enactment of the Crossrail Act in 2008. The new law </w:t>
      </w:r>
      <w:r>
        <w:rPr>
          <w:rFonts w:ascii="Times New Roman" w:eastAsia="Times New Roman" w:hAnsi="Times New Roman" w:cs="Times New Roman"/>
          <w:sz w:val="24"/>
          <w:szCs w:val="24"/>
        </w:rPr>
        <w:lastRenderedPageBreak/>
        <w:t>provided for the appointment of Crossrail Ltd to undertake</w:t>
      </w:r>
      <w:r>
        <w:rPr>
          <w:rFonts w:ascii="Times New Roman" w:eastAsia="Times New Roman" w:hAnsi="Times New Roman" w:cs="Times New Roman"/>
          <w:sz w:val="24"/>
          <w:szCs w:val="24"/>
        </w:rPr>
        <w:t xml:space="preserve"> the project, which, upon completion, would boost London's rail work services by 10 per cent. Further, the project would introduce 40 new stations, connecting Shenfield and Abbey Wood in the east and </w:t>
      </w:r>
      <w:proofErr w:type="gramStart"/>
      <w:r>
        <w:rPr>
          <w:rFonts w:ascii="Times New Roman" w:eastAsia="Times New Roman" w:hAnsi="Times New Roman" w:cs="Times New Roman"/>
          <w:sz w:val="24"/>
          <w:szCs w:val="24"/>
        </w:rPr>
        <w:t>Reading</w:t>
      </w:r>
      <w:proofErr w:type="gramEnd"/>
      <w:r>
        <w:rPr>
          <w:rFonts w:ascii="Times New Roman" w:eastAsia="Times New Roman" w:hAnsi="Times New Roman" w:cs="Times New Roman"/>
          <w:sz w:val="24"/>
          <w:szCs w:val="24"/>
        </w:rPr>
        <w:t xml:space="preserve"> and Heathrow in the west. Despite these ambitiou</w:t>
      </w:r>
      <w:r>
        <w:rPr>
          <w:rFonts w:ascii="Times New Roman" w:eastAsia="Times New Roman" w:hAnsi="Times New Roman" w:cs="Times New Roman"/>
          <w:sz w:val="24"/>
          <w:szCs w:val="24"/>
        </w:rPr>
        <w:t>s plans, the discussion above has illustrated that the overall success and failures of the project were attributable to the nature of the relationship among the various players, such as the sponsors, the contracted company, the mayor of London, and the sec</w:t>
      </w:r>
      <w:r>
        <w:rPr>
          <w:rFonts w:ascii="Times New Roman" w:eastAsia="Times New Roman" w:hAnsi="Times New Roman" w:cs="Times New Roman"/>
          <w:sz w:val="24"/>
          <w:szCs w:val="24"/>
        </w:rPr>
        <w:t>retary of state. Further, the paper has illustrated how the project control mechanisms and establishment of an effective reporting framework affect a project’s success. Lastly, the paper has demonstrated the significance of milestones in a project's life c</w:t>
      </w:r>
      <w:r>
        <w:rPr>
          <w:rFonts w:ascii="Times New Roman" w:eastAsia="Times New Roman" w:hAnsi="Times New Roman" w:cs="Times New Roman"/>
          <w:sz w:val="24"/>
          <w:szCs w:val="24"/>
        </w:rPr>
        <w:t>ycle by relating some of Cross Rail's milestones to its eventual performance.</w:t>
      </w:r>
    </w:p>
    <w:p w14:paraId="23FD9624" w14:textId="77777777" w:rsidR="00402947" w:rsidRDefault="009A24D0">
      <w:pPr>
        <w:rPr>
          <w:rFonts w:ascii="Times New Roman" w:eastAsia="Times New Roman" w:hAnsi="Times New Roman" w:cs="Times New Roman"/>
          <w:b/>
          <w:sz w:val="24"/>
          <w:szCs w:val="24"/>
        </w:rPr>
      </w:pPr>
      <w:r>
        <w:br w:type="page"/>
      </w:r>
    </w:p>
    <w:p w14:paraId="52759A4D" w14:textId="77777777" w:rsidR="00402947" w:rsidRDefault="009A24D0">
      <w:pPr>
        <w:pStyle w:val="Heading1"/>
        <w:ind w:firstLine="0"/>
        <w:jc w:val="center"/>
        <w:rPr>
          <w:rFonts w:ascii="Times New Roman" w:eastAsia="Times New Roman" w:hAnsi="Times New Roman" w:cs="Times New Roman"/>
          <w:b/>
          <w:color w:val="000000"/>
          <w:sz w:val="28"/>
          <w:szCs w:val="28"/>
        </w:rPr>
      </w:pPr>
      <w:bookmarkStart w:id="14" w:name="_1ksv4uv" w:colFirst="0" w:colLast="0"/>
      <w:bookmarkEnd w:id="14"/>
      <w:r>
        <w:rPr>
          <w:rFonts w:ascii="Times New Roman" w:eastAsia="Times New Roman" w:hAnsi="Times New Roman" w:cs="Times New Roman"/>
          <w:b/>
          <w:color w:val="000000"/>
          <w:sz w:val="28"/>
          <w:szCs w:val="28"/>
        </w:rPr>
        <w:lastRenderedPageBreak/>
        <w:t>References</w:t>
      </w:r>
    </w:p>
    <w:p w14:paraId="04AD50CC" w14:textId="77777777" w:rsidR="00402947" w:rsidRDefault="009A24D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Bailley, R., 2017. Crossrail stakeholder management case study - PR Academy. [online] PR Academy. Available at: &lt;https://pracademy.co.uk/insights/community-first-crossrail-stakeholder-management-case-study/&gt; [Accessed 31 August 2022].</w:t>
      </w:r>
    </w:p>
    <w:p w14:paraId="080146E7" w14:textId="77777777" w:rsidR="00402947" w:rsidRDefault="009A24D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Brady, T. and Davies, A., 2014. Managing structural and dynamic complexity: A tale of two projects. Project Management Journal, 45(4), pp.21-38.</w:t>
      </w:r>
    </w:p>
    <w:p w14:paraId="3409C683" w14:textId="77777777" w:rsidR="00402947" w:rsidRDefault="009A24D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Gardiner, J., 2019. Crossrail delay: what's gone wrong – and why. [online] Building. Available at: &lt;https://www</w:t>
      </w:r>
      <w:r>
        <w:rPr>
          <w:rFonts w:ascii="Times New Roman" w:eastAsia="Times New Roman" w:hAnsi="Times New Roman" w:cs="Times New Roman"/>
          <w:sz w:val="24"/>
          <w:szCs w:val="24"/>
        </w:rPr>
        <w:t>.building.co.uk/focus/crossrail-delay-whats-gone-wrong-and-why/5097972.article&gt; [Accessed 31 August 2022].</w:t>
      </w:r>
    </w:p>
    <w:p w14:paraId="76116B13" w14:textId="77777777" w:rsidR="00402947" w:rsidRDefault="009A24D0">
      <w:pPr>
        <w:pBdr>
          <w:top w:val="nil"/>
          <w:left w:val="nil"/>
          <w:bottom w:val="nil"/>
          <w:right w:val="nil"/>
          <w:between w:val="nil"/>
        </w:pBdr>
        <w:spacing w:line="48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Larson, E. and Gray, C.</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2006</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Project Management: The Managerial Process 7th Edition, McGraw Hill.</w:t>
      </w:r>
    </w:p>
    <w:p w14:paraId="1545AFCA" w14:textId="77777777" w:rsidR="00402947" w:rsidRDefault="009A24D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Levy, S.M., 2018. Project management in construct</w:t>
      </w:r>
      <w:r>
        <w:rPr>
          <w:rFonts w:ascii="Times New Roman" w:eastAsia="Times New Roman" w:hAnsi="Times New Roman" w:cs="Times New Roman"/>
          <w:sz w:val="24"/>
          <w:szCs w:val="24"/>
        </w:rPr>
        <w:t>ion. McGraw-Hill Education.</w:t>
      </w:r>
    </w:p>
    <w:p w14:paraId="2D75A3D6" w14:textId="77777777" w:rsidR="00402947" w:rsidRDefault="009A24D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MacLenna</w:t>
      </w:r>
      <w:proofErr w:type="spellEnd"/>
      <w:r>
        <w:rPr>
          <w:rFonts w:ascii="Times New Roman" w:eastAsia="Times New Roman" w:hAnsi="Times New Roman" w:cs="Times New Roman"/>
          <w:sz w:val="24"/>
          <w:szCs w:val="24"/>
        </w:rPr>
        <w:t>, P., 2016. Key milestones for Crossrail project during 2016. [online] Crossrail. Available at: &lt;https://www.crossrail.co.uk/news/articles/key-milestones-for-crossrail-project-during-2016&gt; [Accessed 31 August 2022].</w:t>
      </w:r>
    </w:p>
    <w:p w14:paraId="151B1F36" w14:textId="77777777" w:rsidR="00402947" w:rsidRDefault="009A24D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Moor</w:t>
      </w:r>
      <w:r>
        <w:rPr>
          <w:rFonts w:ascii="Times New Roman" w:eastAsia="Times New Roman" w:hAnsi="Times New Roman" w:cs="Times New Roman"/>
          <w:sz w:val="24"/>
          <w:szCs w:val="24"/>
        </w:rPr>
        <w:t>e, R., 2022. A megalopolis of engineering: the verdict on London’s £18bn new Elizabeth line. [online] the Guardian. Available at: &lt;https://www.theguardian.com/uk-news/2022/mar/13/elizabeth-line-crossrail-opening-london&gt; [Accessed 31 August 2022].</w:t>
      </w:r>
    </w:p>
    <w:p w14:paraId="4C89259F" w14:textId="77777777" w:rsidR="00402947" w:rsidRDefault="009A24D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Pm4dev.co</w:t>
      </w:r>
      <w:r>
        <w:rPr>
          <w:rFonts w:ascii="Times New Roman" w:eastAsia="Times New Roman" w:hAnsi="Times New Roman" w:cs="Times New Roman"/>
          <w:sz w:val="24"/>
          <w:szCs w:val="24"/>
        </w:rPr>
        <w:t>m. 2016. [online] Available at: &lt;https://www.pm4dev.com/resources/free-e-books/3-the-project-management-organizational-structures/file.html#:~:text=A%20project%20organization%20is%20a,and%20implementation%20of%20project%20activities.&amp;text=The%20structure%2</w:t>
      </w:r>
      <w:r>
        <w:rPr>
          <w:rFonts w:ascii="Times New Roman" w:eastAsia="Times New Roman" w:hAnsi="Times New Roman" w:cs="Times New Roman"/>
          <w:sz w:val="24"/>
          <w:szCs w:val="24"/>
        </w:rPr>
        <w:t>0defines%20the</w:t>
      </w:r>
      <w:r>
        <w:rPr>
          <w:rFonts w:ascii="Times New Roman" w:eastAsia="Times New Roman" w:hAnsi="Times New Roman" w:cs="Times New Roman"/>
          <w:sz w:val="24"/>
          <w:szCs w:val="24"/>
        </w:rPr>
        <w:lastRenderedPageBreak/>
        <w:t>%20relationships,relationships%20with%20the%20external%20environment.&gt; [Accessed 30 AUGUST 2022].</w:t>
      </w:r>
    </w:p>
    <w:p w14:paraId="447517C8" w14:textId="77777777" w:rsidR="00402947" w:rsidRDefault="009A24D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PMI (2006) The Guide to the Project Management Body of Knowledge (</w:t>
      </w:r>
      <w:proofErr w:type="spellStart"/>
      <w:r>
        <w:rPr>
          <w:rFonts w:ascii="Times New Roman" w:eastAsia="Times New Roman" w:hAnsi="Times New Roman" w:cs="Times New Roman"/>
          <w:sz w:val="24"/>
          <w:szCs w:val="24"/>
        </w:rPr>
        <w:t>PMBoK</w:t>
      </w:r>
      <w:proofErr w:type="spellEnd"/>
      <w:r>
        <w:rPr>
          <w:rFonts w:ascii="Times New Roman" w:eastAsia="Times New Roman" w:hAnsi="Times New Roman" w:cs="Times New Roman"/>
          <w:sz w:val="24"/>
          <w:szCs w:val="24"/>
        </w:rPr>
        <w:t>), 5th Edition: PMI</w:t>
      </w:r>
    </w:p>
    <w:p w14:paraId="5B1E3762" w14:textId="77777777" w:rsidR="00402947" w:rsidRDefault="009A24D0">
      <w:pPr>
        <w:spacing w:line="480" w:lineRule="auto"/>
        <w:ind w:left="720" w:hanging="720"/>
        <w:rPr>
          <w:rFonts w:ascii="Times New Roman" w:eastAsia="Times New Roman" w:hAnsi="Times New Roman" w:cs="Times New Roman"/>
          <w:sz w:val="24"/>
          <w:szCs w:val="24"/>
        </w:rPr>
      </w:pPr>
      <w:bookmarkStart w:id="15" w:name="_44sinio" w:colFirst="0" w:colLast="0"/>
      <w:bookmarkEnd w:id="15"/>
      <w:r>
        <w:rPr>
          <w:rFonts w:ascii="Times New Roman" w:eastAsia="Times New Roman" w:hAnsi="Times New Roman" w:cs="Times New Roman"/>
          <w:sz w:val="24"/>
          <w:szCs w:val="24"/>
        </w:rPr>
        <w:t>Tucker, W., 2017, May. Crossrail project: the executi</w:t>
      </w:r>
      <w:r>
        <w:rPr>
          <w:rFonts w:ascii="Times New Roman" w:eastAsia="Times New Roman" w:hAnsi="Times New Roman" w:cs="Times New Roman"/>
          <w:sz w:val="24"/>
          <w:szCs w:val="24"/>
        </w:rPr>
        <w:t>on strategy for delivering London’s Elizabeth line. In Proceedings of the Institution of Civil Engineers-Civil Engineering (Vol. 170, No. 5, pp. 3-14). Thomas Telford Ltd.</w:t>
      </w:r>
    </w:p>
    <w:p w14:paraId="313FA1BD" w14:textId="77777777" w:rsidR="00402947" w:rsidRDefault="009A24D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Watt, A., 2014. [</w:t>
      </w:r>
      <w:proofErr w:type="spellStart"/>
      <w:r>
        <w:rPr>
          <w:rFonts w:ascii="Times New Roman" w:eastAsia="Times New Roman" w:hAnsi="Times New Roman" w:cs="Times New Roman"/>
          <w:sz w:val="24"/>
          <w:szCs w:val="24"/>
        </w:rPr>
        <w:t>eTextbook</w:t>
      </w:r>
      <w:proofErr w:type="spellEnd"/>
      <w:r>
        <w:rPr>
          <w:rFonts w:ascii="Times New Roman" w:eastAsia="Times New Roman" w:hAnsi="Times New Roman" w:cs="Times New Roman"/>
          <w:sz w:val="24"/>
          <w:szCs w:val="24"/>
        </w:rPr>
        <w:t>] Project Management. Available at https://opentextbc.ca/p</w:t>
      </w:r>
      <w:r>
        <w:rPr>
          <w:rFonts w:ascii="Times New Roman" w:eastAsia="Times New Roman" w:hAnsi="Times New Roman" w:cs="Times New Roman"/>
          <w:sz w:val="24"/>
          <w:szCs w:val="24"/>
        </w:rPr>
        <w:t xml:space="preserve">rojectmanagement/chapter/chapter-2-what-is-a-project-project-management/  </w:t>
      </w:r>
    </w:p>
    <w:p w14:paraId="712CA227" w14:textId="77777777" w:rsidR="00402947" w:rsidRDefault="00402947">
      <w:pPr>
        <w:spacing w:line="480" w:lineRule="auto"/>
        <w:rPr>
          <w:rFonts w:ascii="Times New Roman" w:eastAsia="Times New Roman" w:hAnsi="Times New Roman" w:cs="Times New Roman"/>
          <w:sz w:val="24"/>
          <w:szCs w:val="24"/>
        </w:rPr>
      </w:pPr>
    </w:p>
    <w:p w14:paraId="5855B1D8" w14:textId="77777777" w:rsidR="00402947" w:rsidRDefault="00402947">
      <w:pPr>
        <w:spacing w:line="480" w:lineRule="auto"/>
        <w:rPr>
          <w:rFonts w:ascii="Times New Roman" w:eastAsia="Times New Roman" w:hAnsi="Times New Roman" w:cs="Times New Roman"/>
          <w:sz w:val="24"/>
          <w:szCs w:val="24"/>
        </w:rPr>
      </w:pPr>
    </w:p>
    <w:p w14:paraId="6A949916" w14:textId="77777777" w:rsidR="00402947" w:rsidRDefault="00402947">
      <w:pPr>
        <w:spacing w:line="480" w:lineRule="auto"/>
        <w:rPr>
          <w:rFonts w:ascii="Times New Roman" w:eastAsia="Times New Roman" w:hAnsi="Times New Roman" w:cs="Times New Roman"/>
          <w:sz w:val="24"/>
          <w:szCs w:val="24"/>
        </w:rPr>
      </w:pPr>
    </w:p>
    <w:sectPr w:rsidR="00402947">
      <w:headerReference w:type="default" r:id="rId9"/>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938539" w14:textId="77777777" w:rsidR="009A24D0" w:rsidRDefault="009A24D0">
      <w:pPr>
        <w:spacing w:after="0" w:line="240" w:lineRule="auto"/>
      </w:pPr>
      <w:r>
        <w:separator/>
      </w:r>
    </w:p>
  </w:endnote>
  <w:endnote w:type="continuationSeparator" w:id="0">
    <w:p w14:paraId="77D85AAA" w14:textId="77777777" w:rsidR="009A24D0" w:rsidRDefault="009A24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ED4B4" w14:textId="77777777" w:rsidR="009A24D0" w:rsidRDefault="009A24D0">
      <w:pPr>
        <w:spacing w:after="0" w:line="240" w:lineRule="auto"/>
      </w:pPr>
      <w:r>
        <w:separator/>
      </w:r>
    </w:p>
  </w:footnote>
  <w:footnote w:type="continuationSeparator" w:id="0">
    <w:p w14:paraId="62CE3A76" w14:textId="77777777" w:rsidR="009A24D0" w:rsidRDefault="009A24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0D83EF" w14:textId="77777777" w:rsidR="00402947" w:rsidRDefault="009A24D0">
    <w:pPr>
      <w:pBdr>
        <w:top w:val="nil"/>
        <w:left w:val="nil"/>
        <w:bottom w:val="nil"/>
        <w:right w:val="nil"/>
        <w:between w:val="nil"/>
      </w:pBdr>
      <w:tabs>
        <w:tab w:val="center" w:pos="4513"/>
        <w:tab w:val="right" w:pos="9026"/>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Cross Rail Project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5A1903">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7B8B3B37" w14:textId="77777777" w:rsidR="00402947" w:rsidRDefault="00402947">
    <w:pPr>
      <w:pBdr>
        <w:top w:val="nil"/>
        <w:left w:val="nil"/>
        <w:bottom w:val="nil"/>
        <w:right w:val="nil"/>
        <w:between w:val="nil"/>
      </w:pBdr>
      <w:tabs>
        <w:tab w:val="center" w:pos="4513"/>
        <w:tab w:val="right" w:pos="9026"/>
      </w:tabs>
      <w:spacing w:after="0" w:line="240" w:lineRule="auto"/>
      <w:rPr>
        <w:rFonts w:ascii="Times New Roman" w:eastAsia="Times New Roman" w:hAnsi="Times New Roman" w:cs="Times New Roman"/>
        <w:color w:val="000000"/>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853AC3"/>
    <w:multiLevelType w:val="multilevel"/>
    <w:tmpl w:val="2146BEE6"/>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 w15:restartNumberingAfterBreak="0">
    <w:nsid w:val="5C1D1DC0"/>
    <w:multiLevelType w:val="multilevel"/>
    <w:tmpl w:val="2CE6FF28"/>
    <w:lvl w:ilvl="0">
      <w:start w:val="1"/>
      <w:numFmt w:val="bullet"/>
      <w:lvlText w:val="●"/>
      <w:lvlJc w:val="left"/>
      <w:pPr>
        <w:ind w:left="1440" w:hanging="360"/>
      </w:pPr>
      <w:rPr>
        <w:rFonts w:ascii="Noto Sans Symbols" w:eastAsia="Noto Sans Symbols" w:hAnsi="Noto Sans Symbols" w:cs="Noto Sans Symbols"/>
      </w:rPr>
    </w:lvl>
    <w:lvl w:ilvl="1">
      <w:start w:val="1"/>
      <w:numFmt w:val="bullet"/>
      <w:lvlText w:val="o"/>
      <w:lvlJc w:val="left"/>
      <w:pPr>
        <w:ind w:left="2160" w:hanging="360"/>
      </w:pPr>
      <w:rPr>
        <w:rFonts w:ascii="Courier New" w:eastAsia="Courier New" w:hAnsi="Courier New" w:cs="Courier New"/>
      </w:rPr>
    </w:lvl>
    <w:lvl w:ilvl="2">
      <w:start w:val="1"/>
      <w:numFmt w:val="bullet"/>
      <w:lvlText w:val="▪"/>
      <w:lvlJc w:val="left"/>
      <w:pPr>
        <w:ind w:left="2880" w:hanging="360"/>
      </w:pPr>
      <w:rPr>
        <w:rFonts w:ascii="Noto Sans Symbols" w:eastAsia="Noto Sans Symbols" w:hAnsi="Noto Sans Symbols" w:cs="Noto Sans Symbols"/>
      </w:rPr>
    </w:lvl>
    <w:lvl w:ilvl="3">
      <w:start w:val="1"/>
      <w:numFmt w:val="bullet"/>
      <w:lvlText w:val="●"/>
      <w:lvlJc w:val="left"/>
      <w:pPr>
        <w:ind w:left="3600" w:hanging="360"/>
      </w:pPr>
      <w:rPr>
        <w:rFonts w:ascii="Noto Sans Symbols" w:eastAsia="Noto Sans Symbols" w:hAnsi="Noto Sans Symbols" w:cs="Noto Sans Symbols"/>
      </w:rPr>
    </w:lvl>
    <w:lvl w:ilvl="4">
      <w:start w:val="1"/>
      <w:numFmt w:val="bullet"/>
      <w:lvlText w:val="o"/>
      <w:lvlJc w:val="left"/>
      <w:pPr>
        <w:ind w:left="4320" w:hanging="360"/>
      </w:pPr>
      <w:rPr>
        <w:rFonts w:ascii="Courier New" w:eastAsia="Courier New" w:hAnsi="Courier New" w:cs="Courier New"/>
      </w:rPr>
    </w:lvl>
    <w:lvl w:ilvl="5">
      <w:start w:val="1"/>
      <w:numFmt w:val="bullet"/>
      <w:lvlText w:val="▪"/>
      <w:lvlJc w:val="left"/>
      <w:pPr>
        <w:ind w:left="5040" w:hanging="360"/>
      </w:pPr>
      <w:rPr>
        <w:rFonts w:ascii="Noto Sans Symbols" w:eastAsia="Noto Sans Symbols" w:hAnsi="Noto Sans Symbols" w:cs="Noto Sans Symbols"/>
      </w:rPr>
    </w:lvl>
    <w:lvl w:ilvl="6">
      <w:start w:val="1"/>
      <w:numFmt w:val="bullet"/>
      <w:lvlText w:val="●"/>
      <w:lvlJc w:val="left"/>
      <w:pPr>
        <w:ind w:left="5760" w:hanging="360"/>
      </w:pPr>
      <w:rPr>
        <w:rFonts w:ascii="Noto Sans Symbols" w:eastAsia="Noto Sans Symbols" w:hAnsi="Noto Sans Symbols" w:cs="Noto Sans Symbols"/>
      </w:rPr>
    </w:lvl>
    <w:lvl w:ilvl="7">
      <w:start w:val="1"/>
      <w:numFmt w:val="bullet"/>
      <w:lvlText w:val="o"/>
      <w:lvlJc w:val="left"/>
      <w:pPr>
        <w:ind w:left="6480" w:hanging="360"/>
      </w:pPr>
      <w:rPr>
        <w:rFonts w:ascii="Courier New" w:eastAsia="Courier New" w:hAnsi="Courier New" w:cs="Courier New"/>
      </w:rPr>
    </w:lvl>
    <w:lvl w:ilvl="8">
      <w:start w:val="1"/>
      <w:numFmt w:val="bullet"/>
      <w:lvlText w:val="▪"/>
      <w:lvlJc w:val="left"/>
      <w:pPr>
        <w:ind w:left="7200" w:hanging="360"/>
      </w:pPr>
      <w:rPr>
        <w:rFonts w:ascii="Noto Sans Symbols" w:eastAsia="Noto Sans Symbols" w:hAnsi="Noto Sans Symbols" w:cs="Noto Sans Symbols"/>
      </w:rPr>
    </w:lvl>
  </w:abstractNum>
  <w:num w:numId="1" w16cid:durableId="775517795">
    <w:abstractNumId w:val="0"/>
  </w:num>
  <w:num w:numId="2" w16cid:durableId="12619153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2947"/>
    <w:rsid w:val="00402947"/>
    <w:rsid w:val="005A1903"/>
    <w:rsid w:val="009A24D0"/>
    <w:rsid w:val="00A25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A7F6C1"/>
  <w15:docId w15:val="{60761C60-A27B-FB48-B89E-C4C49BBC5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40" w:after="0"/>
      <w:outlineLvl w:val="2"/>
    </w:pPr>
    <w:rPr>
      <w:color w:val="1E4D78"/>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15</Pages>
  <Words>2932</Words>
  <Characters>16718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 Zhivkov Mersinkov (2014039)</cp:lastModifiedBy>
  <cp:revision>2</cp:revision>
  <dcterms:created xsi:type="dcterms:W3CDTF">2022-09-02T21:58:00Z</dcterms:created>
  <dcterms:modified xsi:type="dcterms:W3CDTF">2022-09-02T22:04:00Z</dcterms:modified>
</cp:coreProperties>
</file>