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17DE" w:rsidRPr="00C017DE" w:rsidRDefault="00C017DE" w:rsidP="00C017DE">
      <w:pPr>
        <w:pStyle w:val="Title"/>
        <w:jc w:val="center"/>
        <w:rPr>
          <w:sz w:val="48"/>
          <w:szCs w:val="48"/>
          <w:u w:val="single"/>
        </w:rPr>
      </w:pPr>
      <w:r w:rsidRPr="00C017DE">
        <w:rPr>
          <w:sz w:val="48"/>
          <w:szCs w:val="48"/>
          <w:u w:val="single"/>
        </w:rPr>
        <w:t>The Historical study of Crime</w:t>
      </w:r>
    </w:p>
    <w:p w:rsidR="00C017DE" w:rsidRDefault="00C017DE" w:rsidP="00BD004B">
      <w:pPr>
        <w:spacing w:line="360" w:lineRule="auto"/>
      </w:pPr>
    </w:p>
    <w:p w:rsidR="0044485E" w:rsidRDefault="00E06832" w:rsidP="00BD004B">
      <w:pPr>
        <w:spacing w:line="360" w:lineRule="auto"/>
      </w:pPr>
      <w:r>
        <w:t xml:space="preserve">The study of crime developed in the eighteenth century as there was a drive to change the cruel and barbaric acts of punishment. In the field of Criminology there are two main contributors to its expansion, Jeremy Bentham and Cesare de Beccaria. </w:t>
      </w:r>
      <w:r w:rsidR="008233AF">
        <w:t xml:space="preserve">The expansion of this field went on to develop criminological theories which include classicism and positivism. This essay will reveal the scope of these two main theories as well as contrasting them to modern-day cases and evaluating whether these theories are accurate in the twenty first century. </w:t>
      </w:r>
    </w:p>
    <w:p w:rsidR="00825BC9" w:rsidRDefault="00545FB7" w:rsidP="00BD004B">
      <w:pPr>
        <w:spacing w:line="360" w:lineRule="auto"/>
      </w:pPr>
      <w:r>
        <w:t xml:space="preserve">Crime has been an issue since the birth of human civilisation and it may be suggested that crime is human </w:t>
      </w:r>
      <w:r w:rsidR="00FE63A1">
        <w:t>nature.</w:t>
      </w:r>
      <w:r w:rsidR="00A82330">
        <w:t xml:space="preserve"> Crime may be defined as “behaviour condemned by society; it occurs despite the rewards and punishments that have been devised to enforce that condemnation” (Brown, 2011, p.14). </w:t>
      </w:r>
      <w:r w:rsidR="00FE63A1">
        <w:t xml:space="preserve"> However it may be argued in James et al 1985, p.19 that “though society and its institutions shape man, man’s nature sets limits on the kind of societies we can have.” </w:t>
      </w:r>
      <w:r w:rsidR="00825BC9">
        <w:t>Furthermore it may be suggested that legislation should reflect the nature of society and man which would not battle against human nature.</w:t>
      </w:r>
      <w:r w:rsidR="00AB2D54">
        <w:t xml:space="preserve"> To control crime in a society </w:t>
      </w:r>
      <w:r w:rsidR="00F23F10">
        <w:t xml:space="preserve">the identification of violence which “derives from the </w:t>
      </w:r>
      <w:r w:rsidR="00C439FB">
        <w:t>Latin</w:t>
      </w:r>
      <w:r w:rsidR="00F23F10">
        <w:t xml:space="preserve"> </w:t>
      </w:r>
      <w:proofErr w:type="spellStart"/>
      <w:r w:rsidR="00C439FB" w:rsidRPr="00C439FB">
        <w:rPr>
          <w:i/>
        </w:rPr>
        <w:t>violentia</w:t>
      </w:r>
      <w:proofErr w:type="spellEnd"/>
      <w:r w:rsidR="00C439FB" w:rsidRPr="00C439FB">
        <w:rPr>
          <w:i/>
        </w:rPr>
        <w:t xml:space="preserve"> </w:t>
      </w:r>
      <w:r w:rsidR="00C439FB">
        <w:t>which originally denoted a particular quality of behaviour, namely vehemence, impetuosity or ferocity” (Brown, 2011, p. 7)</w:t>
      </w:r>
      <w:r w:rsidR="00164C72">
        <w:t xml:space="preserve">. </w:t>
      </w:r>
      <w:r w:rsidR="009C061F">
        <w:t>However the Cambridge English Dictionary’s definition is more straightforward as it definition regards violence as “</w:t>
      </w:r>
      <w:r w:rsidR="009C061F" w:rsidRPr="009C061F">
        <w:t>extremely forceful actions that are intended to hurt people or are likely to cause damage</w:t>
      </w:r>
      <w:r w:rsidR="007F794C">
        <w:t>” (</w:t>
      </w:r>
      <w:r w:rsidR="007E5520">
        <w:t xml:space="preserve">Cambridge Dictionary, 2020). </w:t>
      </w:r>
    </w:p>
    <w:p w:rsidR="006A3AC1" w:rsidRDefault="00767DF2" w:rsidP="00BD004B">
      <w:pPr>
        <w:spacing w:line="360" w:lineRule="auto"/>
      </w:pPr>
      <w:r>
        <w:t>Using these definitions of violence and crime, one may believe that feudal Europe was a barbar</w:t>
      </w:r>
      <w:r w:rsidR="00515C6B">
        <w:t xml:space="preserve">ic and violent era, </w:t>
      </w:r>
      <w:r w:rsidR="00121103">
        <w:t xml:space="preserve">and this perception may be correct </w:t>
      </w:r>
      <w:r w:rsidR="00515C6B">
        <w:t xml:space="preserve">as </w:t>
      </w:r>
      <w:r w:rsidR="00A10811">
        <w:t xml:space="preserve">analysis of Britain during the medieval period unveils that the highest homicide rate was in Warwickshire in 1232 with 64 incidents per 100,000 people yearly and the lowest rate in Bristol with 4 in 1227. </w:t>
      </w:r>
      <w:r w:rsidR="003039C0">
        <w:t xml:space="preserve">These figures are considered to be high in modern society as </w:t>
      </w:r>
      <w:r w:rsidR="005934CB">
        <w:t xml:space="preserve">in 2018 the recorded murder rate for London is 1.52 per 100,000. </w:t>
      </w:r>
      <w:r w:rsidR="006A3AC1">
        <w:t xml:space="preserve">Reasons for higher homicide rates in medieval Europe can range from poverty to vengeance killings. </w:t>
      </w:r>
    </w:p>
    <w:p w:rsidR="002E5AF9" w:rsidRDefault="006A3AC1" w:rsidP="00BD004B">
      <w:pPr>
        <w:spacing w:line="360" w:lineRule="auto"/>
      </w:pPr>
      <w:r>
        <w:t xml:space="preserve">Fifteenth century Europe may be considered the darkest of times as in the later part of this century birthed the widespread belief of witchcraft as well as their barbaric punishments. </w:t>
      </w:r>
      <w:r w:rsidR="00A8242B">
        <w:t xml:space="preserve">The majority of victims of this belief were mainly women but previously witchcraft was associated with men. </w:t>
      </w:r>
      <w:r w:rsidR="008A71E5">
        <w:t>This belief of witchcraft resulted in “</w:t>
      </w:r>
      <w:r w:rsidR="008A71E5" w:rsidRPr="008A71E5">
        <w:t>some 40 000 suffered a capital penalty, at the stake, gall</w:t>
      </w:r>
      <w:r w:rsidR="008A71E5">
        <w:t>ows, or by the headsman's sword” (</w:t>
      </w:r>
      <w:proofErr w:type="spellStart"/>
      <w:r w:rsidR="008A71E5">
        <w:t>Sacrre</w:t>
      </w:r>
      <w:proofErr w:type="spellEnd"/>
      <w:r w:rsidR="008A71E5">
        <w:t xml:space="preserve">, Callow et al, 2001). </w:t>
      </w:r>
      <w:r w:rsidR="007D6DA8">
        <w:t xml:space="preserve">However many more may have fallen victim to the witchcraft lunacy </w:t>
      </w:r>
      <w:r w:rsidR="00CB6091">
        <w:t xml:space="preserve">through more inconsistent forms of justice from neighbours and peers such as </w:t>
      </w:r>
      <w:r w:rsidR="00CB6091">
        <w:lastRenderedPageBreak/>
        <w:t xml:space="preserve">lynching, assault, public humiliation and social ostracism. Furthermore, the trials of suspected witches were also barbaric which included </w:t>
      </w:r>
      <w:r w:rsidR="002E5AF9">
        <w:t xml:space="preserve">binding the accused hands and feet together then thrown into a body of water as it was believed that witches would float as the water would reject their body. However this ‘trial by water’ would have resulted in the accidental drowning of victims. </w:t>
      </w:r>
    </w:p>
    <w:p w:rsidR="00D2133E" w:rsidRDefault="00065DBA" w:rsidP="00BD004B">
      <w:pPr>
        <w:spacing w:line="360" w:lineRule="auto"/>
      </w:pPr>
      <w:r>
        <w:t>When addressing the criminological theories of crime the two areas, classicism and positivism</w:t>
      </w:r>
      <w:r w:rsidR="00767DF2">
        <w:t xml:space="preserve"> may </w:t>
      </w:r>
      <w:r>
        <w:t>be seen as polar opposites from each other as the classical theory “</w:t>
      </w:r>
      <w:r w:rsidRPr="00065DBA">
        <w:t>assumes that criminal acts are the product of free choice and rational calculation</w:t>
      </w:r>
      <w:r>
        <w:t>” which is in contrast to positivism where “</w:t>
      </w:r>
      <w:r w:rsidRPr="00065DBA">
        <w:t>the positivist sees the root causes of crime in factors outside the control of the offender</w:t>
      </w:r>
      <w:r>
        <w:t xml:space="preserve">.” (Oxford Reference, 2020, online). </w:t>
      </w:r>
      <w:r w:rsidR="009B56DF">
        <w:t xml:space="preserve">The development of positivism led to the creation of </w:t>
      </w:r>
      <w:r w:rsidR="00805098">
        <w:t xml:space="preserve">criminal type which identified genetic characteristics of criminals which include “cranial conformation, organic or physiological characteristics, psychological traits, kind of criminality, recidivism and class or occupational origin” (Driver, p. 356). </w:t>
      </w:r>
      <w:r w:rsidR="0041645D">
        <w:t xml:space="preserve">However, due to </w:t>
      </w:r>
      <w:r w:rsidR="0022329D">
        <w:t xml:space="preserve">the </w:t>
      </w:r>
      <w:r w:rsidR="0041645D">
        <w:t>period when positivism was created there was not only pressure on criminologists and social scientists to resolve the crime crisis</w:t>
      </w:r>
      <w:r w:rsidR="0022329D">
        <w:t>,</w:t>
      </w:r>
      <w:r w:rsidR="00AD205E">
        <w:t xml:space="preserve"> </w:t>
      </w:r>
      <w:r w:rsidR="0041645D">
        <w:t xml:space="preserve">but also there was social bias towards </w:t>
      </w:r>
      <w:r w:rsidR="0022329D">
        <w:t xml:space="preserve">the </w:t>
      </w:r>
      <w:r w:rsidR="0041645D">
        <w:t xml:space="preserve">lowers classes which led to social stereotyping </w:t>
      </w:r>
      <w:r w:rsidR="00AD205E">
        <w:t xml:space="preserve">that </w:t>
      </w:r>
      <w:r w:rsidR="0041645D">
        <w:t xml:space="preserve">fuelled the theory of criminal type which may </w:t>
      </w:r>
      <w:r w:rsidR="0022329D">
        <w:t xml:space="preserve">have </w:t>
      </w:r>
      <w:r w:rsidR="0041645D">
        <w:t>worsened the crime epidemic rather than remedying</w:t>
      </w:r>
      <w:r w:rsidR="00AD205E">
        <w:t xml:space="preserve"> it</w:t>
      </w:r>
      <w:r w:rsidR="0022329D">
        <w:t>,</w:t>
      </w:r>
      <w:r w:rsidR="00AD205E">
        <w:t xml:space="preserve"> as to categorise someone as a criminal they may be more likely to act as one. </w:t>
      </w:r>
      <w:r w:rsidR="00C33FA4">
        <w:t xml:space="preserve">Furthermore, the discoveries made by Darwin on evolution also influenced the focus of criminality and biology where there was a belief that criminals were an evolutionary throwback to a less advanced form of human. </w:t>
      </w:r>
    </w:p>
    <w:p w:rsidR="00491A38" w:rsidRDefault="00CA64B4" w:rsidP="00BD004B">
      <w:pPr>
        <w:spacing w:line="360" w:lineRule="auto"/>
      </w:pPr>
      <w:r w:rsidRPr="00CA64B4">
        <w:t xml:space="preserve">Having said that, </w:t>
      </w:r>
      <w:r>
        <w:t xml:space="preserve">it </w:t>
      </w:r>
      <w:r w:rsidR="00A81A3C">
        <w:t xml:space="preserve">may be suggested that only classicism has created change amongst the criminal justice community as in Beccaria’s 1764 essay on crime and punishment he formulated criteria which would enable the legal system to depart from </w:t>
      </w:r>
      <w:r w:rsidR="0022329D">
        <w:t xml:space="preserve">the </w:t>
      </w:r>
      <w:r w:rsidR="00A81A3C">
        <w:t>barbaric rehabilitation m</w:t>
      </w:r>
      <w:r w:rsidR="00C50C6E">
        <w:t xml:space="preserve">ethods which was to prevent crime. Furthermore he also believed that the purpose of punishment was to deter a criminal rather than to offer society a chance of revenge. </w:t>
      </w:r>
    </w:p>
    <w:p w:rsidR="00C33FA4" w:rsidRDefault="00246522" w:rsidP="00BD004B">
      <w:pPr>
        <w:spacing w:line="360" w:lineRule="auto"/>
      </w:pPr>
      <w:r>
        <w:t xml:space="preserve">Due to the change in legal system caused by the adoption of classism, it began to lose its influence in the 1800s as it was deemed ineffective at reducing crime </w:t>
      </w:r>
      <w:r w:rsidR="00BD3C55">
        <w:t>and the classicism assumption that “behaviour was the result of rational calculation” was considered to be too narrow minded and simplistic</w:t>
      </w:r>
      <w:r w:rsidR="00DF330E">
        <w:t xml:space="preserve"> (Vi</w:t>
      </w:r>
      <w:r w:rsidR="00BD3C55">
        <w:t>to et al</w:t>
      </w:r>
      <w:r w:rsidR="001F5D5C">
        <w:t>, 2007</w:t>
      </w:r>
      <w:r w:rsidR="00BD3C55">
        <w:t xml:space="preserve">, p.16). Furthermore, the further discovery of the physical world created the understanding of cause and effect which influenced scholars to apply this sociologically. </w:t>
      </w:r>
      <w:r w:rsidR="00DF330E">
        <w:t xml:space="preserve">This allowed scientists such as </w:t>
      </w:r>
      <w:proofErr w:type="spellStart"/>
      <w:r w:rsidR="00DF330E">
        <w:t>Compte</w:t>
      </w:r>
      <w:proofErr w:type="spellEnd"/>
      <w:r w:rsidR="00DF330E">
        <w:t xml:space="preserve"> to argue “human behaviour was caused, or determined, by forces outside of human control” (</w:t>
      </w:r>
      <w:bookmarkStart w:id="0" w:name="_GoBack"/>
      <w:r w:rsidR="00DF330E" w:rsidRPr="00D85655">
        <w:t>Vito</w:t>
      </w:r>
      <w:bookmarkEnd w:id="0"/>
      <w:r w:rsidR="00DF330E">
        <w:t>,</w:t>
      </w:r>
      <w:r w:rsidR="001F5D5C">
        <w:t xml:space="preserve"> </w:t>
      </w:r>
      <w:proofErr w:type="spellStart"/>
      <w:r w:rsidR="00B35B6A">
        <w:t>Maahs</w:t>
      </w:r>
      <w:proofErr w:type="spellEnd"/>
      <w:r w:rsidR="00B35B6A">
        <w:t xml:space="preserve"> and </w:t>
      </w:r>
      <w:r w:rsidR="00B35B6A" w:rsidRPr="00B35B6A">
        <w:t xml:space="preserve">Holms </w:t>
      </w:r>
      <w:r w:rsidR="001F5D5C">
        <w:t>2007,</w:t>
      </w:r>
      <w:r w:rsidR="00DF330E">
        <w:t xml:space="preserve"> p.17). The rise of positivism may be the beginning of the understanding and acceptance of mental incapacity and disorder which was not considered by c</w:t>
      </w:r>
      <w:r w:rsidR="0022329D">
        <w:t>lassic</w:t>
      </w:r>
      <w:r w:rsidR="00DF330E">
        <w:t xml:space="preserve">ism. </w:t>
      </w:r>
      <w:r w:rsidR="00BA6643">
        <w:t xml:space="preserve"> </w:t>
      </w:r>
      <w:r w:rsidR="00C33FA4">
        <w:t>Although classicism was replaced with positivism, it returned in the 1970s but was now named neo-classicism</w:t>
      </w:r>
      <w:r w:rsidR="00BA6643">
        <w:t xml:space="preserve"> which </w:t>
      </w:r>
      <w:r w:rsidR="00BA6643" w:rsidRPr="00DA1943">
        <w:t xml:space="preserve">challenges the widely </w:t>
      </w:r>
      <w:r w:rsidR="00DA1943">
        <w:t xml:space="preserve">utilized </w:t>
      </w:r>
      <w:r w:rsidR="00BA6643" w:rsidRPr="00DA1943">
        <w:t xml:space="preserve">positivism theory. </w:t>
      </w:r>
    </w:p>
    <w:p w:rsidR="00491A38" w:rsidRDefault="00491A38" w:rsidP="00BD004B">
      <w:pPr>
        <w:spacing w:line="360" w:lineRule="auto"/>
      </w:pPr>
      <w:r>
        <w:lastRenderedPageBreak/>
        <w:t xml:space="preserve">The </w:t>
      </w:r>
      <w:r w:rsidR="0056413D">
        <w:t xml:space="preserve">British counterpart to Cesare Beccaria is Jeremy Bentham who expanded on his notion that legislation should not create an opportunity for revenge. He is considered to be an advocate for utilitarianism which a philosophical view where “we should always act so as to produce the greatest possible ratio of good to evil for all concerned” (cited in Hagan, 2008, p. 102). Bentham may be considered </w:t>
      </w:r>
      <w:r w:rsidR="00D13B54">
        <w:t>a pioneer in criminology as he was responsible for inventing the panopticon which was an effective way to observe prisoners without them knowing they are under surveillance</w:t>
      </w:r>
      <w:r w:rsidR="00281C6C">
        <w:t>. The basic principles of this type of prison is that “</w:t>
      </w:r>
      <w:r w:rsidR="00281C6C" w:rsidRPr="00281C6C">
        <w:t>there is a central tower surrounded by cells. In the central tower is the watchman. In the cells are prisoners – or workers, or children, depending on the use of the building. The tower shines bright light so that the watchman is able to see everyone in the cells</w:t>
      </w:r>
      <w:r w:rsidR="00281C6C">
        <w:t xml:space="preserve">” (Mc </w:t>
      </w:r>
      <w:proofErr w:type="spellStart"/>
      <w:r w:rsidR="00281C6C">
        <w:t>Mullan</w:t>
      </w:r>
      <w:proofErr w:type="spellEnd"/>
      <w:r w:rsidR="00281C6C">
        <w:t>, 2015, online). Due to this setup a prisoner self-rehabilitates as they would be in fear of punishment. Some parallels may be identified through this type of surveillance with how the public are monitored in the 21</w:t>
      </w:r>
      <w:r w:rsidR="00281C6C" w:rsidRPr="00281C6C">
        <w:rPr>
          <w:vertAlign w:val="superscript"/>
        </w:rPr>
        <w:t>st</w:t>
      </w:r>
      <w:r w:rsidR="00281C6C">
        <w:t xml:space="preserve"> century as with modern technology, people are being watched without their knowledge through the use of Closed Circuit Television (CCTV) or more advanced types of monitoring through the internet. </w:t>
      </w:r>
      <w:r w:rsidR="002F2208">
        <w:t xml:space="preserve">With this the </w:t>
      </w:r>
      <w:r w:rsidR="002F2208" w:rsidRPr="002F2208">
        <w:t>panopticon</w:t>
      </w:r>
      <w:r w:rsidR="002F2208">
        <w:t xml:space="preserve"> method may be utilized by corporations such as Apple to pressure people into buying new products and with the internet operating from usage algorithms, people are subconsciously </w:t>
      </w:r>
      <w:r w:rsidR="00045376">
        <w:t xml:space="preserve">being coerced into excessive buying habits. </w:t>
      </w:r>
      <w:r w:rsidR="000F6AC7">
        <w:t xml:space="preserve">Furthermore, in McMullan 2015 it is suggested that </w:t>
      </w:r>
      <w:r w:rsidR="007579E2">
        <w:t>“</w:t>
      </w:r>
      <w:r w:rsidR="007579E2" w:rsidRPr="007579E2">
        <w:t xml:space="preserve">With the advent of wider networked systems, heralded by the likes of Google’s </w:t>
      </w:r>
      <w:proofErr w:type="spellStart"/>
      <w:r w:rsidR="007579E2" w:rsidRPr="007579E2">
        <w:t>Brillo</w:t>
      </w:r>
      <w:proofErr w:type="spellEnd"/>
      <w:r w:rsidR="007579E2" w:rsidRPr="007579E2">
        <w:t xml:space="preserve"> and Apple’s </w:t>
      </w:r>
      <w:proofErr w:type="spellStart"/>
      <w:r w:rsidR="007579E2" w:rsidRPr="007579E2">
        <w:t>HomeKit</w:t>
      </w:r>
      <w:proofErr w:type="spellEnd"/>
      <w:r w:rsidR="007579E2" w:rsidRPr="007579E2">
        <w:t>, everything from washing machines to sex toys will soon be able to communicate, creating a vast amount of data about our li</w:t>
      </w:r>
      <w:r w:rsidR="007579E2">
        <w:t>ve</w:t>
      </w:r>
      <w:r w:rsidR="00C34F5D">
        <w:t>s</w:t>
      </w:r>
      <w:r w:rsidR="007579E2">
        <w:t xml:space="preserve">.” </w:t>
      </w:r>
    </w:p>
    <w:p w:rsidR="00972918" w:rsidRDefault="00972918" w:rsidP="00BD004B">
      <w:pPr>
        <w:spacing w:line="360" w:lineRule="auto"/>
      </w:pPr>
      <w:r>
        <w:t xml:space="preserve">However, one </w:t>
      </w:r>
      <w:r w:rsidR="0025420E">
        <w:t xml:space="preserve">possible </w:t>
      </w:r>
      <w:r>
        <w:t xml:space="preserve">flaw of the </w:t>
      </w:r>
      <w:r w:rsidR="0025420E" w:rsidRPr="0025420E">
        <w:t>panopticon</w:t>
      </w:r>
      <w:r w:rsidR="0025420E">
        <w:t xml:space="preserve"> is that the constant surveillance of prisoners may allow them to recognise patterns of when guards aren’t looking which gives inmates a widow of opportunity to carryout unlawful acts. </w:t>
      </w:r>
      <w:r w:rsidR="007D0FA5">
        <w:t xml:space="preserve">Furthermore, the construction of the prison may result in less staff numbers as one person can monitor multiple wings of the prison however, this may provide </w:t>
      </w:r>
      <w:r w:rsidR="00557664">
        <w:t xml:space="preserve">not only opportunities for prisoners to commit offences but also opportunities for them to revolt. </w:t>
      </w:r>
    </w:p>
    <w:p w:rsidR="00746D92" w:rsidRDefault="004A315E" w:rsidP="00BF60F2">
      <w:pPr>
        <w:spacing w:line="360" w:lineRule="auto"/>
      </w:pPr>
      <w:r>
        <w:t xml:space="preserve">In the realm of positivist theory resides a sub category, biological positivism. This category believes that </w:t>
      </w:r>
      <w:r w:rsidR="00A16463">
        <w:t>“</w:t>
      </w:r>
      <w:r w:rsidR="00B01B29">
        <w:t>b</w:t>
      </w:r>
      <w:r w:rsidR="00A16463">
        <w:t xml:space="preserve">iological explanations of crime assume that some people are ‘born criminals’, who are physiologically distinct from non-criminals” (SCCJR, 2020, online). One of the main contributors to this faction of positivism is Cesare Lombroso </w:t>
      </w:r>
      <w:r w:rsidR="00454A86">
        <w:t xml:space="preserve">who like others based his theories upon the findings </w:t>
      </w:r>
      <w:r w:rsidR="006A2346">
        <w:t>of Darwin but he also supplemented his findings thr</w:t>
      </w:r>
      <w:r w:rsidR="0066720D">
        <w:t xml:space="preserve">ough the autopsy of </w:t>
      </w:r>
      <w:r w:rsidR="0066720D" w:rsidRPr="0066720D">
        <w:t>Giuseppe Villella</w:t>
      </w:r>
      <w:r w:rsidR="0066720D">
        <w:t xml:space="preserve"> where he found an indentation in the back of the skull which resembled a similar indentation found in apes. However it wasn’t until the mid-20</w:t>
      </w:r>
      <w:r w:rsidR="0066720D" w:rsidRPr="0066720D">
        <w:rPr>
          <w:vertAlign w:val="superscript"/>
        </w:rPr>
        <w:t>th</w:t>
      </w:r>
      <w:r w:rsidR="0066720D">
        <w:t xml:space="preserve"> century that this theory was expanded upon by William Sheldon. Sheldon had</w:t>
      </w:r>
      <w:r w:rsidR="0095412B">
        <w:t xml:space="preserve"> developed</w:t>
      </w:r>
      <w:r w:rsidR="0066720D">
        <w:t xml:space="preserve"> through the work of Lombroso </w:t>
      </w:r>
      <w:r w:rsidR="0095412B">
        <w:t xml:space="preserve">the Somatotype theory which identifies </w:t>
      </w:r>
      <w:r w:rsidR="00582A68">
        <w:t xml:space="preserve">three body types being </w:t>
      </w:r>
      <w:r w:rsidR="003F6202">
        <w:t xml:space="preserve">“endomorphic, or soft, round and fat, </w:t>
      </w:r>
      <w:proofErr w:type="spellStart"/>
      <w:r w:rsidR="003F6202">
        <w:t>mesomorphic</w:t>
      </w:r>
      <w:proofErr w:type="spellEnd"/>
      <w:r w:rsidR="003F6202">
        <w:t xml:space="preserve"> or muscular and hard and </w:t>
      </w:r>
      <w:proofErr w:type="spellStart"/>
      <w:r w:rsidR="003F6202">
        <w:t>ectomorphic</w:t>
      </w:r>
      <w:proofErr w:type="spellEnd"/>
      <w:r w:rsidR="003F6202">
        <w:t xml:space="preserve"> or, thin, frail, and weak” (Shoemaker, 2010, p. 30). </w:t>
      </w:r>
      <w:r w:rsidR="006931B6">
        <w:t>However</w:t>
      </w:r>
      <w:r w:rsidR="00C2472E">
        <w:t xml:space="preserve"> unlike </w:t>
      </w:r>
      <w:r w:rsidR="00C2472E">
        <w:lastRenderedPageBreak/>
        <w:t>Lombroso</w:t>
      </w:r>
      <w:r w:rsidR="006931B6">
        <w:t>,</w:t>
      </w:r>
      <w:r w:rsidR="00C2472E">
        <w:t xml:space="preserve"> Sheldon did not base his findings solely on adults</w:t>
      </w:r>
      <w:r w:rsidR="008640F6">
        <w:t xml:space="preserve">, he included 200 young boys who had been referred to a rehabilitation unit in Boston in his studies where using subjective methods of analysis </w:t>
      </w:r>
      <w:r w:rsidR="00AC200C">
        <w:t xml:space="preserve">of the body he identified that the dominant body type was mainly </w:t>
      </w:r>
      <w:proofErr w:type="spellStart"/>
      <w:r w:rsidR="00AC200C">
        <w:t>mesomorphic</w:t>
      </w:r>
      <w:proofErr w:type="spellEnd"/>
      <w:r w:rsidR="00AC200C">
        <w:t xml:space="preserve">. </w:t>
      </w:r>
      <w:r w:rsidR="00B84D19">
        <w:t xml:space="preserve"> Furthermore, in </w:t>
      </w:r>
      <w:r w:rsidR="00BF60F2" w:rsidRPr="00BF60F2">
        <w:t>Unravelling the Social Context of Physique and Delinquency</w:t>
      </w:r>
      <w:r w:rsidR="00BF60F2">
        <w:t xml:space="preserve">, </w:t>
      </w:r>
      <w:proofErr w:type="spellStart"/>
      <w:r w:rsidR="00BF60F2">
        <w:t>Gluecks</w:t>
      </w:r>
      <w:proofErr w:type="spellEnd"/>
      <w:r w:rsidR="00BF60F2">
        <w:t xml:space="preserve"> argues that “boys with a </w:t>
      </w:r>
      <w:proofErr w:type="spellStart"/>
      <w:r w:rsidR="00BF60F2">
        <w:t>mesomorphic</w:t>
      </w:r>
      <w:proofErr w:type="spellEnd"/>
      <w:r w:rsidR="00BF60F2">
        <w:t xml:space="preserve"> constitution were temperamentally more aggressive and consequently had a greater potential for delinquency than boys with an endomorphic (round, plump) or </w:t>
      </w:r>
      <w:proofErr w:type="spellStart"/>
      <w:r w:rsidR="00BF60F2">
        <w:t>ectomorphic</w:t>
      </w:r>
      <w:proofErr w:type="spellEnd"/>
      <w:r w:rsidR="00BF60F2">
        <w:t xml:space="preserve"> (thin, lean) build” (Sampson and </w:t>
      </w:r>
      <w:proofErr w:type="spellStart"/>
      <w:r w:rsidR="00BF60F2">
        <w:t>Laub</w:t>
      </w:r>
      <w:proofErr w:type="spellEnd"/>
      <w:r w:rsidR="00BF60F2">
        <w:t xml:space="preserve">, 1997, p.175). </w:t>
      </w:r>
      <w:r w:rsidR="000A4BB1">
        <w:t xml:space="preserve">One possible criticism with the Somatotype theory is the possibility of stereotyping and racism amongst communities as individuals with </w:t>
      </w:r>
      <w:proofErr w:type="spellStart"/>
      <w:r w:rsidR="000A4BB1">
        <w:t>mesomorphic</w:t>
      </w:r>
      <w:proofErr w:type="spellEnd"/>
      <w:r w:rsidR="000A4BB1">
        <w:t xml:space="preserve"> physiques may be deliberately exiled</w:t>
      </w:r>
      <w:r w:rsidR="009F7A3F">
        <w:t xml:space="preserve"> from society thus forcing them into the scientific label of a criminal. </w:t>
      </w:r>
    </w:p>
    <w:p w:rsidR="00BA6643" w:rsidRDefault="00746D92" w:rsidP="00BF60F2">
      <w:pPr>
        <w:spacing w:line="360" w:lineRule="auto"/>
      </w:pPr>
      <w:r>
        <w:t xml:space="preserve">Further problems arise with somatotyping as the methods used to categorise subjects is now considered to be subjective and impractical which included photos of naked subjects. </w:t>
      </w:r>
      <w:r w:rsidR="00E661BF">
        <w:t>However, the Western Social Science Association attempted to overcome the problems with Sheldon’s technique. In Madden et al 2009, there is an attempt to rectify Sheldon’s findings with the use of the Body Mass Index (BMI) as “</w:t>
      </w:r>
      <w:r w:rsidR="00E661BF" w:rsidRPr="00E661BF">
        <w:t>The Body Mass Index overcomes the problems a</w:t>
      </w:r>
      <w:r w:rsidR="00E661BF">
        <w:t>ssociated with the mutual exclu</w:t>
      </w:r>
      <w:r w:rsidR="00E661BF" w:rsidRPr="00E661BF">
        <w:t>sivity pervasive in Sheldon’s work while utilizing the phenotypic quality of Parnell’s study.</w:t>
      </w:r>
      <w:r w:rsidR="00E661BF">
        <w:t xml:space="preserve"> </w:t>
      </w:r>
      <w:r w:rsidR="00E661BF" w:rsidRPr="00E661BF">
        <w:t>The BMI also addresses the problems associated with subjectivity by researchers conducting</w:t>
      </w:r>
      <w:r w:rsidR="00E661BF">
        <w:t xml:space="preserve"> </w:t>
      </w:r>
      <w:r w:rsidR="00E661BF" w:rsidRPr="00E661BF">
        <w:t>the stud</w:t>
      </w:r>
      <w:r w:rsidR="00E661BF">
        <w:t>y” (Madden et al 2009, p. 401). Through the use of BMI it was concluded that body physique does not contribute to crim</w:t>
      </w:r>
      <w:r w:rsidR="00B36FE0">
        <w:t>e</w:t>
      </w:r>
      <w:r w:rsidR="00A8329A">
        <w:t xml:space="preserve"> and</w:t>
      </w:r>
      <w:r w:rsidR="00B36FE0">
        <w:t xml:space="preserve"> it may be suggested that criminals may be developed through a combination of factors including environmental, socioeconomic or mental disorder. </w:t>
      </w:r>
    </w:p>
    <w:p w:rsidR="008E15B2" w:rsidRDefault="008E15B2" w:rsidP="00BF60F2">
      <w:pPr>
        <w:spacing w:line="360" w:lineRule="auto"/>
      </w:pPr>
      <w:r>
        <w:t xml:space="preserve">In recent advancements in technology and human biology including the sequencing of human DNA, scientists are more able to discover and learn about not only physical human biology but also psychiatry. </w:t>
      </w:r>
      <w:r w:rsidR="00AB5392">
        <w:t>In</w:t>
      </w:r>
      <w:r w:rsidR="006469F2">
        <w:t xml:space="preserve"> 1993, the discovery of </w:t>
      </w:r>
      <w:r w:rsidR="006469F2" w:rsidRPr="006469F2">
        <w:t>monoamine oxidas</w:t>
      </w:r>
      <w:r w:rsidR="006469F2">
        <w:t>e (MAOA) or more commonly known as the        ‘warrior gene’</w:t>
      </w:r>
      <w:r w:rsidR="00AB5392">
        <w:t xml:space="preserve"> where i</w:t>
      </w:r>
      <w:r w:rsidR="006469F2">
        <w:t>ndividuals who carry this gene express higher levels of aggression when provoked</w:t>
      </w:r>
      <w:r w:rsidR="00AB5392">
        <w:t xml:space="preserve"> which increases when provocation rises leading to the possibility of Grievous</w:t>
      </w:r>
      <w:r w:rsidR="001331D7">
        <w:t xml:space="preserve"> Bodily Harm (GBH) or murder.</w:t>
      </w:r>
    </w:p>
    <w:p w:rsidR="00D45F38" w:rsidRDefault="004F7527" w:rsidP="00BF60F2">
      <w:pPr>
        <w:spacing w:line="360" w:lineRule="auto"/>
      </w:pPr>
      <w:r>
        <w:t>In recent years t</w:t>
      </w:r>
      <w:r w:rsidR="00D45F38">
        <w:t xml:space="preserve">here has been an attempt to use the warrior gene as a defence of murder in the late 1990’s. </w:t>
      </w:r>
      <w:r w:rsidR="00D45F38" w:rsidRPr="00D45F38">
        <w:t>Stephen Mobley</w:t>
      </w:r>
      <w:r w:rsidR="00C13042">
        <w:t xml:space="preserve">, who was convicted for shooting a 25 year old college student working in a pizza store </w:t>
      </w:r>
      <w:r w:rsidR="00BD1CC3">
        <w:t>and</w:t>
      </w:r>
      <w:r w:rsidR="0001512D">
        <w:t xml:space="preserve"> stealing the contents of the till</w:t>
      </w:r>
      <w:r w:rsidR="00BD1CC3">
        <w:t xml:space="preserve">. This case is most interesting as Stephen Mobley had a good upbringing and came from a middle-class white American family which means Stephen was not influenced through his environment to become a criminal. However, there was a family history of males who exhibited </w:t>
      </w:r>
      <w:r w:rsidR="000376C3">
        <w:t xml:space="preserve">excessive amounts of violence, antisocial behaviour or were successful businessmen such as his father. </w:t>
      </w:r>
      <w:r w:rsidR="002E7EDF">
        <w:t xml:space="preserve">Mobley’s defence team applied for $1000 to test if Mobley had the </w:t>
      </w:r>
      <w:r w:rsidR="002E7EDF">
        <w:lastRenderedPageBreak/>
        <w:t>warrior gene bu</w:t>
      </w:r>
      <w:r w:rsidR="006029F0">
        <w:t>t was refused on the basis that</w:t>
      </w:r>
      <w:r w:rsidR="000F6B9E" w:rsidRPr="000F6B9E">
        <w:t xml:space="preserve"> </w:t>
      </w:r>
      <w:r w:rsidR="006029F0">
        <w:t>“</w:t>
      </w:r>
      <w:r w:rsidR="000F6B9E" w:rsidRPr="000F6B9E">
        <w:t xml:space="preserve">the genetic research referred to did not meet the required standards for </w:t>
      </w:r>
      <w:r w:rsidR="006029F0">
        <w:t>permissible scientific evidence”</w:t>
      </w:r>
      <w:r w:rsidR="00027372">
        <w:t xml:space="preserve"> (</w:t>
      </w:r>
      <w:r w:rsidR="006029F0">
        <w:t>The Royal Society of Biology, 2020</w:t>
      </w:r>
      <w:r w:rsidR="008070D5">
        <w:t>, online</w:t>
      </w:r>
      <w:r w:rsidR="006029F0">
        <w:t xml:space="preserve">). </w:t>
      </w:r>
      <w:r w:rsidR="00BA59C3">
        <w:t xml:space="preserve">Due to eugenics not being able to be used as evidence in Mobley’s defence resulted in his execution in </w:t>
      </w:r>
      <w:r w:rsidR="00804363">
        <w:t>2005. However with further research into the Warrior gene it may become feasible to use it as a defence to violent crime as i</w:t>
      </w:r>
      <w:r w:rsidR="00176A6F">
        <w:t>t may be classed as a disorder. This may become dangerous as crime may not be blamed on environmental factors, parenting or anything that can be change</w:t>
      </w:r>
      <w:r w:rsidR="00955915">
        <w:t>d</w:t>
      </w:r>
      <w:r w:rsidR="00176A6F">
        <w:t xml:space="preserve"> but solely on genetics. </w:t>
      </w:r>
    </w:p>
    <w:p w:rsidR="00BC31B0" w:rsidRDefault="00BB2EE8" w:rsidP="00BF60F2">
      <w:pPr>
        <w:spacing w:line="360" w:lineRule="auto"/>
      </w:pPr>
      <w:r>
        <w:t xml:space="preserve">This may result in humanity improving the race through breeding out the warrior gene and this has the possibility to result in parallels with the Nazi regime and the Holocaust </w:t>
      </w:r>
      <w:r w:rsidR="0037504A">
        <w:t xml:space="preserve">through the extermination of the </w:t>
      </w:r>
      <w:proofErr w:type="spellStart"/>
      <w:r w:rsidR="0037504A" w:rsidRPr="0037504A">
        <w:t>Untermenschen</w:t>
      </w:r>
      <w:proofErr w:type="spellEnd"/>
      <w:r w:rsidR="0037504A">
        <w:t xml:space="preserve"> or lesser men</w:t>
      </w:r>
      <w:r w:rsidR="00F76032">
        <w:t xml:space="preserve"> which may be seen as a corruption of biological positivism</w:t>
      </w:r>
      <w:r w:rsidR="0037504A">
        <w:t xml:space="preserve">. Categorisation of people in Nazi Germany and Nazi territories </w:t>
      </w:r>
      <w:r w:rsidR="00F76032">
        <w:t>accounted for “</w:t>
      </w:r>
      <w:r w:rsidR="00F76032" w:rsidRPr="00F76032">
        <w:t>400,000 forced sterilizations and over 275,000 euthanasia deaths</w:t>
      </w:r>
      <w:r w:rsidR="00F76032">
        <w:t xml:space="preserve">” (United States Holocaust Memorial Museum, 2020). </w:t>
      </w:r>
      <w:r w:rsidR="00BC31B0">
        <w:t xml:space="preserve">Techniques used by scientists included measurements of the head nose, height, eye and hair colour as well as their own subjective interpretation of an inferior race. </w:t>
      </w:r>
    </w:p>
    <w:p w:rsidR="00BF25E7" w:rsidRDefault="00D460EB" w:rsidP="00BF60F2">
      <w:pPr>
        <w:spacing w:line="360" w:lineRule="auto"/>
      </w:pPr>
      <w:r>
        <w:t xml:space="preserve">Neo-classicism </w:t>
      </w:r>
      <w:r w:rsidR="00E83C8B">
        <w:t>or the rational choice theory now challenges the well-established positivism which emerged in the late 20</w:t>
      </w:r>
      <w:r w:rsidR="00E83C8B" w:rsidRPr="00E83C8B">
        <w:rPr>
          <w:vertAlign w:val="superscript"/>
        </w:rPr>
        <w:t>th</w:t>
      </w:r>
      <w:r w:rsidR="00E83C8B">
        <w:t xml:space="preserve"> century where there was </w:t>
      </w:r>
      <w:r w:rsidR="002502BA">
        <w:t xml:space="preserve">a </w:t>
      </w:r>
      <w:r w:rsidR="00E83C8B">
        <w:t xml:space="preserve">large cultural shift </w:t>
      </w:r>
      <w:r w:rsidR="002502BA">
        <w:t xml:space="preserve">away </w:t>
      </w:r>
      <w:r w:rsidR="00E83C8B">
        <w:t xml:space="preserve">from conservative ideologies of criminal justice and social reform. </w:t>
      </w:r>
      <w:r w:rsidR="002502BA">
        <w:t xml:space="preserve">The general notion of Neo-classicism is that </w:t>
      </w:r>
      <w:r w:rsidR="008858F5">
        <w:t xml:space="preserve">“offenders are free actors responsible for their own actions” (Walsh and </w:t>
      </w:r>
      <w:proofErr w:type="spellStart"/>
      <w:r w:rsidR="008858F5">
        <w:t>Hemmens</w:t>
      </w:r>
      <w:proofErr w:type="spellEnd"/>
      <w:r w:rsidR="008858F5">
        <w:t>, 2008, p.80). This form of classicism developed the concept of Human Agency where humans have the capacity to make their own choices as well as a moral responsibility to make moral decisions regardless of external</w:t>
      </w:r>
      <w:r w:rsidR="00BD2DD5">
        <w:t xml:space="preserve"> influences or constraints. Furthermore “according to rational choice theory, rationality is the quality of thinking and behaving in accordance of logic and reason, such that one’s reality is an ordered and intelligible system” (</w:t>
      </w:r>
      <w:r w:rsidR="00BD2DD5" w:rsidRPr="00BD2DD5">
        <w:t xml:space="preserve">Walsh and </w:t>
      </w:r>
      <w:proofErr w:type="spellStart"/>
      <w:r w:rsidR="00BD2DD5" w:rsidRPr="00BD2DD5">
        <w:t>Hemmens</w:t>
      </w:r>
      <w:proofErr w:type="spellEnd"/>
      <w:r w:rsidR="00BD2DD5" w:rsidRPr="00BD2DD5">
        <w:t>, 2008, p.80)</w:t>
      </w:r>
      <w:r w:rsidR="00BD2DD5">
        <w:t xml:space="preserve">. However, this theory does not take into account mental illness which impairs ones decision making and also it rules out social factors such as parental upbringing or religion which may be seen as a larger factor to the behaviour of modern people. </w:t>
      </w:r>
      <w:r w:rsidR="00BF25E7">
        <w:t xml:space="preserve">If we analyse the Bible for instance under exodus 20 there is given 10 commandments of what is to be considered sinful acts which would send any believers </w:t>
      </w:r>
      <w:r w:rsidR="00F40560">
        <w:t xml:space="preserve">to damnation. Rulings in Exodus 20 range from the prohibition of murder to adultery.  </w:t>
      </w:r>
    </w:p>
    <w:p w:rsidR="006931B6" w:rsidRDefault="006931B6" w:rsidP="00BF60F2">
      <w:pPr>
        <w:spacing w:line="360" w:lineRule="auto"/>
      </w:pPr>
      <w:r>
        <w:t xml:space="preserve">Despite the contributions of Beccaria, Bentham and Sheldon only Lombroso explored the existence of a female criminal which may be due to the social indoctrination of women being perceived as a weaker sex. Prior to Lombroso’s study of the female criminal, society had what may be considered primitive views of women criminals and there was a mass belief that women who disobeyed the law would threaten social </w:t>
      </w:r>
      <w:r w:rsidR="00FF720D">
        <w:t xml:space="preserve">and gender norms of the time. As eugenics grew in popularity there was a fear </w:t>
      </w:r>
      <w:r w:rsidR="00FF720D">
        <w:lastRenderedPageBreak/>
        <w:t>that these female criminals would breed “</w:t>
      </w:r>
      <w:r w:rsidR="00FF720D" w:rsidRPr="00FF720D">
        <w:t>generations of atavistic deviants responsible for the decline of the British st</w:t>
      </w:r>
      <w:r w:rsidR="00FF720D">
        <w:t>ock started to permeate society” (</w:t>
      </w:r>
      <w:proofErr w:type="spellStart"/>
      <w:r w:rsidR="00FF720D">
        <w:t>Bonzom</w:t>
      </w:r>
      <w:proofErr w:type="spellEnd"/>
      <w:r w:rsidR="00FF720D">
        <w:t xml:space="preserve">, 2016). The popularity of eugenics converged female psychology with </w:t>
      </w:r>
      <w:r w:rsidR="007717B7">
        <w:t xml:space="preserve">gynaecology </w:t>
      </w:r>
      <w:r w:rsidR="0098034B">
        <w:t xml:space="preserve">along with the subjective view of sexuality. </w:t>
      </w:r>
      <w:r w:rsidR="00E10F09">
        <w:t xml:space="preserve">Furthermore, Lombroso delved into the psyche of the female prostitute and he assumed that “prostitution </w:t>
      </w:r>
      <w:r w:rsidR="006D122D">
        <w:t xml:space="preserve">represented the female corollary to criminality in men” (Self, 2003, p.29). In layman’s terms, prostitution was not only a form of social deviance but </w:t>
      </w:r>
      <w:r w:rsidR="00977FDA">
        <w:t xml:space="preserve">nor </w:t>
      </w:r>
      <w:r w:rsidR="006D122D">
        <w:t>the rational choice of normal woman</w:t>
      </w:r>
      <w:r w:rsidR="00977FDA">
        <w:t xml:space="preserve"> but the female form of male criminality, which suggests that prostitution be treated the same as male criminality in the form of punishment. </w:t>
      </w:r>
      <w:r w:rsidR="003D3F79">
        <w:t xml:space="preserve">One case that supports Lombroso’s theory of female criminality and prostitution is Fred and Rose West, more specifically Rose West. </w:t>
      </w:r>
      <w:r w:rsidR="0034702B">
        <w:t xml:space="preserve">Rose West evolved from a pigtailed girl to sexual abuse the finally to what may be suggested one of the UK’s most prolific female serial killers. </w:t>
      </w:r>
    </w:p>
    <w:p w:rsidR="0034702B" w:rsidRDefault="0034702B" w:rsidP="00BF60F2">
      <w:pPr>
        <w:spacing w:line="360" w:lineRule="auto"/>
      </w:pPr>
      <w:r>
        <w:t xml:space="preserve">In Rose’s </w:t>
      </w:r>
      <w:r w:rsidR="00961716">
        <w:t>early days her mother, Daisy Letts received Electroconvulsive treatment (ECT) when she was pregnant with Rose which creates speculation that ECT during pregnancy would harm the foetus however according to</w:t>
      </w:r>
      <w:r w:rsidR="007305CC" w:rsidRPr="007305CC">
        <w:t xml:space="preserve"> </w:t>
      </w:r>
      <w:r w:rsidR="007305CC">
        <w:t xml:space="preserve">Ward, </w:t>
      </w:r>
      <w:proofErr w:type="spellStart"/>
      <w:r w:rsidR="007305CC">
        <w:t>Fromson</w:t>
      </w:r>
      <w:proofErr w:type="spellEnd"/>
      <w:r w:rsidR="007305CC">
        <w:t xml:space="preserve">, Cooper, De Oliveira, </w:t>
      </w:r>
      <w:r w:rsidR="007305CC" w:rsidRPr="007305CC">
        <w:t xml:space="preserve">Almeida (2018) </w:t>
      </w:r>
      <w:r w:rsidR="00307FF4">
        <w:t>“</w:t>
      </w:r>
      <w:r w:rsidR="007305CC">
        <w:t>t</w:t>
      </w:r>
      <w:r w:rsidR="00307FF4" w:rsidRPr="00307FF4">
        <w:t>here have been no associations of ECT with congenital anomalies, either morphologic or behavioural, and no neurocognitive disturbances in the child</w:t>
      </w:r>
      <w:r w:rsidR="00307FF4">
        <w:t xml:space="preserve">.” However this does not remove the possibility that ECT can have adverse effects on an unborn child both physically or mentally. Throughout Rose’s childhood she did exhibited aspects of learning difficulties </w:t>
      </w:r>
      <w:r w:rsidR="00BB0045">
        <w:t xml:space="preserve">which may be caused through ECT. Furthermore, Rose’s home environment was riddled with domestic abuse from her father who would constantly beat Daisy into submission </w:t>
      </w:r>
      <w:r w:rsidR="00BC7079">
        <w:t xml:space="preserve">as well as forcing Daisy and her children to clean the house. Rose was also exposed to sexual abuse from her father including acts of incest. This form of </w:t>
      </w:r>
      <w:r w:rsidR="00050D08">
        <w:t>constant physical and psychological torment may have contributed to Rose not developing a conscience and that “t</w:t>
      </w:r>
      <w:r w:rsidR="00050D08" w:rsidRPr="00050D08">
        <w:t>he lack of love and care in Rose's childhood meant she developed a nihilistic attitude from a young age, and soon began to think of others as objects, to be</w:t>
      </w:r>
      <w:r w:rsidR="00050D08">
        <w:t xml:space="preserve"> manipulated for her own gain” (</w:t>
      </w:r>
      <w:proofErr w:type="spellStart"/>
      <w:r w:rsidR="00050D08">
        <w:t>Greep</w:t>
      </w:r>
      <w:proofErr w:type="spellEnd"/>
      <w:r w:rsidR="00050D08">
        <w:t xml:space="preserve">, 2020). </w:t>
      </w:r>
    </w:p>
    <w:p w:rsidR="008179C4" w:rsidRDefault="008179C4" w:rsidP="00BF60F2">
      <w:pPr>
        <w:spacing w:line="360" w:lineRule="auto"/>
      </w:pPr>
      <w:r>
        <w:t xml:space="preserve">Rose West’s criminal behaviour is in line with </w:t>
      </w:r>
      <w:r w:rsidR="00356E05">
        <w:t xml:space="preserve">the theories of </w:t>
      </w:r>
      <w:r>
        <w:t xml:space="preserve">both classicism and positivism as </w:t>
      </w:r>
      <w:r w:rsidR="00356E05">
        <w:t>through her upbringing as a child, Rose lacked the conscience of an average person which prevented her from committing acts of inhumanity. Fu</w:t>
      </w:r>
      <w:r w:rsidR="00ED791A">
        <w:t xml:space="preserve">rthermore </w:t>
      </w:r>
      <w:r w:rsidR="00F871D6">
        <w:t xml:space="preserve">her violent upbringing made her believe that acts of cruelty and sexual abuse was the social norm which may suggest why she became a sexual abuser at 13. </w:t>
      </w:r>
      <w:r w:rsidR="00717346">
        <w:t xml:space="preserve">This ties in with positivism as despite the possibility of mental incapacity, she still chose the path of a sexual </w:t>
      </w:r>
      <w:proofErr w:type="spellStart"/>
      <w:r w:rsidR="00717346">
        <w:t>abuser</w:t>
      </w:r>
      <w:proofErr w:type="spellEnd"/>
      <w:r w:rsidR="00717346">
        <w:t xml:space="preserve"> and murderer</w:t>
      </w:r>
      <w:r w:rsidR="00482DD4">
        <w:t>,</w:t>
      </w:r>
      <w:r w:rsidR="00717346">
        <w:t xml:space="preserve"> resulting in the murders of 10 women. </w:t>
      </w:r>
    </w:p>
    <w:p w:rsidR="0050124D" w:rsidRDefault="00717346" w:rsidP="00BF60F2">
      <w:pPr>
        <w:spacing w:line="360" w:lineRule="auto"/>
      </w:pPr>
      <w:r>
        <w:t xml:space="preserve">In conclusion, the study of criminology has developed greatly since it began </w:t>
      </w:r>
      <w:r w:rsidR="0050124D">
        <w:t>in the late 17</w:t>
      </w:r>
      <w:r w:rsidR="0050124D" w:rsidRPr="0050124D">
        <w:rPr>
          <w:vertAlign w:val="superscript"/>
        </w:rPr>
        <w:t>th</w:t>
      </w:r>
      <w:r w:rsidR="0050124D">
        <w:t xml:space="preserve"> and 18</w:t>
      </w:r>
      <w:r w:rsidR="0050124D" w:rsidRPr="0050124D">
        <w:rPr>
          <w:vertAlign w:val="superscript"/>
        </w:rPr>
        <w:t>th</w:t>
      </w:r>
      <w:r w:rsidR="0050124D">
        <w:t xml:space="preserve"> centuries, especially with the input of Charles Darwin’s discoveries in natural science. Furthermore the pioneers of criminology including Bentham and Lombroso furthered the study of criminology </w:t>
      </w:r>
      <w:r w:rsidR="0050124D">
        <w:lastRenderedPageBreak/>
        <w:t xml:space="preserve">through the development of the </w:t>
      </w:r>
      <w:proofErr w:type="spellStart"/>
      <w:r w:rsidR="0050124D">
        <w:t>panopticon</w:t>
      </w:r>
      <w:proofErr w:type="spellEnd"/>
      <w:r w:rsidR="0050124D">
        <w:t xml:space="preserve"> and the</w:t>
      </w:r>
      <w:r w:rsidR="00CA64B4">
        <w:t xml:space="preserve"> study into female criminology which at the time was unheard as women were thought to be the weaker of the two sexes. </w:t>
      </w:r>
    </w:p>
    <w:p w:rsidR="00494339" w:rsidRDefault="0050124D" w:rsidP="00BF60F2">
      <w:pPr>
        <w:spacing w:line="360" w:lineRule="auto"/>
      </w:pPr>
      <w:r>
        <w:t xml:space="preserve">The recent sequencing of human DNA unveiled the existence of the warrior gene or </w:t>
      </w:r>
      <w:r w:rsidR="00494339" w:rsidRPr="00494339">
        <w:t>monoamine oxidase (MAOA)</w:t>
      </w:r>
      <w:r w:rsidR="00494339">
        <w:t xml:space="preserve">. This discovery now may be used as a defence to violent crimes such as assault, GBH (Grievous Bodily Harm) and possibly murder as this gene makes individuals more violent and easier to provoke. </w:t>
      </w:r>
    </w:p>
    <w:p w:rsidR="008179C4" w:rsidRDefault="00494339" w:rsidP="00BF60F2">
      <w:pPr>
        <w:spacing w:line="360" w:lineRule="auto"/>
      </w:pPr>
      <w:r>
        <w:t xml:space="preserve">The case of Rose West possibly shows how complex the human mind is and that crime may be considered a combination of both positivism and classicism as she was influenced through her violent upbringing as well as </w:t>
      </w:r>
      <w:r w:rsidR="001C694A">
        <w:t xml:space="preserve">accepting that her upbringing was the social norm. </w:t>
      </w:r>
    </w:p>
    <w:p w:rsidR="001C694A" w:rsidRDefault="001C694A" w:rsidP="00BF60F2">
      <w:pPr>
        <w:spacing w:line="360" w:lineRule="auto"/>
        <w:rPr>
          <w:u w:val="single"/>
        </w:rPr>
      </w:pPr>
      <w:r w:rsidRPr="001C694A">
        <w:rPr>
          <w:u w:val="single"/>
        </w:rPr>
        <w:t>Bibliography</w:t>
      </w:r>
    </w:p>
    <w:p w:rsidR="00B32D0B" w:rsidRDefault="00B32D0B" w:rsidP="004654C8">
      <w:pPr>
        <w:spacing w:line="360" w:lineRule="auto"/>
      </w:pPr>
      <w:r>
        <w:t xml:space="preserve">Bible Gateway, (2020) Exodus 20 Available at </w:t>
      </w:r>
      <w:hyperlink r:id="rId6" w:history="1">
        <w:r w:rsidRPr="00C877D9">
          <w:rPr>
            <w:rStyle w:val="Hyperlink"/>
          </w:rPr>
          <w:t>https://www.biblegateway.com/passage/?search=Exodus+20&amp;version=NIV</w:t>
        </w:r>
      </w:hyperlink>
      <w:r>
        <w:t xml:space="preserve"> accessed 13/03/20</w:t>
      </w:r>
    </w:p>
    <w:p w:rsidR="00B32D0B" w:rsidRDefault="00B32D0B" w:rsidP="004654C8">
      <w:pPr>
        <w:spacing w:line="360" w:lineRule="auto"/>
      </w:pPr>
      <w:proofErr w:type="spellStart"/>
      <w:r>
        <w:t>Bonzom</w:t>
      </w:r>
      <w:proofErr w:type="spellEnd"/>
      <w:r>
        <w:t xml:space="preserve">, A (2018) </w:t>
      </w:r>
      <w:r w:rsidRPr="004A44BC">
        <w:t>Female Offenders at the Confluence of Medical and Penal Discourses: Towards a Gender-Specific Criminology (1860s-1920s</w:t>
      </w:r>
      <w:proofErr w:type="gramStart"/>
      <w:r w:rsidRPr="004A44BC">
        <w:t>)</w:t>
      </w:r>
      <w:r>
        <w:t xml:space="preserve">  accessed</w:t>
      </w:r>
      <w:proofErr w:type="gramEnd"/>
      <w:r>
        <w:t xml:space="preserve"> 13/03/20</w:t>
      </w:r>
    </w:p>
    <w:p w:rsidR="00B32D0B" w:rsidRDefault="00B32D0B" w:rsidP="004654C8">
      <w:pPr>
        <w:spacing w:line="360" w:lineRule="auto"/>
      </w:pPr>
      <w:r>
        <w:t xml:space="preserve">Brown. W, C (2011) Violence in Medieval Europe, New York, published by Routledge </w:t>
      </w:r>
    </w:p>
    <w:p w:rsidR="00B32D0B" w:rsidRDefault="00B32D0B" w:rsidP="004654C8">
      <w:pPr>
        <w:spacing w:line="360" w:lineRule="auto"/>
      </w:pPr>
      <w:r>
        <w:t xml:space="preserve">Bulmer, J (2017) </w:t>
      </w:r>
      <w:proofErr w:type="gramStart"/>
      <w:r w:rsidRPr="00BF6729">
        <w:t>Who</w:t>
      </w:r>
      <w:proofErr w:type="gramEnd"/>
      <w:r w:rsidRPr="00BF6729">
        <w:t xml:space="preserve"> is Rose West? - The Devon born serial killer who is seriously </w:t>
      </w:r>
      <w:proofErr w:type="gramStart"/>
      <w:r w:rsidRPr="00BF6729">
        <w:t>ill</w:t>
      </w:r>
      <w:r>
        <w:t xml:space="preserve">  accessed</w:t>
      </w:r>
      <w:proofErr w:type="gramEnd"/>
      <w:r>
        <w:t xml:space="preserve"> 13/03/20</w:t>
      </w:r>
    </w:p>
    <w:p w:rsidR="00B32D0B" w:rsidRDefault="00B32D0B" w:rsidP="004654C8">
      <w:pPr>
        <w:spacing w:line="360" w:lineRule="auto"/>
      </w:pPr>
      <w:r>
        <w:t xml:space="preserve">Cambridge Dictionary (2020) Violence available at </w:t>
      </w:r>
      <w:hyperlink r:id="rId7" w:history="1">
        <w:r w:rsidRPr="00C877D9">
          <w:rPr>
            <w:rStyle w:val="Hyperlink"/>
          </w:rPr>
          <w:t>https://dictionary.cambridge.org/dictionary/english/violence</w:t>
        </w:r>
      </w:hyperlink>
      <w:r>
        <w:t xml:space="preserve">  accessed 13/03/20</w:t>
      </w:r>
    </w:p>
    <w:p w:rsidR="00B32D0B" w:rsidRDefault="00B32D0B" w:rsidP="004654C8">
      <w:pPr>
        <w:spacing w:line="360" w:lineRule="auto"/>
      </w:pPr>
      <w:r>
        <w:t xml:space="preserve">Connor, S (1995) </w:t>
      </w:r>
      <w:r w:rsidRPr="00DA1EB5">
        <w:t>Do your genes make you a criminal?</w:t>
      </w:r>
      <w:r>
        <w:t xml:space="preserve"> Available at </w:t>
      </w:r>
      <w:hyperlink r:id="rId8" w:history="1">
        <w:r w:rsidRPr="00C877D9">
          <w:rPr>
            <w:rStyle w:val="Hyperlink"/>
          </w:rPr>
          <w:t>https://www.independent.co.uk/news/uk/do-your-genes-make-you-a-criminal-1572714.html</w:t>
        </w:r>
      </w:hyperlink>
      <w:r>
        <w:t xml:space="preserve">  accessed 13/03/20</w:t>
      </w:r>
    </w:p>
    <w:p w:rsidR="00B32D0B" w:rsidRDefault="00B32D0B" w:rsidP="00BF60F2">
      <w:pPr>
        <w:spacing w:line="360" w:lineRule="auto"/>
      </w:pPr>
      <w:r>
        <w:t>Driver, E. D (1968) Volume. 9 ‘</w:t>
      </w:r>
      <w:r w:rsidRPr="00CB7D01">
        <w:t>A Critique of Typologies in Criminology</w:t>
      </w:r>
      <w:r>
        <w:t xml:space="preserve">’ [online] available at </w:t>
      </w:r>
      <w:hyperlink r:id="rId9" w:history="1">
        <w:r w:rsidRPr="00C877D9">
          <w:rPr>
            <w:rStyle w:val="Hyperlink"/>
          </w:rPr>
          <w:t>https://www.jstor.org/stable/4105422?seq=1</w:t>
        </w:r>
      </w:hyperlink>
      <w:r>
        <w:t xml:space="preserve">  accessed 13/03/20</w:t>
      </w:r>
    </w:p>
    <w:p w:rsidR="00B32D0B" w:rsidRDefault="00B32D0B" w:rsidP="004654C8">
      <w:pPr>
        <w:spacing w:line="360" w:lineRule="auto"/>
      </w:pPr>
      <w:proofErr w:type="spellStart"/>
      <w:r>
        <w:t>Glueck</w:t>
      </w:r>
      <w:proofErr w:type="spellEnd"/>
      <w:r>
        <w:t xml:space="preserve">, E.T (1958) </w:t>
      </w:r>
      <w:r w:rsidRPr="0024548A">
        <w:t>Body Build in the Prediction of Delinquency</w:t>
      </w:r>
      <w:r>
        <w:t xml:space="preserve">, The Journal of Criminal Law, Criminology and Police Science (Vol 48) [online] available at </w:t>
      </w:r>
      <w:hyperlink r:id="rId10" w:history="1">
        <w:r w:rsidRPr="00C877D9">
          <w:rPr>
            <w:rStyle w:val="Hyperlink"/>
          </w:rPr>
          <w:t>https://www.jstor.org/stable/1140253?seq=1</w:t>
        </w:r>
      </w:hyperlink>
      <w:r>
        <w:t xml:space="preserve">  accessed 13/03/20</w:t>
      </w:r>
    </w:p>
    <w:p w:rsidR="00B32D0B" w:rsidRDefault="00B32D0B" w:rsidP="004654C8">
      <w:pPr>
        <w:spacing w:line="360" w:lineRule="auto"/>
      </w:pPr>
      <w:proofErr w:type="spellStart"/>
      <w:r>
        <w:t>Greep</w:t>
      </w:r>
      <w:proofErr w:type="spellEnd"/>
      <w:r>
        <w:t xml:space="preserve">, M (2020) </w:t>
      </w:r>
      <w:r w:rsidRPr="00BF6729">
        <w:t xml:space="preserve">Rose West 'could' have been a normal woman, but turned into psychopath after years of sexual abuse and an appetite for sadism sparked by husband Fred, forensic psychologist </w:t>
      </w:r>
      <w:r w:rsidRPr="00BF6729">
        <w:lastRenderedPageBreak/>
        <w:t>claims</w:t>
      </w:r>
      <w:r>
        <w:t xml:space="preserve">  available at </w:t>
      </w:r>
      <w:hyperlink r:id="rId11" w:history="1">
        <w:r w:rsidRPr="00C877D9">
          <w:rPr>
            <w:rStyle w:val="Hyperlink"/>
          </w:rPr>
          <w:t>https://www.dailymail.co.uk/femail/article-7970001/Psychologist-claims-years-sexual-abuse-turned-Rose-West-psychopath-no-conscience.html</w:t>
        </w:r>
      </w:hyperlink>
      <w:r>
        <w:t xml:space="preserve">  accessed 13/03/20 </w:t>
      </w:r>
    </w:p>
    <w:p w:rsidR="00B32D0B" w:rsidRDefault="00B32D0B" w:rsidP="00BF60F2">
      <w:pPr>
        <w:spacing w:line="360" w:lineRule="auto"/>
      </w:pPr>
      <w:proofErr w:type="spellStart"/>
      <w:r>
        <w:t>Helfgott</w:t>
      </w:r>
      <w:proofErr w:type="spellEnd"/>
      <w:r>
        <w:t>, J. B (2008) Criminal Behaviour Theories, Typologies and Criminal Justice, California, Sage Publishing</w:t>
      </w:r>
    </w:p>
    <w:p w:rsidR="00B32D0B" w:rsidRDefault="00B32D0B" w:rsidP="004654C8">
      <w:pPr>
        <w:spacing w:line="360" w:lineRule="auto"/>
      </w:pPr>
      <w:proofErr w:type="spellStart"/>
      <w:r>
        <w:t>Hogenboom</w:t>
      </w:r>
      <w:proofErr w:type="spellEnd"/>
      <w:r>
        <w:t xml:space="preserve">, M (2014) </w:t>
      </w:r>
      <w:proofErr w:type="gramStart"/>
      <w:r w:rsidRPr="0024548A">
        <w:t>Two</w:t>
      </w:r>
      <w:proofErr w:type="gramEnd"/>
      <w:r w:rsidRPr="0024548A">
        <w:t xml:space="preserve"> genes linked with violent crime</w:t>
      </w:r>
      <w:r>
        <w:t xml:space="preserve"> available at </w:t>
      </w:r>
      <w:hyperlink r:id="rId12" w:history="1">
        <w:r w:rsidRPr="00C877D9">
          <w:rPr>
            <w:rStyle w:val="Hyperlink"/>
          </w:rPr>
          <w:t>https://www.bbc.co.uk/news/science-environment-29760212</w:t>
        </w:r>
      </w:hyperlink>
      <w:r>
        <w:t xml:space="preserve">  accessed 13/03/20</w:t>
      </w:r>
    </w:p>
    <w:p w:rsidR="00B32D0B" w:rsidRDefault="00B32D0B" w:rsidP="004654C8">
      <w:pPr>
        <w:spacing w:line="360" w:lineRule="auto"/>
      </w:pPr>
      <w:r>
        <w:t xml:space="preserve">Horsley, R, A (1979) </w:t>
      </w:r>
      <w:r w:rsidRPr="006F4412">
        <w:t>Who Were the Witches? The Social Roles of the Accused in the European Witch Trials</w:t>
      </w:r>
      <w:r>
        <w:t xml:space="preserve">, </w:t>
      </w:r>
      <w:r w:rsidRPr="006F4412">
        <w:t>The Journal of Interdisciplinary History</w:t>
      </w:r>
      <w:r>
        <w:t xml:space="preserve">, </w:t>
      </w:r>
      <w:proofErr w:type="gramStart"/>
      <w:r>
        <w:t>(</w:t>
      </w:r>
      <w:proofErr w:type="gramEnd"/>
      <w:r>
        <w:t xml:space="preserve">Vol 9) available at </w:t>
      </w:r>
      <w:hyperlink r:id="rId13" w:history="1">
        <w:r w:rsidRPr="00C877D9">
          <w:rPr>
            <w:rStyle w:val="Hyperlink"/>
          </w:rPr>
          <w:t>https://www.jstor.org/stable/203380?seq=1</w:t>
        </w:r>
      </w:hyperlink>
      <w:r>
        <w:t xml:space="preserve">  accessed 13/03/20</w:t>
      </w:r>
    </w:p>
    <w:p w:rsidR="00B32D0B" w:rsidRDefault="00B32D0B" w:rsidP="004654C8">
      <w:pPr>
        <w:spacing w:line="360" w:lineRule="auto"/>
      </w:pPr>
      <w:proofErr w:type="spellStart"/>
      <w:r w:rsidRPr="006F4412">
        <w:t>Kaszeta</w:t>
      </w:r>
      <w:proofErr w:type="spellEnd"/>
      <w:r>
        <w:t xml:space="preserve">, D (2019) </w:t>
      </w:r>
      <w:r w:rsidRPr="006F4412">
        <w:t xml:space="preserve">Lies, Damned Lies, And Statistics: Why London’s Murder Rate Is Not Higher Than </w:t>
      </w:r>
      <w:proofErr w:type="gramStart"/>
      <w:r w:rsidRPr="006F4412">
        <w:t>NYC’s</w:t>
      </w:r>
      <w:r>
        <w:t xml:space="preserve">  available</w:t>
      </w:r>
      <w:proofErr w:type="gramEnd"/>
      <w:r>
        <w:t xml:space="preserve"> at </w:t>
      </w:r>
      <w:hyperlink r:id="rId14" w:history="1">
        <w:r w:rsidRPr="00C877D9">
          <w:rPr>
            <w:rStyle w:val="Hyperlink"/>
          </w:rPr>
          <w:t>https://www.bellingcat.com/news/uk-and-europe/2019/03/20/lies-damned-lies-and-statistics-why-londons-murder-rate-is-not-higher-than-nycs/</w:t>
        </w:r>
      </w:hyperlink>
      <w:r>
        <w:t xml:space="preserve">  accessed 13/03/20</w:t>
      </w:r>
    </w:p>
    <w:p w:rsidR="00B32D0B" w:rsidRDefault="00B32D0B" w:rsidP="004654C8">
      <w:pPr>
        <w:spacing w:line="360" w:lineRule="auto"/>
      </w:pPr>
      <w:r>
        <w:t xml:space="preserve">Madden, S, Walker, J. T and Miller, J. M (2008) </w:t>
      </w:r>
      <w:proofErr w:type="gramStart"/>
      <w:r w:rsidRPr="0024548A">
        <w:t>Does</w:t>
      </w:r>
      <w:proofErr w:type="gramEnd"/>
      <w:r w:rsidRPr="0024548A">
        <w:t xml:space="preserve"> size really matter? A </w:t>
      </w:r>
      <w:proofErr w:type="spellStart"/>
      <w:r w:rsidRPr="0024548A">
        <w:t>reexamination</w:t>
      </w:r>
      <w:proofErr w:type="spellEnd"/>
      <w:r w:rsidRPr="0024548A">
        <w:t xml:space="preserve"> of Sheldon's somatotypes and criminal </w:t>
      </w:r>
      <w:r>
        <w:t xml:space="preserve">behaviour, </w:t>
      </w:r>
      <w:r w:rsidRPr="0024548A">
        <w:t>The Social Science Journal</w:t>
      </w:r>
      <w:r>
        <w:t xml:space="preserve"> (Vol 46) Available at </w:t>
      </w:r>
      <w:hyperlink r:id="rId15" w:history="1">
        <w:r w:rsidRPr="00C877D9">
          <w:rPr>
            <w:rStyle w:val="Hyperlink"/>
          </w:rPr>
          <w:t>https://www.researchgate.net/publication/256158341_Does_size_really_matter_A_reexamination_of_Sheldon's_somatotypes_and_criminal_behavior</w:t>
        </w:r>
      </w:hyperlink>
      <w:r>
        <w:t xml:space="preserve">  accessed 13/03/20</w:t>
      </w:r>
    </w:p>
    <w:p w:rsidR="00B32D0B" w:rsidRDefault="00B32D0B" w:rsidP="004654C8">
      <w:pPr>
        <w:spacing w:line="360" w:lineRule="auto"/>
      </w:pPr>
      <w:r>
        <w:t xml:space="preserve">McDermott, R, </w:t>
      </w:r>
      <w:proofErr w:type="spellStart"/>
      <w:r>
        <w:t>Tingley</w:t>
      </w:r>
      <w:proofErr w:type="spellEnd"/>
      <w:r>
        <w:t xml:space="preserve">, D, Cowden, J, </w:t>
      </w:r>
      <w:proofErr w:type="spellStart"/>
      <w:r>
        <w:t>Frazzetto</w:t>
      </w:r>
      <w:proofErr w:type="spellEnd"/>
      <w:r>
        <w:t xml:space="preserve">, G and Johnson, D, D, P. (2009) </w:t>
      </w:r>
      <w:r w:rsidRPr="00DA1EB5">
        <w:t xml:space="preserve">Monoamine oxidase </w:t>
      </w:r>
      <w:proofErr w:type="gramStart"/>
      <w:r w:rsidRPr="00DA1EB5">
        <w:t>A</w:t>
      </w:r>
      <w:proofErr w:type="gramEnd"/>
      <w:r w:rsidRPr="00DA1EB5">
        <w:t xml:space="preserve"> gene (MAOA) predicts </w:t>
      </w:r>
      <w:proofErr w:type="spellStart"/>
      <w:r w:rsidRPr="00DA1EB5">
        <w:t>behavioral</w:t>
      </w:r>
      <w:proofErr w:type="spellEnd"/>
      <w:r w:rsidRPr="00DA1EB5">
        <w:t xml:space="preserve"> aggression following provocation</w:t>
      </w:r>
      <w:r>
        <w:t xml:space="preserve"> available at </w:t>
      </w:r>
      <w:hyperlink r:id="rId16" w:history="1">
        <w:r w:rsidRPr="00C877D9">
          <w:rPr>
            <w:rStyle w:val="Hyperlink"/>
          </w:rPr>
          <w:t>https://www.pnas.org/content/106/7/2118</w:t>
        </w:r>
      </w:hyperlink>
      <w:r>
        <w:t xml:space="preserve">  accessed 13/03/20</w:t>
      </w:r>
    </w:p>
    <w:p w:rsidR="00B32D0B" w:rsidRDefault="00B32D0B" w:rsidP="00BF60F2">
      <w:pPr>
        <w:spacing w:line="360" w:lineRule="auto"/>
      </w:pPr>
      <w:r w:rsidRPr="00EB0B63">
        <w:t xml:space="preserve">Oxford Reference </w:t>
      </w:r>
      <w:r>
        <w:t xml:space="preserve">(2020) Positivist school of Criminology [online] </w:t>
      </w:r>
      <w:hyperlink r:id="rId17" w:history="1">
        <w:r w:rsidRPr="00C877D9">
          <w:rPr>
            <w:rStyle w:val="Hyperlink"/>
          </w:rPr>
          <w:t>https://www.oxfordreference.com/view/10.1093/oi/authority.20110803100339389</w:t>
        </w:r>
      </w:hyperlink>
      <w:r>
        <w:t xml:space="preserve">  accessed 13/03/20</w:t>
      </w:r>
    </w:p>
    <w:p w:rsidR="00B32D0B" w:rsidRDefault="00B32D0B" w:rsidP="004654C8">
      <w:pPr>
        <w:spacing w:line="360" w:lineRule="auto"/>
      </w:pPr>
      <w:proofErr w:type="spellStart"/>
      <w:r>
        <w:t>Powledge</w:t>
      </w:r>
      <w:proofErr w:type="spellEnd"/>
      <w:r>
        <w:t xml:space="preserve">, T. M (2016) </w:t>
      </w:r>
      <w:r w:rsidRPr="00DA1EB5">
        <w:t>Do the MAOA and CDH13 ‘human warrior genes’ make violent criminals—and what should society do?</w:t>
      </w:r>
      <w:r>
        <w:t xml:space="preserve"> Available at </w:t>
      </w:r>
      <w:hyperlink r:id="rId18" w:history="1">
        <w:r w:rsidRPr="00C877D9">
          <w:rPr>
            <w:rStyle w:val="Hyperlink"/>
          </w:rPr>
          <w:t>https://geneticliteracyproject.org/2016/07/29/does-the-human-warrior-gene-make-violent-criminals-and-what-should-society-do/</w:t>
        </w:r>
      </w:hyperlink>
      <w:r>
        <w:t xml:space="preserve">  accessed 13/03/20</w:t>
      </w:r>
    </w:p>
    <w:p w:rsidR="00B32D0B" w:rsidRDefault="00B32D0B" w:rsidP="00BF60F2">
      <w:pPr>
        <w:spacing w:line="360" w:lineRule="auto"/>
      </w:pPr>
      <w:proofErr w:type="spellStart"/>
      <w:r>
        <w:t>Proveda</w:t>
      </w:r>
      <w:proofErr w:type="spellEnd"/>
      <w:r>
        <w:t>, T. G (1970) Volume 5 ‘</w:t>
      </w:r>
      <w:r w:rsidRPr="00CB7D01">
        <w:t>The Image of the Criminal: A Critique of Crime and Delinquency Theories</w:t>
      </w:r>
      <w:r>
        <w:t xml:space="preserve">’ [online] available at </w:t>
      </w:r>
      <w:hyperlink r:id="rId19" w:history="1">
        <w:r w:rsidRPr="00C877D9">
          <w:rPr>
            <w:rStyle w:val="Hyperlink"/>
          </w:rPr>
          <w:t>https://www.jstor.org/stable/42912545?seq=1</w:t>
        </w:r>
      </w:hyperlink>
      <w:r>
        <w:t xml:space="preserve">  accessed 13/03/20</w:t>
      </w:r>
    </w:p>
    <w:p w:rsidR="00B32D0B" w:rsidRDefault="00B32D0B" w:rsidP="004654C8">
      <w:pPr>
        <w:spacing w:line="360" w:lineRule="auto"/>
      </w:pPr>
      <w:r>
        <w:t xml:space="preserve">Sampson, R, J and </w:t>
      </w:r>
      <w:proofErr w:type="spellStart"/>
      <w:r>
        <w:t>Laub</w:t>
      </w:r>
      <w:proofErr w:type="spellEnd"/>
      <w:r>
        <w:t xml:space="preserve">, J. H (1997) </w:t>
      </w:r>
      <w:proofErr w:type="spellStart"/>
      <w:r w:rsidRPr="00E40239">
        <w:t>Unraveling</w:t>
      </w:r>
      <w:proofErr w:type="spellEnd"/>
      <w:r w:rsidRPr="00E40239">
        <w:t xml:space="preserve"> the Social Context of Physique and </w:t>
      </w:r>
      <w:proofErr w:type="gramStart"/>
      <w:r w:rsidRPr="00E40239">
        <w:t>Delinquency</w:t>
      </w:r>
      <w:r>
        <w:t xml:space="preserve">  [</w:t>
      </w:r>
      <w:proofErr w:type="gramEnd"/>
      <w:r>
        <w:t xml:space="preserve">online] available at </w:t>
      </w:r>
      <w:hyperlink r:id="rId20" w:history="1">
        <w:r w:rsidRPr="00C877D9">
          <w:rPr>
            <w:rStyle w:val="Hyperlink"/>
          </w:rPr>
          <w:t>https://link.springer.com/chapter/10.1007/978-1-4757-4648-8_11</w:t>
        </w:r>
      </w:hyperlink>
      <w:r>
        <w:t xml:space="preserve">  accessed 13/03/20</w:t>
      </w:r>
    </w:p>
    <w:p w:rsidR="00B32D0B" w:rsidRDefault="00B32D0B" w:rsidP="004654C8">
      <w:pPr>
        <w:spacing w:line="360" w:lineRule="auto"/>
      </w:pPr>
      <w:proofErr w:type="spellStart"/>
      <w:r>
        <w:lastRenderedPageBreak/>
        <w:t>Scarre</w:t>
      </w:r>
      <w:proofErr w:type="spellEnd"/>
      <w:r>
        <w:t xml:space="preserve">. G, Callow, J et al (2001) </w:t>
      </w:r>
      <w:r w:rsidRPr="006F4412">
        <w:t xml:space="preserve">Witchcraft and Magic in Sixteenth- and Seventeenth-Century Europe by Geoffrey </w:t>
      </w:r>
      <w:proofErr w:type="spellStart"/>
      <w:r w:rsidRPr="006F4412">
        <w:t>Scarre</w:t>
      </w:r>
      <w:proofErr w:type="spellEnd"/>
      <w:r w:rsidRPr="006F4412">
        <w:t>, John Callow et al</w:t>
      </w:r>
      <w:r>
        <w:t xml:space="preserve"> available at </w:t>
      </w:r>
      <w:hyperlink r:id="rId21" w:history="1">
        <w:r w:rsidRPr="00C877D9">
          <w:rPr>
            <w:rStyle w:val="Hyperlink"/>
          </w:rPr>
          <w:t>https://www.theguardian.com/education/2001/jun/08/artsandhumanities.highereducation</w:t>
        </w:r>
      </w:hyperlink>
      <w:r>
        <w:t xml:space="preserve">  accessed 13/03/20</w:t>
      </w:r>
    </w:p>
    <w:p w:rsidR="00B32D0B" w:rsidRDefault="00B32D0B" w:rsidP="004654C8">
      <w:pPr>
        <w:spacing w:line="360" w:lineRule="auto"/>
      </w:pPr>
      <w:r>
        <w:t xml:space="preserve">Science Daily (2009) </w:t>
      </w:r>
      <w:r w:rsidRPr="00DA1EB5">
        <w:t xml:space="preserve">'Warrior Gene' Predicts Aggressive </w:t>
      </w:r>
      <w:proofErr w:type="spellStart"/>
      <w:r w:rsidRPr="00DA1EB5">
        <w:t>Behavior</w:t>
      </w:r>
      <w:proofErr w:type="spellEnd"/>
      <w:r w:rsidRPr="00DA1EB5">
        <w:t xml:space="preserve"> </w:t>
      </w:r>
      <w:proofErr w:type="gramStart"/>
      <w:r w:rsidRPr="00DA1EB5">
        <w:t>After</w:t>
      </w:r>
      <w:proofErr w:type="gramEnd"/>
      <w:r w:rsidRPr="00DA1EB5">
        <w:t xml:space="preserve"> Provocation</w:t>
      </w:r>
      <w:r>
        <w:t xml:space="preserve">’ Available at </w:t>
      </w:r>
      <w:hyperlink r:id="rId22" w:history="1">
        <w:r w:rsidRPr="00C877D9">
          <w:rPr>
            <w:rStyle w:val="Hyperlink"/>
          </w:rPr>
          <w:t>https://www.sciencedaily.com/releases/2009/01/090121093343.htm</w:t>
        </w:r>
      </w:hyperlink>
      <w:r>
        <w:t xml:space="preserve">  accessed 13/03/20</w:t>
      </w:r>
    </w:p>
    <w:p w:rsidR="00B32D0B" w:rsidRDefault="00B32D0B" w:rsidP="004654C8">
      <w:pPr>
        <w:spacing w:line="360" w:lineRule="auto"/>
      </w:pPr>
      <w:r>
        <w:t xml:space="preserve">Scottish Centre for Crime and Justice Research (SCCJR) (2020) Theories and causes of crime [online] available at </w:t>
      </w:r>
      <w:hyperlink r:id="rId23" w:history="1">
        <w:r w:rsidRPr="00C877D9">
          <w:rPr>
            <w:rStyle w:val="Hyperlink"/>
          </w:rPr>
          <w:t>http://www.sccjr.ac.uk/wp-content/uploads/2016/02/SCCJR-Causes-of-Crime.pdf</w:t>
        </w:r>
      </w:hyperlink>
      <w:r>
        <w:t xml:space="preserve">  accessed 13/03/20</w:t>
      </w:r>
    </w:p>
    <w:p w:rsidR="00B32D0B" w:rsidRDefault="00B32D0B" w:rsidP="004654C8">
      <w:pPr>
        <w:spacing w:line="360" w:lineRule="auto"/>
      </w:pPr>
      <w:r>
        <w:t>Self. H, J. Prostitution, Women and Misuse of the law (2003) Oregon, published by Frank Cass Publishers</w:t>
      </w:r>
    </w:p>
    <w:p w:rsidR="00B32D0B" w:rsidRDefault="00B32D0B" w:rsidP="004654C8">
      <w:pPr>
        <w:spacing w:line="360" w:lineRule="auto"/>
      </w:pPr>
      <w:r>
        <w:t xml:space="preserve">Shoemaker, D, J.  (2010) Theories of Delinquency </w:t>
      </w:r>
      <w:proofErr w:type="gramStart"/>
      <w:r>
        <w:t>An</w:t>
      </w:r>
      <w:proofErr w:type="gramEnd"/>
      <w:r>
        <w:t xml:space="preserve"> Examination of Explanations of Delinquent Behaviour (6</w:t>
      </w:r>
      <w:r w:rsidRPr="004654C8">
        <w:rPr>
          <w:vertAlign w:val="superscript"/>
        </w:rPr>
        <w:t>th</w:t>
      </w:r>
      <w:r>
        <w:t xml:space="preserve"> Ed) New York, Oxford University Press </w:t>
      </w:r>
    </w:p>
    <w:p w:rsidR="00B32D0B" w:rsidRDefault="00B32D0B" w:rsidP="00BF60F2">
      <w:pPr>
        <w:spacing w:line="360" w:lineRule="auto"/>
      </w:pPr>
      <w:r>
        <w:t xml:space="preserve">The Biologist (2020) </w:t>
      </w:r>
      <w:r w:rsidRPr="00CB7D01">
        <w:t>Crime Genes</w:t>
      </w:r>
      <w:r>
        <w:t xml:space="preserve"> [online] available at </w:t>
      </w:r>
      <w:hyperlink r:id="rId24" w:history="1">
        <w:r w:rsidRPr="00C877D9">
          <w:rPr>
            <w:rStyle w:val="Hyperlink"/>
          </w:rPr>
          <w:t>https://thebiologist.rsb.org.uk/biologist-features/158-biologist/features/903-crime-genes</w:t>
        </w:r>
      </w:hyperlink>
      <w:r>
        <w:t xml:space="preserve">  accessed 13/03/20</w:t>
      </w:r>
    </w:p>
    <w:p w:rsidR="00B32D0B" w:rsidRDefault="00B32D0B" w:rsidP="004654C8">
      <w:pPr>
        <w:spacing w:line="360" w:lineRule="auto"/>
      </w:pPr>
      <w:r>
        <w:t xml:space="preserve">Unites States Holocaust Museum (2020) </w:t>
      </w:r>
      <w:r w:rsidRPr="00DA1EB5">
        <w:t>Nazi Racial Science</w:t>
      </w:r>
      <w:r>
        <w:t xml:space="preserve"> available at </w:t>
      </w:r>
      <w:hyperlink r:id="rId25" w:history="1">
        <w:r w:rsidRPr="00C877D9">
          <w:rPr>
            <w:rStyle w:val="Hyperlink"/>
          </w:rPr>
          <w:t>https://www.ushmm.org/collections/bibliography/nazi-racial-science</w:t>
        </w:r>
      </w:hyperlink>
      <w:r>
        <w:t xml:space="preserve">  accessed 13/03/20</w:t>
      </w:r>
    </w:p>
    <w:p w:rsidR="00B32D0B" w:rsidRDefault="00B32D0B" w:rsidP="00BF60F2">
      <w:pPr>
        <w:spacing w:line="360" w:lineRule="auto"/>
      </w:pPr>
      <w:r>
        <w:t xml:space="preserve">Vito, G. F, </w:t>
      </w:r>
      <w:proofErr w:type="spellStart"/>
      <w:r>
        <w:t>Maahs</w:t>
      </w:r>
      <w:proofErr w:type="spellEnd"/>
      <w:r>
        <w:t xml:space="preserve">, J. R and Holms, R. M (2007) ‘Criminology Theory, Research and Policy) Canada, Jones and Bartlett Publishers, Inc. </w:t>
      </w:r>
    </w:p>
    <w:p w:rsidR="00B32D0B" w:rsidRDefault="00B32D0B" w:rsidP="004654C8">
      <w:pPr>
        <w:spacing w:line="360" w:lineRule="auto"/>
      </w:pPr>
      <w:r>
        <w:t xml:space="preserve">Walsh, A and </w:t>
      </w:r>
      <w:proofErr w:type="spellStart"/>
      <w:r>
        <w:t>Hemmens</w:t>
      </w:r>
      <w:proofErr w:type="spellEnd"/>
      <w:r>
        <w:t xml:space="preserve">, G (2008) Introduction to Criminology, California, published by Sage Publications </w:t>
      </w:r>
    </w:p>
    <w:p w:rsidR="00B32D0B" w:rsidRDefault="00B32D0B" w:rsidP="004654C8">
      <w:pPr>
        <w:spacing w:line="360" w:lineRule="auto"/>
      </w:pPr>
      <w:r>
        <w:t xml:space="preserve">Ward H,B </w:t>
      </w:r>
      <w:r w:rsidRPr="00BF6729">
        <w:t xml:space="preserve">, </w:t>
      </w:r>
      <w:proofErr w:type="spellStart"/>
      <w:r w:rsidRPr="00BF6729">
        <w:t>Fromson</w:t>
      </w:r>
      <w:proofErr w:type="spellEnd"/>
      <w:r w:rsidRPr="00BF6729">
        <w:t xml:space="preserve"> J</w:t>
      </w:r>
      <w:r>
        <w:t xml:space="preserve">, </w:t>
      </w:r>
      <w:r w:rsidRPr="00BF6729">
        <w:t>A</w:t>
      </w:r>
      <w:r>
        <w:t xml:space="preserve">, Cooper J, J, De Oliveira G , Almeida M (2018) </w:t>
      </w:r>
      <w:r w:rsidRPr="00BF6729">
        <w:t>Recommendations for the use of ECT in pregnancy: literature review and proposed clinical protocol.</w:t>
      </w:r>
      <w:r>
        <w:t xml:space="preserve"> Available at </w:t>
      </w:r>
      <w:hyperlink r:id="rId26" w:history="1">
        <w:r w:rsidRPr="00C877D9">
          <w:rPr>
            <w:rStyle w:val="Hyperlink"/>
          </w:rPr>
          <w:t>https://www.ncbi.nlm.nih.gov/pubmed/29796968</w:t>
        </w:r>
      </w:hyperlink>
      <w:r>
        <w:t xml:space="preserve">  accessed 13/03/20</w:t>
      </w:r>
    </w:p>
    <w:p w:rsidR="00B32D0B" w:rsidRDefault="00B32D0B" w:rsidP="004654C8">
      <w:pPr>
        <w:spacing w:line="360" w:lineRule="auto"/>
      </w:pPr>
      <w:r>
        <w:t xml:space="preserve">Wilson, J. Q and Herrnstein, R. J (1985) Crime and Human Nature, USA, published by The First Free Press </w:t>
      </w:r>
    </w:p>
    <w:p w:rsidR="00B32D0B" w:rsidRDefault="00B32D0B" w:rsidP="004654C8">
      <w:pPr>
        <w:spacing w:line="360" w:lineRule="auto"/>
      </w:pPr>
      <w:r>
        <w:t xml:space="preserve">Woodrow, J, C (2011) Rose West </w:t>
      </w:r>
      <w:proofErr w:type="gramStart"/>
      <w:r>
        <w:t>The</w:t>
      </w:r>
      <w:proofErr w:type="gramEnd"/>
      <w:r>
        <w:t xml:space="preserve"> Making of a Monster, UK, published by Hodder and Stoughton </w:t>
      </w:r>
    </w:p>
    <w:p w:rsidR="00BF6729" w:rsidRDefault="00BF6729" w:rsidP="004654C8">
      <w:pPr>
        <w:spacing w:line="360" w:lineRule="auto"/>
      </w:pPr>
    </w:p>
    <w:p w:rsidR="0024548A" w:rsidRDefault="0024548A" w:rsidP="004654C8">
      <w:pPr>
        <w:spacing w:line="360" w:lineRule="auto"/>
      </w:pPr>
    </w:p>
    <w:p w:rsidR="00CB7D01" w:rsidRDefault="00CB7D01" w:rsidP="00BF60F2">
      <w:pPr>
        <w:spacing w:line="360" w:lineRule="auto"/>
      </w:pPr>
    </w:p>
    <w:p w:rsidR="00CB7D01" w:rsidRPr="00EB0B63" w:rsidRDefault="00CB7D01" w:rsidP="00BF60F2">
      <w:pPr>
        <w:spacing w:line="360" w:lineRule="auto"/>
      </w:pPr>
    </w:p>
    <w:p w:rsidR="0034702B" w:rsidRDefault="0034702B" w:rsidP="00BF60F2">
      <w:pPr>
        <w:spacing w:line="360" w:lineRule="auto"/>
      </w:pPr>
    </w:p>
    <w:p w:rsidR="008070D5" w:rsidRDefault="008070D5" w:rsidP="00BF60F2">
      <w:pPr>
        <w:spacing w:line="360" w:lineRule="auto"/>
      </w:pPr>
    </w:p>
    <w:p w:rsidR="00176A6F" w:rsidRDefault="00BC31B0" w:rsidP="00BF60F2">
      <w:pPr>
        <w:spacing w:line="360" w:lineRule="auto"/>
      </w:pPr>
      <w:r>
        <w:t xml:space="preserve"> </w:t>
      </w:r>
    </w:p>
    <w:p w:rsidR="00176A6F" w:rsidRDefault="00176A6F" w:rsidP="00BF60F2">
      <w:pPr>
        <w:spacing w:line="360" w:lineRule="auto"/>
      </w:pPr>
    </w:p>
    <w:p w:rsidR="00BA59C3" w:rsidRDefault="00BA59C3" w:rsidP="00BF60F2">
      <w:pPr>
        <w:spacing w:line="360" w:lineRule="auto"/>
      </w:pPr>
    </w:p>
    <w:p w:rsidR="00A8329A" w:rsidRDefault="00A8329A" w:rsidP="00BF60F2">
      <w:pPr>
        <w:spacing w:line="360" w:lineRule="auto"/>
      </w:pPr>
    </w:p>
    <w:p w:rsidR="00BA6643" w:rsidRDefault="00BA6643" w:rsidP="00BD004B">
      <w:pPr>
        <w:spacing w:line="360" w:lineRule="auto"/>
      </w:pPr>
    </w:p>
    <w:sectPr w:rsidR="00BA6643">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681E" w:rsidRDefault="00A6681E" w:rsidP="008070D5">
      <w:pPr>
        <w:spacing w:after="0" w:line="240" w:lineRule="auto"/>
      </w:pPr>
      <w:r>
        <w:separator/>
      </w:r>
    </w:p>
  </w:endnote>
  <w:endnote w:type="continuationSeparator" w:id="0">
    <w:p w:rsidR="00A6681E" w:rsidRDefault="00A6681E" w:rsidP="00807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0131405"/>
      <w:docPartObj>
        <w:docPartGallery w:val="Page Numbers (Bottom of Page)"/>
        <w:docPartUnique/>
      </w:docPartObj>
    </w:sdtPr>
    <w:sdtEndPr>
      <w:rPr>
        <w:noProof/>
      </w:rPr>
    </w:sdtEndPr>
    <w:sdtContent>
      <w:p w:rsidR="008070D5" w:rsidRDefault="008070D5">
        <w:pPr>
          <w:pStyle w:val="Footer"/>
          <w:jc w:val="right"/>
        </w:pPr>
        <w:r>
          <w:fldChar w:fldCharType="begin"/>
        </w:r>
        <w:r>
          <w:instrText xml:space="preserve"> PAGE   \* MERGEFORMAT </w:instrText>
        </w:r>
        <w:r>
          <w:fldChar w:fldCharType="separate"/>
        </w:r>
        <w:r w:rsidR="00D85655">
          <w:rPr>
            <w:noProof/>
          </w:rPr>
          <w:t>7</w:t>
        </w:r>
        <w:r>
          <w:rPr>
            <w:noProof/>
          </w:rPr>
          <w:fldChar w:fldCharType="end"/>
        </w:r>
      </w:p>
    </w:sdtContent>
  </w:sdt>
  <w:p w:rsidR="008070D5" w:rsidRDefault="00CF4A94">
    <w:pPr>
      <w:pStyle w:val="Footer"/>
    </w:pPr>
    <w:r>
      <w:t xml:space="preserve">3056/3000 words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681E" w:rsidRDefault="00A6681E" w:rsidP="008070D5">
      <w:pPr>
        <w:spacing w:after="0" w:line="240" w:lineRule="auto"/>
      </w:pPr>
      <w:r>
        <w:separator/>
      </w:r>
    </w:p>
  </w:footnote>
  <w:footnote w:type="continuationSeparator" w:id="0">
    <w:p w:rsidR="00A6681E" w:rsidRDefault="00A6681E" w:rsidP="008070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32"/>
    <w:rsid w:val="0001512D"/>
    <w:rsid w:val="00027372"/>
    <w:rsid w:val="000376C3"/>
    <w:rsid w:val="00042EE5"/>
    <w:rsid w:val="00045376"/>
    <w:rsid w:val="00050D08"/>
    <w:rsid w:val="00065DBA"/>
    <w:rsid w:val="00074232"/>
    <w:rsid w:val="000A4BB1"/>
    <w:rsid w:val="000F6AC7"/>
    <w:rsid w:val="000F6B9E"/>
    <w:rsid w:val="00121103"/>
    <w:rsid w:val="001331D7"/>
    <w:rsid w:val="00143BCF"/>
    <w:rsid w:val="00164C72"/>
    <w:rsid w:val="00176A6F"/>
    <w:rsid w:val="001C694A"/>
    <w:rsid w:val="001F40DD"/>
    <w:rsid w:val="001F5D5C"/>
    <w:rsid w:val="0022329D"/>
    <w:rsid w:val="0023277E"/>
    <w:rsid w:val="002433BF"/>
    <w:rsid w:val="0024548A"/>
    <w:rsid w:val="00246522"/>
    <w:rsid w:val="002502BA"/>
    <w:rsid w:val="0025259C"/>
    <w:rsid w:val="0025420E"/>
    <w:rsid w:val="00281C6C"/>
    <w:rsid w:val="002E5AF9"/>
    <w:rsid w:val="002E7EDF"/>
    <w:rsid w:val="002F2208"/>
    <w:rsid w:val="003039C0"/>
    <w:rsid w:val="00307FF4"/>
    <w:rsid w:val="00321525"/>
    <w:rsid w:val="0033621E"/>
    <w:rsid w:val="0034702B"/>
    <w:rsid w:val="00354C96"/>
    <w:rsid w:val="00356E05"/>
    <w:rsid w:val="0037504A"/>
    <w:rsid w:val="00383701"/>
    <w:rsid w:val="00384E59"/>
    <w:rsid w:val="003D3F79"/>
    <w:rsid w:val="003F6202"/>
    <w:rsid w:val="0041645D"/>
    <w:rsid w:val="0044485E"/>
    <w:rsid w:val="00451ECA"/>
    <w:rsid w:val="00454A86"/>
    <w:rsid w:val="004654C8"/>
    <w:rsid w:val="00482DD4"/>
    <w:rsid w:val="00491A38"/>
    <w:rsid w:val="00494339"/>
    <w:rsid w:val="004A315E"/>
    <w:rsid w:val="004A44BC"/>
    <w:rsid w:val="004F7527"/>
    <w:rsid w:val="0050124D"/>
    <w:rsid w:val="00515C6B"/>
    <w:rsid w:val="00545FB7"/>
    <w:rsid w:val="00557664"/>
    <w:rsid w:val="0056413D"/>
    <w:rsid w:val="00571D12"/>
    <w:rsid w:val="00582A68"/>
    <w:rsid w:val="005934CB"/>
    <w:rsid w:val="005F3EF7"/>
    <w:rsid w:val="006029F0"/>
    <w:rsid w:val="006469F2"/>
    <w:rsid w:val="0066720D"/>
    <w:rsid w:val="006931B6"/>
    <w:rsid w:val="006963DE"/>
    <w:rsid w:val="006A2346"/>
    <w:rsid w:val="006A3AC1"/>
    <w:rsid w:val="006D122D"/>
    <w:rsid w:val="006F4412"/>
    <w:rsid w:val="00717346"/>
    <w:rsid w:val="007305CC"/>
    <w:rsid w:val="00746D92"/>
    <w:rsid w:val="007579E2"/>
    <w:rsid w:val="00767DF2"/>
    <w:rsid w:val="007717B7"/>
    <w:rsid w:val="00796F48"/>
    <w:rsid w:val="007D0FA5"/>
    <w:rsid w:val="007D6DA8"/>
    <w:rsid w:val="007E2161"/>
    <w:rsid w:val="007E5520"/>
    <w:rsid w:val="007E789E"/>
    <w:rsid w:val="007F794C"/>
    <w:rsid w:val="00804363"/>
    <w:rsid w:val="00805098"/>
    <w:rsid w:val="008070D5"/>
    <w:rsid w:val="008179C4"/>
    <w:rsid w:val="008233AF"/>
    <w:rsid w:val="00825BC9"/>
    <w:rsid w:val="008543FA"/>
    <w:rsid w:val="008640F6"/>
    <w:rsid w:val="008858F5"/>
    <w:rsid w:val="008A71E5"/>
    <w:rsid w:val="008E15B2"/>
    <w:rsid w:val="0095412B"/>
    <w:rsid w:val="00955915"/>
    <w:rsid w:val="00961716"/>
    <w:rsid w:val="00972918"/>
    <w:rsid w:val="00977FDA"/>
    <w:rsid w:val="0098034B"/>
    <w:rsid w:val="00982D4B"/>
    <w:rsid w:val="009B56DF"/>
    <w:rsid w:val="009C061F"/>
    <w:rsid w:val="009F7A3F"/>
    <w:rsid w:val="00A10811"/>
    <w:rsid w:val="00A16463"/>
    <w:rsid w:val="00A6681E"/>
    <w:rsid w:val="00A81A3C"/>
    <w:rsid w:val="00A82330"/>
    <w:rsid w:val="00A8242B"/>
    <w:rsid w:val="00A8329A"/>
    <w:rsid w:val="00AB2D54"/>
    <w:rsid w:val="00AB5392"/>
    <w:rsid w:val="00AC200C"/>
    <w:rsid w:val="00AD205E"/>
    <w:rsid w:val="00AE26F0"/>
    <w:rsid w:val="00B009C2"/>
    <w:rsid w:val="00B01B29"/>
    <w:rsid w:val="00B175E7"/>
    <w:rsid w:val="00B32D0B"/>
    <w:rsid w:val="00B35B6A"/>
    <w:rsid w:val="00B36FE0"/>
    <w:rsid w:val="00B84D19"/>
    <w:rsid w:val="00BA59C3"/>
    <w:rsid w:val="00BA6643"/>
    <w:rsid w:val="00BB0045"/>
    <w:rsid w:val="00BB2EE8"/>
    <w:rsid w:val="00BC31B0"/>
    <w:rsid w:val="00BC3FF9"/>
    <w:rsid w:val="00BC7079"/>
    <w:rsid w:val="00BD004B"/>
    <w:rsid w:val="00BD17AA"/>
    <w:rsid w:val="00BD1CC3"/>
    <w:rsid w:val="00BD2DD5"/>
    <w:rsid w:val="00BD3C55"/>
    <w:rsid w:val="00BF25E7"/>
    <w:rsid w:val="00BF60F2"/>
    <w:rsid w:val="00BF6729"/>
    <w:rsid w:val="00C017DE"/>
    <w:rsid w:val="00C04ECA"/>
    <w:rsid w:val="00C13042"/>
    <w:rsid w:val="00C2143E"/>
    <w:rsid w:val="00C2472E"/>
    <w:rsid w:val="00C33FA4"/>
    <w:rsid w:val="00C34F5D"/>
    <w:rsid w:val="00C439FB"/>
    <w:rsid w:val="00C50C6E"/>
    <w:rsid w:val="00CA64B4"/>
    <w:rsid w:val="00CB6091"/>
    <w:rsid w:val="00CB7D01"/>
    <w:rsid w:val="00CE39D0"/>
    <w:rsid w:val="00CF4A94"/>
    <w:rsid w:val="00D13B54"/>
    <w:rsid w:val="00D2133E"/>
    <w:rsid w:val="00D356B8"/>
    <w:rsid w:val="00D45F38"/>
    <w:rsid w:val="00D460EB"/>
    <w:rsid w:val="00D85655"/>
    <w:rsid w:val="00DA1943"/>
    <w:rsid w:val="00DA1EB5"/>
    <w:rsid w:val="00DF330E"/>
    <w:rsid w:val="00E06832"/>
    <w:rsid w:val="00E10F09"/>
    <w:rsid w:val="00E12695"/>
    <w:rsid w:val="00E40239"/>
    <w:rsid w:val="00E661BF"/>
    <w:rsid w:val="00E83C8B"/>
    <w:rsid w:val="00EB0B63"/>
    <w:rsid w:val="00ED791A"/>
    <w:rsid w:val="00F23F10"/>
    <w:rsid w:val="00F3707A"/>
    <w:rsid w:val="00F40560"/>
    <w:rsid w:val="00F76032"/>
    <w:rsid w:val="00F871D6"/>
    <w:rsid w:val="00FE63A1"/>
    <w:rsid w:val="00FF7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07B3DC-8189-43E2-BC3D-ED5290F3F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70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0D5"/>
  </w:style>
  <w:style w:type="paragraph" w:styleId="Footer">
    <w:name w:val="footer"/>
    <w:basedOn w:val="Normal"/>
    <w:link w:val="FooterChar"/>
    <w:uiPriority w:val="99"/>
    <w:unhideWhenUsed/>
    <w:rsid w:val="008070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0D5"/>
  </w:style>
  <w:style w:type="paragraph" w:styleId="Title">
    <w:name w:val="Title"/>
    <w:basedOn w:val="Normal"/>
    <w:next w:val="Normal"/>
    <w:link w:val="TitleChar"/>
    <w:uiPriority w:val="10"/>
    <w:qFormat/>
    <w:rsid w:val="00C017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7D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CB7D01"/>
    <w:rPr>
      <w:color w:val="0563C1" w:themeColor="hyperlink"/>
      <w:u w:val="single"/>
    </w:rPr>
  </w:style>
  <w:style w:type="paragraph" w:styleId="ListParagraph">
    <w:name w:val="List Paragraph"/>
    <w:basedOn w:val="Normal"/>
    <w:uiPriority w:val="34"/>
    <w:qFormat/>
    <w:rsid w:val="002454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uk/do-your-genes-make-you-a-criminal-1572714.html" TargetMode="External"/><Relationship Id="rId13" Type="http://schemas.openxmlformats.org/officeDocument/2006/relationships/hyperlink" Target="https://www.jstor.org/stable/203380?seq=1" TargetMode="External"/><Relationship Id="rId18" Type="http://schemas.openxmlformats.org/officeDocument/2006/relationships/hyperlink" Target="https://geneticliteracyproject.org/2016/07/29/does-the-human-warrior-gene-make-violent-criminals-and-what-should-society-do/" TargetMode="External"/><Relationship Id="rId26" Type="http://schemas.openxmlformats.org/officeDocument/2006/relationships/hyperlink" Target="https://www.ncbi.nlm.nih.gov/pubmed/29796968" TargetMode="External"/><Relationship Id="rId3" Type="http://schemas.openxmlformats.org/officeDocument/2006/relationships/webSettings" Target="webSettings.xml"/><Relationship Id="rId21" Type="http://schemas.openxmlformats.org/officeDocument/2006/relationships/hyperlink" Target="https://www.theguardian.com/education/2001/jun/08/artsandhumanities.highereducation" TargetMode="External"/><Relationship Id="rId7" Type="http://schemas.openxmlformats.org/officeDocument/2006/relationships/hyperlink" Target="https://dictionary.cambridge.org/dictionary/english/violence" TargetMode="External"/><Relationship Id="rId12" Type="http://schemas.openxmlformats.org/officeDocument/2006/relationships/hyperlink" Target="https://www.bbc.co.uk/news/science-environment-29760212" TargetMode="External"/><Relationship Id="rId17" Type="http://schemas.openxmlformats.org/officeDocument/2006/relationships/hyperlink" Target="https://www.oxfordreference.com/view/10.1093/oi/authority.20110803100339389" TargetMode="External"/><Relationship Id="rId25" Type="http://schemas.openxmlformats.org/officeDocument/2006/relationships/hyperlink" Target="https://www.ushmm.org/collections/bibliography/nazi-racial-science" TargetMode="External"/><Relationship Id="rId2" Type="http://schemas.openxmlformats.org/officeDocument/2006/relationships/settings" Target="settings.xml"/><Relationship Id="rId16" Type="http://schemas.openxmlformats.org/officeDocument/2006/relationships/hyperlink" Target="https://www.pnas.org/content/106/7/2118" TargetMode="External"/><Relationship Id="rId20" Type="http://schemas.openxmlformats.org/officeDocument/2006/relationships/hyperlink" Target="https://link.springer.com/chapter/10.1007/978-1-4757-4648-8_11"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iblegateway.com/passage/?search=Exodus+20&amp;version=NIV" TargetMode="External"/><Relationship Id="rId11" Type="http://schemas.openxmlformats.org/officeDocument/2006/relationships/hyperlink" Target="https://www.dailymail.co.uk/femail/article-7970001/Psychologist-claims-years-sexual-abuse-turned-Rose-West-psychopath-no-conscience.html" TargetMode="External"/><Relationship Id="rId24" Type="http://schemas.openxmlformats.org/officeDocument/2006/relationships/hyperlink" Target="https://thebiologist.rsb.org.uk/biologist-features/158-biologist/features/903-crime-genes" TargetMode="External"/><Relationship Id="rId5" Type="http://schemas.openxmlformats.org/officeDocument/2006/relationships/endnotes" Target="endnotes.xml"/><Relationship Id="rId15" Type="http://schemas.openxmlformats.org/officeDocument/2006/relationships/hyperlink" Target="https://www.researchgate.net/publication/256158341_Does_size_really_matter_A_reexamination_of_Sheldon's_somatotypes_and_criminal_behavior" TargetMode="External"/><Relationship Id="rId23" Type="http://schemas.openxmlformats.org/officeDocument/2006/relationships/hyperlink" Target="http://www.sccjr.ac.uk/wp-content/uploads/2016/02/SCCJR-Causes-of-Crime.pdf" TargetMode="External"/><Relationship Id="rId28" Type="http://schemas.openxmlformats.org/officeDocument/2006/relationships/fontTable" Target="fontTable.xml"/><Relationship Id="rId10" Type="http://schemas.openxmlformats.org/officeDocument/2006/relationships/hyperlink" Target="https://www.jstor.org/stable/1140253?seq=1" TargetMode="External"/><Relationship Id="rId19" Type="http://schemas.openxmlformats.org/officeDocument/2006/relationships/hyperlink" Target="https://www.jstor.org/stable/42912545?seq=1" TargetMode="External"/><Relationship Id="rId4" Type="http://schemas.openxmlformats.org/officeDocument/2006/relationships/footnotes" Target="footnotes.xml"/><Relationship Id="rId9" Type="http://schemas.openxmlformats.org/officeDocument/2006/relationships/hyperlink" Target="https://www.jstor.org/stable/4105422?seq=1" TargetMode="External"/><Relationship Id="rId14" Type="http://schemas.openxmlformats.org/officeDocument/2006/relationships/hyperlink" Target="https://www.bellingcat.com/news/uk-and-europe/2019/03/20/lies-damned-lies-and-statistics-why-londons-murder-rate-is-not-higher-than-nycs/" TargetMode="External"/><Relationship Id="rId22" Type="http://schemas.openxmlformats.org/officeDocument/2006/relationships/hyperlink" Target="https://www.sciencedaily.com/releases/2009/01/090121093343.ht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7683</TotalTime>
  <Pages>10</Pages>
  <Words>3993</Words>
  <Characters>22764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Morgan</dc:creator>
  <cp:keywords/>
  <dc:description/>
  <cp:lastModifiedBy>Stephen Morgan</cp:lastModifiedBy>
  <cp:revision>64</cp:revision>
  <dcterms:created xsi:type="dcterms:W3CDTF">2020-03-06T14:41:00Z</dcterms:created>
  <dcterms:modified xsi:type="dcterms:W3CDTF">2020-03-13T23:50:00Z</dcterms:modified>
</cp:coreProperties>
</file>