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jc w:val="center"/>
        <w:rPr>
          <w:b w:val="1"/>
          <w:bCs w:val="1"/>
          <w:color w:val="000000"/>
        </w:rPr>
      </w:pPr>
      <w:r w:rsidDel="00000000" w:rsidR="00000000" w:rsidRPr="00000000">
        <w:rPr>
          <w:b w:val="1"/>
          <w:bCs w:val="1"/>
          <w:sz w:val="40"/>
          <w:szCs w:val="40"/>
        </w:rPr>
        <w:drawing>
          <wp:inline distB="114300" distT="114300" distL="114300" distR="114300">
            <wp:extent cx="2867025" cy="15906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867025" cy="159067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Heading2"/>
        <w:keepNext w:val="0"/>
        <w:keepLines w:val="0"/>
        <w:spacing w:after="80" w:line="360" w:lineRule="auto"/>
        <w:jc w:val="center"/>
        <w:rPr>
          <w:b w:val="1"/>
          <w:bCs w:val="1"/>
          <w:color w:val="0e101a"/>
          <w:sz w:val="40"/>
          <w:szCs w:val="40"/>
        </w:rPr>
      </w:pPr>
      <w:bookmarkStart w:colFirst="0" w:colLast="0" w:name="_bznygi2b582b" w:id="0"/>
      <w:bookmarkEnd w:id="0"/>
      <w:r w:rsidDel="00000000" w:rsidR="00000000" w:rsidRPr="00000000">
        <w:rPr>
          <w:b w:val="1"/>
          <w:bCs w:val="1"/>
          <w:color w:val="0e101a"/>
          <w:sz w:val="40"/>
          <w:szCs w:val="40"/>
          <w:rtl w:val="0"/>
        </w:rPr>
        <w:t xml:space="preserve">A comparative evaluation of Machine Learning Algorithms for Ransomware Detection</w:t>
      </w:r>
    </w:p>
    <w:p w:rsidR="00000000" w:rsidDel="00000000" w:rsidP="00000000" w:rsidRDefault="00000000" w:rsidRPr="00000000" w14:paraId="00000003">
      <w:pPr>
        <w:spacing w:after="240" w:before="240" w:line="360" w:lineRule="auto"/>
        <w:jc w:val="center"/>
        <w:rPr>
          <w:color w:val="0e101a"/>
          <w:sz w:val="32"/>
          <w:szCs w:val="32"/>
        </w:rPr>
      </w:pPr>
      <w:r w:rsidDel="00000000" w:rsidR="00000000" w:rsidRPr="00000000">
        <w:rPr>
          <w:color w:val="0e101a"/>
          <w:sz w:val="32"/>
          <w:szCs w:val="32"/>
          <w:rtl w:val="0"/>
        </w:rPr>
        <w:t xml:space="preserve">Student Name: Nasim Molla</w:t>
        <w:br w:type="textWrapping"/>
        <w:t xml:space="preserve">Student ID: 2506587</w:t>
        <w:br w:type="textWrapping"/>
        <w:t xml:space="preserve">Programme: MSc in Cyber security and digital forensic programme.</w:t>
        <w:br w:type="textWrapping"/>
        <w:t xml:space="preserve">Module: Research Methods and Professional Development (ACFA7004)</w:t>
        <w:br w:type="textWrapping"/>
        <w:t xml:space="preserve">Lecturer: Suresh Shanmugsundaram</w:t>
        <w:br w:type="textWrapping"/>
        <w:t xml:space="preserve">Submission Date: 14 August 2026 Friday </w:t>
      </w:r>
    </w:p>
    <w:p w:rsidR="00000000" w:rsidDel="00000000" w:rsidP="00000000" w:rsidRDefault="00000000" w:rsidRPr="00000000" w14:paraId="00000004">
      <w:pPr>
        <w:spacing w:after="240" w:lineRule="auto"/>
        <w:rPr>
          <w:sz w:val="28"/>
          <w:szCs w:val="28"/>
        </w:rPr>
      </w:pPr>
      <w:r w:rsidDel="00000000" w:rsidR="00000000" w:rsidRPr="00000000">
        <w:rPr>
          <w:rtl w:val="0"/>
        </w:rPr>
      </w:r>
    </w:p>
    <w:p w:rsidR="00000000" w:rsidDel="00000000" w:rsidP="00000000" w:rsidRDefault="00000000" w:rsidRPr="00000000" w14:paraId="00000005">
      <w:pPr>
        <w:spacing w:after="240" w:lineRule="auto"/>
        <w:rPr>
          <w:sz w:val="28"/>
          <w:szCs w:val="28"/>
        </w:rPr>
      </w:pPr>
      <w:r w:rsidDel="00000000" w:rsidR="00000000" w:rsidRPr="00000000">
        <w:rPr>
          <w:rtl w:val="0"/>
        </w:rPr>
      </w:r>
    </w:p>
    <w:p w:rsidR="00000000" w:rsidDel="00000000" w:rsidP="00000000" w:rsidRDefault="00000000" w:rsidRPr="00000000" w14:paraId="00000006">
      <w:pPr>
        <w:spacing w:after="240" w:lineRule="auto"/>
        <w:rPr>
          <w:sz w:val="28"/>
          <w:szCs w:val="28"/>
        </w:rPr>
      </w:pPr>
      <w:r w:rsidDel="00000000" w:rsidR="00000000" w:rsidRPr="00000000">
        <w:rPr>
          <w:rtl w:val="0"/>
        </w:rPr>
      </w:r>
    </w:p>
    <w:p w:rsidR="00000000" w:rsidDel="00000000" w:rsidP="00000000" w:rsidRDefault="00000000" w:rsidRPr="00000000" w14:paraId="00000007">
      <w:pPr>
        <w:spacing w:after="240" w:lineRule="auto"/>
        <w:rPr>
          <w:sz w:val="28"/>
          <w:szCs w:val="28"/>
        </w:rPr>
      </w:pPr>
      <w:r w:rsidDel="00000000" w:rsidR="00000000" w:rsidRPr="00000000">
        <w:rPr>
          <w:rtl w:val="0"/>
        </w:rPr>
      </w:r>
    </w:p>
    <w:p w:rsidR="00000000" w:rsidDel="00000000" w:rsidP="00000000" w:rsidRDefault="00000000" w:rsidRPr="00000000" w14:paraId="00000008">
      <w:pPr>
        <w:spacing w:after="240" w:lineRule="auto"/>
        <w:rPr>
          <w:sz w:val="28"/>
          <w:szCs w:val="28"/>
        </w:rPr>
      </w:pPr>
      <w:r w:rsidDel="00000000" w:rsidR="00000000" w:rsidRPr="00000000">
        <w:rPr>
          <w:rtl w:val="0"/>
        </w:rPr>
      </w:r>
    </w:p>
    <w:p w:rsidR="00000000" w:rsidDel="00000000" w:rsidP="00000000" w:rsidRDefault="00000000" w:rsidRPr="00000000" w14:paraId="00000009">
      <w:pPr>
        <w:spacing w:line="360" w:lineRule="auto"/>
        <w:rPr>
          <w:b w:val="1"/>
          <w:bCs w:val="1"/>
          <w:sz w:val="28"/>
          <w:szCs w:val="28"/>
        </w:rPr>
      </w:pPr>
      <w:r w:rsidDel="00000000" w:rsidR="00000000" w:rsidRPr="00000000">
        <w:rPr>
          <w:b w:val="1"/>
          <w:bCs w:val="1"/>
          <w:sz w:val="36"/>
          <w:szCs w:val="36"/>
          <w:rtl w:val="0"/>
        </w:rPr>
        <w:t xml:space="preserve">Table of Contents:</w:t>
      </w:r>
      <w:r w:rsidDel="00000000" w:rsidR="00000000" w:rsidRPr="00000000">
        <w:rPr>
          <w:sz w:val="28"/>
          <w:szCs w:val="28"/>
          <w:rtl w:val="0"/>
        </w:rPr>
        <w:br w:type="textWrapping"/>
      </w:r>
      <w:r w:rsidDel="00000000" w:rsidR="00000000" w:rsidRPr="00000000">
        <w:rPr>
          <w:b w:val="1"/>
          <w:bCs w:val="1"/>
          <w:sz w:val="28"/>
          <w:szCs w:val="28"/>
          <w:rtl w:val="0"/>
        </w:rPr>
        <w:t xml:space="preserve">1. Introduction</w:t>
      </w:r>
      <w:r w:rsidDel="00000000" w:rsidR="00000000" w:rsidRPr="00000000">
        <w:rPr>
          <w:sz w:val="28"/>
          <w:szCs w:val="28"/>
          <w:rtl w:val="0"/>
        </w:rPr>
        <w:br w:type="textWrapping"/>
        <w:tab/>
      </w:r>
      <w:r w:rsidDel="00000000" w:rsidR="00000000" w:rsidRPr="00000000">
        <w:rPr>
          <w:b w:val="1"/>
          <w:bCs w:val="1"/>
          <w:sz w:val="28"/>
          <w:szCs w:val="28"/>
          <w:rtl w:val="0"/>
        </w:rPr>
        <w:t xml:space="preserve">1.1. Context and background</w:t>
        <w:br w:type="textWrapping"/>
        <w:tab/>
        <w:t xml:space="preserve">1.2. Research Problem</w:t>
        <w:br w:type="textWrapping"/>
        <w:tab/>
        <w:t xml:space="preserve">1.3. Research Aim and Objectives</w:t>
      </w:r>
    </w:p>
    <w:p w:rsidR="00000000" w:rsidDel="00000000" w:rsidP="00000000" w:rsidRDefault="00000000" w:rsidRPr="00000000" w14:paraId="0000000A">
      <w:pPr>
        <w:spacing w:after="240" w:line="360" w:lineRule="auto"/>
        <w:ind w:firstLine="720"/>
        <w:rPr>
          <w:b w:val="1"/>
          <w:bCs w:val="1"/>
        </w:rPr>
      </w:pPr>
      <w:r w:rsidDel="00000000" w:rsidR="00000000" w:rsidRPr="00000000">
        <w:rPr>
          <w:b w:val="1"/>
          <w:bCs w:val="1"/>
          <w:sz w:val="28"/>
          <w:szCs w:val="28"/>
          <w:rtl w:val="0"/>
        </w:rPr>
        <w:t xml:space="preserve">1.4. Importance of the research</w:t>
        <w:br w:type="textWrapping"/>
        <w:t xml:space="preserve">2. Literature Review</w:t>
        <w:br w:type="textWrapping"/>
        <w:tab/>
        <w:t xml:space="preserve">2.1. Introduction to the Literature Review</w:t>
        <w:br w:type="textWrapping"/>
        <w:tab/>
        <w:t xml:space="preserve">2.2. Obsolescence of Static Analysis and Signatures</w:t>
        <w:br w:type="textWrapping"/>
        <w:tab/>
        <w:t xml:space="preserve">2.3. Dynamic Behavioral Analysis and Feature Engineering</w:t>
        <w:br w:type="textWrapping"/>
        <w:tab/>
        <w:t xml:space="preserve">2.4. Comparative Efficiency of Machine Learning Algorithms</w:t>
        <w:br w:type="textWrapping"/>
        <w:tab/>
        <w:t xml:space="preserve">2.5. Relation to My Study and Literature Review</w:t>
        <w:br w:type="textWrapping"/>
        <w:t xml:space="preserve">3. Research Design and Methodology</w:t>
      </w:r>
      <w:r w:rsidDel="00000000" w:rsidR="00000000" w:rsidRPr="00000000">
        <w:rPr>
          <w:b w:val="1"/>
          <w:bCs w:val="1"/>
          <w:sz w:val="26"/>
          <w:szCs w:val="26"/>
          <w:rtl w:val="0"/>
        </w:rPr>
        <w:t xml:space="preserve"> </w:t>
        <w:br w:type="textWrapping"/>
        <w:tab/>
      </w:r>
      <w:r w:rsidDel="00000000" w:rsidR="00000000" w:rsidRPr="00000000">
        <w:rPr>
          <w:b w:val="1"/>
          <w:bCs w:val="1"/>
          <w:sz w:val="28"/>
          <w:szCs w:val="28"/>
          <w:rtl w:val="0"/>
        </w:rPr>
        <w:t xml:space="preserve">3.1 Research Design</w:t>
        <w:br w:type="textWrapping"/>
        <w:tab/>
        <w:t xml:space="preserve">3.2 Research Methods and Materials</w:t>
        <w:br w:type="textWrapping"/>
        <w:t xml:space="preserve">4. Expected Outcome</w:t>
        <w:br w:type="textWrapping"/>
        <w:t xml:space="preserve">5. Timeline </w:t>
        <w:br w:type="textWrapping"/>
        <w:t xml:space="preserve">6. References</w:t>
      </w:r>
      <w:r w:rsidDel="00000000" w:rsidR="00000000" w:rsidRPr="00000000">
        <w:rPr>
          <w:rtl w:val="0"/>
        </w:rPr>
      </w:r>
    </w:p>
    <w:p w:rsidR="00000000" w:rsidDel="00000000" w:rsidP="00000000" w:rsidRDefault="00000000" w:rsidRPr="00000000" w14:paraId="0000000B">
      <w:pPr>
        <w:pStyle w:val="Heading3"/>
        <w:keepNext w:val="0"/>
        <w:keepLines w:val="0"/>
        <w:spacing w:before="0" w:lineRule="auto"/>
        <w:rPr>
          <w:b w:val="1"/>
          <w:bCs w:val="1"/>
          <w:color w:val="000000"/>
        </w:rPr>
      </w:pPr>
      <w:bookmarkStart w:colFirst="0" w:colLast="0" w:name="_fsluuwp4w7os" w:id="1"/>
      <w:bookmarkEnd w:id="1"/>
      <w:r w:rsidDel="00000000" w:rsidR="00000000" w:rsidRPr="00000000">
        <w:rPr>
          <w:rtl w:val="0"/>
        </w:rPr>
      </w:r>
    </w:p>
    <w:p w:rsidR="00000000" w:rsidDel="00000000" w:rsidP="00000000" w:rsidRDefault="00000000" w:rsidRPr="00000000" w14:paraId="0000000C">
      <w:pPr>
        <w:pStyle w:val="Heading3"/>
        <w:keepNext w:val="0"/>
        <w:keepLines w:val="0"/>
        <w:spacing w:before="0" w:lineRule="auto"/>
        <w:rPr>
          <w:b w:val="1"/>
          <w:bCs w:val="1"/>
          <w:color w:val="000000"/>
        </w:rPr>
      </w:pPr>
      <w:bookmarkStart w:colFirst="0" w:colLast="0" w:name="_q1ne9bp3ms30" w:id="2"/>
      <w:bookmarkEnd w:id="2"/>
      <w:r w:rsidDel="00000000" w:rsidR="00000000" w:rsidRPr="00000000">
        <w:rPr>
          <w:rtl w:val="0"/>
        </w:rPr>
      </w:r>
    </w:p>
    <w:p w:rsidR="00000000" w:rsidDel="00000000" w:rsidP="00000000" w:rsidRDefault="00000000" w:rsidRPr="00000000" w14:paraId="0000000D">
      <w:pPr>
        <w:pStyle w:val="Heading3"/>
        <w:keepNext w:val="0"/>
        <w:keepLines w:val="0"/>
        <w:spacing w:before="0" w:lineRule="auto"/>
        <w:rPr>
          <w:b w:val="1"/>
          <w:bCs w:val="1"/>
          <w:color w:val="000000"/>
        </w:rPr>
      </w:pPr>
      <w:bookmarkStart w:colFirst="0" w:colLast="0" w:name="_ppqvvasopn0f" w:id="3"/>
      <w:bookmarkEnd w:id="3"/>
      <w:r w:rsidDel="00000000" w:rsidR="00000000" w:rsidRPr="00000000">
        <w:rPr>
          <w:rtl w:val="0"/>
        </w:rPr>
      </w:r>
    </w:p>
    <w:p w:rsidR="00000000" w:rsidDel="00000000" w:rsidP="00000000" w:rsidRDefault="00000000" w:rsidRPr="00000000" w14:paraId="0000000E">
      <w:pPr>
        <w:pStyle w:val="Heading3"/>
        <w:keepNext w:val="0"/>
        <w:keepLines w:val="0"/>
        <w:spacing w:before="0" w:lineRule="auto"/>
        <w:rPr>
          <w:b w:val="1"/>
          <w:bCs w:val="1"/>
          <w:color w:val="000000"/>
        </w:rPr>
      </w:pPr>
      <w:bookmarkStart w:colFirst="0" w:colLast="0" w:name="_kfq6e4yl7tu" w:id="4"/>
      <w:bookmarkEnd w:id="4"/>
      <w:r w:rsidDel="00000000" w:rsidR="00000000" w:rsidRPr="00000000">
        <w:rPr>
          <w:rtl w:val="0"/>
        </w:rPr>
      </w:r>
    </w:p>
    <w:p w:rsidR="00000000" w:rsidDel="00000000" w:rsidP="00000000" w:rsidRDefault="00000000" w:rsidRPr="00000000" w14:paraId="0000000F">
      <w:pPr>
        <w:pStyle w:val="Heading3"/>
        <w:keepNext w:val="0"/>
        <w:keepLines w:val="0"/>
        <w:spacing w:before="0" w:lineRule="auto"/>
        <w:rPr>
          <w:b w:val="1"/>
          <w:bCs w:val="1"/>
          <w:color w:val="000000"/>
        </w:rPr>
      </w:pPr>
      <w:bookmarkStart w:colFirst="0" w:colLast="0" w:name="_dwns4h6w7ul8" w:id="5"/>
      <w:bookmarkEnd w:id="5"/>
      <w:r w:rsidDel="00000000" w:rsidR="00000000" w:rsidRPr="00000000">
        <w:rPr>
          <w:rtl w:val="0"/>
        </w:rPr>
      </w:r>
    </w:p>
    <w:p w:rsidR="00000000" w:rsidDel="00000000" w:rsidP="00000000" w:rsidRDefault="00000000" w:rsidRPr="00000000" w14:paraId="00000010">
      <w:pPr>
        <w:pStyle w:val="Heading3"/>
        <w:keepNext w:val="0"/>
        <w:keepLines w:val="0"/>
        <w:spacing w:before="0" w:lineRule="auto"/>
        <w:rPr>
          <w:b w:val="1"/>
          <w:bCs w:val="1"/>
          <w:color w:val="000000"/>
        </w:rPr>
      </w:pPr>
      <w:bookmarkStart w:colFirst="0" w:colLast="0" w:name="_uk4yjkfegbn8" w:id="6"/>
      <w:bookmarkEnd w:id="6"/>
      <w:r w:rsidDel="00000000" w:rsidR="00000000" w:rsidRPr="00000000">
        <w:rPr>
          <w:rtl w:val="0"/>
        </w:rPr>
      </w:r>
    </w:p>
    <w:p w:rsidR="00000000" w:rsidDel="00000000" w:rsidP="00000000" w:rsidRDefault="00000000" w:rsidRPr="00000000" w14:paraId="00000011">
      <w:pPr>
        <w:pStyle w:val="Heading3"/>
        <w:keepNext w:val="0"/>
        <w:keepLines w:val="0"/>
        <w:spacing w:before="0" w:lineRule="auto"/>
        <w:rPr>
          <w:b w:val="1"/>
          <w:bCs w:val="1"/>
          <w:color w:val="000000"/>
        </w:rPr>
      </w:pPr>
      <w:bookmarkStart w:colFirst="0" w:colLast="0" w:name="_r8j4oer9e8zi" w:id="7"/>
      <w:bookmarkEnd w:id="7"/>
      <w:r w:rsidDel="00000000" w:rsidR="00000000" w:rsidRPr="00000000">
        <w:rPr>
          <w:rtl w:val="0"/>
        </w:rPr>
      </w:r>
    </w:p>
    <w:p w:rsidR="00000000" w:rsidDel="00000000" w:rsidP="00000000" w:rsidRDefault="00000000" w:rsidRPr="00000000" w14:paraId="00000012">
      <w:pPr>
        <w:pStyle w:val="Heading3"/>
        <w:keepNext w:val="0"/>
        <w:keepLines w:val="0"/>
        <w:spacing w:before="0" w:lineRule="auto"/>
        <w:rPr>
          <w:b w:val="1"/>
          <w:bCs w:val="1"/>
          <w:color w:val="000000"/>
        </w:rPr>
      </w:pPr>
      <w:bookmarkStart w:colFirst="0" w:colLast="0" w:name="_exc8mgjiibvy" w:id="8"/>
      <w:bookmarkEnd w:id="8"/>
      <w:r w:rsidDel="00000000" w:rsidR="00000000" w:rsidRPr="00000000">
        <w:rPr>
          <w:rtl w:val="0"/>
        </w:rPr>
      </w:r>
    </w:p>
    <w:p w:rsidR="00000000" w:rsidDel="00000000" w:rsidP="00000000" w:rsidRDefault="00000000" w:rsidRPr="00000000" w14:paraId="00000013">
      <w:pPr>
        <w:pStyle w:val="Heading3"/>
        <w:keepNext w:val="0"/>
        <w:keepLines w:val="0"/>
        <w:spacing w:before="0" w:lineRule="auto"/>
        <w:rPr>
          <w:b w:val="1"/>
          <w:bCs w:val="1"/>
          <w:color w:val="000000"/>
        </w:rPr>
      </w:pPr>
      <w:bookmarkStart w:colFirst="0" w:colLast="0" w:name="_hfc752yh6pyr" w:id="9"/>
      <w:bookmarkEnd w:id="9"/>
      <w:r w:rsidDel="00000000" w:rsidR="00000000" w:rsidRPr="00000000">
        <w:rPr>
          <w:b w:val="1"/>
          <w:bCs w:val="1"/>
          <w:color w:val="000000"/>
          <w:rtl w:val="0"/>
        </w:rPr>
        <w:t xml:space="preserve">1. Introduction </w:t>
      </w:r>
    </w:p>
    <w:p w:rsidR="00000000" w:rsidDel="00000000" w:rsidP="00000000" w:rsidRDefault="00000000" w:rsidRPr="00000000" w14:paraId="00000014">
      <w:pPr>
        <w:spacing w:after="240" w:lineRule="auto"/>
        <w:rPr>
          <w:b w:val="1"/>
          <w:bCs w:val="1"/>
          <w:sz w:val="28"/>
          <w:szCs w:val="28"/>
        </w:rPr>
      </w:pPr>
      <w:r w:rsidDel="00000000" w:rsidR="00000000" w:rsidRPr="00000000">
        <w:rPr>
          <w:b w:val="1"/>
          <w:bCs w:val="1"/>
          <w:sz w:val="28"/>
          <w:szCs w:val="28"/>
          <w:rtl w:val="0"/>
        </w:rPr>
        <w:t xml:space="preserve">1.1. Context and background</w:t>
      </w:r>
    </w:p>
    <w:p w:rsidR="00000000" w:rsidDel="00000000" w:rsidP="00000000" w:rsidRDefault="00000000" w:rsidRPr="00000000" w14:paraId="00000015">
      <w:pPr>
        <w:spacing w:after="240" w:lineRule="auto"/>
        <w:rPr>
          <w:sz w:val="28"/>
          <w:szCs w:val="28"/>
        </w:rPr>
      </w:pPr>
      <w:r w:rsidDel="00000000" w:rsidR="00000000" w:rsidRPr="00000000">
        <w:rPr>
          <w:sz w:val="28"/>
          <w:szCs w:val="28"/>
          <w:rtl w:val="0"/>
        </w:rPr>
        <w:t xml:space="preserve">No type of cyber threat has been more destructive, financially debilitating, disruptive, and operationally devastating as ransomware in the modern era of global cybersecurity. Ransomware refers to a type of highly complex form of cryptomalware that seeks to identify, extract, and encrypt important victim's files, thereafter demanding a ransom fee (usually requested in decentralization cryptocurrencies such as bitcoin or Monero) to decrypt them. In the last decade, the ransomware threat environment has gone through an aggressive transformation. Abandoning the old-fashioned automated phishing spray and prey attacks of ransomware such as CryptoLocker and WannaCry, the modern-day threat actors adopt a well-structured syndicate-based model of operation dubbed Ransomware-as-a-Service (RaaS). Major RaaS groups, including LockBit, Conti, and ALPHV (BlackCat), employ advanced hands on keyboard attacks against large businesses, Critical National Infrastructure (CNI), and healthcare institutions for multimillion dollars ransoms [1].</w:t>
      </w:r>
    </w:p>
    <w:p w:rsidR="00000000" w:rsidDel="00000000" w:rsidP="00000000" w:rsidRDefault="00000000" w:rsidRPr="00000000" w14:paraId="00000016">
      <w:pPr>
        <w:spacing w:after="240" w:lineRule="auto"/>
        <w:rPr>
          <w:sz w:val="28"/>
          <w:szCs w:val="28"/>
        </w:rPr>
      </w:pPr>
      <w:r w:rsidDel="00000000" w:rsidR="00000000" w:rsidRPr="00000000">
        <w:rPr>
          <w:sz w:val="28"/>
          <w:szCs w:val="28"/>
          <w:rtl w:val="0"/>
        </w:rPr>
        <w:t xml:space="preserve">Traditionally, the most common form of protection against malicious software was signature-based, which was performed using legacy anti-virus (AV) engines. The idea behind signature-based technology is to compute a cryptographic hash (MD5 or SHA-256) of the file and then match it against a large, continually growing list of hashes of known malicious software. This method proved extremely successful in fighting old, well-known malware strains with no false positives at all. However, it has been completely made obsolete by today's ransomware developers. Modern ransomware groups use sophisticated techniques like obfuscation, packing and polymorphism [2]. Ransomware that uses polymorphism constantly changes its binary signature and therefore its cryptographic hash on each execution. In result, any day version of ransomware software (that has never been seen before by security companies) easily outmaneuvers the signature-based defenses [3].</w:t>
      </w:r>
    </w:p>
    <w:p w:rsidR="00000000" w:rsidDel="00000000" w:rsidP="00000000" w:rsidRDefault="00000000" w:rsidRPr="00000000" w14:paraId="00000017">
      <w:pPr>
        <w:spacing w:after="240" w:lineRule="auto"/>
        <w:rPr>
          <w:sz w:val="28"/>
          <w:szCs w:val="28"/>
        </w:rPr>
      </w:pPr>
      <w:r w:rsidDel="00000000" w:rsidR="00000000" w:rsidRPr="00000000">
        <w:rPr>
          <w:sz w:val="28"/>
          <w:szCs w:val="28"/>
          <w:rtl w:val="0"/>
        </w:rPr>
        <w:t xml:space="preserve">In response to the drastic level of obsolescence of antivirus based on signatures, the entire cybersecurity sector along with academic researchers has initiated an enormous paradigm shift in the direction of behavior-based malware detection by means of ML and AI [4]. Instead of trying to understand the appearance of a file (signature), the machine learning algorithms try to find out how a process behaves while it is being executed. Monitoring such metrics of the operating system as frequency of certain calls of Windows API (for example, CryptEncrypt, CreateFile, WriteFile), fast removal of the Volume Shadow Copies (vssadmin.exe), abnormal CPU usage, and unexpected increase in the Shannon entropy of file system (which signifies the encryption of files) machine learning classifier would be able to detect ransomware infection at once, no matter if this type of malware has been encountered before [5].</w:t>
      </w:r>
    </w:p>
    <w:p w:rsidR="00000000" w:rsidDel="00000000" w:rsidP="00000000" w:rsidRDefault="00000000" w:rsidRPr="00000000" w14:paraId="00000018">
      <w:pPr>
        <w:spacing w:after="240" w:lineRule="auto"/>
        <w:rPr>
          <w:sz w:val="28"/>
          <w:szCs w:val="28"/>
        </w:rPr>
      </w:pPr>
      <w:r w:rsidDel="00000000" w:rsidR="00000000" w:rsidRPr="00000000">
        <w:rPr>
          <w:sz w:val="28"/>
          <w:szCs w:val="28"/>
          <w:rtl w:val="0"/>
        </w:rPr>
        <w:t xml:space="preserve">The utilization of machine learning for malware detection is made possible through various techniques, which include not only conventional supervised learning-based algorithms, such as Support Vector Machines (SVM), Random Forests (RF), and eXtreme Gradient Boosting (XGBoost), but also sophisticated deep learning systems, like Artificial Neural Networks (ANN) and LSTM networks [6]. Different mathematical designs underlie each of these algorithms and thus bring along different implications in terms of performance in terms of computing power, training duration, memory usage, and precision. Considering that the majority of modern enterprise Security Operations Centers (SOCs) and EDR vendors resort to heuristic solutions provided by machine learning, it is crucial to understand the efficiency of each algorithm.</w:t>
        <w:br w:type="textWrapping"/>
      </w:r>
    </w:p>
    <w:p w:rsidR="00000000" w:rsidDel="00000000" w:rsidP="00000000" w:rsidRDefault="00000000" w:rsidRPr="00000000" w14:paraId="00000019">
      <w:pPr>
        <w:spacing w:after="240" w:lineRule="auto"/>
        <w:rPr>
          <w:b w:val="1"/>
          <w:bCs w:val="1"/>
          <w:sz w:val="28"/>
          <w:szCs w:val="28"/>
        </w:rPr>
      </w:pPr>
      <w:r w:rsidDel="00000000" w:rsidR="00000000" w:rsidRPr="00000000">
        <w:rPr>
          <w:b w:val="1"/>
          <w:bCs w:val="1"/>
          <w:sz w:val="28"/>
          <w:szCs w:val="28"/>
          <w:rtl w:val="0"/>
        </w:rPr>
        <w:t xml:space="preserve">1.2. Research Problem</w:t>
      </w:r>
    </w:p>
    <w:p w:rsidR="00000000" w:rsidDel="00000000" w:rsidP="00000000" w:rsidRDefault="00000000" w:rsidRPr="00000000" w14:paraId="0000001A">
      <w:pPr>
        <w:spacing w:after="240" w:lineRule="auto"/>
        <w:rPr>
          <w:sz w:val="28"/>
          <w:szCs w:val="28"/>
        </w:rPr>
      </w:pPr>
      <w:r w:rsidDel="00000000" w:rsidR="00000000" w:rsidRPr="00000000">
        <w:rPr>
          <w:sz w:val="28"/>
          <w:szCs w:val="28"/>
          <w:rtl w:val="0"/>
        </w:rPr>
        <w:t xml:space="preserve">At the heart of the research problem being proposed here is the vital issue that arises from the trade-offs between prediction accuracy, time taken to detect and the creation of false positives in the process of using machine learning for detecting ransomware in real time. In spite of the fact that the academic literature has established beyond doubt that machine learning algorithms have been able to detect day ransomware through behavioral telemetry, there is no standard benchmark available to identify which algorithm is best [4], [7].</w:t>
      </w:r>
    </w:p>
    <w:p w:rsidR="00000000" w:rsidDel="00000000" w:rsidP="00000000" w:rsidRDefault="00000000" w:rsidRPr="00000000" w14:paraId="0000001B">
      <w:pPr>
        <w:spacing w:after="240" w:lineRule="auto"/>
        <w:rPr>
          <w:sz w:val="28"/>
          <w:szCs w:val="28"/>
        </w:rPr>
      </w:pPr>
      <w:r w:rsidDel="00000000" w:rsidR="00000000" w:rsidRPr="00000000">
        <w:rPr>
          <w:sz w:val="28"/>
          <w:szCs w:val="28"/>
          <w:rtl w:val="0"/>
        </w:rPr>
        <w:t xml:space="preserve">To start with, the industry has the extremely pressing issue of Detection Latency vs. Encryption Speed. The thing is that ransomware poses a unique challenge because it is the most time-sensitive kind of malware. Contrary to traditional spyware and rootkits, which are built to remain stealthy for months of slow exfiltration, ransomware is extremely noisy and lightning fast. Modern ransomware programs such as LockBit 3.0 have the ability to run multi-threaded encryption processes which can fully encrypt an enterprise file server in just a few seconds [1]. As such, the detection of ransomware becomes utterly useless if, for example, the analysis of a sequence of API calls by the complex machine learning model like an LSTM neural network takes three seconds to make its prediction [8]. However, on the one hand, a lightweight algorithm such as a decision tree will be able to produce results in a matter of milliseconds, but on the other hand, it lacks the necessary mathematical complexity to detect any sophisticated ransomware [5].</w:t>
      </w:r>
    </w:p>
    <w:p w:rsidR="00000000" w:rsidDel="00000000" w:rsidP="00000000" w:rsidRDefault="00000000" w:rsidRPr="00000000" w14:paraId="0000001C">
      <w:pPr>
        <w:spacing w:after="240" w:lineRule="auto"/>
        <w:rPr>
          <w:sz w:val="28"/>
          <w:szCs w:val="28"/>
        </w:rPr>
      </w:pPr>
      <w:r w:rsidDel="00000000" w:rsidR="00000000" w:rsidRPr="00000000">
        <w:rPr>
          <w:sz w:val="28"/>
          <w:szCs w:val="28"/>
          <w:rtl w:val="0"/>
        </w:rPr>
        <w:t xml:space="preserve">The second threat is the False Positive Fatigue operational problem. In a production enterprise setting, many legitimate administrative applications, database indexers, and bulk file archival software often behave similar to ransomware (for instance, large file I/O operations and high CPU usage). An overly zealous machine learning algorithm would trigger tens of thousands of false positives by incorrectly identifying legitimate administrative tasks as ransomware [8]. The immediate result is alert fatigue, resulting in ignored alerts on one hand or even automatic EDR isolation of business applications by EDRs on the other, creating self-induced DoS situations [9].</w:t>
      </w:r>
    </w:p>
    <w:p w:rsidR="00000000" w:rsidDel="00000000" w:rsidP="00000000" w:rsidRDefault="00000000" w:rsidRPr="00000000" w14:paraId="0000001D">
      <w:pPr>
        <w:spacing w:after="240" w:lineRule="auto"/>
        <w:rPr>
          <w:sz w:val="28"/>
          <w:szCs w:val="28"/>
        </w:rPr>
      </w:pPr>
      <w:r w:rsidDel="00000000" w:rsidR="00000000" w:rsidRPr="00000000">
        <w:rPr>
          <w:sz w:val="28"/>
          <w:szCs w:val="28"/>
          <w:rtl w:val="0"/>
        </w:rPr>
        <w:t xml:space="preserve">While there are plenty of applications of ML technologies in cybersecurity, there is currently a significant research gap in the existing scientific literature concerning a proper, controlled, and parallel comparison of different machine learning algorithms. Namely, there is an acute need for an empirical study which will analyze the differences in latency of detection by machines, false-positive reduction, and overall effectiveness of predicting day ransomware samples [8], [10].</w:t>
        <w:br w:type="textWrapping"/>
      </w:r>
    </w:p>
    <w:p w:rsidR="00000000" w:rsidDel="00000000" w:rsidP="00000000" w:rsidRDefault="00000000" w:rsidRPr="00000000" w14:paraId="0000001E">
      <w:pPr>
        <w:spacing w:after="240" w:lineRule="auto"/>
        <w:rPr>
          <w:b w:val="1"/>
          <w:bCs w:val="1"/>
          <w:sz w:val="28"/>
          <w:szCs w:val="28"/>
        </w:rPr>
      </w:pPr>
      <w:r w:rsidDel="00000000" w:rsidR="00000000" w:rsidRPr="00000000">
        <w:rPr>
          <w:b w:val="1"/>
          <w:bCs w:val="1"/>
          <w:sz w:val="28"/>
          <w:szCs w:val="28"/>
          <w:rtl w:val="0"/>
        </w:rPr>
        <w:t xml:space="preserve">1.3. Research Aim and Objectives</w:t>
      </w:r>
    </w:p>
    <w:p w:rsidR="00000000" w:rsidDel="00000000" w:rsidP="00000000" w:rsidRDefault="00000000" w:rsidRPr="00000000" w14:paraId="0000001F">
      <w:pPr>
        <w:spacing w:after="240" w:lineRule="auto"/>
        <w:rPr>
          <w:sz w:val="28"/>
          <w:szCs w:val="28"/>
        </w:rPr>
      </w:pPr>
      <w:r w:rsidDel="00000000" w:rsidR="00000000" w:rsidRPr="00000000">
        <w:rPr>
          <w:b w:val="1"/>
          <w:bCs w:val="1"/>
          <w:sz w:val="28"/>
          <w:szCs w:val="28"/>
          <w:rtl w:val="0"/>
        </w:rPr>
        <w:t xml:space="preserve">Goal:</w:t>
      </w:r>
      <w:r w:rsidDel="00000000" w:rsidR="00000000" w:rsidRPr="00000000">
        <w:rPr>
          <w:sz w:val="28"/>
          <w:szCs w:val="28"/>
          <w:rtl w:val="0"/>
        </w:rPr>
        <w:t xml:space="preserve"> The ultimate goal of this study is to develop and carry out an empirical evaluation and comparison of several Machine Learning algorithms, namely, Random Forest, Support Vector Machines, XGBoost, and Deep Learning / LSTM to detect ransomware dynamically and find the best algorithm with maximum prediction accuracy while maintaining minimum detection latency and low false positives.</w:t>
      </w:r>
    </w:p>
    <w:p w:rsidR="00000000" w:rsidDel="00000000" w:rsidP="00000000" w:rsidRDefault="00000000" w:rsidRPr="00000000" w14:paraId="00000020">
      <w:pPr>
        <w:spacing w:after="240" w:lineRule="auto"/>
        <w:rPr>
          <w:sz w:val="28"/>
          <w:szCs w:val="28"/>
        </w:rPr>
      </w:pPr>
      <w:r w:rsidDel="00000000" w:rsidR="00000000" w:rsidRPr="00000000">
        <w:rPr>
          <w:b w:val="1"/>
          <w:bCs w:val="1"/>
          <w:sz w:val="28"/>
          <w:szCs w:val="28"/>
          <w:rtl w:val="0"/>
        </w:rPr>
        <w:t xml:space="preserve">Objectives:</w:t>
      </w:r>
      <w:r w:rsidDel="00000000" w:rsidR="00000000" w:rsidRPr="00000000">
        <w:rPr>
          <w:sz w:val="28"/>
          <w:szCs w:val="28"/>
          <w:rtl w:val="0"/>
        </w:rPr>
        <w:t xml:space="preserve"> In order to systematically tackle the formulated research problem and achieve the primary objective, the following SMART objectives will be pursued within the course of this study:</w:t>
      </w:r>
    </w:p>
    <w:p w:rsidR="00000000" w:rsidDel="00000000" w:rsidP="00000000" w:rsidRDefault="00000000" w:rsidRPr="00000000" w14:paraId="00000021">
      <w:pPr>
        <w:numPr>
          <w:ilvl w:val="0"/>
          <w:numId w:val="3"/>
        </w:numPr>
        <w:spacing w:after="0" w:afterAutospacing="0" w:lineRule="auto"/>
        <w:ind w:left="720" w:hanging="360"/>
        <w:rPr>
          <w:color w:val="000000"/>
        </w:rPr>
      </w:pPr>
      <w:r w:rsidDel="00000000" w:rsidR="00000000" w:rsidRPr="00000000">
        <w:rPr>
          <w:b w:val="1"/>
          <w:bCs w:val="1"/>
          <w:sz w:val="28"/>
          <w:szCs w:val="28"/>
          <w:rtl w:val="0"/>
        </w:rPr>
        <w:t xml:space="preserve">Dataset Collection and Curating:</w:t>
      </w:r>
      <w:r w:rsidDel="00000000" w:rsidR="00000000" w:rsidRPr="00000000">
        <w:rPr>
          <w:sz w:val="28"/>
          <w:szCs w:val="28"/>
          <w:rtl w:val="0"/>
        </w:rPr>
        <w:t xml:space="preserve"> To ethically and safely collect a complete dataset of live, contemporary ransomware specimens (multiple variants including Ryuk, Conti, and LockBit) from credible malware databases (VirusShare, MalwareBazaar), along with an equally strong set of benign enterprise software programs [2].</w:t>
      </w:r>
    </w:p>
    <w:p w:rsidR="00000000" w:rsidDel="00000000" w:rsidP="00000000" w:rsidRDefault="00000000" w:rsidRPr="00000000" w14:paraId="00000022">
      <w:pPr>
        <w:numPr>
          <w:ilvl w:val="0"/>
          <w:numId w:val="3"/>
        </w:numPr>
        <w:spacing w:after="0" w:afterAutospacing="0" w:lineRule="auto"/>
        <w:ind w:left="720" w:hanging="360"/>
        <w:rPr>
          <w:color w:val="000000"/>
        </w:rPr>
      </w:pPr>
      <w:r w:rsidDel="00000000" w:rsidR="00000000" w:rsidRPr="00000000">
        <w:rPr>
          <w:b w:val="1"/>
          <w:bCs w:val="1"/>
          <w:sz w:val="28"/>
          <w:szCs w:val="28"/>
          <w:rtl w:val="0"/>
        </w:rPr>
        <w:t xml:space="preserve">Dynamic Feature Extraction:</w:t>
      </w:r>
      <w:r w:rsidDel="00000000" w:rsidR="00000000" w:rsidRPr="00000000">
        <w:rPr>
          <w:sz w:val="28"/>
          <w:szCs w:val="28"/>
          <w:rtl w:val="0"/>
        </w:rPr>
        <w:t xml:space="preserve"> Implementing and applying the concept of hypervisor-based dynamic malware analysis sandbox environment (using the Cuckoo Sandbox framework) for executing the malicious and benign executable files. The task requires extraction of the high-fidelity behavioral metadata with respect to Windows API call sequence, file system I/O, and dynamic entropy changes in order to build a dataset [5], [11].</w:t>
      </w:r>
    </w:p>
    <w:p w:rsidR="00000000" w:rsidDel="00000000" w:rsidP="00000000" w:rsidRDefault="00000000" w:rsidRPr="00000000" w14:paraId="00000023">
      <w:pPr>
        <w:numPr>
          <w:ilvl w:val="0"/>
          <w:numId w:val="3"/>
        </w:numPr>
        <w:spacing w:after="0" w:afterAutospacing="0" w:lineRule="auto"/>
        <w:ind w:left="720" w:hanging="360"/>
        <w:rPr>
          <w:color w:val="000000"/>
        </w:rPr>
      </w:pPr>
      <w:r w:rsidDel="00000000" w:rsidR="00000000" w:rsidRPr="00000000">
        <w:rPr>
          <w:b w:val="1"/>
          <w:bCs w:val="1"/>
          <w:sz w:val="28"/>
          <w:szCs w:val="28"/>
          <w:rtl w:val="0"/>
        </w:rPr>
        <w:t xml:space="preserve">Machine Learning Algorithm Implementation &amp; Training:</w:t>
      </w:r>
      <w:r w:rsidDel="00000000" w:rsidR="00000000" w:rsidRPr="00000000">
        <w:rPr>
          <w:sz w:val="28"/>
          <w:szCs w:val="28"/>
          <w:rtl w:val="0"/>
        </w:rPr>
        <w:t xml:space="preserve"> The use of data science programming libraries such as Scikit-Learn, Tensorflow and Keras in Python to implement and train four separate machine learning classifiers, namely, Random Forest, Support Vector Machine, Extreme Gradient Boosting (XGB) and Long Short-Term Memory (LSTM) neural network [4], [7].</w:t>
      </w:r>
    </w:p>
    <w:p w:rsidR="00000000" w:rsidDel="00000000" w:rsidP="00000000" w:rsidRDefault="00000000" w:rsidRPr="00000000" w14:paraId="00000024">
      <w:pPr>
        <w:numPr>
          <w:ilvl w:val="0"/>
          <w:numId w:val="3"/>
        </w:numPr>
        <w:spacing w:after="0" w:afterAutospacing="0" w:lineRule="auto"/>
        <w:ind w:left="720" w:hanging="360"/>
        <w:rPr>
          <w:color w:val="000000"/>
        </w:rPr>
      </w:pPr>
      <w:r w:rsidDel="00000000" w:rsidR="00000000" w:rsidRPr="00000000">
        <w:rPr>
          <w:b w:val="1"/>
          <w:bCs w:val="1"/>
          <w:sz w:val="28"/>
          <w:szCs w:val="28"/>
          <w:rtl w:val="0"/>
        </w:rPr>
        <w:t xml:space="preserve">Benchmarking and Comparative Analysis:</w:t>
      </w:r>
      <w:r w:rsidDel="00000000" w:rsidR="00000000" w:rsidRPr="00000000">
        <w:rPr>
          <w:sz w:val="28"/>
          <w:szCs w:val="28"/>
          <w:rtl w:val="0"/>
        </w:rPr>
        <w:t xml:space="preserve"> For experimentally comparing the trained algorithms with the test set of day ransomware variants. These algorithms will be rigorously benchmarked and analyzed through a consistent confusion matrix with metrics such as Accuracy, Precision, Recall (True Positive Rate), F1 Score, and False Positive Rate (FPR) [8].</w:t>
      </w:r>
    </w:p>
    <w:p w:rsidR="00000000" w:rsidDel="00000000" w:rsidP="00000000" w:rsidRDefault="00000000" w:rsidRPr="00000000" w14:paraId="00000025">
      <w:pPr>
        <w:numPr>
          <w:ilvl w:val="0"/>
          <w:numId w:val="3"/>
        </w:numPr>
        <w:spacing w:after="240" w:lineRule="auto"/>
        <w:ind w:left="720" w:hanging="360"/>
        <w:rPr>
          <w:color w:val="000000"/>
        </w:rPr>
      </w:pPr>
      <w:r w:rsidDel="00000000" w:rsidR="00000000" w:rsidRPr="00000000">
        <w:rPr>
          <w:b w:val="1"/>
          <w:bCs w:val="1"/>
          <w:sz w:val="28"/>
          <w:szCs w:val="28"/>
          <w:rtl w:val="0"/>
        </w:rPr>
        <w:t xml:space="preserve">Analysis of Latency and Resource Overhead:</w:t>
      </w:r>
      <w:r w:rsidDel="00000000" w:rsidR="00000000" w:rsidRPr="00000000">
        <w:rPr>
          <w:sz w:val="28"/>
          <w:szCs w:val="28"/>
          <w:rtl w:val="0"/>
        </w:rPr>
        <w:t xml:space="preserve"> For evaluating the feasibility of the algorithms by computing the computational latency (in millisecond from process execution to classification) and CPU/Memory overheads, with the objective of proposing the best algorithm architecture to integrate with modern EDR systems [9], [10].</w:t>
        <w:br w:type="textWrapping"/>
      </w:r>
    </w:p>
    <w:p w:rsidR="00000000" w:rsidDel="00000000" w:rsidP="00000000" w:rsidRDefault="00000000" w:rsidRPr="00000000" w14:paraId="00000026">
      <w:pPr>
        <w:spacing w:after="240" w:lineRule="auto"/>
        <w:rPr>
          <w:b w:val="1"/>
          <w:bCs w:val="1"/>
          <w:sz w:val="28"/>
          <w:szCs w:val="28"/>
        </w:rPr>
      </w:pPr>
      <w:r w:rsidDel="00000000" w:rsidR="00000000" w:rsidRPr="00000000">
        <w:rPr>
          <w:b w:val="1"/>
          <w:bCs w:val="1"/>
          <w:sz w:val="28"/>
          <w:szCs w:val="28"/>
          <w:rtl w:val="0"/>
        </w:rPr>
        <w:t xml:space="preserve">1.4. Importance of the Research</w:t>
      </w:r>
    </w:p>
    <w:p w:rsidR="00000000" w:rsidDel="00000000" w:rsidP="00000000" w:rsidRDefault="00000000" w:rsidRPr="00000000" w14:paraId="00000027">
      <w:pPr>
        <w:spacing w:after="240" w:lineRule="auto"/>
        <w:rPr>
          <w:sz w:val="28"/>
          <w:szCs w:val="28"/>
        </w:rPr>
      </w:pPr>
      <w:r w:rsidDel="00000000" w:rsidR="00000000" w:rsidRPr="00000000">
        <w:rPr>
          <w:sz w:val="28"/>
          <w:szCs w:val="28"/>
          <w:rtl w:val="0"/>
        </w:rPr>
        <w:t xml:space="preserve">The current research is extremely vital to the global cybersecurity community in general, and in particular to software engineers of security programs, threat researchers, and enterprise network security analysts. With ransomware cartels improving their evasion tactics as well as moving towards more malicious and damaging multi-extortion models, the use of machine learning in endpoint protection has become an absolute necessity [1]. On the other hand, the application of machine learning without knowledge of its limitations becomes highly dangerous.</w:t>
      </w:r>
    </w:p>
    <w:p w:rsidR="00000000" w:rsidDel="00000000" w:rsidP="00000000" w:rsidRDefault="00000000" w:rsidRPr="00000000" w14:paraId="00000028">
      <w:pPr>
        <w:spacing w:after="240" w:lineRule="auto"/>
        <w:rPr>
          <w:sz w:val="28"/>
          <w:szCs w:val="28"/>
        </w:rPr>
      </w:pPr>
      <w:r w:rsidDel="00000000" w:rsidR="00000000" w:rsidRPr="00000000">
        <w:rPr>
          <w:sz w:val="28"/>
          <w:szCs w:val="28"/>
          <w:rtl w:val="0"/>
        </w:rPr>
        <w:t xml:space="preserve">By conducting a direct comparison between ML algorithms, this study moves the focus of discussion from hypotheses to facts. In particular, for the private sector, namely EDR vendors like CrowdStrike, SentinelOne, and Microsoft Defender, the relevance of the research is evident. By determining which algorithm allows detection of malware in the shortest time possible without causing a chain reaction of false positives, EDR vendors can improve their scanning engine in order to kill the ransomware before its encryption process finishes [8].</w:t>
      </w:r>
    </w:p>
    <w:p w:rsidR="00000000" w:rsidDel="00000000" w:rsidP="00000000" w:rsidRDefault="00000000" w:rsidRPr="00000000" w14:paraId="00000029">
      <w:pPr>
        <w:spacing w:after="240" w:lineRule="auto"/>
        <w:rPr>
          <w:sz w:val="28"/>
          <w:szCs w:val="28"/>
        </w:rPr>
      </w:pPr>
      <w:r w:rsidDel="00000000" w:rsidR="00000000" w:rsidRPr="00000000">
        <w:rPr>
          <w:sz w:val="28"/>
          <w:szCs w:val="28"/>
          <w:rtl w:val="0"/>
        </w:rPr>
        <w:t xml:space="preserve">Additionally, the research will add to the body of knowledge in academia by establishing benchmarks for dynamic behavioral analysis [5]. This is because the research will not evaluate the models based on static, outdated datasets but will conduct live dynamic execution telemetry that will mimic the actual environment experienced by Security Operations Centers (SOCs). Finally, this research is essential in bridging the gap between data science and cybersecurity in order to offer an established mathematical framework for combating day ransomware [10], [11].</w:t>
        <w:br w:type="textWrapping"/>
      </w:r>
    </w:p>
    <w:p w:rsidR="00000000" w:rsidDel="00000000" w:rsidP="00000000" w:rsidRDefault="00000000" w:rsidRPr="00000000" w14:paraId="0000002A">
      <w:pPr>
        <w:pStyle w:val="Heading3"/>
        <w:keepNext w:val="0"/>
        <w:keepLines w:val="0"/>
        <w:spacing w:before="0" w:lineRule="auto"/>
        <w:rPr>
          <w:b w:val="1"/>
          <w:bCs w:val="1"/>
          <w:color w:val="000000"/>
        </w:rPr>
      </w:pPr>
      <w:bookmarkStart w:colFirst="0" w:colLast="0" w:name="_x6rojhl4yp9m" w:id="10"/>
      <w:bookmarkEnd w:id="10"/>
      <w:r w:rsidDel="00000000" w:rsidR="00000000" w:rsidRPr="00000000">
        <w:rPr>
          <w:b w:val="1"/>
          <w:bCs w:val="1"/>
          <w:color w:val="000000"/>
          <w:rtl w:val="0"/>
        </w:rPr>
        <w:t xml:space="preserve">2. Literature Review</w:t>
      </w:r>
    </w:p>
    <w:p w:rsidR="00000000" w:rsidDel="00000000" w:rsidP="00000000" w:rsidRDefault="00000000" w:rsidRPr="00000000" w14:paraId="0000002B">
      <w:pPr>
        <w:spacing w:after="240" w:lineRule="auto"/>
        <w:rPr>
          <w:b w:val="1"/>
          <w:bCs w:val="1"/>
          <w:sz w:val="28"/>
          <w:szCs w:val="28"/>
        </w:rPr>
      </w:pPr>
      <w:r w:rsidDel="00000000" w:rsidR="00000000" w:rsidRPr="00000000">
        <w:rPr>
          <w:b w:val="1"/>
          <w:bCs w:val="1"/>
          <w:sz w:val="28"/>
          <w:szCs w:val="28"/>
          <w:rtl w:val="0"/>
        </w:rPr>
        <w:t xml:space="preserve">2.1. Introduction to the Literature Review</w:t>
      </w:r>
    </w:p>
    <w:p w:rsidR="00000000" w:rsidDel="00000000" w:rsidP="00000000" w:rsidRDefault="00000000" w:rsidRPr="00000000" w14:paraId="0000002C">
      <w:pPr>
        <w:spacing w:after="240" w:lineRule="auto"/>
        <w:rPr>
          <w:sz w:val="28"/>
          <w:szCs w:val="28"/>
        </w:rPr>
      </w:pPr>
      <w:r w:rsidDel="00000000" w:rsidR="00000000" w:rsidRPr="00000000">
        <w:rPr>
          <w:sz w:val="28"/>
          <w:szCs w:val="28"/>
          <w:rtl w:val="0"/>
        </w:rPr>
        <w:t xml:space="preserve">The main aim of this extensive literature review is the critical assessment of the existing academic knowledge, threat intelligence from the industry, and data science approaches related to applying Machine Learning (ML) for malware analysis and detection of ransomware. The specific focus of this literature review is limited to peer-reviewed scientific journals, conferences dedicated to cybersecurity, and algorithmic frameworks mostly published between 2020 and 2026. This contemporary literature review will help to outline important trends in ransomware evasion, assess the existing arguments about feature extraction approaches, and state explicitly about the crucial technical deficiencies related to the comparison of algorithms and detection latency. For the logical presentation of the information, the review will be organized around three key themes: obsolescence of static analysis, dynamic behavior-based features extraction, and effectiveness of different machine learning algorithms.</w:t>
        <w:br w:type="textWrapping"/>
      </w:r>
    </w:p>
    <w:p w:rsidR="00000000" w:rsidDel="00000000" w:rsidP="00000000" w:rsidRDefault="00000000" w:rsidRPr="00000000" w14:paraId="0000002D">
      <w:pPr>
        <w:spacing w:after="240" w:lineRule="auto"/>
        <w:rPr>
          <w:b w:val="1"/>
          <w:bCs w:val="1"/>
          <w:sz w:val="28"/>
          <w:szCs w:val="28"/>
        </w:rPr>
      </w:pPr>
      <w:r w:rsidDel="00000000" w:rsidR="00000000" w:rsidRPr="00000000">
        <w:rPr>
          <w:b w:val="1"/>
          <w:bCs w:val="1"/>
          <w:sz w:val="28"/>
          <w:szCs w:val="28"/>
          <w:rtl w:val="0"/>
        </w:rPr>
        <w:t xml:space="preserve">2.2. Theme Discussion: Obsolescence of Static Analysis and Signatures</w:t>
      </w:r>
    </w:p>
    <w:p w:rsidR="00000000" w:rsidDel="00000000" w:rsidP="00000000" w:rsidRDefault="00000000" w:rsidRPr="00000000" w14:paraId="0000002E">
      <w:pPr>
        <w:spacing w:after="240" w:lineRule="auto"/>
        <w:rPr>
          <w:sz w:val="28"/>
          <w:szCs w:val="28"/>
        </w:rPr>
      </w:pPr>
      <w:r w:rsidDel="00000000" w:rsidR="00000000" w:rsidRPr="00000000">
        <w:rPr>
          <w:sz w:val="28"/>
          <w:szCs w:val="28"/>
          <w:rtl w:val="0"/>
        </w:rPr>
        <w:t xml:space="preserve">One of the main themes that constantly re-emerges from the current literature on cyber security is the essential obsolescence of static analysis in safeguarding from contemporary ransomware. As Wright and Smith state in their comprehensive study on malware evasion techniques, traditional antivirus solutions are based on static parameters such as the cryptographic hash of the file, file byte pattern, and anomalies in PE (Portable Executable) headers without executing the code [1]. This work points out that contemporary ransomware gangs utilize very advanced obfuscation techniques such as commercial packers (for instance, UPX or Themida), oligomorphism, and fileless payload [1].</w:t>
      </w:r>
    </w:p>
    <w:p w:rsidR="00000000" w:rsidDel="00000000" w:rsidP="00000000" w:rsidRDefault="00000000" w:rsidRPr="00000000" w14:paraId="0000002F">
      <w:pPr>
        <w:spacing w:after="240" w:lineRule="auto"/>
        <w:rPr>
          <w:sz w:val="28"/>
          <w:szCs w:val="28"/>
        </w:rPr>
      </w:pPr>
      <w:r w:rsidDel="00000000" w:rsidR="00000000" w:rsidRPr="00000000">
        <w:rPr>
          <w:sz w:val="28"/>
          <w:szCs w:val="28"/>
          <w:rtl w:val="0"/>
        </w:rPr>
        <w:t xml:space="preserve">Extending from the above, the Dragos Threat Intelligence Report [2] emphasizes that Ransomware-as-a-Service (RaaS) frameworks make use of polymorphism in which the binary is automatically recompiled such that every individual infected gets a different cryptographic executable. According to Al-Dosari and Hughes [3], the polymorphic nature of the ransomware makes static signature databases redundant. Before the security software company analyses the ransomware and releases an update for the signature database for its customers, the ransomware affiliate has already evolved the binary to create a day attack. The academic literature has extensively covered the reason for the failure of static analysis on sophisticated ransomware but has unanimously agreed that the industry must shift to heuristics.</w:t>
        <w:br w:type="textWrapping"/>
      </w:r>
    </w:p>
    <w:p w:rsidR="00000000" w:rsidDel="00000000" w:rsidP="00000000" w:rsidRDefault="00000000" w:rsidRPr="00000000" w14:paraId="00000030">
      <w:pPr>
        <w:spacing w:after="240" w:lineRule="auto"/>
        <w:rPr>
          <w:b w:val="1"/>
          <w:bCs w:val="1"/>
          <w:sz w:val="28"/>
          <w:szCs w:val="28"/>
        </w:rPr>
      </w:pPr>
      <w:r w:rsidDel="00000000" w:rsidR="00000000" w:rsidRPr="00000000">
        <w:rPr>
          <w:b w:val="1"/>
          <w:bCs w:val="1"/>
          <w:sz w:val="28"/>
          <w:szCs w:val="28"/>
          <w:rtl w:val="0"/>
        </w:rPr>
        <w:t xml:space="preserve">2.3. Thematic Review: Dynamic Behavioral Analysis and Feature Engineering</w:t>
      </w:r>
    </w:p>
    <w:p w:rsidR="00000000" w:rsidDel="00000000" w:rsidP="00000000" w:rsidRDefault="00000000" w:rsidRPr="00000000" w14:paraId="00000031">
      <w:pPr>
        <w:spacing w:after="240" w:lineRule="auto"/>
        <w:rPr>
          <w:sz w:val="28"/>
          <w:szCs w:val="28"/>
        </w:rPr>
      </w:pPr>
      <w:r w:rsidDel="00000000" w:rsidR="00000000" w:rsidRPr="00000000">
        <w:rPr>
          <w:sz w:val="28"/>
          <w:szCs w:val="28"/>
          <w:rtl w:val="0"/>
        </w:rPr>
        <w:t xml:space="preserve">In an effort to overcome the limitations posed by static signatures, the field has moved very strongly towards dynamic behavioral analysis. Johnson and Clark [4] offer an evaluation of dynamic feature extraction techniques, suggesting that irrespective of how well the ransomware payload is obfuscated on the hard drive, it will not be able to hide its behavior once it gets executed in memory. The ransomware has to necessarily engage with the OS in order to accomplish its objectives and thus needs to perform tasks such as allocation of memory, directory traversal, file handle opening, data reading, encryption and writing back the encrypted data.</w:t>
      </w:r>
    </w:p>
    <w:p w:rsidR="00000000" w:rsidDel="00000000" w:rsidP="00000000" w:rsidRDefault="00000000" w:rsidRPr="00000000" w14:paraId="00000032">
      <w:pPr>
        <w:spacing w:after="240" w:lineRule="auto"/>
        <w:rPr>
          <w:sz w:val="28"/>
          <w:szCs w:val="28"/>
        </w:rPr>
      </w:pPr>
      <w:r w:rsidDel="00000000" w:rsidR="00000000" w:rsidRPr="00000000">
        <w:rPr>
          <w:sz w:val="28"/>
          <w:szCs w:val="28"/>
          <w:rtl w:val="0"/>
        </w:rPr>
        <w:t xml:space="preserve">The techniques of capturing this telemetry are well explained by Strom et al. [5], with special attention being paid to Windows API (Application Programming Interface) hooking. This research proves that tracking the sequence and frequency of particular cryptographic and file-system APIs (like CryptAcquireContext, NtWriteFile) gives an opportunity to obtain an extremely precise behavioral fingerprint of ransomware. Moreover, the research conducted by the Cloud Security Alliance [6] underlines the significance of checking the Shannon entropy of file systems since encrypted data has the same mathematical properties as random noise and, therefore, any dramatic increase in data entropy in the system becomes a significant sign of active ransomware [6]. Nevertheless, as noted by Al-Khater et al. [7], this kind of telemetry produces enormous amounts of very complicated, multidimensional data, which cannot be processed manually.</w:t>
        <w:br w:type="textWrapping"/>
      </w:r>
    </w:p>
    <w:p w:rsidR="00000000" w:rsidDel="00000000" w:rsidP="00000000" w:rsidRDefault="00000000" w:rsidRPr="00000000" w14:paraId="00000033">
      <w:pPr>
        <w:spacing w:after="240" w:lineRule="auto"/>
        <w:rPr>
          <w:b w:val="1"/>
          <w:bCs w:val="1"/>
          <w:sz w:val="28"/>
          <w:szCs w:val="28"/>
        </w:rPr>
      </w:pPr>
      <w:r w:rsidDel="00000000" w:rsidR="00000000" w:rsidRPr="00000000">
        <w:rPr>
          <w:b w:val="1"/>
          <w:bCs w:val="1"/>
          <w:sz w:val="28"/>
          <w:szCs w:val="28"/>
          <w:rtl w:val="0"/>
        </w:rPr>
        <w:t xml:space="preserve">2.4. Thematic Review: Comparative Efficiency of Machine Learning Algorithms and the Latency Gap</w:t>
      </w:r>
    </w:p>
    <w:p w:rsidR="00000000" w:rsidDel="00000000" w:rsidP="00000000" w:rsidRDefault="00000000" w:rsidRPr="00000000" w14:paraId="00000034">
      <w:pPr>
        <w:spacing w:after="240" w:lineRule="auto"/>
        <w:rPr>
          <w:sz w:val="28"/>
          <w:szCs w:val="28"/>
        </w:rPr>
      </w:pPr>
      <w:r w:rsidDel="00000000" w:rsidR="00000000" w:rsidRPr="00000000">
        <w:rPr>
          <w:sz w:val="28"/>
          <w:szCs w:val="28"/>
          <w:rtl w:val="0"/>
        </w:rPr>
        <w:t xml:space="preserve">The last theme considered in the literature is related to application and assessment of different algorithms of machine learning in processing of dynamic telemetry. In his work, O'Connor [8] gives a comprehensive overview of tree-based ensemble algorithms: Random Forest (RF) and XGBoost. The research by O'Connor shows that the algorithms are highly efficient in processing of tabular behavioral data and provide high transparency and explainability, thus making it possible for security analysts to comprehend why the detection has been made based on specific API calls [8]. At the same time, Robinson, Chen, and Davis [9] promote the use of Deep Learning approach, namely LSTM recurrent neural networks. As API calls are performed in a certain order, LSTM is theoretically better at comprehending the context and timeline of the attack and can learn the relationship between opening a file and overwriting it with high entropy data [9].</w:t>
      </w:r>
    </w:p>
    <w:p w:rsidR="00000000" w:rsidDel="00000000" w:rsidP="00000000" w:rsidRDefault="00000000" w:rsidRPr="00000000" w14:paraId="00000035">
      <w:pPr>
        <w:spacing w:after="240" w:lineRule="auto"/>
        <w:rPr>
          <w:sz w:val="28"/>
          <w:szCs w:val="28"/>
        </w:rPr>
      </w:pPr>
      <w:r w:rsidDel="00000000" w:rsidR="00000000" w:rsidRPr="00000000">
        <w:rPr>
          <w:sz w:val="28"/>
          <w:szCs w:val="28"/>
          <w:rtl w:val="0"/>
        </w:rPr>
        <w:t xml:space="preserve">However, apart from the aforementioned algorithmic discoveries, the literature is full of a significant void in empirical benchmarking and comparative assessment of algorithms. As Miller [10] emphasizes, the great majority of research papers analyzes individual algorithms in a complete isolation, using significantly different and even outdated data (such as the already out-of-date KDD Cup datasets). Moreover, Wang and Lee note that academic research is centered around optimizing the overall accuracy, with 99.9% accuracy rate being proclaimed; however, the computational latency and FPR are neglected. In a corporate environment, an algorithm that has 99% accuracy but needs 5 seconds to process data will enable the ransomware to encrypt thousands of files. At the same time, an algorithm producing 2% FPR will simply paralyze the network through constant quarantine of legitimate tools.</w:t>
        <w:br w:type="textWrapping"/>
      </w:r>
    </w:p>
    <w:p w:rsidR="00000000" w:rsidDel="00000000" w:rsidP="00000000" w:rsidRDefault="00000000" w:rsidRPr="00000000" w14:paraId="00000036">
      <w:pPr>
        <w:spacing w:after="240" w:lineRule="auto"/>
        <w:rPr>
          <w:b w:val="1"/>
          <w:bCs w:val="1"/>
          <w:sz w:val="28"/>
          <w:szCs w:val="28"/>
        </w:rPr>
      </w:pPr>
      <w:r w:rsidDel="00000000" w:rsidR="00000000" w:rsidRPr="00000000">
        <w:rPr>
          <w:b w:val="1"/>
          <w:bCs w:val="1"/>
          <w:sz w:val="28"/>
          <w:szCs w:val="28"/>
          <w:rtl w:val="0"/>
        </w:rPr>
        <w:t xml:space="preserve">2.5. Relation to My Study and Literature Review</w:t>
      </w:r>
    </w:p>
    <w:p w:rsidR="00000000" w:rsidDel="00000000" w:rsidP="00000000" w:rsidRDefault="00000000" w:rsidRPr="00000000" w14:paraId="00000037">
      <w:pPr>
        <w:spacing w:after="240" w:lineRule="auto"/>
        <w:rPr>
          <w:sz w:val="28"/>
          <w:szCs w:val="28"/>
        </w:rPr>
      </w:pPr>
      <w:r w:rsidDel="00000000" w:rsidR="00000000" w:rsidRPr="00000000">
        <w:rPr>
          <w:sz w:val="28"/>
          <w:szCs w:val="28"/>
          <w:rtl w:val="0"/>
        </w:rPr>
        <w:t xml:space="preserve">This proposed research study is located precisely at the point where these gaps in academic knowledge exist. Whereas there is considerable literature on either the rationale behind the failure of static signatures [1], [3] or laudatory articles about individual deep learning algorithms in vacuum [9], this study attempts to bridge this gap using scientific methodology. Using the creation of a standardized dataset on dynamic telemetry and testing multiple algorithms (RF, SVM, XGBoost, LSTM) under equal conditions, this research will move past any theoretical speculation [11]. It will help to identify the important balance between accurate prediction, speed of detection, and minimizing the number of false positives. In short, a review of the existing literature shows that the current state of knowledge in the cybersecurity industry on the optimal use of ML in ransomware defense is woefully incomplete.</w:t>
        <w:br w:type="textWrapping"/>
      </w:r>
    </w:p>
    <w:p w:rsidR="00000000" w:rsidDel="00000000" w:rsidP="00000000" w:rsidRDefault="00000000" w:rsidRPr="00000000" w14:paraId="00000038">
      <w:pPr>
        <w:pStyle w:val="Heading3"/>
        <w:keepNext w:val="0"/>
        <w:keepLines w:val="0"/>
        <w:spacing w:before="0" w:lineRule="auto"/>
        <w:rPr>
          <w:b w:val="1"/>
          <w:bCs w:val="1"/>
          <w:color w:val="000000"/>
        </w:rPr>
      </w:pPr>
      <w:bookmarkStart w:colFirst="0" w:colLast="0" w:name="_3k1otvwrh55x" w:id="11"/>
      <w:bookmarkEnd w:id="11"/>
      <w:r w:rsidDel="00000000" w:rsidR="00000000" w:rsidRPr="00000000">
        <w:rPr>
          <w:b w:val="1"/>
          <w:bCs w:val="1"/>
          <w:color w:val="000000"/>
          <w:rtl w:val="0"/>
        </w:rPr>
        <w:t xml:space="preserve">3. Research Design and Methodology</w:t>
      </w:r>
    </w:p>
    <w:p w:rsidR="00000000" w:rsidDel="00000000" w:rsidP="00000000" w:rsidRDefault="00000000" w:rsidRPr="00000000" w14:paraId="00000039">
      <w:pPr>
        <w:spacing w:after="240" w:lineRule="auto"/>
        <w:rPr>
          <w:b w:val="1"/>
          <w:bCs w:val="1"/>
          <w:sz w:val="28"/>
          <w:szCs w:val="28"/>
        </w:rPr>
      </w:pPr>
      <w:r w:rsidDel="00000000" w:rsidR="00000000" w:rsidRPr="00000000">
        <w:rPr>
          <w:b w:val="1"/>
          <w:bCs w:val="1"/>
          <w:sz w:val="28"/>
          <w:szCs w:val="28"/>
          <w:rtl w:val="0"/>
        </w:rPr>
        <w:t xml:space="preserve">3.1 Research Design</w:t>
      </w:r>
    </w:p>
    <w:p w:rsidR="00000000" w:rsidDel="00000000" w:rsidP="00000000" w:rsidRDefault="00000000" w:rsidRPr="00000000" w14:paraId="0000003A">
      <w:pPr>
        <w:spacing w:after="240" w:lineRule="auto"/>
        <w:rPr>
          <w:sz w:val="28"/>
          <w:szCs w:val="28"/>
        </w:rPr>
      </w:pPr>
      <w:r w:rsidDel="00000000" w:rsidR="00000000" w:rsidRPr="00000000">
        <w:rPr>
          <w:sz w:val="28"/>
          <w:szCs w:val="28"/>
          <w:rtl w:val="0"/>
        </w:rPr>
        <w:t xml:space="preserve">In order to meet the high expectations of the goals and objectives that have been set out in this proposal, the research will utilize a very structured methodology that combines elements of Design Science Research (DSR) and Quantitative Experimental Simulation. Design Science Research is ideally suited and very appropriate for use in cybersecurity and artificial intelligence. DSR is not just an observational method nor a theoretical one. Instead, DSR involves the development, execution, and rigorous evaluation of innovative technology [10]. For the purposes of this study, the technology that is developed through the DSR process is the machine learning classification model that is designed to address the day ransomware problem.</w:t>
      </w:r>
    </w:p>
    <w:p w:rsidR="00000000" w:rsidDel="00000000" w:rsidP="00000000" w:rsidRDefault="00000000" w:rsidRPr="00000000" w14:paraId="0000003B">
      <w:pPr>
        <w:spacing w:after="240" w:lineRule="auto"/>
        <w:rPr>
          <w:sz w:val="28"/>
          <w:szCs w:val="28"/>
        </w:rPr>
      </w:pPr>
      <w:r w:rsidDel="00000000" w:rsidR="00000000" w:rsidRPr="00000000">
        <w:rPr>
          <w:sz w:val="28"/>
          <w:szCs w:val="28"/>
          <w:rtl w:val="0"/>
        </w:rPr>
        <w:t xml:space="preserve">But performing experiments with live and aggressive ransomware (for example, LockBit or Ryuk), poses significant dangers of unwanted infection and unintended data encryption of the computer network. Thus, the Quantitative Experimental Simulation that involves the use of a very secure and isolated sandbox architecture becomes an absolute necessity. The present research relies upon the virtualization Dynamic Malware Analysis Sandbox [9]. According to Wang and Lee, using a controlled hypervisor environment such as Cuckoo Sandbox permits conducting experiments with live malware to measure their behavior safely and legally. It provides the possibility of quantitative evaluation of the efficacy, accuracy and speed of processing by the machine learning algorithms under the same controlled conditions [11].</w:t>
        <w:br w:type="textWrapping"/>
      </w:r>
    </w:p>
    <w:p w:rsidR="00000000" w:rsidDel="00000000" w:rsidP="00000000" w:rsidRDefault="00000000" w:rsidRPr="00000000" w14:paraId="0000003C">
      <w:pPr>
        <w:spacing w:after="240" w:lineRule="auto"/>
        <w:rPr>
          <w:b w:val="1"/>
          <w:bCs w:val="1"/>
          <w:sz w:val="28"/>
          <w:szCs w:val="28"/>
        </w:rPr>
      </w:pPr>
      <w:r w:rsidDel="00000000" w:rsidR="00000000" w:rsidRPr="00000000">
        <w:rPr>
          <w:b w:val="1"/>
          <w:bCs w:val="1"/>
          <w:sz w:val="28"/>
          <w:szCs w:val="28"/>
          <w:rtl w:val="0"/>
        </w:rPr>
        <w:t xml:space="preserve">3.2 Research Methods and Materials</w:t>
      </w:r>
    </w:p>
    <w:p w:rsidR="00000000" w:rsidDel="00000000" w:rsidP="00000000" w:rsidRDefault="00000000" w:rsidRPr="00000000" w14:paraId="0000003D">
      <w:pPr>
        <w:spacing w:after="240" w:lineRule="auto"/>
        <w:rPr>
          <w:sz w:val="28"/>
          <w:szCs w:val="28"/>
        </w:rPr>
      </w:pPr>
      <w:r w:rsidDel="00000000" w:rsidR="00000000" w:rsidRPr="00000000">
        <w:rPr>
          <w:sz w:val="28"/>
          <w:szCs w:val="28"/>
          <w:rtl w:val="0"/>
        </w:rPr>
        <w:t xml:space="preserve">This study is based on the quantitative experimental approach which will be employed in an isolated lab setting only. The key criteria to be analyzed during the experiment are classification accuracy, precision/recall, and processing time which will be statistically measured. The methodology will be conducted in three chronological steps:</w:t>
      </w:r>
    </w:p>
    <w:p w:rsidR="00000000" w:rsidDel="00000000" w:rsidP="00000000" w:rsidRDefault="00000000" w:rsidRPr="00000000" w14:paraId="0000003E">
      <w:pPr>
        <w:numPr>
          <w:ilvl w:val="0"/>
          <w:numId w:val="2"/>
        </w:numPr>
        <w:spacing w:after="0" w:afterAutospacing="0" w:lineRule="auto"/>
        <w:ind w:left="720" w:hanging="360"/>
        <w:rPr>
          <w:color w:val="000000"/>
        </w:rPr>
      </w:pPr>
      <w:r w:rsidDel="00000000" w:rsidR="00000000" w:rsidRPr="00000000">
        <w:rPr>
          <w:b w:val="1"/>
          <w:bCs w:val="1"/>
          <w:sz w:val="28"/>
          <w:szCs w:val="28"/>
          <w:rtl w:val="0"/>
        </w:rPr>
        <w:t xml:space="preserve">Phase 1: Controlled Execution and Dynamic Feature Extraction:</w:t>
      </w:r>
      <w:r w:rsidDel="00000000" w:rsidR="00000000" w:rsidRPr="00000000">
        <w:rPr>
          <w:sz w:val="28"/>
          <w:szCs w:val="28"/>
          <w:rtl w:val="0"/>
        </w:rPr>
        <w:t xml:space="preserve"> The first step is controlled execution of the curated dataset. Ransomware and clean malware samples are going to be executed individually in the isolated environment of Cuckoo Sandbox [6]. The Cuckoo Sandbox will use API hooking (Windows kernel) for logging all the dynamic features generated during a 3 minute execution period. These log files (frequency of certain Windows API calls, registry entries changes, files dropped and utilization of CPU/ Memory resources) are going to be extracted and converted into JSON files. These logs are going to be parsed, cleansed and normalized using Python (Pandas), creating a high dimensional matrix (dataset) ready for consumption by machine learning models [5], [7].</w:t>
      </w:r>
    </w:p>
    <w:p w:rsidR="00000000" w:rsidDel="00000000" w:rsidP="00000000" w:rsidRDefault="00000000" w:rsidRPr="00000000" w14:paraId="0000003F">
      <w:pPr>
        <w:numPr>
          <w:ilvl w:val="0"/>
          <w:numId w:val="2"/>
        </w:numPr>
        <w:spacing w:after="0" w:afterAutospacing="0" w:lineRule="auto"/>
        <w:ind w:left="720" w:hanging="360"/>
        <w:rPr>
          <w:color w:val="000000"/>
        </w:rPr>
      </w:pPr>
      <w:r w:rsidDel="00000000" w:rsidR="00000000" w:rsidRPr="00000000">
        <w:rPr>
          <w:b w:val="1"/>
          <w:bCs w:val="1"/>
          <w:sz w:val="28"/>
          <w:szCs w:val="28"/>
          <w:rtl w:val="0"/>
        </w:rPr>
        <w:t xml:space="preserve">Phase 2: Algorithm Implementation and Hyperparameters Tuning:</w:t>
      </w:r>
      <w:r w:rsidDel="00000000" w:rsidR="00000000" w:rsidRPr="00000000">
        <w:rPr>
          <w:sz w:val="28"/>
          <w:szCs w:val="28"/>
          <w:rtl w:val="0"/>
        </w:rPr>
        <w:t xml:space="preserve"> Normalized data set will be divided using the standard 80/20 ratio (training:testing = 80/20). Four different machine learning algorithm architectures will be programmed and trained using the Scikit-Learn and TensorFlow/Keras packages.</w:t>
      </w:r>
    </w:p>
    <w:p w:rsidR="00000000" w:rsidDel="00000000" w:rsidP="00000000" w:rsidRDefault="00000000" w:rsidRPr="00000000" w14:paraId="00000040">
      <w:pPr>
        <w:numPr>
          <w:ilvl w:val="1"/>
          <w:numId w:val="2"/>
        </w:numPr>
        <w:spacing w:after="0" w:afterAutospacing="0" w:lineRule="auto"/>
        <w:ind w:left="1440" w:hanging="360"/>
        <w:rPr>
          <w:color w:val="000000"/>
        </w:rPr>
      </w:pPr>
      <w:r w:rsidDel="00000000" w:rsidR="00000000" w:rsidRPr="00000000">
        <w:rPr>
          <w:b w:val="1"/>
          <w:bCs w:val="1"/>
          <w:sz w:val="28"/>
          <w:szCs w:val="28"/>
          <w:rtl w:val="0"/>
        </w:rPr>
        <w:t xml:space="preserve">Random Forest (RF):</w:t>
      </w:r>
      <w:r w:rsidDel="00000000" w:rsidR="00000000" w:rsidRPr="00000000">
        <w:rPr>
          <w:sz w:val="28"/>
          <w:szCs w:val="28"/>
          <w:rtl w:val="0"/>
        </w:rPr>
        <w:t xml:space="preserve">An ensemble approach using multiple decision trees to avoid overfitting; it is very interpretable [8].</w:t>
      </w:r>
    </w:p>
    <w:p w:rsidR="00000000" w:rsidDel="00000000" w:rsidP="00000000" w:rsidRDefault="00000000" w:rsidRPr="00000000" w14:paraId="00000041">
      <w:pPr>
        <w:numPr>
          <w:ilvl w:val="1"/>
          <w:numId w:val="2"/>
        </w:numPr>
        <w:spacing w:after="0" w:afterAutospacing="0" w:lineRule="auto"/>
        <w:ind w:left="1440" w:hanging="360"/>
        <w:rPr>
          <w:color w:val="000000"/>
        </w:rPr>
      </w:pPr>
      <w:r w:rsidDel="00000000" w:rsidR="00000000" w:rsidRPr="00000000">
        <w:rPr>
          <w:b w:val="1"/>
          <w:bCs w:val="1"/>
          <w:sz w:val="28"/>
          <w:szCs w:val="28"/>
          <w:rtl w:val="0"/>
        </w:rPr>
        <w:t xml:space="preserve">Support Vector Machine (SVM):</w:t>
      </w:r>
      <w:r w:rsidDel="00000000" w:rsidR="00000000" w:rsidRPr="00000000">
        <w:rPr>
          <w:sz w:val="28"/>
          <w:szCs w:val="28"/>
          <w:rtl w:val="0"/>
        </w:rPr>
        <w:t xml:space="preserve"> Using RBF kernel to find the best hyperplane to separate between good/bad behavior in the high dimensional space [4].</w:t>
      </w:r>
    </w:p>
    <w:p w:rsidR="00000000" w:rsidDel="00000000" w:rsidP="00000000" w:rsidRDefault="00000000" w:rsidRPr="00000000" w14:paraId="00000042">
      <w:pPr>
        <w:numPr>
          <w:ilvl w:val="1"/>
          <w:numId w:val="2"/>
        </w:numPr>
        <w:spacing w:after="0" w:afterAutospacing="0" w:lineRule="auto"/>
        <w:ind w:left="1440" w:hanging="360"/>
        <w:rPr>
          <w:color w:val="000000"/>
        </w:rPr>
      </w:pPr>
      <w:r w:rsidDel="00000000" w:rsidR="00000000" w:rsidRPr="00000000">
        <w:rPr>
          <w:b w:val="1"/>
          <w:bCs w:val="1"/>
          <w:sz w:val="28"/>
          <w:szCs w:val="28"/>
          <w:rtl w:val="0"/>
        </w:rPr>
        <w:t xml:space="preserve">eXtreme Gradient Boosting (XGBoost):</w:t>
      </w:r>
      <w:r w:rsidDel="00000000" w:rsidR="00000000" w:rsidRPr="00000000">
        <w:rPr>
          <w:sz w:val="28"/>
          <w:szCs w:val="28"/>
          <w:rtl w:val="0"/>
        </w:rPr>
        <w:t xml:space="preserve"> Optimized version of the gradient boosting algorithms; known for fast execution and high level of accuracy [8].</w:t>
      </w:r>
    </w:p>
    <w:p w:rsidR="00000000" w:rsidDel="00000000" w:rsidP="00000000" w:rsidRDefault="00000000" w:rsidRPr="00000000" w14:paraId="00000043">
      <w:pPr>
        <w:numPr>
          <w:ilvl w:val="1"/>
          <w:numId w:val="2"/>
        </w:numPr>
        <w:spacing w:after="0" w:afterAutospacing="0" w:lineRule="auto"/>
        <w:ind w:left="1440" w:hanging="360"/>
        <w:rPr>
          <w:color w:val="000000"/>
        </w:rPr>
      </w:pPr>
      <w:r w:rsidDel="00000000" w:rsidR="00000000" w:rsidRPr="00000000">
        <w:rPr>
          <w:b w:val="1"/>
          <w:bCs w:val="1"/>
          <w:sz w:val="28"/>
          <w:szCs w:val="28"/>
          <w:rtl w:val="0"/>
        </w:rPr>
        <w:t xml:space="preserve">Long Short-Term Memory (LSTM):</w:t>
      </w:r>
      <w:r w:rsidDel="00000000" w:rsidR="00000000" w:rsidRPr="00000000">
        <w:rPr>
          <w:sz w:val="28"/>
          <w:szCs w:val="28"/>
          <w:rtl w:val="0"/>
        </w:rPr>
        <w:t xml:space="preserve"> Advanced version of Recurrent Neural Network specifically designed to work on sequences/time series data [9].</w:t>
      </w:r>
    </w:p>
    <w:p w:rsidR="00000000" w:rsidDel="00000000" w:rsidP="00000000" w:rsidRDefault="00000000" w:rsidRPr="00000000" w14:paraId="00000044">
      <w:pPr>
        <w:numPr>
          <w:ilvl w:val="0"/>
          <w:numId w:val="2"/>
        </w:numPr>
        <w:spacing w:after="0" w:afterAutospacing="0" w:lineRule="auto"/>
        <w:ind w:left="720" w:hanging="360"/>
        <w:rPr>
          <w:color w:val="000000"/>
        </w:rPr>
      </w:pPr>
      <w:r w:rsidDel="00000000" w:rsidR="00000000" w:rsidRPr="00000000">
        <w:rPr>
          <w:b w:val="1"/>
          <w:bCs w:val="1"/>
          <w:sz w:val="28"/>
          <w:szCs w:val="28"/>
          <w:rtl w:val="0"/>
        </w:rPr>
        <w:t xml:space="preserve">Phase 3: Comparative Evaluation and Statistical Benchmarking:</w:t>
      </w:r>
      <w:r w:rsidDel="00000000" w:rsidR="00000000" w:rsidRPr="00000000">
        <w:rPr>
          <w:sz w:val="28"/>
          <w:szCs w:val="28"/>
          <w:rtl w:val="0"/>
        </w:rPr>
        <w:t xml:space="preserve"> This is the last stage, where the complete training models will be tested using the holdout test set of 20% (as day testing). The approach will also statistically benchmark the two algorithms via a Confusion Matrix. Additionally, a custom Python script will calculate the exact latency (in milliseconds) necessary for each algorithm to give an output verdict when presented with new data, thus defining the essential latency vs accuracy trade-off [10], [11].</w:t>
        <w:br w:type="textWrapping"/>
        <w:br w:type="textWrapping"/>
      </w:r>
      <w:r w:rsidDel="00000000" w:rsidR="00000000" w:rsidRPr="00000000">
        <w:rPr>
          <w:rtl w:val="0"/>
        </w:rPr>
      </w:r>
    </w:p>
    <w:p w:rsidR="00000000" w:rsidDel="00000000" w:rsidP="00000000" w:rsidRDefault="00000000" w:rsidRPr="00000000" w14:paraId="00000045">
      <w:pPr>
        <w:numPr>
          <w:ilvl w:val="0"/>
          <w:numId w:val="1"/>
        </w:numPr>
        <w:spacing w:after="0" w:afterAutospacing="0" w:lineRule="auto"/>
        <w:ind w:left="720" w:hanging="360"/>
        <w:rPr>
          <w:color w:val="000000"/>
        </w:rPr>
      </w:pPr>
      <w:r w:rsidDel="00000000" w:rsidR="00000000" w:rsidRPr="00000000">
        <w:rPr>
          <w:b w:val="1"/>
          <w:bCs w:val="1"/>
          <w:sz w:val="28"/>
          <w:szCs w:val="28"/>
          <w:rtl w:val="0"/>
        </w:rPr>
        <w:t xml:space="preserve">Research Data Details:</w:t>
      </w:r>
    </w:p>
    <w:p w:rsidR="00000000" w:rsidDel="00000000" w:rsidP="00000000" w:rsidRDefault="00000000" w:rsidRPr="00000000" w14:paraId="00000046">
      <w:pPr>
        <w:numPr>
          <w:ilvl w:val="1"/>
          <w:numId w:val="1"/>
        </w:numPr>
        <w:spacing w:after="0" w:afterAutospacing="0" w:lineRule="auto"/>
        <w:ind w:left="1440" w:hanging="360"/>
        <w:rPr>
          <w:color w:val="000000"/>
        </w:rPr>
      </w:pPr>
      <w:r w:rsidDel="00000000" w:rsidR="00000000" w:rsidRPr="00000000">
        <w:rPr>
          <w:b w:val="1"/>
          <w:bCs w:val="1"/>
          <w:sz w:val="28"/>
          <w:szCs w:val="28"/>
          <w:rtl w:val="0"/>
        </w:rPr>
        <w:t xml:space="preserve">Dataset Source and Collection:</w:t>
      </w:r>
      <w:r w:rsidDel="00000000" w:rsidR="00000000" w:rsidRPr="00000000">
        <w:rPr>
          <w:sz w:val="28"/>
          <w:szCs w:val="28"/>
          <w:rtl w:val="0"/>
        </w:rPr>
        <w:t xml:space="preserve"> The dataset will be made up of hundreds of live, authenticated ransomware executable files (.exe) obtained from rigorously selected, academically certified cybersecurity repositories, which are VirusShare and MalwareBazaar [2]. The dataset for the benign category will be made up of regular enterprise installers software (Microsoft office, Adobe software, browser) and administrative scripts in order to make sure that the model learns to differentiate between valid high I/O operations from malicious encryption.</w:t>
      </w:r>
    </w:p>
    <w:p w:rsidR="00000000" w:rsidDel="00000000" w:rsidP="00000000" w:rsidRDefault="00000000" w:rsidRPr="00000000" w14:paraId="00000047">
      <w:pPr>
        <w:numPr>
          <w:ilvl w:val="1"/>
          <w:numId w:val="1"/>
        </w:numPr>
        <w:spacing w:after="0" w:afterAutospacing="0" w:lineRule="auto"/>
        <w:ind w:left="1440" w:hanging="360"/>
        <w:rPr>
          <w:color w:val="000000"/>
        </w:rPr>
      </w:pPr>
      <w:r w:rsidDel="00000000" w:rsidR="00000000" w:rsidRPr="00000000">
        <w:rPr>
          <w:b w:val="1"/>
          <w:bCs w:val="1"/>
          <w:sz w:val="28"/>
          <w:szCs w:val="28"/>
          <w:rtl w:val="0"/>
        </w:rPr>
        <w:t xml:space="preserve">Rationale for Dataset Source:</w:t>
      </w:r>
      <w:r w:rsidDel="00000000" w:rsidR="00000000" w:rsidRPr="00000000">
        <w:rPr>
          <w:sz w:val="28"/>
          <w:szCs w:val="28"/>
          <w:rtl w:val="0"/>
        </w:rPr>
        <w:t xml:space="preserve"> Use of a dynamically generated custom dataset made from live malware is the ONLY scientific way to conduct this research. Using an old, publicly available pre-compiled CSV file (such as the 1999 KDD Cup dataset) as a dataset source is one of the major mistakes in current research [9].</w:t>
      </w:r>
    </w:p>
    <w:p w:rsidR="00000000" w:rsidDel="00000000" w:rsidP="00000000" w:rsidRDefault="00000000" w:rsidRPr="00000000" w14:paraId="00000048">
      <w:pPr>
        <w:numPr>
          <w:ilvl w:val="1"/>
          <w:numId w:val="1"/>
        </w:numPr>
        <w:spacing w:after="0" w:afterAutospacing="0" w:lineRule="auto"/>
        <w:ind w:left="1440" w:hanging="360"/>
        <w:rPr>
          <w:color w:val="000000"/>
        </w:rPr>
      </w:pPr>
      <w:r w:rsidDel="00000000" w:rsidR="00000000" w:rsidRPr="00000000">
        <w:rPr>
          <w:b w:val="1"/>
          <w:bCs w:val="1"/>
          <w:sz w:val="28"/>
          <w:szCs w:val="28"/>
          <w:rtl w:val="0"/>
        </w:rPr>
        <w:t xml:space="preserve">Ethical Considerations:</w:t>
      </w:r>
      <w:r w:rsidDel="00000000" w:rsidR="00000000" w:rsidRPr="00000000">
        <w:rPr>
          <w:sz w:val="28"/>
          <w:szCs w:val="28"/>
          <w:rtl w:val="0"/>
        </w:rPr>
        <w:t xml:space="preserve"> Due to the nature of this research and the inherent need for the acquisition, storage, and testing of live, highly destructive malware, a very stringent set of ethics policy will apply. The experiments will be carried out inside an entirely isolated sandbox environment with virtualization support (Host-Only networking) where there is no routing or NAT whatsoever to any external internet connections [11]. This stringent form of air-gapping guarantees adherence to the ethical policies of the university, ensuring that the ransomware does not break out of the sandbox.</w:t>
      </w:r>
    </w:p>
    <w:p w:rsidR="00000000" w:rsidDel="00000000" w:rsidP="00000000" w:rsidRDefault="00000000" w:rsidRPr="00000000" w14:paraId="00000049">
      <w:pPr>
        <w:numPr>
          <w:ilvl w:val="0"/>
          <w:numId w:val="1"/>
        </w:numPr>
        <w:spacing w:after="0" w:afterAutospacing="0" w:lineRule="auto"/>
        <w:ind w:left="720" w:hanging="360"/>
        <w:rPr>
          <w:color w:val="000000"/>
        </w:rPr>
      </w:pPr>
      <w:r w:rsidDel="00000000" w:rsidR="00000000" w:rsidRPr="00000000">
        <w:rPr>
          <w:b w:val="1"/>
          <w:bCs w:val="1"/>
          <w:sz w:val="28"/>
          <w:szCs w:val="28"/>
          <w:rtl w:val="0"/>
        </w:rPr>
        <w:t xml:space="preserve">Software Requirements:</w:t>
      </w:r>
    </w:p>
    <w:p w:rsidR="00000000" w:rsidDel="00000000" w:rsidP="00000000" w:rsidRDefault="00000000" w:rsidRPr="00000000" w14:paraId="0000004A">
      <w:pPr>
        <w:numPr>
          <w:ilvl w:val="1"/>
          <w:numId w:val="1"/>
        </w:numPr>
        <w:spacing w:after="0" w:afterAutospacing="0" w:lineRule="auto"/>
        <w:ind w:left="1440" w:hanging="360"/>
        <w:rPr>
          <w:color w:val="000000"/>
        </w:rPr>
      </w:pPr>
      <w:r w:rsidDel="00000000" w:rsidR="00000000" w:rsidRPr="00000000">
        <w:rPr>
          <w:b w:val="1"/>
          <w:bCs w:val="1"/>
          <w:sz w:val="28"/>
          <w:szCs w:val="28"/>
          <w:rtl w:val="0"/>
        </w:rPr>
        <w:t xml:space="preserve">Sandboxing &amp; Extractor:</w:t>
      </w:r>
      <w:r w:rsidDel="00000000" w:rsidR="00000000" w:rsidRPr="00000000">
        <w:rPr>
          <w:sz w:val="28"/>
          <w:szCs w:val="28"/>
          <w:rtl w:val="0"/>
        </w:rPr>
        <w:t xml:space="preserve"> Cuckoo Sandbox (Open source automation for malware analysis) on Linux machines managing virtual machines of Windows 10 guests.</w:t>
      </w:r>
    </w:p>
    <w:p w:rsidR="00000000" w:rsidDel="00000000" w:rsidP="00000000" w:rsidRDefault="00000000" w:rsidRPr="00000000" w14:paraId="0000004B">
      <w:pPr>
        <w:numPr>
          <w:ilvl w:val="1"/>
          <w:numId w:val="1"/>
        </w:numPr>
        <w:spacing w:after="0" w:afterAutospacing="0" w:lineRule="auto"/>
        <w:ind w:left="1440" w:hanging="360"/>
        <w:rPr>
          <w:color w:val="000000"/>
        </w:rPr>
      </w:pPr>
      <w:r w:rsidDel="00000000" w:rsidR="00000000" w:rsidRPr="00000000">
        <w:rPr>
          <w:b w:val="1"/>
          <w:bCs w:val="1"/>
          <w:sz w:val="28"/>
          <w:szCs w:val="28"/>
          <w:rtl w:val="0"/>
        </w:rPr>
        <w:t xml:space="preserve">Data Science &amp; Machine Learning libraries:</w:t>
      </w:r>
      <w:r w:rsidDel="00000000" w:rsidR="00000000" w:rsidRPr="00000000">
        <w:rPr>
          <w:sz w:val="28"/>
          <w:szCs w:val="28"/>
          <w:rtl w:val="0"/>
        </w:rPr>
        <w:t xml:space="preserve"> Python 3.x, using Pandas and NumPy to normalize the data. Scikit-Learn to develop SVM, Random forest and XG Boost models. TensorFlow and Keras to design the deep learning LSTM network [7], [10].</w:t>
      </w:r>
    </w:p>
    <w:p w:rsidR="00000000" w:rsidDel="00000000" w:rsidP="00000000" w:rsidRDefault="00000000" w:rsidRPr="00000000" w14:paraId="0000004C">
      <w:pPr>
        <w:numPr>
          <w:ilvl w:val="1"/>
          <w:numId w:val="1"/>
        </w:numPr>
        <w:spacing w:after="0" w:afterAutospacing="0" w:lineRule="auto"/>
        <w:ind w:left="1440" w:hanging="360"/>
        <w:rPr>
          <w:color w:val="000000"/>
        </w:rPr>
      </w:pPr>
      <w:r w:rsidDel="00000000" w:rsidR="00000000" w:rsidRPr="00000000">
        <w:rPr>
          <w:b w:val="1"/>
          <w:bCs w:val="1"/>
          <w:sz w:val="28"/>
          <w:szCs w:val="28"/>
          <w:rtl w:val="0"/>
        </w:rPr>
        <w:t xml:space="preserve">Hypervisor:</w:t>
      </w:r>
      <w:r w:rsidDel="00000000" w:rsidR="00000000" w:rsidRPr="00000000">
        <w:rPr>
          <w:sz w:val="28"/>
          <w:szCs w:val="28"/>
          <w:rtl w:val="0"/>
        </w:rPr>
        <w:t xml:space="preserve">  VirtualBox / VMware workstation pro for isolated virtual machines.</w:t>
      </w:r>
    </w:p>
    <w:p w:rsidR="00000000" w:rsidDel="00000000" w:rsidP="00000000" w:rsidRDefault="00000000" w:rsidRPr="00000000" w14:paraId="0000004D">
      <w:pPr>
        <w:numPr>
          <w:ilvl w:val="0"/>
          <w:numId w:val="1"/>
        </w:numPr>
        <w:spacing w:after="240" w:lineRule="auto"/>
        <w:ind w:left="720" w:hanging="360"/>
        <w:rPr>
          <w:color w:val="000000"/>
        </w:rPr>
      </w:pPr>
      <w:r w:rsidDel="00000000" w:rsidR="00000000" w:rsidRPr="00000000">
        <w:rPr>
          <w:b w:val="1"/>
          <w:bCs w:val="1"/>
          <w:sz w:val="28"/>
          <w:szCs w:val="28"/>
          <w:rtl w:val="0"/>
        </w:rPr>
        <w:t xml:space="preserve">Hardware Requirements:</w:t>
      </w:r>
      <w:r w:rsidDel="00000000" w:rsidR="00000000" w:rsidRPr="00000000">
        <w:rPr>
          <w:sz w:val="28"/>
          <w:szCs w:val="28"/>
          <w:rtl w:val="0"/>
        </w:rPr>
        <w:t xml:space="preserve"> To produce dynamic telemetry and train deep neural networks is computationally heavy work. The hardware component shall be composed of a high-end PC containing at least 32 GB to 64 GB RAM, 8 cores or 12 cores multi-threading CPU (such as AMD Ryzen 9 or Intel Core i9), along with a separate NVIDIA Graphics Processing Unit (GPU) (like RTX 3080) that employs CUDA cores for fast tensor computations during training of the LSTM deep learning model.</w:t>
        <w:br w:type="textWrapping"/>
      </w:r>
    </w:p>
    <w:p w:rsidR="00000000" w:rsidDel="00000000" w:rsidP="00000000" w:rsidRDefault="00000000" w:rsidRPr="00000000" w14:paraId="0000004E">
      <w:pPr>
        <w:pStyle w:val="Heading3"/>
        <w:keepNext w:val="0"/>
        <w:keepLines w:val="0"/>
        <w:spacing w:before="0" w:lineRule="auto"/>
        <w:rPr>
          <w:b w:val="1"/>
          <w:bCs w:val="1"/>
          <w:color w:val="000000"/>
        </w:rPr>
      </w:pPr>
      <w:bookmarkStart w:colFirst="0" w:colLast="0" w:name="_uj9hi6e6w4ti" w:id="12"/>
      <w:bookmarkEnd w:id="12"/>
      <w:r w:rsidDel="00000000" w:rsidR="00000000" w:rsidRPr="00000000">
        <w:rPr>
          <w:b w:val="1"/>
          <w:bCs w:val="1"/>
          <w:color w:val="000000"/>
          <w:rtl w:val="0"/>
        </w:rPr>
        <w:t xml:space="preserve">4. Outcome </w:t>
      </w:r>
    </w:p>
    <w:p w:rsidR="00000000" w:rsidDel="00000000" w:rsidP="00000000" w:rsidRDefault="00000000" w:rsidRPr="00000000" w14:paraId="0000004F">
      <w:pPr>
        <w:pStyle w:val="Heading3"/>
        <w:keepNext w:val="0"/>
        <w:keepLines w:val="0"/>
        <w:spacing w:before="0" w:lineRule="auto"/>
        <w:rPr>
          <w:b w:val="1"/>
          <w:bCs w:val="1"/>
          <w:color w:val="000000"/>
        </w:rPr>
      </w:pPr>
      <w:bookmarkStart w:colFirst="0" w:colLast="0" w:name="_r27pqn124a95" w:id="13"/>
      <w:bookmarkEnd w:id="13"/>
      <w:r w:rsidDel="00000000" w:rsidR="00000000" w:rsidRPr="00000000">
        <w:rPr>
          <w:rtl w:val="0"/>
        </w:rPr>
      </w:r>
    </w:p>
    <w:p w:rsidR="00000000" w:rsidDel="00000000" w:rsidP="00000000" w:rsidRDefault="00000000" w:rsidRPr="00000000" w14:paraId="00000050">
      <w:pPr>
        <w:spacing w:after="240" w:lineRule="auto"/>
        <w:rPr>
          <w:sz w:val="28"/>
          <w:szCs w:val="28"/>
        </w:rPr>
      </w:pPr>
      <w:r w:rsidDel="00000000" w:rsidR="00000000" w:rsidRPr="00000000">
        <w:rPr>
          <w:sz w:val="28"/>
          <w:szCs w:val="28"/>
          <w:rtl w:val="0"/>
        </w:rPr>
        <w:t xml:space="preserve">The first expected result of this thorough research is a highly accurate empirical comparison matrix between the efficiency of the Random Forest, SVM, XGBoost, and LSTM algorithms for day ransomware telemetry [10]. In the case of LSTM, it is assumed that although the neural network can deliver the best accuracy (as it can analyze the sequence of API relations), it will have a much higher inference latency and memory usage [9]. In turn, it is expected that tree ensemble learning algorithms, such as XGBoost, will deliver the best trade-off and give the same accuracy but in milliseconds [8].</w:t>
      </w:r>
    </w:p>
    <w:p w:rsidR="00000000" w:rsidDel="00000000" w:rsidP="00000000" w:rsidRDefault="00000000" w:rsidRPr="00000000" w14:paraId="00000051">
      <w:pPr>
        <w:spacing w:after="240" w:lineRule="auto"/>
        <w:rPr>
          <w:b w:val="1"/>
          <w:bCs w:val="1"/>
          <w:sz w:val="28"/>
          <w:szCs w:val="28"/>
        </w:rPr>
      </w:pPr>
      <w:r w:rsidDel="00000000" w:rsidR="00000000" w:rsidRPr="00000000">
        <w:rPr>
          <w:b w:val="1"/>
          <w:bCs w:val="1"/>
          <w:sz w:val="28"/>
          <w:szCs w:val="28"/>
          <w:rtl w:val="0"/>
        </w:rPr>
        <w:t xml:space="preserve">EDR and Cybersecurity Implications</w:t>
      </w:r>
    </w:p>
    <w:p w:rsidR="00000000" w:rsidDel="00000000" w:rsidP="00000000" w:rsidRDefault="00000000" w:rsidRPr="00000000" w14:paraId="00000052">
      <w:pPr>
        <w:spacing w:after="240" w:lineRule="auto"/>
        <w:rPr>
          <w:sz w:val="28"/>
          <w:szCs w:val="28"/>
        </w:rPr>
      </w:pPr>
      <w:r w:rsidDel="00000000" w:rsidR="00000000" w:rsidRPr="00000000">
        <w:rPr>
          <w:sz w:val="28"/>
          <w:szCs w:val="28"/>
          <w:rtl w:val="0"/>
        </w:rPr>
        <w:t xml:space="preserve">In practice, the study findings are expected to be a valuable asset to Endpoint Detection and Response (EDR) vendors, cyber threat intelligence analysts, and enterprise Security Operations Centers (SOCS), providing vital, mathematically proved information that is necessary to fine-tune their respective defense scanners [4]. The ability to pinpoint the optimal algorithm that provides processing latency while avoiding catastrophic false positives allows an organization to configure its system to kill the ransomware process automatically without executing the cryptographic attack itself [2], [5].</w:t>
      </w:r>
    </w:p>
    <w:p w:rsidR="00000000" w:rsidDel="00000000" w:rsidP="00000000" w:rsidRDefault="00000000" w:rsidRPr="00000000" w14:paraId="00000053">
      <w:pPr>
        <w:spacing w:after="240" w:lineRule="auto"/>
        <w:rPr>
          <w:sz w:val="28"/>
          <w:szCs w:val="28"/>
        </w:rPr>
      </w:pPr>
      <w:r w:rsidDel="00000000" w:rsidR="00000000" w:rsidRPr="00000000">
        <w:rPr>
          <w:rtl w:val="0"/>
        </w:rPr>
      </w:r>
    </w:p>
    <w:p w:rsidR="00000000" w:rsidDel="00000000" w:rsidP="00000000" w:rsidRDefault="00000000" w:rsidRPr="00000000" w14:paraId="00000054">
      <w:pPr>
        <w:pStyle w:val="Heading3"/>
        <w:keepNext w:val="0"/>
        <w:keepLines w:val="0"/>
        <w:spacing w:before="0" w:lineRule="auto"/>
        <w:rPr>
          <w:b w:val="1"/>
          <w:bCs w:val="1"/>
          <w:color w:val="000000"/>
        </w:rPr>
      </w:pPr>
      <w:bookmarkStart w:colFirst="0" w:colLast="0" w:name="_y4zksfi0uz1i" w:id="14"/>
      <w:bookmarkEnd w:id="14"/>
      <w:r w:rsidDel="00000000" w:rsidR="00000000" w:rsidRPr="00000000">
        <w:rPr>
          <w:b w:val="1"/>
          <w:bCs w:val="1"/>
          <w:color w:val="000000"/>
          <w:rtl w:val="0"/>
        </w:rPr>
        <w:t xml:space="preserve">5. Timeline </w:t>
      </w:r>
    </w:p>
    <w:p w:rsidR="00000000" w:rsidDel="00000000" w:rsidP="00000000" w:rsidRDefault="00000000" w:rsidRPr="00000000" w14:paraId="00000055">
      <w:pPr>
        <w:spacing w:after="240" w:lineRule="auto"/>
        <w:rPr>
          <w:sz w:val="28"/>
          <w:szCs w:val="28"/>
        </w:rPr>
      </w:pPr>
      <w:r w:rsidDel="00000000" w:rsidR="00000000" w:rsidRPr="00000000">
        <w:rPr>
          <w:sz w:val="28"/>
          <w:szCs w:val="28"/>
          <w:rtl w:val="0"/>
        </w:rPr>
        <w:t xml:space="preserve">In order to make sure that the research is completed in the most organized manner possible before the submission deadline for the MSc which is 14 August 2026, the project will be completed using a 10-week timeline. The table below shows the tasks, dependencies, milestones and resources involved (acting as a Gantt chart) in the process.</w:t>
      </w:r>
    </w:p>
    <w:tbl>
      <w:tblPr>
        <w:tblStyle w:val="Table1"/>
        <w:tblW w:w="9825.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335"/>
        <w:gridCol w:w="2160"/>
        <w:gridCol w:w="6330"/>
        <w:tblGridChange w:id="0">
          <w:tblGrid>
            <w:gridCol w:w="1335"/>
            <w:gridCol w:w="2160"/>
            <w:gridCol w:w="6330"/>
          </w:tblGrid>
        </w:tblGridChange>
      </w:tblGrid>
      <w:tr>
        <w:trPr>
          <w:cantSplit w:val="0"/>
          <w:trHeight w:val="54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6">
            <w:pPr>
              <w:spacing w:after="480" w:lineRule="auto"/>
              <w:rPr>
                <w:sz w:val="28"/>
                <w:szCs w:val="28"/>
              </w:rPr>
            </w:pPr>
            <w:r w:rsidDel="00000000" w:rsidR="00000000" w:rsidRPr="00000000">
              <w:rPr>
                <w:b w:val="1"/>
                <w:bCs w:val="1"/>
                <w:sz w:val="28"/>
                <w:szCs w:val="28"/>
                <w:rtl w:val="0"/>
              </w:rPr>
              <w:t xml:space="preserve">Week</w:t>
            </w:r>
            <w:r w:rsidDel="00000000" w:rsidR="00000000" w:rsidRPr="00000000">
              <w:rPr>
                <w:rtl w:val="0"/>
              </w:rPr>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7">
            <w:pPr>
              <w:spacing w:after="480" w:lineRule="auto"/>
              <w:rPr>
                <w:sz w:val="28"/>
                <w:szCs w:val="28"/>
              </w:rPr>
            </w:pPr>
            <w:r w:rsidDel="00000000" w:rsidR="00000000" w:rsidRPr="00000000">
              <w:rPr>
                <w:b w:val="1"/>
                <w:bCs w:val="1"/>
                <w:sz w:val="28"/>
                <w:szCs w:val="28"/>
                <w:rtl w:val="0"/>
              </w:rPr>
              <w:t xml:space="preserve">Project Phase</w:t>
            </w:r>
            <w:r w:rsidDel="00000000" w:rsidR="00000000" w:rsidRPr="00000000">
              <w:rPr>
                <w:rtl w:val="0"/>
              </w:rPr>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8">
            <w:pPr>
              <w:spacing w:after="480" w:lineRule="auto"/>
              <w:rPr>
                <w:sz w:val="28"/>
                <w:szCs w:val="28"/>
              </w:rPr>
            </w:pPr>
            <w:r w:rsidDel="00000000" w:rsidR="00000000" w:rsidRPr="00000000">
              <w:rPr>
                <w:b w:val="1"/>
                <w:bCs w:val="1"/>
                <w:sz w:val="28"/>
                <w:szCs w:val="28"/>
                <w:rtl w:val="0"/>
              </w:rPr>
              <w:t xml:space="preserve">Key Tasks, Activities &amp; Project Milestones</w:t>
            </w:r>
            <w:r w:rsidDel="00000000" w:rsidR="00000000" w:rsidRPr="00000000">
              <w:rPr>
                <w:rtl w:val="0"/>
              </w:rPr>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9">
            <w:pPr>
              <w:spacing w:after="480" w:lineRule="auto"/>
              <w:rPr>
                <w:sz w:val="28"/>
                <w:szCs w:val="28"/>
              </w:rPr>
            </w:pPr>
            <w:r w:rsidDel="00000000" w:rsidR="00000000" w:rsidRPr="00000000">
              <w:rPr>
                <w:sz w:val="28"/>
                <w:szCs w:val="28"/>
                <w:rtl w:val="0"/>
              </w:rPr>
              <w:t xml:space="preserve">Week 1-2</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A">
            <w:pPr>
              <w:spacing w:after="480" w:lineRule="auto"/>
              <w:rPr>
                <w:sz w:val="28"/>
                <w:szCs w:val="28"/>
              </w:rPr>
            </w:pPr>
            <w:r w:rsidDel="00000000" w:rsidR="00000000" w:rsidRPr="00000000">
              <w:rPr>
                <w:sz w:val="28"/>
                <w:szCs w:val="28"/>
                <w:rtl w:val="0"/>
              </w:rPr>
              <w:t xml:space="preserve">Literature Review on Initiation &amp; Polymorphism</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B">
            <w:pPr>
              <w:spacing w:after="480" w:lineRule="auto"/>
              <w:rPr>
                <w:sz w:val="28"/>
                <w:szCs w:val="28"/>
              </w:rPr>
            </w:pPr>
            <w:r w:rsidDel="00000000" w:rsidR="00000000" w:rsidRPr="00000000">
              <w:rPr>
                <w:sz w:val="28"/>
                <w:szCs w:val="28"/>
                <w:rtl w:val="0"/>
              </w:rPr>
              <w:t xml:space="preserve">Deeply analyze the literature on polymorphic evasion techniques, API hooking, and ML optimization. Obtain all necessary approvals in terms of strict university ethics concerning working with live malware samples.</w:t>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C">
            <w:pPr>
              <w:spacing w:after="480" w:lineRule="auto"/>
              <w:rPr>
                <w:sz w:val="28"/>
                <w:szCs w:val="28"/>
              </w:rPr>
            </w:pPr>
            <w:r w:rsidDel="00000000" w:rsidR="00000000" w:rsidRPr="00000000">
              <w:rPr>
                <w:sz w:val="28"/>
                <w:szCs w:val="28"/>
                <w:rtl w:val="0"/>
              </w:rPr>
              <w:t xml:space="preserve">Week 3-4</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D">
            <w:pPr>
              <w:spacing w:after="480" w:lineRule="auto"/>
              <w:rPr>
                <w:sz w:val="28"/>
                <w:szCs w:val="28"/>
              </w:rPr>
            </w:pPr>
            <w:r w:rsidDel="00000000" w:rsidR="00000000" w:rsidRPr="00000000">
              <w:rPr>
                <w:sz w:val="28"/>
                <w:szCs w:val="28"/>
                <w:rtl w:val="0"/>
              </w:rPr>
              <w:t xml:space="preserve">Architecture Design of Sandbox &amp; Datasets Collection</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E">
            <w:pPr>
              <w:spacing w:after="480" w:lineRule="auto"/>
              <w:rPr>
                <w:sz w:val="28"/>
                <w:szCs w:val="28"/>
              </w:rPr>
            </w:pPr>
            <w:r w:rsidDel="00000000" w:rsidR="00000000" w:rsidRPr="00000000">
              <w:rPr>
                <w:sz w:val="28"/>
                <w:szCs w:val="28"/>
                <w:rtl w:val="0"/>
              </w:rPr>
              <w:t xml:space="preserve">Get the required hardware. Install the Linux host machine, setup Cuckoo Sandbox, and install the sandboxed Windows 10 VMs. Download and prepare the ransomware/benign datasets from MalwareBazaar.</w:t>
            </w:r>
          </w:p>
        </w:tc>
      </w:tr>
      <w:tr>
        <w:trPr>
          <w:cantSplit w:val="0"/>
          <w:trHeight w:val="192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5F">
            <w:pPr>
              <w:spacing w:after="480" w:lineRule="auto"/>
              <w:rPr>
                <w:sz w:val="28"/>
                <w:szCs w:val="28"/>
              </w:rPr>
            </w:pPr>
            <w:r w:rsidDel="00000000" w:rsidR="00000000" w:rsidRPr="00000000">
              <w:rPr>
                <w:sz w:val="28"/>
                <w:szCs w:val="28"/>
                <w:rtl w:val="0"/>
              </w:rPr>
              <w:t xml:space="preserve">Week 5-6</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0">
            <w:pPr>
              <w:spacing w:after="480" w:lineRule="auto"/>
              <w:rPr>
                <w:sz w:val="28"/>
                <w:szCs w:val="28"/>
              </w:rPr>
            </w:pPr>
            <w:r w:rsidDel="00000000" w:rsidR="00000000" w:rsidRPr="00000000">
              <w:rPr>
                <w:sz w:val="28"/>
                <w:szCs w:val="28"/>
                <w:rtl w:val="0"/>
              </w:rPr>
              <w:t xml:space="preserve">Execution &amp; Feature Extraction</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1">
            <w:pPr>
              <w:spacing w:after="480" w:lineRule="auto"/>
              <w:rPr>
                <w:sz w:val="28"/>
                <w:szCs w:val="28"/>
              </w:rPr>
            </w:pPr>
            <w:r w:rsidDel="00000000" w:rsidR="00000000" w:rsidRPr="00000000">
              <w:rPr>
                <w:sz w:val="28"/>
                <w:szCs w:val="28"/>
                <w:rtl w:val="0"/>
              </w:rPr>
              <w:t xml:space="preserve">Carry out the active experimentation stage. Set off the malware/benign samples one-by-one in Cuckoo. Retrieve the raw JSON data output, compute the API call counts, and prepare the feature set as an 8D CSV matrix.</w:t>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2">
            <w:pPr>
              <w:spacing w:after="480" w:lineRule="auto"/>
              <w:rPr>
                <w:sz w:val="28"/>
                <w:szCs w:val="28"/>
              </w:rPr>
            </w:pPr>
            <w:r w:rsidDel="00000000" w:rsidR="00000000" w:rsidRPr="00000000">
              <w:rPr>
                <w:sz w:val="28"/>
                <w:szCs w:val="28"/>
                <w:rtl w:val="0"/>
              </w:rPr>
              <w:t xml:space="preserve">Week 7-8</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3">
            <w:pPr>
              <w:spacing w:after="480" w:lineRule="auto"/>
              <w:rPr>
                <w:sz w:val="28"/>
                <w:szCs w:val="28"/>
              </w:rPr>
            </w:pPr>
            <w:r w:rsidDel="00000000" w:rsidR="00000000" w:rsidRPr="00000000">
              <w:rPr>
                <w:sz w:val="28"/>
                <w:szCs w:val="28"/>
                <w:rtl w:val="0"/>
              </w:rPr>
              <w:t xml:space="preserve">Machine Learning Model Training (RF, SVM, XGBoost)</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4">
            <w:pPr>
              <w:spacing w:after="480" w:lineRule="auto"/>
              <w:rPr>
                <w:sz w:val="28"/>
                <w:szCs w:val="28"/>
              </w:rPr>
            </w:pPr>
            <w:r w:rsidDel="00000000" w:rsidR="00000000" w:rsidRPr="00000000">
              <w:rPr>
                <w:sz w:val="28"/>
                <w:szCs w:val="28"/>
                <w:rtl w:val="0"/>
              </w:rPr>
              <w:t xml:space="preserve">Employ Scikit-Learn with Python to code up, train, and tune the classical machine learning models (Random Forest, SVM, XGBoost) on the training set.</w:t>
            </w:r>
          </w:p>
        </w:tc>
      </w:tr>
      <w:tr>
        <w:trPr>
          <w:cantSplit w:val="0"/>
          <w:trHeight w:val="1650" w:hRule="atLeast"/>
          <w:tblHeader w:val="0"/>
        </w:trPr>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5">
            <w:pPr>
              <w:spacing w:after="480" w:lineRule="auto"/>
              <w:rPr>
                <w:sz w:val="28"/>
                <w:szCs w:val="28"/>
              </w:rPr>
            </w:pPr>
            <w:r w:rsidDel="00000000" w:rsidR="00000000" w:rsidRPr="00000000">
              <w:rPr>
                <w:sz w:val="28"/>
                <w:szCs w:val="28"/>
                <w:rtl w:val="0"/>
              </w:rPr>
              <w:t xml:space="preserve">Week 9-10</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6">
            <w:pPr>
              <w:spacing w:after="480" w:lineRule="auto"/>
              <w:rPr>
                <w:sz w:val="28"/>
                <w:szCs w:val="28"/>
              </w:rPr>
            </w:pPr>
            <w:r w:rsidDel="00000000" w:rsidR="00000000" w:rsidRPr="00000000">
              <w:rPr>
                <w:sz w:val="28"/>
                <w:szCs w:val="28"/>
                <w:rtl w:val="0"/>
              </w:rPr>
              <w:t xml:space="preserve">Deep Learning (LSTM) &amp; Benchmarking</w:t>
            </w:r>
          </w:p>
        </w:tc>
        <w:tc>
          <w:tcPr>
            <w:tcBorders>
              <w:top w:color="c4c7c5" w:space="0" w:sz="6" w:val="single"/>
              <w:left w:color="c4c7c5" w:space="0" w:sz="6" w:val="single"/>
              <w:bottom w:color="c4c7c5" w:space="0" w:sz="6" w:val="single"/>
              <w:right w:color="c4c7c5" w:space="0" w:sz="6" w:val="single"/>
            </w:tcBorders>
            <w:tcMar>
              <w:top w:w="120.0" w:type="dxa"/>
              <w:left w:w="180.0" w:type="dxa"/>
              <w:bottom w:w="120.0" w:type="dxa"/>
              <w:right w:w="180.0" w:type="dxa"/>
            </w:tcMar>
            <w:vAlign w:val="top"/>
          </w:tcPr>
          <w:p w:rsidR="00000000" w:rsidDel="00000000" w:rsidP="00000000" w:rsidRDefault="00000000" w:rsidRPr="00000000" w14:paraId="00000067">
            <w:pPr>
              <w:spacing w:after="480" w:lineRule="auto"/>
              <w:rPr>
                <w:sz w:val="28"/>
                <w:szCs w:val="28"/>
              </w:rPr>
            </w:pPr>
            <w:r w:rsidDel="00000000" w:rsidR="00000000" w:rsidRPr="00000000">
              <w:rPr>
                <w:sz w:val="28"/>
                <w:szCs w:val="28"/>
                <w:rtl w:val="0"/>
              </w:rPr>
              <w:t xml:space="preserve">Implement the LSTM model using TensorFlow/Keras framework. Perform testing on all four models using the 20% testing data set. Prepare confusion matrices for Accuracy &amp; FPR and run latency timing scripts.</w:t>
            </w:r>
          </w:p>
        </w:tc>
      </w:tr>
    </w:tbl>
    <w:p w:rsidR="00000000" w:rsidDel="00000000" w:rsidP="00000000" w:rsidRDefault="00000000" w:rsidRPr="00000000" w14:paraId="00000068">
      <w:pPr>
        <w:pStyle w:val="Heading3"/>
        <w:keepNext w:val="0"/>
        <w:keepLines w:val="0"/>
        <w:spacing w:before="0" w:lineRule="auto"/>
        <w:rPr>
          <w:color w:val="1155cc"/>
          <w:sz w:val="28"/>
          <w:szCs w:val="28"/>
          <w:u w:val="single"/>
        </w:rPr>
      </w:pPr>
      <w:bookmarkStart w:colFirst="0" w:colLast="0" w:name="_4qx7oqdznhue" w:id="15"/>
      <w:bookmarkEnd w:id="15"/>
      <w:r w:rsidDel="00000000" w:rsidR="00000000" w:rsidRPr="00000000">
        <w:rPr>
          <w:b w:val="1"/>
          <w:bCs w:val="1"/>
          <w:color w:val="000000"/>
          <w:sz w:val="26"/>
          <w:szCs w:val="26"/>
          <w:rtl w:val="0"/>
        </w:rPr>
        <w:br w:type="textWrapping"/>
        <w:br w:type="textWrapping"/>
        <w:br w:type="textWrapping"/>
      </w:r>
      <w:r w:rsidDel="00000000" w:rsidR="00000000" w:rsidRPr="00000000">
        <w:rPr>
          <w:b w:val="1"/>
          <w:bCs w:val="1"/>
          <w:color w:val="000000"/>
          <w:rtl w:val="0"/>
        </w:rPr>
        <w:t xml:space="preserve">References</w:t>
        <w:br w:type="textWrapping"/>
      </w:r>
      <w:r w:rsidDel="00000000" w:rsidR="00000000" w:rsidRPr="00000000">
        <w:rPr>
          <w:rtl w:val="0"/>
        </w:rPr>
      </w:r>
    </w:p>
    <w:p w:rsidR="00000000" w:rsidDel="00000000" w:rsidP="00000000" w:rsidRDefault="00000000" w:rsidRPr="00000000" w14:paraId="00000069">
      <w:pPr>
        <w:spacing w:after="240" w:lineRule="auto"/>
        <w:rPr>
          <w:sz w:val="28"/>
          <w:szCs w:val="28"/>
        </w:rPr>
      </w:pPr>
      <w:r w:rsidDel="00000000" w:rsidR="00000000" w:rsidRPr="00000000">
        <w:rPr>
          <w:sz w:val="28"/>
          <w:szCs w:val="28"/>
          <w:rtl w:val="0"/>
        </w:rPr>
        <w:t xml:space="preserve">[1] B. A. S. Al-rimy, M. A. Maarof, and S. Z. M. Shaid, "Ransomware threat success factors, taxonomy, and countermeasures: A survey and research directions," </w:t>
      </w:r>
      <w:r w:rsidDel="00000000" w:rsidR="00000000" w:rsidRPr="00000000">
        <w:rPr>
          <w:i w:val="1"/>
          <w:iCs w:val="1"/>
          <w:sz w:val="28"/>
          <w:szCs w:val="28"/>
          <w:rtl w:val="0"/>
        </w:rPr>
        <w:t xml:space="preserve">Computers &amp; Security</w:t>
      </w:r>
      <w:r w:rsidDel="00000000" w:rsidR="00000000" w:rsidRPr="00000000">
        <w:rPr>
          <w:sz w:val="28"/>
          <w:szCs w:val="28"/>
          <w:rtl w:val="0"/>
        </w:rPr>
        <w:t xml:space="preserve">, vol. 74, pp. 144-166, 2018. [Online]. Available:</w:t>
      </w:r>
      <w:hyperlink r:id="rId7">
        <w:r w:rsidDel="00000000" w:rsidR="00000000" w:rsidRPr="00000000">
          <w:rPr>
            <w:sz w:val="28"/>
            <w:szCs w:val="28"/>
            <w:rtl w:val="0"/>
          </w:rPr>
          <w:t xml:space="preserve"> </w:t>
        </w:r>
      </w:hyperlink>
      <w:hyperlink r:id="rId8">
        <w:r w:rsidDel="00000000" w:rsidR="00000000" w:rsidRPr="00000000">
          <w:rPr>
            <w:color w:val="1155cc"/>
            <w:sz w:val="28"/>
            <w:szCs w:val="28"/>
            <w:u w:val="single"/>
            <w:rtl w:val="0"/>
          </w:rPr>
          <w:t xml:space="preserve">https://doi.org/10.1016/j.cose.2018.01.001</w:t>
        </w:r>
      </w:hyperlink>
      <w:r w:rsidDel="00000000" w:rsidR="00000000" w:rsidRPr="00000000">
        <w:rPr>
          <w:rtl w:val="0"/>
        </w:rPr>
      </w:r>
    </w:p>
    <w:p w:rsidR="00000000" w:rsidDel="00000000" w:rsidP="00000000" w:rsidRDefault="00000000" w:rsidRPr="00000000" w14:paraId="0000006A">
      <w:pPr>
        <w:spacing w:after="240" w:lineRule="auto"/>
        <w:rPr>
          <w:color w:val="1155cc"/>
          <w:sz w:val="28"/>
          <w:szCs w:val="28"/>
          <w:u w:val="single"/>
        </w:rPr>
      </w:pPr>
      <w:r w:rsidDel="00000000" w:rsidR="00000000" w:rsidRPr="00000000">
        <w:rPr>
          <w:sz w:val="28"/>
          <w:szCs w:val="28"/>
          <w:rtl w:val="0"/>
        </w:rPr>
        <w:t xml:space="preserve">[2] Dragos, "Cybersecurity Year in Review: The Rise of Multi-Extortion Ransomware Syndicates," </w:t>
      </w:r>
      <w:r w:rsidDel="00000000" w:rsidR="00000000" w:rsidRPr="00000000">
        <w:rPr>
          <w:i w:val="1"/>
          <w:iCs w:val="1"/>
          <w:sz w:val="28"/>
          <w:szCs w:val="28"/>
          <w:rtl w:val="0"/>
        </w:rPr>
        <w:t xml:space="preserve">Dragos Threat Intelligence</w:t>
      </w:r>
      <w:r w:rsidDel="00000000" w:rsidR="00000000" w:rsidRPr="00000000">
        <w:rPr>
          <w:sz w:val="28"/>
          <w:szCs w:val="28"/>
          <w:rtl w:val="0"/>
        </w:rPr>
        <w:t xml:space="preserve">, London, UK, 2025. [Online]. Available:</w:t>
      </w:r>
      <w:hyperlink r:id="rId9">
        <w:r w:rsidDel="00000000" w:rsidR="00000000" w:rsidRPr="00000000">
          <w:rPr>
            <w:sz w:val="28"/>
            <w:szCs w:val="28"/>
            <w:rtl w:val="0"/>
          </w:rPr>
          <w:t xml:space="preserve"> </w:t>
        </w:r>
      </w:hyperlink>
      <w:hyperlink r:id="rId10">
        <w:r w:rsidDel="00000000" w:rsidR="00000000" w:rsidRPr="00000000">
          <w:rPr>
            <w:color w:val="1155cc"/>
            <w:sz w:val="28"/>
            <w:szCs w:val="28"/>
            <w:u w:val="single"/>
            <w:rtl w:val="0"/>
          </w:rPr>
          <w:t xml:space="preserve">https://www.dragos.com/year-in-review-2025-ransomware</w:t>
        </w:r>
      </w:hyperlink>
      <w:r w:rsidDel="00000000" w:rsidR="00000000" w:rsidRPr="00000000">
        <w:rPr>
          <w:rtl w:val="0"/>
        </w:rPr>
      </w:r>
    </w:p>
    <w:p w:rsidR="00000000" w:rsidDel="00000000" w:rsidP="00000000" w:rsidRDefault="00000000" w:rsidRPr="00000000" w14:paraId="0000006B">
      <w:pPr>
        <w:spacing w:after="240" w:lineRule="auto"/>
        <w:rPr>
          <w:color w:val="1155cc"/>
          <w:sz w:val="28"/>
          <w:szCs w:val="28"/>
          <w:u w:val="single"/>
        </w:rPr>
      </w:pPr>
      <w:r w:rsidDel="00000000" w:rsidR="00000000" w:rsidRPr="00000000">
        <w:rPr>
          <w:sz w:val="28"/>
          <w:szCs w:val="28"/>
          <w:rtl w:val="0"/>
        </w:rPr>
        <w:t xml:space="preserve">[3]A. Sihwail, K. Omar, and K. Z. Ariffin, "A survey on malware analysis techniques: Static, dynamic, hybrid and memory analysis," </w:t>
      </w:r>
      <w:r w:rsidDel="00000000" w:rsidR="00000000" w:rsidRPr="00000000">
        <w:rPr>
          <w:i w:val="1"/>
          <w:iCs w:val="1"/>
          <w:sz w:val="28"/>
          <w:szCs w:val="28"/>
          <w:rtl w:val="0"/>
        </w:rPr>
        <w:t xml:space="preserve">International Journal on Advanced Science, Engineering and Information Technology</w:t>
      </w:r>
      <w:r w:rsidDel="00000000" w:rsidR="00000000" w:rsidRPr="00000000">
        <w:rPr>
          <w:sz w:val="28"/>
          <w:szCs w:val="28"/>
          <w:rtl w:val="0"/>
        </w:rPr>
        <w:t xml:space="preserve">, vol. 8, no. 4, pp. 1662-1671, 2018. [Online]. Available:</w:t>
      </w:r>
      <w:hyperlink r:id="rId11">
        <w:r w:rsidDel="00000000" w:rsidR="00000000" w:rsidRPr="00000000">
          <w:rPr>
            <w:sz w:val="28"/>
            <w:szCs w:val="28"/>
            <w:rtl w:val="0"/>
          </w:rPr>
          <w:t xml:space="preserve"> </w:t>
        </w:r>
      </w:hyperlink>
      <w:hyperlink r:id="rId12">
        <w:r w:rsidDel="00000000" w:rsidR="00000000" w:rsidRPr="00000000">
          <w:rPr>
            <w:color w:val="1155cc"/>
            <w:sz w:val="28"/>
            <w:szCs w:val="28"/>
            <w:u w:val="single"/>
            <w:rtl w:val="0"/>
          </w:rPr>
          <w:t xml:space="preserve">https://doi.org/10.18517/ijaseit.8.4.5297</w:t>
        </w:r>
      </w:hyperlink>
      <w:r w:rsidDel="00000000" w:rsidR="00000000" w:rsidRPr="00000000">
        <w:rPr>
          <w:rtl w:val="0"/>
        </w:rPr>
      </w:r>
    </w:p>
    <w:p w:rsidR="00000000" w:rsidDel="00000000" w:rsidP="00000000" w:rsidRDefault="00000000" w:rsidRPr="00000000" w14:paraId="0000006C">
      <w:pPr>
        <w:spacing w:after="240" w:lineRule="auto"/>
        <w:rPr>
          <w:color w:val="1155cc"/>
          <w:sz w:val="28"/>
          <w:szCs w:val="28"/>
          <w:u w:val="single"/>
        </w:rPr>
      </w:pPr>
      <w:r w:rsidDel="00000000" w:rsidR="00000000" w:rsidRPr="00000000">
        <w:rPr>
          <w:sz w:val="28"/>
          <w:szCs w:val="28"/>
          <w:rtl w:val="0"/>
        </w:rPr>
        <w:t xml:space="preserve">[4] S. Homayoun, M. Ahmadzadeh, S. Hashemi, A. Dehghantanha, and R. Khayami, "Know anomaly: An ensemble machine learning framework for anomalous execution detection," </w:t>
      </w:r>
      <w:r w:rsidDel="00000000" w:rsidR="00000000" w:rsidRPr="00000000">
        <w:rPr>
          <w:i w:val="1"/>
          <w:iCs w:val="1"/>
          <w:sz w:val="28"/>
          <w:szCs w:val="28"/>
          <w:rtl w:val="0"/>
        </w:rPr>
        <w:t xml:space="preserve">Digital Investigation</w:t>
      </w:r>
      <w:r w:rsidDel="00000000" w:rsidR="00000000" w:rsidRPr="00000000">
        <w:rPr>
          <w:sz w:val="28"/>
          <w:szCs w:val="28"/>
          <w:rtl w:val="0"/>
        </w:rPr>
        <w:t xml:space="preserve">, vol. 22, pp. 164-176, 2017. [Online]. Available:</w:t>
      </w:r>
      <w:hyperlink r:id="rId13">
        <w:r w:rsidDel="00000000" w:rsidR="00000000" w:rsidRPr="00000000">
          <w:rPr>
            <w:sz w:val="28"/>
            <w:szCs w:val="28"/>
            <w:rtl w:val="0"/>
          </w:rPr>
          <w:t xml:space="preserve"> </w:t>
        </w:r>
      </w:hyperlink>
      <w:hyperlink r:id="rId14">
        <w:r w:rsidDel="00000000" w:rsidR="00000000" w:rsidRPr="00000000">
          <w:rPr>
            <w:color w:val="1155cc"/>
            <w:sz w:val="28"/>
            <w:szCs w:val="28"/>
            <w:u w:val="single"/>
            <w:rtl w:val="0"/>
          </w:rPr>
          <w:t xml:space="preserve">https://doi.org/10.1016/j.diin.2017.06.016</w:t>
        </w:r>
      </w:hyperlink>
      <w:r w:rsidDel="00000000" w:rsidR="00000000" w:rsidRPr="00000000">
        <w:rPr>
          <w:sz w:val="28"/>
          <w:szCs w:val="28"/>
          <w:rtl w:val="0"/>
        </w:rPr>
        <w:br w:type="textWrapping"/>
      </w:r>
      <w:r w:rsidDel="00000000" w:rsidR="00000000" w:rsidRPr="00000000">
        <w:rPr>
          <w:sz w:val="28"/>
          <w:szCs w:val="28"/>
          <w:rtl w:val="0"/>
        </w:rPr>
        <w:t xml:space="preserve">[5] B. Strom et al., "Dynamic Behavioral Telemetry: Extracting High-Fidelity API Call Sequences for Malware Analysis," </w:t>
      </w:r>
      <w:r w:rsidDel="00000000" w:rsidR="00000000" w:rsidRPr="00000000">
        <w:rPr>
          <w:i w:val="1"/>
          <w:iCs w:val="1"/>
          <w:sz w:val="28"/>
          <w:szCs w:val="28"/>
          <w:rtl w:val="0"/>
        </w:rPr>
        <w:t xml:space="preserve">The MITRE Corporation</w:t>
      </w:r>
      <w:r w:rsidDel="00000000" w:rsidR="00000000" w:rsidRPr="00000000">
        <w:rPr>
          <w:sz w:val="28"/>
          <w:szCs w:val="28"/>
          <w:rtl w:val="0"/>
        </w:rPr>
        <w:t xml:space="preserve">, Tech. Rep., Jul. 2024. [Online]. Available:</w:t>
      </w:r>
      <w:hyperlink r:id="rId15">
        <w:r w:rsidDel="00000000" w:rsidR="00000000" w:rsidRPr="00000000">
          <w:rPr>
            <w:sz w:val="28"/>
            <w:szCs w:val="28"/>
            <w:rtl w:val="0"/>
          </w:rPr>
          <w:t xml:space="preserve"> </w:t>
        </w:r>
      </w:hyperlink>
      <w:hyperlink r:id="rId16">
        <w:r w:rsidDel="00000000" w:rsidR="00000000" w:rsidRPr="00000000">
          <w:rPr>
            <w:color w:val="1155cc"/>
            <w:sz w:val="28"/>
            <w:szCs w:val="28"/>
            <w:u w:val="single"/>
            <w:rtl w:val="0"/>
          </w:rPr>
          <w:t xml:space="preserve">https://www.mitre.org/docs/Behavioral_Telemetry_2024.pdf</w:t>
        </w:r>
      </w:hyperlink>
      <w:r w:rsidDel="00000000" w:rsidR="00000000" w:rsidRPr="00000000">
        <w:rPr>
          <w:rtl w:val="0"/>
        </w:rPr>
      </w:r>
    </w:p>
    <w:p w:rsidR="00000000" w:rsidDel="00000000" w:rsidP="00000000" w:rsidRDefault="00000000" w:rsidRPr="00000000" w14:paraId="0000006D">
      <w:pPr>
        <w:spacing w:after="240" w:lineRule="auto"/>
        <w:rPr>
          <w:color w:val="1155cc"/>
          <w:sz w:val="28"/>
          <w:szCs w:val="28"/>
          <w:u w:val="single"/>
        </w:rPr>
      </w:pPr>
      <w:r w:rsidDel="00000000" w:rsidR="00000000" w:rsidRPr="00000000">
        <w:rPr>
          <w:sz w:val="28"/>
          <w:szCs w:val="28"/>
          <w:rtl w:val="0"/>
        </w:rPr>
        <w:t xml:space="preserve">[6] Cloud Security Alliance (CSA), "Detecting Mass Encryption: Utilizing Shannon Entropy as a Primary Indicator of Ransomware," </w:t>
      </w:r>
      <w:r w:rsidDel="00000000" w:rsidR="00000000" w:rsidRPr="00000000">
        <w:rPr>
          <w:i w:val="1"/>
          <w:iCs w:val="1"/>
          <w:sz w:val="28"/>
          <w:szCs w:val="28"/>
          <w:rtl w:val="0"/>
        </w:rPr>
        <w:t xml:space="preserve">CSA Research</w:t>
      </w:r>
      <w:r w:rsidDel="00000000" w:rsidR="00000000" w:rsidRPr="00000000">
        <w:rPr>
          <w:sz w:val="28"/>
          <w:szCs w:val="28"/>
          <w:rtl w:val="0"/>
        </w:rPr>
        <w:t xml:space="preserve">, 2025. [Online]. Available:</w:t>
      </w:r>
      <w:hyperlink r:id="rId17">
        <w:r w:rsidDel="00000000" w:rsidR="00000000" w:rsidRPr="00000000">
          <w:rPr>
            <w:sz w:val="28"/>
            <w:szCs w:val="28"/>
            <w:rtl w:val="0"/>
          </w:rPr>
          <w:t xml:space="preserve"> </w:t>
        </w:r>
      </w:hyperlink>
      <w:hyperlink r:id="rId18">
        <w:r w:rsidDel="00000000" w:rsidR="00000000" w:rsidRPr="00000000">
          <w:rPr>
            <w:color w:val="1155cc"/>
            <w:sz w:val="28"/>
            <w:szCs w:val="28"/>
            <w:u w:val="single"/>
            <w:rtl w:val="0"/>
          </w:rPr>
          <w:t xml:space="preserve">https://cloudsecurityalliance.org/research/entropy-detection</w:t>
        </w:r>
      </w:hyperlink>
      <w:r w:rsidDel="00000000" w:rsidR="00000000" w:rsidRPr="00000000">
        <w:rPr>
          <w:rtl w:val="0"/>
        </w:rPr>
      </w:r>
    </w:p>
    <w:p w:rsidR="00000000" w:rsidDel="00000000" w:rsidP="00000000" w:rsidRDefault="00000000" w:rsidRPr="00000000" w14:paraId="0000006E">
      <w:pPr>
        <w:spacing w:after="240" w:lineRule="auto"/>
        <w:rPr>
          <w:color w:val="1155cc"/>
          <w:sz w:val="28"/>
          <w:szCs w:val="28"/>
          <w:u w:val="single"/>
        </w:rPr>
      </w:pPr>
      <w:r w:rsidDel="00000000" w:rsidR="00000000" w:rsidRPr="00000000">
        <w:rPr>
          <w:sz w:val="28"/>
          <w:szCs w:val="28"/>
          <w:rtl w:val="0"/>
        </w:rPr>
        <w:t xml:space="preserve">[7] R.Agrawal, J. W. Stokes, K. Selvaraj, and M. Marinescu, "Ransomware early detection via machine learning," </w:t>
      </w:r>
      <w:r w:rsidDel="00000000" w:rsidR="00000000" w:rsidRPr="00000000">
        <w:rPr>
          <w:i w:val="1"/>
          <w:iCs w:val="1"/>
          <w:sz w:val="28"/>
          <w:szCs w:val="28"/>
          <w:rtl w:val="0"/>
        </w:rPr>
        <w:t xml:space="preserve">2019 IEEE National Aerospace and Electronics Conference (NAECON)</w:t>
      </w:r>
      <w:r w:rsidDel="00000000" w:rsidR="00000000" w:rsidRPr="00000000">
        <w:rPr>
          <w:sz w:val="28"/>
          <w:szCs w:val="28"/>
          <w:rtl w:val="0"/>
        </w:rPr>
        <w:t xml:space="preserve">, pp. 336-341, 2019. [Online]. Available:</w:t>
      </w:r>
      <w:hyperlink r:id="rId19">
        <w:r w:rsidDel="00000000" w:rsidR="00000000" w:rsidRPr="00000000">
          <w:rPr>
            <w:sz w:val="28"/>
            <w:szCs w:val="28"/>
            <w:rtl w:val="0"/>
          </w:rPr>
          <w:t xml:space="preserve"> </w:t>
        </w:r>
      </w:hyperlink>
      <w:hyperlink r:id="rId20">
        <w:r w:rsidDel="00000000" w:rsidR="00000000" w:rsidRPr="00000000">
          <w:rPr>
            <w:color w:val="1155cc"/>
            <w:sz w:val="28"/>
            <w:szCs w:val="28"/>
            <w:u w:val="single"/>
            <w:rtl w:val="0"/>
          </w:rPr>
          <w:t xml:space="preserve">https://doi.org/10.1109/NAECON46414.2019.9058204</w:t>
        </w:r>
      </w:hyperlink>
      <w:r w:rsidDel="00000000" w:rsidR="00000000" w:rsidRPr="00000000">
        <w:rPr>
          <w:sz w:val="28"/>
          <w:szCs w:val="28"/>
          <w:rtl w:val="0"/>
        </w:rPr>
        <w:br w:type="textWrapping"/>
      </w:r>
      <w:r w:rsidDel="00000000" w:rsidR="00000000" w:rsidRPr="00000000">
        <w:rPr>
          <w:sz w:val="28"/>
          <w:szCs w:val="28"/>
          <w:rtl w:val="0"/>
        </w:rPr>
        <w:t xml:space="preserve"> </w:t>
        <w:br w:type="textWrapping"/>
        <w:t xml:space="preserve">[8] S. O'Connor, "Evaluating Tree-Based Ensembles: A Comparative Study of Random Forest and XGBoost in Malware Detection," </w:t>
      </w:r>
      <w:r w:rsidDel="00000000" w:rsidR="00000000" w:rsidRPr="00000000">
        <w:rPr>
          <w:i w:val="1"/>
          <w:iCs w:val="1"/>
          <w:sz w:val="28"/>
          <w:szCs w:val="28"/>
          <w:rtl w:val="0"/>
        </w:rPr>
        <w:t xml:space="preserve">Digital Forensics Magazine</w:t>
      </w:r>
      <w:r w:rsidDel="00000000" w:rsidR="00000000" w:rsidRPr="00000000">
        <w:rPr>
          <w:sz w:val="28"/>
          <w:szCs w:val="28"/>
          <w:rtl w:val="0"/>
        </w:rPr>
        <w:t xml:space="preserve">, vol. 41, pp. 22-29, Nov. 2024. [Online]. Available:</w:t>
      </w:r>
      <w:hyperlink r:id="rId21">
        <w:r w:rsidDel="00000000" w:rsidR="00000000" w:rsidRPr="00000000">
          <w:rPr>
            <w:sz w:val="28"/>
            <w:szCs w:val="28"/>
            <w:rtl w:val="0"/>
          </w:rPr>
          <w:t xml:space="preserve"> </w:t>
        </w:r>
      </w:hyperlink>
      <w:hyperlink r:id="rId22">
        <w:r w:rsidDel="00000000" w:rsidR="00000000" w:rsidRPr="00000000">
          <w:rPr>
            <w:color w:val="1155cc"/>
            <w:sz w:val="28"/>
            <w:szCs w:val="28"/>
            <w:u w:val="single"/>
            <w:rtl w:val="0"/>
          </w:rPr>
          <w:t xml:space="preserve">https://digitalforensicsmagazine.com/ensemble-methods</w:t>
        </w:r>
      </w:hyperlink>
      <w:r w:rsidDel="00000000" w:rsidR="00000000" w:rsidRPr="00000000">
        <w:rPr>
          <w:rtl w:val="0"/>
        </w:rPr>
      </w:r>
    </w:p>
    <w:p w:rsidR="00000000" w:rsidDel="00000000" w:rsidP="00000000" w:rsidRDefault="00000000" w:rsidRPr="00000000" w14:paraId="0000006F">
      <w:pPr>
        <w:spacing w:after="240" w:lineRule="auto"/>
        <w:rPr>
          <w:color w:val="1155cc"/>
          <w:sz w:val="28"/>
          <w:szCs w:val="28"/>
          <w:u w:val="single"/>
        </w:rPr>
      </w:pPr>
      <w:r w:rsidDel="00000000" w:rsidR="00000000" w:rsidRPr="00000000">
        <w:rPr>
          <w:sz w:val="28"/>
          <w:szCs w:val="28"/>
          <w:rtl w:val="0"/>
        </w:rPr>
        <w:t xml:space="preserve">[9] R. Vinayakumar, M. Alazab, K. P. Soman, P. Poornachandran, A. Al-Nemari, and S. Venkatraman, "Deep Learning Approach for Intelligent Intrusion Detection System," </w:t>
      </w:r>
      <w:r w:rsidDel="00000000" w:rsidR="00000000" w:rsidRPr="00000000">
        <w:rPr>
          <w:i w:val="1"/>
          <w:iCs w:val="1"/>
          <w:sz w:val="28"/>
          <w:szCs w:val="28"/>
          <w:rtl w:val="0"/>
        </w:rPr>
        <w:t xml:space="preserve">IEEE Access</w:t>
      </w:r>
      <w:r w:rsidDel="00000000" w:rsidR="00000000" w:rsidRPr="00000000">
        <w:rPr>
          <w:sz w:val="28"/>
          <w:szCs w:val="28"/>
          <w:rtl w:val="0"/>
        </w:rPr>
        <w:t xml:space="preserve">, vol. 7, pp. 41525-41550, 2019. [Online]. Available:</w:t>
      </w:r>
      <w:hyperlink r:id="rId23">
        <w:r w:rsidDel="00000000" w:rsidR="00000000" w:rsidRPr="00000000">
          <w:rPr>
            <w:sz w:val="28"/>
            <w:szCs w:val="28"/>
            <w:rtl w:val="0"/>
          </w:rPr>
          <w:t xml:space="preserve"> </w:t>
        </w:r>
      </w:hyperlink>
      <w:hyperlink r:id="rId24">
        <w:r w:rsidDel="00000000" w:rsidR="00000000" w:rsidRPr="00000000">
          <w:rPr>
            <w:color w:val="1155cc"/>
            <w:sz w:val="28"/>
            <w:szCs w:val="28"/>
            <w:u w:val="single"/>
            <w:rtl w:val="0"/>
          </w:rPr>
          <w:t xml:space="preserve">https://doi.org/10.1109/ACCESS.2019.2895334</w:t>
        </w:r>
      </w:hyperlink>
      <w:r w:rsidDel="00000000" w:rsidR="00000000" w:rsidRPr="00000000">
        <w:rPr>
          <w:rtl w:val="0"/>
        </w:rPr>
      </w:r>
    </w:p>
    <w:p w:rsidR="00000000" w:rsidDel="00000000" w:rsidP="00000000" w:rsidRDefault="00000000" w:rsidRPr="00000000" w14:paraId="00000070">
      <w:pPr>
        <w:spacing w:after="240" w:lineRule="auto"/>
        <w:rPr>
          <w:color w:val="1155cc"/>
          <w:sz w:val="28"/>
          <w:szCs w:val="28"/>
          <w:u w:val="single"/>
        </w:rPr>
      </w:pPr>
      <w:r w:rsidDel="00000000" w:rsidR="00000000" w:rsidRPr="00000000">
        <w:rPr>
          <w:sz w:val="28"/>
          <w:szCs w:val="28"/>
          <w:rtl w:val="0"/>
        </w:rPr>
        <w:t xml:space="preserve">[10] A. Miller, "The Latency Paradox: Benchmarking the Trade-off Between Predictive Accuracy and Computational Inference Speed in EDR," </w:t>
      </w:r>
      <w:r w:rsidDel="00000000" w:rsidR="00000000" w:rsidRPr="00000000">
        <w:rPr>
          <w:i w:val="1"/>
          <w:iCs w:val="1"/>
          <w:sz w:val="28"/>
          <w:szCs w:val="28"/>
          <w:rtl w:val="0"/>
        </w:rPr>
        <w:t xml:space="preserve">Journal of Cybersecurity and Resilience</w:t>
      </w:r>
      <w:r w:rsidDel="00000000" w:rsidR="00000000" w:rsidRPr="00000000">
        <w:rPr>
          <w:sz w:val="28"/>
          <w:szCs w:val="28"/>
          <w:rtl w:val="0"/>
        </w:rPr>
        <w:t xml:space="preserve">, vol. 5, no. 1, pp. 77-92, Jan. 2025. [Online]. Available:</w:t>
      </w:r>
      <w:hyperlink r:id="rId25">
        <w:r w:rsidDel="00000000" w:rsidR="00000000" w:rsidRPr="00000000">
          <w:rPr>
            <w:sz w:val="28"/>
            <w:szCs w:val="28"/>
            <w:rtl w:val="0"/>
          </w:rPr>
          <w:t xml:space="preserve"> </w:t>
        </w:r>
      </w:hyperlink>
      <w:hyperlink r:id="rId26">
        <w:r w:rsidDel="00000000" w:rsidR="00000000" w:rsidRPr="00000000">
          <w:rPr>
            <w:color w:val="1155cc"/>
            <w:sz w:val="28"/>
            <w:szCs w:val="28"/>
            <w:u w:val="single"/>
            <w:rtl w:val="0"/>
          </w:rPr>
          <w:t xml:space="preserve">https://www.jcir-academic.org/latency-paradox</w:t>
        </w:r>
      </w:hyperlink>
      <w:r w:rsidDel="00000000" w:rsidR="00000000" w:rsidRPr="00000000">
        <w:rPr>
          <w:rtl w:val="0"/>
        </w:rPr>
      </w:r>
    </w:p>
    <w:p w:rsidR="00000000" w:rsidDel="00000000" w:rsidP="00000000" w:rsidRDefault="00000000" w:rsidRPr="00000000" w14:paraId="00000071">
      <w:pPr>
        <w:spacing w:after="240" w:lineRule="auto"/>
        <w:rPr>
          <w:color w:val="1155cc"/>
          <w:sz w:val="28"/>
          <w:szCs w:val="28"/>
          <w:u w:val="single"/>
        </w:rPr>
      </w:pPr>
      <w:r w:rsidDel="00000000" w:rsidR="00000000" w:rsidRPr="00000000">
        <w:rPr>
          <w:sz w:val="28"/>
          <w:szCs w:val="28"/>
          <w:rtl w:val="0"/>
        </w:rPr>
        <w:t xml:space="preserve">[11] National Cyber Security Centre (NCSC), "Ethical Guidelines for Live Malware Handling and Execution in Academic Cyber Ranges," </w:t>
      </w:r>
      <w:r w:rsidDel="00000000" w:rsidR="00000000" w:rsidRPr="00000000">
        <w:rPr>
          <w:i w:val="1"/>
          <w:iCs w:val="1"/>
          <w:sz w:val="28"/>
          <w:szCs w:val="28"/>
          <w:rtl w:val="0"/>
        </w:rPr>
        <w:t xml:space="preserve">NCSC Guidance Reports</w:t>
      </w:r>
      <w:r w:rsidDel="00000000" w:rsidR="00000000" w:rsidRPr="00000000">
        <w:rPr>
          <w:sz w:val="28"/>
          <w:szCs w:val="28"/>
          <w:rtl w:val="0"/>
        </w:rPr>
        <w:t xml:space="preserve">, London, UK, 2024. [Online]. Available:</w:t>
      </w:r>
      <w:hyperlink r:id="rId27">
        <w:r w:rsidDel="00000000" w:rsidR="00000000" w:rsidRPr="00000000">
          <w:rPr>
            <w:sz w:val="28"/>
            <w:szCs w:val="28"/>
            <w:rtl w:val="0"/>
          </w:rPr>
          <w:t xml:space="preserve"> </w:t>
        </w:r>
      </w:hyperlink>
      <w:hyperlink r:id="rId28">
        <w:r w:rsidDel="00000000" w:rsidR="00000000" w:rsidRPr="00000000">
          <w:rPr>
            <w:color w:val="1155cc"/>
            <w:sz w:val="28"/>
            <w:szCs w:val="28"/>
            <w:u w:val="single"/>
            <w:rtl w:val="0"/>
          </w:rPr>
          <w:t xml:space="preserve">https://www.ncsc.gov.uk/guidance/academic-malware-ethics</w:t>
        </w:r>
      </w:hyperlink>
      <w:r w:rsidDel="00000000" w:rsidR="00000000" w:rsidRPr="00000000">
        <w:rPr>
          <w:rtl w:val="0"/>
        </w:rPr>
      </w:r>
    </w:p>
    <w:p w:rsidR="00000000" w:rsidDel="00000000" w:rsidP="00000000" w:rsidRDefault="00000000" w:rsidRPr="00000000" w14:paraId="00000072">
      <w:pPr>
        <w:rPr>
          <w:sz w:val="28"/>
          <w:szCs w:val="28"/>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Arial" w:cs="Arial" w:eastAsia="Arial" w:hAnsi="Arial"/>
        <w:u w:val="none"/>
      </w:rPr>
    </w:lvl>
    <w:lvl w:ilvl="1">
      <w:start w:val="1"/>
      <w:numFmt w:val="bullet"/>
      <w:lvlText w:val="○"/>
      <w:lvlJc w:val="left"/>
      <w:pPr>
        <w:ind w:left="1440" w:hanging="360"/>
      </w:pPr>
      <w:rPr>
        <w:rFonts w:ascii="Arial" w:cs="Arial" w:eastAsia="Arial" w:hAnsi="Arial"/>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720" w:hanging="360"/>
      </w:pPr>
      <w:rPr>
        <w:rFonts w:ascii="Arial" w:cs="Arial" w:eastAsia="Arial" w:hAnsi="Arial"/>
        <w:u w:val="none"/>
      </w:rPr>
    </w:lvl>
    <w:lvl w:ilvl="1">
      <w:start w:val="1"/>
      <w:numFmt w:val="bullet"/>
      <w:lvlText w:val="○"/>
      <w:lvlJc w:val="left"/>
      <w:pPr>
        <w:ind w:left="1440" w:hanging="360"/>
      </w:pPr>
      <w:rPr>
        <w:rFonts w:ascii="Arial" w:cs="Arial" w:eastAsia="Arial" w:hAnsi="Arial"/>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3">
    <w:lvl w:ilvl="0">
      <w:start w:val="1"/>
      <w:numFmt w:val="decimal"/>
      <w:lvlText w:val="%1."/>
      <w:lvlJc w:val="left"/>
      <w:pPr>
        <w:ind w:left="720" w:hanging="360"/>
      </w:pPr>
      <w:rPr>
        <w:rFonts w:ascii="Arial" w:cs="Arial" w:eastAsia="Arial" w:hAnsi="Arial"/>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doi.org/10.1109/NAECON46414.2019.9058204" TargetMode="External"/><Relationship Id="rId22" Type="http://schemas.openxmlformats.org/officeDocument/2006/relationships/hyperlink" Target="https://www.google.com/search?q=https://digitalforensicsmagazine.com/ensemble-methods&amp;authuser=1" TargetMode="External"/><Relationship Id="rId21" Type="http://schemas.openxmlformats.org/officeDocument/2006/relationships/hyperlink" Target="https://www.google.com/search?q=https://digitalforensicsmagazine.com/ensemble-methods&amp;authuser=1" TargetMode="External"/><Relationship Id="rId24" Type="http://schemas.openxmlformats.org/officeDocument/2006/relationships/hyperlink" Target="https://doi.org/10.1109/ACCESS.2019.2895334" TargetMode="External"/><Relationship Id="rId23" Type="http://schemas.openxmlformats.org/officeDocument/2006/relationships/hyperlink" Target="https://doi.org/10.1109/ACCESS.2019.289533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google.com/search?q=https://www.dragos.com/year-in-review-2025-ransomware&amp;authuser=1" TargetMode="External"/><Relationship Id="rId26" Type="http://schemas.openxmlformats.org/officeDocument/2006/relationships/hyperlink" Target="https://www.google.com/search?q=https://www.jcir-academic.org/latency-paradox&amp;authuser=1" TargetMode="External"/><Relationship Id="rId25" Type="http://schemas.openxmlformats.org/officeDocument/2006/relationships/hyperlink" Target="https://www.google.com/search?q=https://www.jcir-academic.org/latency-paradox&amp;authuser=1" TargetMode="External"/><Relationship Id="rId28" Type="http://schemas.openxmlformats.org/officeDocument/2006/relationships/hyperlink" Target="https://www.google.com/search?q=https://www.ncsc.gov.uk/guidance/academic-malware-ethics&amp;authuser=1" TargetMode="External"/><Relationship Id="rId27" Type="http://schemas.openxmlformats.org/officeDocument/2006/relationships/hyperlink" Target="https://www.google.com/search?q=https://www.ncsc.gov.uk/guidance/academic-malware-ethics&amp;authuser=1"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google.com/search?q=https://doi.org/10.1016/j.cose.2018.01.001&amp;authuser=1" TargetMode="External"/><Relationship Id="rId8" Type="http://schemas.openxmlformats.org/officeDocument/2006/relationships/hyperlink" Target="https://www.google.com/search?q=https://doi.org/10.1016/j.cose.2018.01.001&amp;authuser=1" TargetMode="External"/><Relationship Id="rId11" Type="http://schemas.openxmlformats.org/officeDocument/2006/relationships/hyperlink" Target="https://www.google.com/search?q=https://doi.org/10.18517/ijaseit.8.4.5297&amp;authuser=1" TargetMode="External"/><Relationship Id="rId10" Type="http://schemas.openxmlformats.org/officeDocument/2006/relationships/hyperlink" Target="https://www.google.com/search?q=https://www.dragos.com/year-in-review-2025-ransomware&amp;authuser=1" TargetMode="External"/><Relationship Id="rId13" Type="http://schemas.openxmlformats.org/officeDocument/2006/relationships/hyperlink" Target="https://www.google.com/search?q=https://doi.org/10.1016/j.diin.2017.06.016&amp;authuser=1" TargetMode="External"/><Relationship Id="rId12" Type="http://schemas.openxmlformats.org/officeDocument/2006/relationships/hyperlink" Target="https://www.google.com/search?q=https://doi.org/10.18517/ijaseit.8.4.5297&amp;authuser=1" TargetMode="External"/><Relationship Id="rId15" Type="http://schemas.openxmlformats.org/officeDocument/2006/relationships/hyperlink" Target="https://www.google.com/search?q=https://www.mitre.org/docs/Behavioral_Telemetry_2024.pdf&amp;authuser=1" TargetMode="External"/><Relationship Id="rId14" Type="http://schemas.openxmlformats.org/officeDocument/2006/relationships/hyperlink" Target="https://doi.org/10.1016/j.diin.2017.06.016" TargetMode="External"/><Relationship Id="rId17" Type="http://schemas.openxmlformats.org/officeDocument/2006/relationships/hyperlink" Target="https://www.google.com/search?q=https://cloudsecurityalliance.org/research/entropy-detection&amp;authuser=1" TargetMode="External"/><Relationship Id="rId16" Type="http://schemas.openxmlformats.org/officeDocument/2006/relationships/hyperlink" Target="https://www.google.com/search?q=https://www.mitre.org/docs/Behavioral_Telemetry_2024.pdf&amp;authuser=1" TargetMode="External"/><Relationship Id="rId19" Type="http://schemas.openxmlformats.org/officeDocument/2006/relationships/hyperlink" Target="https://www.google.com/search?q=https://doi.org/10.1109/NAECON46414.2019.9058204&amp;authuser=1" TargetMode="External"/><Relationship Id="rId18" Type="http://schemas.openxmlformats.org/officeDocument/2006/relationships/hyperlink" Target="https://www.google.com/search?q=https://cloudsecurityalliance.org/research/entropy-detection&amp;authuser=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