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0671105"/>
        <w:docPartObj>
          <w:docPartGallery w:val="Cover Pages"/>
          <w:docPartUnique/>
        </w:docPartObj>
      </w:sdtPr>
      <w:sdtEndPr/>
      <w:sdtContent>
        <w:p w14:paraId="3D6D499F" w14:textId="14A11D0F" w:rsidR="009F2B52" w:rsidRDefault="009F2B52">
          <w:r>
            <w:rPr>
              <w:noProof/>
            </w:rPr>
            <mc:AlternateContent>
              <mc:Choice Requires="wpg">
                <w:drawing>
                  <wp:anchor distT="0" distB="0" distL="114300" distR="114300" simplePos="0" relativeHeight="251659264" behindDoc="1" locked="0" layoutInCell="1" allowOverlap="1" wp14:anchorId="24AE1ED2" wp14:editId="46E131C2">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882235" w14:textId="7CBBF1F4" w:rsidR="00863190" w:rsidRDefault="00580FF7">
                                  <w:pPr>
                                    <w:pStyle w:val="NoSpacing"/>
                                    <w:rPr>
                                      <w:color w:val="FFFFFF" w:themeColor="background1"/>
                                      <w:sz w:val="32"/>
                                      <w:szCs w:val="32"/>
                                    </w:rPr>
                                  </w:pPr>
                                  <w:r>
                                    <w:rPr>
                                      <w:color w:val="FFFFFF" w:themeColor="background1"/>
                                      <w:sz w:val="32"/>
                                      <w:szCs w:val="32"/>
                                    </w:rPr>
                                    <w:t>Wynne Jones</w:t>
                                  </w:r>
                                </w:p>
                                <w:p w14:paraId="6B9550C6" w14:textId="34471EBF" w:rsidR="00863190" w:rsidRDefault="00894CE4">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863190">
                                        <w:rPr>
                                          <w:caps/>
                                          <w:color w:val="FFFFFF" w:themeColor="background1"/>
                                        </w:rPr>
                                        <w:t>1800588</w:t>
                                      </w:r>
                                    </w:sdtContent>
                                  </w:sdt>
                                  <w:r w:rsidR="00863190">
                                    <w:rPr>
                                      <w:caps/>
                                      <w:color w:val="FFFFFF" w:themeColor="background1"/>
                                    </w:rPr>
                                    <w:t xml:space="preserve"> |</w:t>
                                  </w:r>
                                  <w:r w:rsidR="00580FF7">
                                    <w:rPr>
                                      <w:caps/>
                                      <w:color w:val="FFFFFF" w:themeColor="background1"/>
                                    </w:rPr>
                                    <w:t>6/11/2020</w:t>
                                  </w:r>
                                  <w:r w:rsidR="00863190">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863190">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19A4ACB" w14:textId="0170D057" w:rsidR="00863190" w:rsidRDefault="00863190">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Forensic Recovery and Examination</w:t>
                                      </w:r>
                                    </w:p>
                                  </w:sdtContent>
                                </w:sdt>
                                <w:p w14:paraId="07340EF0" w14:textId="09B2477A" w:rsidR="00863190" w:rsidRDefault="00863190">
                                  <w:pPr>
                                    <w:pStyle w:val="NoSpacing"/>
                                    <w:spacing w:before="240"/>
                                    <w:rPr>
                                      <w:caps/>
                                      <w:color w:val="44546A" w:themeColor="text2"/>
                                      <w:sz w:val="36"/>
                                      <w:szCs w:val="36"/>
                                    </w:rPr>
                                  </w:pPr>
                                  <w:r>
                                    <w:rPr>
                                      <w:caps/>
                                      <w:color w:val="44546A" w:themeColor="text2"/>
                                      <w:sz w:val="36"/>
                                      <w:szCs w:val="36"/>
                                    </w:rPr>
                                    <w:t>CAOIMHE ULYETT</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4AE1ED2"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p w14:paraId="72882235" w14:textId="7CBBF1F4" w:rsidR="00863190" w:rsidRDefault="00580FF7">
                            <w:pPr>
                              <w:pStyle w:val="NoSpacing"/>
                              <w:rPr>
                                <w:color w:val="FFFFFF" w:themeColor="background1"/>
                                <w:sz w:val="32"/>
                                <w:szCs w:val="32"/>
                              </w:rPr>
                            </w:pPr>
                            <w:r>
                              <w:rPr>
                                <w:color w:val="FFFFFF" w:themeColor="background1"/>
                                <w:sz w:val="32"/>
                                <w:szCs w:val="32"/>
                              </w:rPr>
                              <w:t>Wynne Jones</w:t>
                            </w:r>
                          </w:p>
                          <w:p w14:paraId="6B9550C6" w14:textId="34471EBF" w:rsidR="00863190" w:rsidRDefault="00894CE4">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863190">
                                  <w:rPr>
                                    <w:caps/>
                                    <w:color w:val="FFFFFF" w:themeColor="background1"/>
                                  </w:rPr>
                                  <w:t>1800588</w:t>
                                </w:r>
                              </w:sdtContent>
                            </w:sdt>
                            <w:r w:rsidR="00863190">
                              <w:rPr>
                                <w:caps/>
                                <w:color w:val="FFFFFF" w:themeColor="background1"/>
                              </w:rPr>
                              <w:t xml:space="preserve"> |</w:t>
                            </w:r>
                            <w:r w:rsidR="00580FF7">
                              <w:rPr>
                                <w:caps/>
                                <w:color w:val="FFFFFF" w:themeColor="background1"/>
                              </w:rPr>
                              <w:t>6/11/2020</w:t>
                            </w:r>
                            <w:r w:rsidR="00863190">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863190">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19A4ACB" w14:textId="0170D057" w:rsidR="00863190" w:rsidRDefault="00863190">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Forensic Recovery and Examination</w:t>
                                </w:r>
                              </w:p>
                            </w:sdtContent>
                          </w:sdt>
                          <w:p w14:paraId="07340EF0" w14:textId="09B2477A" w:rsidR="00863190" w:rsidRDefault="00863190">
                            <w:pPr>
                              <w:pStyle w:val="NoSpacing"/>
                              <w:spacing w:before="240"/>
                              <w:rPr>
                                <w:caps/>
                                <w:color w:val="44546A" w:themeColor="text2"/>
                                <w:sz w:val="36"/>
                                <w:szCs w:val="36"/>
                              </w:rPr>
                            </w:pPr>
                            <w:r>
                              <w:rPr>
                                <w:caps/>
                                <w:color w:val="44546A" w:themeColor="text2"/>
                                <w:sz w:val="36"/>
                                <w:szCs w:val="36"/>
                              </w:rPr>
                              <w:t>CAOIMHE ULYETT</w:t>
                            </w:r>
                          </w:p>
                        </w:txbxContent>
                      </v:textbox>
                    </v:shape>
                    <w10:wrap anchorx="page" anchory="page"/>
                  </v:group>
                </w:pict>
              </mc:Fallback>
            </mc:AlternateContent>
          </w:r>
        </w:p>
        <w:p w14:paraId="7F42BD3F" w14:textId="483EC6A7" w:rsidR="009F2B52" w:rsidRDefault="009F2B52">
          <w:r>
            <w:br w:type="page"/>
          </w:r>
        </w:p>
      </w:sdtContent>
    </w:sdt>
    <w:p w14:paraId="2B2BC008" w14:textId="7AAC5050" w:rsidR="009F2B52" w:rsidRDefault="009F2B52"/>
    <w:p w14:paraId="3F9202DA" w14:textId="3614B659" w:rsidR="009F2B52" w:rsidRDefault="009F2B52" w:rsidP="009F2B52">
      <w:pPr>
        <w:spacing w:line="480" w:lineRule="auto"/>
        <w:jc w:val="center"/>
        <w:rPr>
          <w:rFonts w:ascii="Arial" w:eastAsia="Times New Roman" w:hAnsi="Arial" w:cs="Arial"/>
          <w:i/>
          <w:iCs/>
          <w:sz w:val="24"/>
          <w:szCs w:val="24"/>
          <w:u w:val="single"/>
          <w:lang w:eastAsia="en-GB"/>
        </w:rPr>
      </w:pPr>
      <w:r w:rsidRPr="009F2B52">
        <w:rPr>
          <w:rFonts w:ascii="Arial" w:eastAsia="Times New Roman" w:hAnsi="Arial" w:cs="Arial"/>
          <w:i/>
          <w:iCs/>
          <w:sz w:val="24"/>
          <w:szCs w:val="24"/>
          <w:u w:val="single"/>
          <w:lang w:eastAsia="en-GB"/>
        </w:rPr>
        <w:t>Critically evaluate the processes and procedures adopted by the First Attending Officer (FAO) at a crime scene in order to reduce the possibilities of cross contamination</w:t>
      </w:r>
      <w:r>
        <w:rPr>
          <w:rFonts w:ascii="Arial" w:eastAsia="Times New Roman" w:hAnsi="Arial" w:cs="Arial"/>
          <w:i/>
          <w:iCs/>
          <w:sz w:val="24"/>
          <w:szCs w:val="24"/>
          <w:u w:val="single"/>
          <w:lang w:eastAsia="en-GB"/>
        </w:rPr>
        <w:t>:</w:t>
      </w:r>
    </w:p>
    <w:p w14:paraId="323B5847" w14:textId="379826BA" w:rsidR="00126ED1" w:rsidRDefault="009F2B52" w:rsidP="009F2B52">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According to Lingwood et al. (2015) the First Attending Officer on scene has the </w:t>
      </w:r>
      <w:r w:rsidR="000F5CC2">
        <w:rPr>
          <w:rFonts w:ascii="Arial" w:eastAsia="Times New Roman" w:hAnsi="Arial" w:cs="Arial"/>
          <w:sz w:val="24"/>
          <w:szCs w:val="24"/>
          <w:lang w:eastAsia="en-GB"/>
        </w:rPr>
        <w:t>responsibility of assessing the crime scene for potential forensic evidence and to decide if the attendance of a scenes of crime officer is necessary</w:t>
      </w:r>
      <w:r w:rsidR="006F5A7D">
        <w:rPr>
          <w:rFonts w:ascii="Arial" w:eastAsia="Times New Roman" w:hAnsi="Arial" w:cs="Arial"/>
          <w:sz w:val="24"/>
          <w:szCs w:val="24"/>
          <w:lang w:eastAsia="en-GB"/>
        </w:rPr>
        <w:t xml:space="preserve">. Fisher and Fisher </w:t>
      </w:r>
      <w:r w:rsidR="00EC0582">
        <w:rPr>
          <w:rFonts w:ascii="Arial" w:eastAsia="Times New Roman" w:hAnsi="Arial" w:cs="Arial"/>
          <w:sz w:val="24"/>
          <w:szCs w:val="24"/>
          <w:lang w:eastAsia="en-GB"/>
        </w:rPr>
        <w:t>(2012)</w:t>
      </w:r>
      <w:r w:rsidR="006F5A7D">
        <w:rPr>
          <w:rFonts w:ascii="Arial" w:eastAsia="Times New Roman" w:hAnsi="Arial" w:cs="Arial"/>
          <w:sz w:val="24"/>
          <w:szCs w:val="24"/>
          <w:lang w:eastAsia="en-GB"/>
        </w:rPr>
        <w:t xml:space="preserve"> </w:t>
      </w:r>
      <w:r w:rsidR="00126ED1">
        <w:rPr>
          <w:rFonts w:ascii="Arial" w:eastAsia="Times New Roman" w:hAnsi="Arial" w:cs="Arial"/>
          <w:sz w:val="24"/>
          <w:szCs w:val="24"/>
          <w:lang w:eastAsia="en-GB"/>
        </w:rPr>
        <w:t xml:space="preserve">also support Lingwood </w:t>
      </w:r>
      <w:r w:rsidR="006F5A7D">
        <w:rPr>
          <w:rFonts w:ascii="Arial" w:eastAsia="Times New Roman" w:hAnsi="Arial" w:cs="Arial"/>
          <w:sz w:val="24"/>
          <w:szCs w:val="24"/>
          <w:lang w:eastAsia="en-GB"/>
        </w:rPr>
        <w:t>stat</w:t>
      </w:r>
      <w:r w:rsidR="00126ED1">
        <w:rPr>
          <w:rFonts w:ascii="Arial" w:eastAsia="Times New Roman" w:hAnsi="Arial" w:cs="Arial"/>
          <w:sz w:val="24"/>
          <w:szCs w:val="24"/>
          <w:lang w:eastAsia="en-GB"/>
        </w:rPr>
        <w:t>ing</w:t>
      </w:r>
      <w:r w:rsidR="006F5A7D">
        <w:rPr>
          <w:rFonts w:ascii="Arial" w:eastAsia="Times New Roman" w:hAnsi="Arial" w:cs="Arial"/>
          <w:sz w:val="24"/>
          <w:szCs w:val="24"/>
          <w:lang w:eastAsia="en-GB"/>
        </w:rPr>
        <w:t xml:space="preserve"> that the First Officer on scene has </w:t>
      </w:r>
      <w:r w:rsidR="00EC0582">
        <w:rPr>
          <w:rFonts w:ascii="Arial" w:eastAsia="Times New Roman" w:hAnsi="Arial" w:cs="Arial"/>
          <w:sz w:val="24"/>
          <w:szCs w:val="24"/>
          <w:lang w:eastAsia="en-GB"/>
        </w:rPr>
        <w:t>a duty to be concerned about many details and has the significant role of protecting a crime scene. The successfulness of crime</w:t>
      </w:r>
      <w:r w:rsidR="00126ED1">
        <w:rPr>
          <w:rFonts w:ascii="Arial" w:eastAsia="Times New Roman" w:hAnsi="Arial" w:cs="Arial"/>
          <w:sz w:val="24"/>
          <w:szCs w:val="24"/>
          <w:lang w:eastAsia="en-GB"/>
        </w:rPr>
        <w:t xml:space="preserve"> scene</w:t>
      </w:r>
      <w:r w:rsidR="00EC0582">
        <w:rPr>
          <w:rFonts w:ascii="Arial" w:eastAsia="Times New Roman" w:hAnsi="Arial" w:cs="Arial"/>
          <w:sz w:val="24"/>
          <w:szCs w:val="24"/>
          <w:lang w:eastAsia="en-GB"/>
        </w:rPr>
        <w:t xml:space="preserve"> preservation by the officer can ultimately result in the successful resolution of the case, so it could be argued that failings of first attending officers can lead </w:t>
      </w:r>
      <w:r w:rsidR="00126ED1">
        <w:rPr>
          <w:rFonts w:ascii="Arial" w:eastAsia="Times New Roman" w:hAnsi="Arial" w:cs="Arial"/>
          <w:sz w:val="24"/>
          <w:szCs w:val="24"/>
          <w:lang w:eastAsia="en-GB"/>
        </w:rPr>
        <w:t xml:space="preserve">to </w:t>
      </w:r>
      <w:r w:rsidR="0022151E">
        <w:rPr>
          <w:rFonts w:ascii="Arial" w:eastAsia="Times New Roman" w:hAnsi="Arial" w:cs="Arial"/>
          <w:sz w:val="24"/>
          <w:szCs w:val="24"/>
          <w:lang w:eastAsia="en-GB"/>
        </w:rPr>
        <w:t>severe</w:t>
      </w:r>
      <w:r w:rsidR="00126ED1">
        <w:rPr>
          <w:rFonts w:ascii="Arial" w:eastAsia="Times New Roman" w:hAnsi="Arial" w:cs="Arial"/>
          <w:sz w:val="24"/>
          <w:szCs w:val="24"/>
          <w:lang w:eastAsia="en-GB"/>
        </w:rPr>
        <w:t xml:space="preserve"> </w:t>
      </w:r>
      <w:r w:rsidR="0022151E">
        <w:rPr>
          <w:rFonts w:ascii="Arial" w:eastAsia="Times New Roman" w:hAnsi="Arial" w:cs="Arial"/>
          <w:sz w:val="24"/>
          <w:szCs w:val="24"/>
          <w:lang w:eastAsia="en-GB"/>
        </w:rPr>
        <w:t>repercussions</w:t>
      </w:r>
      <w:r w:rsidR="00126ED1">
        <w:rPr>
          <w:rFonts w:ascii="Arial" w:eastAsia="Times New Roman" w:hAnsi="Arial" w:cs="Arial"/>
          <w:sz w:val="24"/>
          <w:szCs w:val="24"/>
          <w:lang w:eastAsia="en-GB"/>
        </w:rPr>
        <w:t xml:space="preserve"> </w:t>
      </w:r>
      <w:r w:rsidR="0022151E">
        <w:rPr>
          <w:rFonts w:ascii="Arial" w:eastAsia="Times New Roman" w:hAnsi="Arial" w:cs="Arial"/>
          <w:sz w:val="24"/>
          <w:szCs w:val="24"/>
          <w:lang w:eastAsia="en-GB"/>
        </w:rPr>
        <w:t xml:space="preserve">later in the </w:t>
      </w:r>
      <w:r w:rsidR="00126ED1">
        <w:rPr>
          <w:rFonts w:ascii="Arial" w:eastAsia="Times New Roman" w:hAnsi="Arial" w:cs="Arial"/>
          <w:sz w:val="24"/>
          <w:szCs w:val="24"/>
          <w:lang w:eastAsia="en-GB"/>
        </w:rPr>
        <w:t xml:space="preserve">investigation and their importance can never be underestimated. </w:t>
      </w:r>
    </w:p>
    <w:p w14:paraId="1A8FC785" w14:textId="67AF439A" w:rsidR="009F4176" w:rsidRDefault="00126ED1" w:rsidP="009F4176">
      <w:pPr>
        <w:spacing w:line="480" w:lineRule="auto"/>
        <w:rPr>
          <w:rFonts w:ascii="Arial" w:hAnsi="Arial" w:cs="Arial"/>
          <w:sz w:val="24"/>
          <w:szCs w:val="24"/>
        </w:rPr>
      </w:pPr>
      <w:r>
        <w:rPr>
          <w:rFonts w:ascii="Arial" w:eastAsia="Times New Roman" w:hAnsi="Arial" w:cs="Arial"/>
          <w:sz w:val="24"/>
          <w:szCs w:val="24"/>
          <w:lang w:eastAsia="en-GB"/>
        </w:rPr>
        <w:t>College of Policing (2016) have identified the actions that should be undertaken by the First Attending Officer,</w:t>
      </w:r>
      <w:r w:rsidR="00EC4D37">
        <w:rPr>
          <w:rFonts w:ascii="Arial" w:eastAsia="Times New Roman" w:hAnsi="Arial" w:cs="Arial"/>
          <w:sz w:val="24"/>
          <w:szCs w:val="24"/>
          <w:lang w:eastAsia="en-GB"/>
        </w:rPr>
        <w:t xml:space="preserve"> regarding forensic evidence the officer should complete a thorough assessment of all potential evidence and make a decision concerning the best way to record it. The First Attending Officer should consider visual evidence for their behalf and for the </w:t>
      </w:r>
      <w:r w:rsidR="008C0774">
        <w:rPr>
          <w:rFonts w:ascii="Arial" w:eastAsia="Times New Roman" w:hAnsi="Arial" w:cs="Arial"/>
          <w:sz w:val="24"/>
          <w:szCs w:val="24"/>
          <w:lang w:eastAsia="en-GB"/>
        </w:rPr>
        <w:t>future investigation, often</w:t>
      </w:r>
      <w:r w:rsidR="00EC4D37">
        <w:rPr>
          <w:rFonts w:ascii="Arial" w:eastAsia="Times New Roman" w:hAnsi="Arial" w:cs="Arial"/>
          <w:sz w:val="24"/>
          <w:szCs w:val="24"/>
          <w:lang w:eastAsia="en-GB"/>
        </w:rPr>
        <w:t xml:space="preserve"> recordings are taken on body-worn cameras</w:t>
      </w:r>
      <w:r w:rsidR="008C0774">
        <w:rPr>
          <w:rFonts w:ascii="Arial" w:eastAsia="Times New Roman" w:hAnsi="Arial" w:cs="Arial"/>
          <w:sz w:val="24"/>
          <w:szCs w:val="24"/>
          <w:lang w:eastAsia="en-GB"/>
        </w:rPr>
        <w:t xml:space="preserve"> or sketches of the scene</w:t>
      </w:r>
      <w:r w:rsidR="008E09A0">
        <w:rPr>
          <w:rFonts w:ascii="Arial" w:eastAsia="Times New Roman" w:hAnsi="Arial" w:cs="Arial"/>
          <w:sz w:val="24"/>
          <w:szCs w:val="24"/>
          <w:lang w:eastAsia="en-GB"/>
        </w:rPr>
        <w:t xml:space="preserve"> as</w:t>
      </w:r>
      <w:r w:rsidR="009F4176">
        <w:rPr>
          <w:rFonts w:ascii="Arial" w:eastAsia="Times New Roman" w:hAnsi="Arial" w:cs="Arial"/>
          <w:sz w:val="24"/>
          <w:szCs w:val="24"/>
          <w:lang w:eastAsia="en-GB"/>
        </w:rPr>
        <w:t xml:space="preserve"> police</w:t>
      </w:r>
      <w:r w:rsidR="008E09A0">
        <w:rPr>
          <w:rFonts w:ascii="Arial" w:eastAsia="Times New Roman" w:hAnsi="Arial" w:cs="Arial"/>
          <w:sz w:val="24"/>
          <w:szCs w:val="24"/>
          <w:lang w:eastAsia="en-GB"/>
        </w:rPr>
        <w:t xml:space="preserve"> </w:t>
      </w:r>
      <w:r w:rsidR="009F4176">
        <w:rPr>
          <w:rFonts w:ascii="Arial" w:eastAsia="Times New Roman" w:hAnsi="Arial" w:cs="Arial"/>
          <w:sz w:val="24"/>
          <w:szCs w:val="24"/>
          <w:lang w:eastAsia="en-GB"/>
        </w:rPr>
        <w:t xml:space="preserve">officers </w:t>
      </w:r>
      <w:r w:rsidR="008E09A0">
        <w:rPr>
          <w:rFonts w:ascii="Arial" w:eastAsia="Times New Roman" w:hAnsi="Arial" w:cs="Arial"/>
          <w:sz w:val="24"/>
          <w:szCs w:val="24"/>
          <w:lang w:eastAsia="en-GB"/>
        </w:rPr>
        <w:t xml:space="preserve">cannot </w:t>
      </w:r>
      <w:r w:rsidR="009F4176">
        <w:rPr>
          <w:rFonts w:ascii="Arial" w:eastAsia="Times New Roman" w:hAnsi="Arial" w:cs="Arial"/>
          <w:sz w:val="24"/>
          <w:szCs w:val="24"/>
          <w:lang w:eastAsia="en-GB"/>
        </w:rPr>
        <w:t xml:space="preserve">always </w:t>
      </w:r>
      <w:r w:rsidR="008E09A0">
        <w:rPr>
          <w:rFonts w:ascii="Arial" w:eastAsia="Times New Roman" w:hAnsi="Arial" w:cs="Arial"/>
          <w:sz w:val="24"/>
          <w:szCs w:val="24"/>
          <w:lang w:eastAsia="en-GB"/>
        </w:rPr>
        <w:t xml:space="preserve">rely on their memory if they are called upon to recount details. </w:t>
      </w:r>
      <w:r w:rsidR="009F4176">
        <w:rPr>
          <w:rFonts w:ascii="Arial" w:eastAsia="Times New Roman" w:hAnsi="Arial" w:cs="Arial"/>
          <w:sz w:val="24"/>
          <w:szCs w:val="24"/>
          <w:lang w:eastAsia="en-GB"/>
        </w:rPr>
        <w:t xml:space="preserve">One example of this is the case of Stephen Lawrence which highlights failures by police officers who </w:t>
      </w:r>
      <w:r w:rsidR="00B76C35">
        <w:rPr>
          <w:rFonts w:ascii="Arial" w:eastAsia="Times New Roman" w:hAnsi="Arial" w:cs="Arial"/>
          <w:sz w:val="24"/>
          <w:szCs w:val="24"/>
          <w:lang w:eastAsia="en-GB"/>
        </w:rPr>
        <w:t>were at and attended</w:t>
      </w:r>
      <w:r w:rsidR="009F4176">
        <w:rPr>
          <w:rFonts w:ascii="Arial" w:eastAsia="Times New Roman" w:hAnsi="Arial" w:cs="Arial"/>
          <w:sz w:val="24"/>
          <w:szCs w:val="24"/>
          <w:lang w:eastAsia="en-GB"/>
        </w:rPr>
        <w:t xml:space="preserve"> the scene of his murder. During the inquiry into his death Macpherson (1999, P.87) identified that it was “</w:t>
      </w:r>
      <w:r w:rsidR="009F4176" w:rsidRPr="00CA7699">
        <w:rPr>
          <w:rFonts w:ascii="Arial" w:hAnsi="Arial" w:cs="Arial"/>
          <w:sz w:val="24"/>
          <w:szCs w:val="24"/>
        </w:rPr>
        <w:t>difficult to reconstruct with any accuracy or confidence what exactly was done and when it was done</w:t>
      </w:r>
      <w:r w:rsidR="009F4176">
        <w:rPr>
          <w:rFonts w:ascii="Arial" w:hAnsi="Arial" w:cs="Arial"/>
          <w:sz w:val="24"/>
          <w:szCs w:val="24"/>
        </w:rPr>
        <w:t xml:space="preserve">” as there was a distinct </w:t>
      </w:r>
      <w:r w:rsidR="009F4176">
        <w:rPr>
          <w:rFonts w:ascii="Arial" w:hAnsi="Arial" w:cs="Arial"/>
          <w:sz w:val="24"/>
          <w:szCs w:val="24"/>
        </w:rPr>
        <w:lastRenderedPageBreak/>
        <w:t xml:space="preserve">lack of proof in the form of documentation regarding any of the incidents and operations </w:t>
      </w:r>
      <w:r w:rsidR="00B76C35">
        <w:rPr>
          <w:rFonts w:ascii="Arial" w:hAnsi="Arial" w:cs="Arial"/>
          <w:sz w:val="24"/>
          <w:szCs w:val="24"/>
        </w:rPr>
        <w:t xml:space="preserve">undertaken by the police </w:t>
      </w:r>
      <w:r w:rsidR="009F4176">
        <w:rPr>
          <w:rFonts w:ascii="Arial" w:hAnsi="Arial" w:cs="Arial"/>
          <w:sz w:val="24"/>
          <w:szCs w:val="24"/>
        </w:rPr>
        <w:t xml:space="preserve">on the night in question. </w:t>
      </w:r>
    </w:p>
    <w:p w14:paraId="727E9363" w14:textId="6C8EF124" w:rsidR="009D63B0" w:rsidRDefault="007E56B0" w:rsidP="009F2B52">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College of Policing (2020) explained the </w:t>
      </w:r>
      <w:r w:rsidR="009F4176">
        <w:rPr>
          <w:rFonts w:ascii="Arial" w:eastAsia="Times New Roman" w:hAnsi="Arial" w:cs="Arial"/>
          <w:sz w:val="24"/>
          <w:szCs w:val="24"/>
          <w:lang w:eastAsia="en-GB"/>
        </w:rPr>
        <w:t>use of</w:t>
      </w:r>
      <w:r>
        <w:rPr>
          <w:rFonts w:ascii="Arial" w:eastAsia="Times New Roman" w:hAnsi="Arial" w:cs="Arial"/>
          <w:sz w:val="24"/>
          <w:szCs w:val="24"/>
          <w:lang w:eastAsia="en-GB"/>
        </w:rPr>
        <w:t xml:space="preserve"> cordons at crime scenes, they are said to be incredibly important in securing the scene and preventing unauthorised persons from entering and contaminating any potential evidence. Cordons should be set up as promptly as possible by the first officer on the scene, failure to do so can </w:t>
      </w:r>
      <w:r w:rsidR="0016275A">
        <w:rPr>
          <w:rFonts w:ascii="Arial" w:eastAsia="Times New Roman" w:hAnsi="Arial" w:cs="Arial"/>
          <w:sz w:val="24"/>
          <w:szCs w:val="24"/>
          <w:lang w:eastAsia="en-GB"/>
        </w:rPr>
        <w:t xml:space="preserve">have </w:t>
      </w:r>
      <w:r>
        <w:rPr>
          <w:rFonts w:ascii="Arial" w:eastAsia="Times New Roman" w:hAnsi="Arial" w:cs="Arial"/>
          <w:sz w:val="24"/>
          <w:szCs w:val="24"/>
          <w:lang w:eastAsia="en-GB"/>
        </w:rPr>
        <w:t xml:space="preserve">detrimental </w:t>
      </w:r>
      <w:r w:rsidR="0016275A">
        <w:rPr>
          <w:rFonts w:ascii="Arial" w:eastAsia="Times New Roman" w:hAnsi="Arial" w:cs="Arial"/>
          <w:sz w:val="24"/>
          <w:szCs w:val="24"/>
          <w:lang w:eastAsia="en-GB"/>
        </w:rPr>
        <w:t xml:space="preserve">effects on the investigation. </w:t>
      </w:r>
      <w:r w:rsidR="00CA6AA5">
        <w:rPr>
          <w:rFonts w:ascii="Arial" w:eastAsia="Times New Roman" w:hAnsi="Arial" w:cs="Arial"/>
          <w:sz w:val="24"/>
          <w:szCs w:val="24"/>
          <w:lang w:eastAsia="en-GB"/>
        </w:rPr>
        <w:t xml:space="preserve">Dutelle (2020) </w:t>
      </w:r>
      <w:r w:rsidR="00C946A3">
        <w:rPr>
          <w:rFonts w:ascii="Arial" w:eastAsia="Times New Roman" w:hAnsi="Arial" w:cs="Arial"/>
          <w:sz w:val="24"/>
          <w:szCs w:val="24"/>
          <w:lang w:eastAsia="en-GB"/>
        </w:rPr>
        <w:t xml:space="preserve">recognises the importance of crime scene logs and explains that a log should be developed immediately after the crime scene has been deemed safe and secured. Documentation such as logs are incredibly important during an investigation as they establish all personnel that have entered and left the scene, this will result in effectively protecting the scenes integrity. </w:t>
      </w:r>
      <w:r w:rsidR="002507F0">
        <w:rPr>
          <w:rFonts w:ascii="Arial" w:eastAsia="Times New Roman" w:hAnsi="Arial" w:cs="Arial"/>
          <w:sz w:val="24"/>
          <w:szCs w:val="24"/>
          <w:lang w:eastAsia="en-GB"/>
        </w:rPr>
        <w:t xml:space="preserve">Failings to secure scenes and produce accurate logs can majorly hinder investigations, </w:t>
      </w:r>
      <w:r w:rsidR="0053642F">
        <w:rPr>
          <w:rFonts w:ascii="Arial" w:eastAsia="Times New Roman" w:hAnsi="Arial" w:cs="Arial"/>
          <w:sz w:val="24"/>
          <w:szCs w:val="24"/>
          <w:lang w:eastAsia="en-GB"/>
        </w:rPr>
        <w:t xml:space="preserve">Bulstrode and Farmer (2009) </w:t>
      </w:r>
      <w:r w:rsidR="002507F0">
        <w:rPr>
          <w:rFonts w:ascii="Arial" w:eastAsia="Times New Roman" w:hAnsi="Arial" w:cs="Arial"/>
          <w:sz w:val="24"/>
          <w:szCs w:val="24"/>
          <w:lang w:eastAsia="en-GB"/>
        </w:rPr>
        <w:t>reported about failings of the police during the investigation of Stuart Lubbock’s death</w:t>
      </w:r>
      <w:r w:rsidR="0053642F">
        <w:rPr>
          <w:rFonts w:ascii="Arial" w:eastAsia="Times New Roman" w:hAnsi="Arial" w:cs="Arial"/>
          <w:sz w:val="24"/>
          <w:szCs w:val="24"/>
          <w:lang w:eastAsia="en-GB"/>
        </w:rPr>
        <w:t xml:space="preserve">, the article suggests that some physical evidence was not seized by officers </w:t>
      </w:r>
      <w:r w:rsidR="0022151E">
        <w:rPr>
          <w:rFonts w:ascii="Arial" w:eastAsia="Times New Roman" w:hAnsi="Arial" w:cs="Arial"/>
          <w:sz w:val="24"/>
          <w:szCs w:val="24"/>
          <w:lang w:eastAsia="en-GB"/>
        </w:rPr>
        <w:t>and that the scene had not been secured properly within the first few hours</w:t>
      </w:r>
      <w:r w:rsidR="00305482">
        <w:rPr>
          <w:rFonts w:ascii="Arial" w:eastAsia="Times New Roman" w:hAnsi="Arial" w:cs="Arial"/>
          <w:sz w:val="24"/>
          <w:szCs w:val="24"/>
          <w:lang w:eastAsia="en-GB"/>
        </w:rPr>
        <w:t>. P</w:t>
      </w:r>
      <w:r w:rsidR="0022151E">
        <w:rPr>
          <w:rFonts w:ascii="Arial" w:eastAsia="Times New Roman" w:hAnsi="Arial" w:cs="Arial"/>
          <w:sz w:val="24"/>
          <w:szCs w:val="24"/>
          <w:lang w:eastAsia="en-GB"/>
        </w:rPr>
        <w:t>otential witnesses were not removed from the scene initially, giving them time to tamper</w:t>
      </w:r>
      <w:r w:rsidR="00B76C35">
        <w:rPr>
          <w:rFonts w:ascii="Arial" w:eastAsia="Times New Roman" w:hAnsi="Arial" w:cs="Arial"/>
          <w:sz w:val="24"/>
          <w:szCs w:val="24"/>
          <w:lang w:eastAsia="en-GB"/>
        </w:rPr>
        <w:t xml:space="preserve"> with</w:t>
      </w:r>
      <w:r w:rsidR="0022151E">
        <w:rPr>
          <w:rFonts w:ascii="Arial" w:eastAsia="Times New Roman" w:hAnsi="Arial" w:cs="Arial"/>
          <w:sz w:val="24"/>
          <w:szCs w:val="24"/>
          <w:lang w:eastAsia="en-GB"/>
        </w:rPr>
        <w:t xml:space="preserve"> and potentially remove evidence. </w:t>
      </w:r>
      <w:r w:rsidR="009D63B0">
        <w:rPr>
          <w:rFonts w:ascii="Arial" w:eastAsia="Times New Roman" w:hAnsi="Arial" w:cs="Arial"/>
          <w:sz w:val="24"/>
          <w:szCs w:val="24"/>
          <w:lang w:eastAsia="en-GB"/>
        </w:rPr>
        <w:t xml:space="preserve">Photographic evidence of the </w:t>
      </w:r>
      <w:r w:rsidR="00B76C35">
        <w:rPr>
          <w:rFonts w:ascii="Arial" w:eastAsia="Times New Roman" w:hAnsi="Arial" w:cs="Arial"/>
          <w:sz w:val="24"/>
          <w:szCs w:val="24"/>
          <w:lang w:eastAsia="en-GB"/>
        </w:rPr>
        <w:t xml:space="preserve">crime </w:t>
      </w:r>
      <w:r w:rsidR="009D63B0">
        <w:rPr>
          <w:rFonts w:ascii="Arial" w:eastAsia="Times New Roman" w:hAnsi="Arial" w:cs="Arial"/>
          <w:sz w:val="24"/>
          <w:szCs w:val="24"/>
          <w:lang w:eastAsia="en-GB"/>
        </w:rPr>
        <w:t xml:space="preserve">scene </w:t>
      </w:r>
      <w:r w:rsidR="00B76C35">
        <w:rPr>
          <w:rFonts w:ascii="Arial" w:eastAsia="Times New Roman" w:hAnsi="Arial" w:cs="Arial"/>
          <w:sz w:val="24"/>
          <w:szCs w:val="24"/>
          <w:lang w:eastAsia="en-GB"/>
        </w:rPr>
        <w:t xml:space="preserve">of Lubbock’s death </w:t>
      </w:r>
      <w:r w:rsidR="009D63B0">
        <w:rPr>
          <w:rFonts w:ascii="Arial" w:eastAsia="Times New Roman" w:hAnsi="Arial" w:cs="Arial"/>
          <w:sz w:val="24"/>
          <w:szCs w:val="24"/>
          <w:lang w:eastAsia="en-GB"/>
        </w:rPr>
        <w:t xml:space="preserve">captures </w:t>
      </w:r>
      <w:r w:rsidR="00B76C35">
        <w:rPr>
          <w:rFonts w:ascii="Arial" w:eastAsia="Times New Roman" w:hAnsi="Arial" w:cs="Arial"/>
          <w:sz w:val="24"/>
          <w:szCs w:val="24"/>
          <w:lang w:eastAsia="en-GB"/>
        </w:rPr>
        <w:t xml:space="preserve">proof that there was </w:t>
      </w:r>
      <w:r w:rsidR="009D63B0">
        <w:rPr>
          <w:rFonts w:ascii="Arial" w:eastAsia="Times New Roman" w:hAnsi="Arial" w:cs="Arial"/>
          <w:sz w:val="24"/>
          <w:szCs w:val="24"/>
          <w:lang w:eastAsia="en-GB"/>
        </w:rPr>
        <w:t xml:space="preserve">physical evidence that the police should have identified and </w:t>
      </w:r>
      <w:r w:rsidR="00B76C35">
        <w:rPr>
          <w:rFonts w:ascii="Arial" w:eastAsia="Times New Roman" w:hAnsi="Arial" w:cs="Arial"/>
          <w:sz w:val="24"/>
          <w:szCs w:val="24"/>
          <w:lang w:eastAsia="en-GB"/>
        </w:rPr>
        <w:t>recovered but was later said to be absent when police were searching for it</w:t>
      </w:r>
      <w:r w:rsidR="009D63B0">
        <w:rPr>
          <w:rFonts w:ascii="Arial" w:eastAsia="Times New Roman" w:hAnsi="Arial" w:cs="Arial"/>
          <w:sz w:val="24"/>
          <w:szCs w:val="24"/>
          <w:lang w:eastAsia="en-GB"/>
        </w:rPr>
        <w:t xml:space="preserve">. The failings of the police not securing the scene and recovering the evidence promptly meant </w:t>
      </w:r>
      <w:r w:rsidR="00B76C35">
        <w:rPr>
          <w:rFonts w:ascii="Arial" w:eastAsia="Times New Roman" w:hAnsi="Arial" w:cs="Arial"/>
          <w:sz w:val="24"/>
          <w:szCs w:val="24"/>
          <w:lang w:eastAsia="en-GB"/>
        </w:rPr>
        <w:t xml:space="preserve">that </w:t>
      </w:r>
      <w:r w:rsidR="009D63B0">
        <w:rPr>
          <w:rFonts w:ascii="Arial" w:eastAsia="Times New Roman" w:hAnsi="Arial" w:cs="Arial"/>
          <w:sz w:val="24"/>
          <w:szCs w:val="24"/>
          <w:lang w:eastAsia="en-GB"/>
        </w:rPr>
        <w:t xml:space="preserve">they lost potentially crucial evidence that could have been used to resolve the case. </w:t>
      </w:r>
    </w:p>
    <w:p w14:paraId="6AE40DAF" w14:textId="6C4925CD" w:rsidR="00A145A5" w:rsidRDefault="00A145A5" w:rsidP="009F2B52">
      <w:pPr>
        <w:spacing w:line="480" w:lineRule="auto"/>
        <w:rPr>
          <w:rFonts w:ascii="Arial" w:hAnsi="Arial" w:cs="Arial"/>
          <w:sz w:val="24"/>
          <w:szCs w:val="24"/>
        </w:rPr>
      </w:pPr>
      <w:r>
        <w:rPr>
          <w:rFonts w:ascii="Arial" w:hAnsi="Arial" w:cs="Arial"/>
          <w:sz w:val="24"/>
          <w:szCs w:val="24"/>
        </w:rPr>
        <w:t xml:space="preserve">Police Service of Northern Ireland (2016) stated that the initial action of the police should be to preserve life if possible as well as assessing threats and health and </w:t>
      </w:r>
      <w:r>
        <w:rPr>
          <w:rFonts w:ascii="Arial" w:hAnsi="Arial" w:cs="Arial"/>
          <w:sz w:val="24"/>
          <w:szCs w:val="24"/>
        </w:rPr>
        <w:lastRenderedPageBreak/>
        <w:t>safety issues</w:t>
      </w:r>
      <w:r w:rsidR="00434A2D">
        <w:rPr>
          <w:rFonts w:ascii="Arial" w:hAnsi="Arial" w:cs="Arial"/>
          <w:sz w:val="24"/>
          <w:szCs w:val="24"/>
        </w:rPr>
        <w:t xml:space="preserve"> posed by the crime scene itself</w:t>
      </w:r>
      <w:r w:rsidR="00B76C35">
        <w:rPr>
          <w:rFonts w:ascii="Arial" w:hAnsi="Arial" w:cs="Arial"/>
          <w:sz w:val="24"/>
          <w:szCs w:val="24"/>
        </w:rPr>
        <w:t xml:space="preserve">, </w:t>
      </w:r>
      <w:r w:rsidR="00434A2D">
        <w:rPr>
          <w:rFonts w:ascii="Arial" w:hAnsi="Arial" w:cs="Arial"/>
          <w:sz w:val="24"/>
          <w:szCs w:val="24"/>
        </w:rPr>
        <w:t xml:space="preserve">and </w:t>
      </w:r>
      <w:r w:rsidR="00B76C35">
        <w:rPr>
          <w:rFonts w:ascii="Arial" w:hAnsi="Arial" w:cs="Arial"/>
          <w:sz w:val="24"/>
          <w:szCs w:val="24"/>
        </w:rPr>
        <w:t xml:space="preserve">threats from </w:t>
      </w:r>
      <w:r w:rsidR="00434A2D">
        <w:rPr>
          <w:rFonts w:ascii="Arial" w:hAnsi="Arial" w:cs="Arial"/>
          <w:sz w:val="24"/>
          <w:szCs w:val="24"/>
        </w:rPr>
        <w:t xml:space="preserve">other people who might be armed with weapons or are just </w:t>
      </w:r>
      <w:r w:rsidR="00F74DD8">
        <w:rPr>
          <w:rFonts w:ascii="Arial" w:hAnsi="Arial" w:cs="Arial"/>
          <w:sz w:val="24"/>
          <w:szCs w:val="24"/>
        </w:rPr>
        <w:t xml:space="preserve">seen to be </w:t>
      </w:r>
      <w:r w:rsidR="00434A2D">
        <w:rPr>
          <w:rFonts w:ascii="Arial" w:hAnsi="Arial" w:cs="Arial"/>
          <w:sz w:val="24"/>
          <w:szCs w:val="24"/>
        </w:rPr>
        <w:t>violent in general</w:t>
      </w:r>
      <w:r>
        <w:rPr>
          <w:rFonts w:ascii="Arial" w:hAnsi="Arial" w:cs="Arial"/>
          <w:sz w:val="24"/>
          <w:szCs w:val="24"/>
        </w:rPr>
        <w:t xml:space="preserve">. By entering crime scenes to assess the victim the first attending officer is potentially risking contamination of the scene and could potentially </w:t>
      </w:r>
      <w:r w:rsidR="00B76C35">
        <w:rPr>
          <w:rFonts w:ascii="Arial" w:hAnsi="Arial" w:cs="Arial"/>
          <w:sz w:val="24"/>
          <w:szCs w:val="24"/>
        </w:rPr>
        <w:t xml:space="preserve">be </w:t>
      </w:r>
      <w:r>
        <w:rPr>
          <w:rFonts w:ascii="Arial" w:hAnsi="Arial" w:cs="Arial"/>
          <w:sz w:val="24"/>
          <w:szCs w:val="24"/>
        </w:rPr>
        <w:t>add</w:t>
      </w:r>
      <w:r w:rsidR="00B76C35">
        <w:rPr>
          <w:rFonts w:ascii="Arial" w:hAnsi="Arial" w:cs="Arial"/>
          <w:sz w:val="24"/>
          <w:szCs w:val="24"/>
        </w:rPr>
        <w:t xml:space="preserve">ing </w:t>
      </w:r>
      <w:r>
        <w:rPr>
          <w:rFonts w:ascii="Arial" w:hAnsi="Arial" w:cs="Arial"/>
          <w:sz w:val="24"/>
          <w:szCs w:val="24"/>
        </w:rPr>
        <w:t>evidence, such as fingerprints or fibres, as well as moving and altering evidence</w:t>
      </w:r>
      <w:r w:rsidR="00F74DD8">
        <w:rPr>
          <w:rFonts w:ascii="Arial" w:hAnsi="Arial" w:cs="Arial"/>
          <w:sz w:val="24"/>
          <w:szCs w:val="24"/>
        </w:rPr>
        <w:t xml:space="preserve"> without the intention of doing so</w:t>
      </w:r>
      <w:r>
        <w:rPr>
          <w:rFonts w:ascii="Arial" w:hAnsi="Arial" w:cs="Arial"/>
          <w:sz w:val="24"/>
          <w:szCs w:val="24"/>
        </w:rPr>
        <w:t xml:space="preserve">. The First Attending Officer should implement measures that could reduce the risk of contamination, such as wearing </w:t>
      </w:r>
      <w:r w:rsidR="00F74DD8">
        <w:rPr>
          <w:rFonts w:ascii="Arial" w:hAnsi="Arial" w:cs="Arial"/>
          <w:sz w:val="24"/>
          <w:szCs w:val="24"/>
        </w:rPr>
        <w:t>Pe</w:t>
      </w:r>
      <w:r>
        <w:rPr>
          <w:rFonts w:ascii="Arial" w:hAnsi="Arial" w:cs="Arial"/>
          <w:sz w:val="24"/>
          <w:szCs w:val="24"/>
        </w:rPr>
        <w:t xml:space="preserve">rsonal </w:t>
      </w:r>
      <w:r w:rsidR="00F74DD8">
        <w:rPr>
          <w:rFonts w:ascii="Arial" w:hAnsi="Arial" w:cs="Arial"/>
          <w:sz w:val="24"/>
          <w:szCs w:val="24"/>
        </w:rPr>
        <w:t>Pr</w:t>
      </w:r>
      <w:r>
        <w:rPr>
          <w:rFonts w:ascii="Arial" w:hAnsi="Arial" w:cs="Arial"/>
          <w:sz w:val="24"/>
          <w:szCs w:val="24"/>
        </w:rPr>
        <w:t xml:space="preserve">otective </w:t>
      </w:r>
      <w:r w:rsidR="00F74DD8">
        <w:rPr>
          <w:rFonts w:ascii="Arial" w:hAnsi="Arial" w:cs="Arial"/>
          <w:sz w:val="24"/>
          <w:szCs w:val="24"/>
        </w:rPr>
        <w:t>Eq</w:t>
      </w:r>
      <w:r>
        <w:rPr>
          <w:rFonts w:ascii="Arial" w:hAnsi="Arial" w:cs="Arial"/>
          <w:sz w:val="24"/>
          <w:szCs w:val="24"/>
        </w:rPr>
        <w:t>uipment</w:t>
      </w:r>
      <w:r w:rsidR="00676949">
        <w:rPr>
          <w:rFonts w:ascii="Arial" w:hAnsi="Arial" w:cs="Arial"/>
          <w:sz w:val="24"/>
          <w:szCs w:val="24"/>
        </w:rPr>
        <w:t xml:space="preserve"> (PPE)</w:t>
      </w:r>
      <w:r>
        <w:rPr>
          <w:rFonts w:ascii="Arial" w:hAnsi="Arial" w:cs="Arial"/>
          <w:sz w:val="24"/>
          <w:szCs w:val="24"/>
        </w:rPr>
        <w:t xml:space="preserve">. </w:t>
      </w:r>
      <w:r w:rsidR="004F19D3">
        <w:rPr>
          <w:rFonts w:ascii="Arial" w:hAnsi="Arial" w:cs="Arial"/>
          <w:sz w:val="24"/>
          <w:szCs w:val="24"/>
        </w:rPr>
        <w:t xml:space="preserve">Cocks et al. (2015. P.1.) referred to Edmond Locard’s ‘exchange principle’ which highlights that “every contact leaves a trace”, thus meaning that every time objects come into </w:t>
      </w:r>
      <w:r w:rsidR="00F74DD8">
        <w:rPr>
          <w:rFonts w:ascii="Arial" w:hAnsi="Arial" w:cs="Arial"/>
          <w:sz w:val="24"/>
          <w:szCs w:val="24"/>
        </w:rPr>
        <w:t>contact,</w:t>
      </w:r>
      <w:r w:rsidR="004F19D3">
        <w:rPr>
          <w:rFonts w:ascii="Arial" w:hAnsi="Arial" w:cs="Arial"/>
          <w:sz w:val="24"/>
          <w:szCs w:val="24"/>
        </w:rPr>
        <w:t xml:space="preserve"> they are exchanging material</w:t>
      </w:r>
      <w:r w:rsidR="00F74DD8">
        <w:rPr>
          <w:rFonts w:ascii="Arial" w:hAnsi="Arial" w:cs="Arial"/>
          <w:sz w:val="24"/>
          <w:szCs w:val="24"/>
        </w:rPr>
        <w:t>. T</w:t>
      </w:r>
      <w:r w:rsidR="004F19D3">
        <w:rPr>
          <w:rFonts w:ascii="Arial" w:hAnsi="Arial" w:cs="Arial"/>
          <w:sz w:val="24"/>
          <w:szCs w:val="24"/>
        </w:rPr>
        <w:t xml:space="preserve">hough this principle is usually used to focus on traces found </w:t>
      </w:r>
      <w:r w:rsidR="00B76C35">
        <w:rPr>
          <w:rFonts w:ascii="Arial" w:hAnsi="Arial" w:cs="Arial"/>
          <w:sz w:val="24"/>
          <w:szCs w:val="24"/>
        </w:rPr>
        <w:t>in the crime scene itself, such as on</w:t>
      </w:r>
      <w:r w:rsidR="004F19D3">
        <w:rPr>
          <w:rFonts w:ascii="Arial" w:hAnsi="Arial" w:cs="Arial"/>
          <w:sz w:val="24"/>
          <w:szCs w:val="24"/>
        </w:rPr>
        <w:t xml:space="preserve"> a deceased body for example, it should also be taken in to account by the first attending officer attending a scene as they could be contaminating the scene purely by being negligent and not attempting to use PPE efficiently. </w:t>
      </w:r>
      <w:r>
        <w:rPr>
          <w:rFonts w:ascii="Arial" w:hAnsi="Arial" w:cs="Arial"/>
          <w:sz w:val="24"/>
          <w:szCs w:val="24"/>
        </w:rPr>
        <w:t xml:space="preserve">Typically a first attending officer will not have access to disposable overshoes and over-suits, however </w:t>
      </w:r>
      <w:r w:rsidR="00FE0FF3">
        <w:rPr>
          <w:rFonts w:ascii="Arial" w:hAnsi="Arial" w:cs="Arial"/>
          <w:sz w:val="24"/>
          <w:szCs w:val="24"/>
        </w:rPr>
        <w:t>National Institute of Justice (2009) highlighted some essential items a first attending officer would usually have access to including gloves and masks which can greatly reduce the chances of contaminating scenes by</w:t>
      </w:r>
      <w:r w:rsidR="00F74DD8">
        <w:rPr>
          <w:rFonts w:ascii="Arial" w:hAnsi="Arial" w:cs="Arial"/>
          <w:sz w:val="24"/>
          <w:szCs w:val="24"/>
        </w:rPr>
        <w:t xml:space="preserve"> leaving their</w:t>
      </w:r>
      <w:r w:rsidR="00FE0FF3">
        <w:rPr>
          <w:rFonts w:ascii="Arial" w:hAnsi="Arial" w:cs="Arial"/>
          <w:sz w:val="24"/>
          <w:szCs w:val="24"/>
        </w:rPr>
        <w:t xml:space="preserve"> fingerprints or saliva</w:t>
      </w:r>
      <w:r w:rsidR="00F74DD8">
        <w:rPr>
          <w:rFonts w:ascii="Arial" w:hAnsi="Arial" w:cs="Arial"/>
          <w:sz w:val="24"/>
          <w:szCs w:val="24"/>
        </w:rPr>
        <w:t xml:space="preserve">. </w:t>
      </w:r>
    </w:p>
    <w:p w14:paraId="46778D77" w14:textId="63425568" w:rsidR="00F74DD8" w:rsidRDefault="0019384F" w:rsidP="009F2B52">
      <w:pPr>
        <w:spacing w:line="480" w:lineRule="auto"/>
        <w:rPr>
          <w:rFonts w:ascii="Arial" w:hAnsi="Arial" w:cs="Arial"/>
          <w:sz w:val="24"/>
          <w:szCs w:val="24"/>
        </w:rPr>
      </w:pPr>
      <w:r>
        <w:rPr>
          <w:rFonts w:ascii="Arial" w:hAnsi="Arial" w:cs="Arial"/>
          <w:sz w:val="24"/>
          <w:szCs w:val="24"/>
        </w:rPr>
        <w:t xml:space="preserve">Fisher (2011) links the </w:t>
      </w:r>
      <w:r w:rsidR="00B76C35">
        <w:rPr>
          <w:rFonts w:ascii="Arial" w:hAnsi="Arial" w:cs="Arial"/>
          <w:sz w:val="24"/>
          <w:szCs w:val="24"/>
        </w:rPr>
        <w:t xml:space="preserve">identification and </w:t>
      </w:r>
      <w:r>
        <w:rPr>
          <w:rFonts w:ascii="Arial" w:hAnsi="Arial" w:cs="Arial"/>
          <w:sz w:val="24"/>
          <w:szCs w:val="24"/>
        </w:rPr>
        <w:t xml:space="preserve">use of witnesses in solving crimes and says it is the job of the police to </w:t>
      </w:r>
      <w:r w:rsidR="00202C64">
        <w:rPr>
          <w:rFonts w:ascii="Arial" w:hAnsi="Arial" w:cs="Arial"/>
          <w:sz w:val="24"/>
          <w:szCs w:val="24"/>
        </w:rPr>
        <w:t>identify the witnesses and seek them out in order for them to cooperate with the investigation</w:t>
      </w:r>
      <w:r w:rsidR="00B76C35">
        <w:rPr>
          <w:rFonts w:ascii="Arial" w:hAnsi="Arial" w:cs="Arial"/>
          <w:sz w:val="24"/>
          <w:szCs w:val="24"/>
        </w:rPr>
        <w:t>,</w:t>
      </w:r>
      <w:r w:rsidR="00202C64">
        <w:rPr>
          <w:rFonts w:ascii="Arial" w:hAnsi="Arial" w:cs="Arial"/>
          <w:sz w:val="24"/>
          <w:szCs w:val="24"/>
        </w:rPr>
        <w:t xml:space="preserve"> as they often don’t volunteer to give statements. The first officer on scene should identify witnesses, victims, and suspects</w:t>
      </w:r>
      <w:r w:rsidR="00407C8E">
        <w:rPr>
          <w:rFonts w:ascii="Arial" w:hAnsi="Arial" w:cs="Arial"/>
          <w:sz w:val="24"/>
          <w:szCs w:val="24"/>
        </w:rPr>
        <w:t xml:space="preserve"> as well as ensuring they are separated and secured to safeguard evidence, according to National Forensic Science Technology Center (2013). </w:t>
      </w:r>
      <w:r w:rsidR="00837765">
        <w:rPr>
          <w:rFonts w:ascii="Arial" w:hAnsi="Arial" w:cs="Arial"/>
          <w:sz w:val="24"/>
          <w:szCs w:val="24"/>
        </w:rPr>
        <w:t xml:space="preserve">College of Policing (2019) explain the importance of separating witnesses, by separating them it reduces the </w:t>
      </w:r>
      <w:r w:rsidR="00837765">
        <w:rPr>
          <w:rFonts w:ascii="Arial" w:hAnsi="Arial" w:cs="Arial"/>
          <w:sz w:val="24"/>
          <w:szCs w:val="24"/>
        </w:rPr>
        <w:lastRenderedPageBreak/>
        <w:t xml:space="preserve">probability of individuals reporting something they might not have observed themselves as they have no chance to converse with other people and share information. If witnesses are not separated evidence can be fabricated by witnesses </w:t>
      </w:r>
      <w:r w:rsidR="00C55647">
        <w:rPr>
          <w:rFonts w:ascii="Arial" w:hAnsi="Arial" w:cs="Arial"/>
          <w:sz w:val="24"/>
          <w:szCs w:val="24"/>
        </w:rPr>
        <w:t xml:space="preserve">who </w:t>
      </w:r>
      <w:r w:rsidR="008D05A3">
        <w:rPr>
          <w:rFonts w:ascii="Arial" w:hAnsi="Arial" w:cs="Arial"/>
          <w:sz w:val="24"/>
          <w:szCs w:val="24"/>
        </w:rPr>
        <w:t>alter</w:t>
      </w:r>
      <w:r w:rsidR="00C55647">
        <w:rPr>
          <w:rFonts w:ascii="Arial" w:hAnsi="Arial" w:cs="Arial"/>
          <w:sz w:val="24"/>
          <w:szCs w:val="24"/>
        </w:rPr>
        <w:t xml:space="preserve"> the truth so it is important that these witnesses are separated as early as possible by the first attending officer and are then reminded not to report things that they have not witnessed</w:t>
      </w:r>
      <w:r w:rsidR="008D05A3">
        <w:rPr>
          <w:rFonts w:ascii="Arial" w:hAnsi="Arial" w:cs="Arial"/>
          <w:sz w:val="24"/>
          <w:szCs w:val="24"/>
        </w:rPr>
        <w:t xml:space="preserve"> themselves</w:t>
      </w:r>
      <w:r w:rsidR="00C55647">
        <w:rPr>
          <w:rFonts w:ascii="Arial" w:hAnsi="Arial" w:cs="Arial"/>
          <w:sz w:val="24"/>
          <w:szCs w:val="24"/>
        </w:rPr>
        <w:t xml:space="preserve">. </w:t>
      </w:r>
    </w:p>
    <w:p w14:paraId="46C7CAD6" w14:textId="1642BEC9" w:rsidR="00984594" w:rsidRDefault="00984594" w:rsidP="009F2B52">
      <w:pPr>
        <w:spacing w:line="480" w:lineRule="auto"/>
        <w:rPr>
          <w:rFonts w:ascii="Arial" w:hAnsi="Arial" w:cs="Arial"/>
          <w:sz w:val="24"/>
          <w:szCs w:val="24"/>
        </w:rPr>
      </w:pPr>
      <w:r>
        <w:rPr>
          <w:rFonts w:ascii="Arial" w:hAnsi="Arial" w:cs="Arial"/>
          <w:sz w:val="24"/>
          <w:szCs w:val="24"/>
        </w:rPr>
        <w:t>If possible, the first attending officer should also prioritise arresting a potential suspect or suspects</w:t>
      </w:r>
      <w:r w:rsidR="00292FF9">
        <w:rPr>
          <w:rFonts w:ascii="Arial" w:hAnsi="Arial" w:cs="Arial"/>
          <w:sz w:val="24"/>
          <w:szCs w:val="24"/>
        </w:rPr>
        <w:t xml:space="preserve"> that are still at the scene or have returned to it</w:t>
      </w:r>
      <w:r w:rsidR="008D05A3">
        <w:rPr>
          <w:rFonts w:ascii="Arial" w:hAnsi="Arial" w:cs="Arial"/>
          <w:sz w:val="24"/>
          <w:szCs w:val="24"/>
        </w:rPr>
        <w:t xml:space="preserve"> during the initial response</w:t>
      </w:r>
      <w:r>
        <w:rPr>
          <w:rFonts w:ascii="Arial" w:hAnsi="Arial" w:cs="Arial"/>
          <w:sz w:val="24"/>
          <w:szCs w:val="24"/>
        </w:rPr>
        <w:t xml:space="preserve">. </w:t>
      </w:r>
      <w:r w:rsidR="00292FF9">
        <w:rPr>
          <w:rFonts w:ascii="Arial" w:hAnsi="Arial" w:cs="Arial"/>
          <w:sz w:val="24"/>
          <w:szCs w:val="24"/>
        </w:rPr>
        <w:t>College of Policing (2019) describe the ‘Golden Hour’ as a term used for the period immediately after a crime has been committed and is seen to be the time when material and evidence is most acquirable. In this ‘golden hour’ a suspect could dispose of or contaminate evidence if they have left the scene, so if they are still at or near the scene it is important that the first attending officer should arrest the</w:t>
      </w:r>
      <w:r w:rsidR="008D05A3">
        <w:rPr>
          <w:rFonts w:ascii="Arial" w:hAnsi="Arial" w:cs="Arial"/>
          <w:sz w:val="24"/>
          <w:szCs w:val="24"/>
        </w:rPr>
        <w:t>m,</w:t>
      </w:r>
      <w:r w:rsidR="00292FF9">
        <w:rPr>
          <w:rFonts w:ascii="Arial" w:hAnsi="Arial" w:cs="Arial"/>
          <w:sz w:val="24"/>
          <w:szCs w:val="24"/>
        </w:rPr>
        <w:t xml:space="preserve"> whilst trying to avoid cross contamination when possible. </w:t>
      </w:r>
      <w:bookmarkStart w:id="0" w:name="_Hlk55411482"/>
      <w:r w:rsidR="00B84060">
        <w:rPr>
          <w:rFonts w:ascii="Arial" w:hAnsi="Arial" w:cs="Arial"/>
          <w:sz w:val="24"/>
          <w:szCs w:val="24"/>
        </w:rPr>
        <w:t>National Centre for Policing Excellence (2006)</w:t>
      </w:r>
      <w:bookmarkEnd w:id="0"/>
      <w:r w:rsidR="00B84060">
        <w:rPr>
          <w:rFonts w:ascii="Arial" w:hAnsi="Arial" w:cs="Arial"/>
          <w:sz w:val="24"/>
          <w:szCs w:val="24"/>
        </w:rPr>
        <w:t xml:space="preserve"> stated that to best avoid cross contamination the suspect(s) should be arrested by an officer who has not entered or attended the crime scene, however when this is not possible the officers should follow usual protocol by taking them into custody whilst considering the importance of avoiding cross contamination as much as possible. </w:t>
      </w:r>
    </w:p>
    <w:p w14:paraId="5300CE11" w14:textId="378A79E9" w:rsidR="00AA4851" w:rsidRDefault="007D3ABD" w:rsidP="009F2B52">
      <w:pPr>
        <w:spacing w:line="480" w:lineRule="auto"/>
        <w:rPr>
          <w:rFonts w:ascii="Arial" w:hAnsi="Arial" w:cs="Arial"/>
          <w:sz w:val="24"/>
          <w:szCs w:val="24"/>
        </w:rPr>
      </w:pPr>
      <w:r>
        <w:rPr>
          <w:rFonts w:ascii="Arial" w:hAnsi="Arial" w:cs="Arial"/>
          <w:sz w:val="24"/>
          <w:szCs w:val="24"/>
        </w:rPr>
        <w:t xml:space="preserve"> Arguably, when first attending officers use the training they have receive and consider the importance of avoiding cross contamination at scenes they can successfully carry out the correct procedure at crime scenes. </w:t>
      </w:r>
      <w:r w:rsidR="00AA4851">
        <w:rPr>
          <w:rFonts w:ascii="Arial" w:hAnsi="Arial" w:cs="Arial"/>
          <w:sz w:val="24"/>
          <w:szCs w:val="24"/>
        </w:rPr>
        <w:t>Alternatively,</w:t>
      </w:r>
      <w:r>
        <w:rPr>
          <w:rFonts w:ascii="Arial" w:hAnsi="Arial" w:cs="Arial"/>
          <w:sz w:val="24"/>
          <w:szCs w:val="24"/>
        </w:rPr>
        <w:t xml:space="preserve"> police officers should be held responsible for their actions when attending a crime scene, with potential repercussions in place, meaning officers might be less inclined to be negligent.  The importance of their actions should never be considered as </w:t>
      </w:r>
      <w:r>
        <w:rPr>
          <w:rFonts w:ascii="Arial" w:hAnsi="Arial" w:cs="Arial"/>
          <w:sz w:val="24"/>
          <w:szCs w:val="24"/>
        </w:rPr>
        <w:lastRenderedPageBreak/>
        <w:t xml:space="preserve">insignificant as it can alter the </w:t>
      </w:r>
      <w:r w:rsidR="00AA4851">
        <w:rPr>
          <w:rFonts w:ascii="Arial" w:hAnsi="Arial" w:cs="Arial"/>
          <w:sz w:val="24"/>
          <w:szCs w:val="24"/>
        </w:rPr>
        <w:t xml:space="preserve">future investigation. If possible, the police should consider ways to improve the avoidance of cross contamination, for example, ensuring police officers in patrol cars always have Personal Protective Equipment with them. The failures of the police in cases such as the Stephen Lawrence and Stuart Lubbock murders highlights failures of the police which the media reports on heavily, so to insure these mistakes are not being made all officers need to take responsibility for their actions and ensure they are working with integrity. It is imperative that first attending officers treat every crime scene with the same level of seriousness, whether it is a scene of domestic violence or a scene of murder as cross contamination of all evidence, on any scale, can ultimately lead to </w:t>
      </w:r>
      <w:r w:rsidR="002E657F">
        <w:rPr>
          <w:rFonts w:ascii="Arial" w:hAnsi="Arial" w:cs="Arial"/>
          <w:sz w:val="24"/>
          <w:szCs w:val="24"/>
        </w:rPr>
        <w:t xml:space="preserve">the adjudication of crimes. </w:t>
      </w:r>
    </w:p>
    <w:p w14:paraId="46CC29D6" w14:textId="479064CE" w:rsidR="00EA0145" w:rsidRDefault="00EA0145" w:rsidP="009F2B52">
      <w:pPr>
        <w:spacing w:line="480" w:lineRule="auto"/>
        <w:rPr>
          <w:rFonts w:ascii="Arial" w:hAnsi="Arial" w:cs="Arial"/>
          <w:sz w:val="24"/>
          <w:szCs w:val="24"/>
        </w:rPr>
      </w:pPr>
    </w:p>
    <w:p w14:paraId="097804E3" w14:textId="5C6027F8" w:rsidR="00D7439E" w:rsidRDefault="00D7439E" w:rsidP="009F2B52">
      <w:pPr>
        <w:spacing w:line="480" w:lineRule="auto"/>
        <w:rPr>
          <w:rFonts w:ascii="Arial" w:hAnsi="Arial" w:cs="Arial"/>
          <w:sz w:val="24"/>
          <w:szCs w:val="24"/>
        </w:rPr>
      </w:pPr>
    </w:p>
    <w:p w14:paraId="6FEA3513" w14:textId="07030DE5" w:rsidR="00D7439E" w:rsidRDefault="00D7439E" w:rsidP="009F2B52">
      <w:pPr>
        <w:spacing w:line="480" w:lineRule="auto"/>
        <w:rPr>
          <w:rFonts w:ascii="Arial" w:hAnsi="Arial" w:cs="Arial"/>
          <w:sz w:val="24"/>
          <w:szCs w:val="24"/>
        </w:rPr>
      </w:pPr>
    </w:p>
    <w:p w14:paraId="1B38C490" w14:textId="6BD98EE5" w:rsidR="00D7439E" w:rsidRDefault="00D7439E" w:rsidP="009F2B52">
      <w:pPr>
        <w:spacing w:line="480" w:lineRule="auto"/>
        <w:rPr>
          <w:rFonts w:ascii="Arial" w:hAnsi="Arial" w:cs="Arial"/>
          <w:sz w:val="24"/>
          <w:szCs w:val="24"/>
        </w:rPr>
      </w:pPr>
    </w:p>
    <w:p w14:paraId="144BC514" w14:textId="39D45AAC" w:rsidR="00D7439E" w:rsidRDefault="00D7439E" w:rsidP="009F2B52">
      <w:pPr>
        <w:spacing w:line="480" w:lineRule="auto"/>
        <w:rPr>
          <w:rFonts w:ascii="Arial" w:hAnsi="Arial" w:cs="Arial"/>
          <w:sz w:val="24"/>
          <w:szCs w:val="24"/>
        </w:rPr>
      </w:pPr>
    </w:p>
    <w:p w14:paraId="22A73A20" w14:textId="046D959A" w:rsidR="00D7439E" w:rsidRDefault="00D7439E" w:rsidP="009F2B52">
      <w:pPr>
        <w:spacing w:line="480" w:lineRule="auto"/>
        <w:rPr>
          <w:rFonts w:ascii="Arial" w:hAnsi="Arial" w:cs="Arial"/>
          <w:sz w:val="24"/>
          <w:szCs w:val="24"/>
        </w:rPr>
      </w:pPr>
    </w:p>
    <w:p w14:paraId="7B10DC5B" w14:textId="50E27DBA" w:rsidR="00D7439E" w:rsidRDefault="00D7439E" w:rsidP="009F2B52">
      <w:pPr>
        <w:spacing w:line="480" w:lineRule="auto"/>
        <w:rPr>
          <w:rFonts w:ascii="Arial" w:hAnsi="Arial" w:cs="Arial"/>
          <w:sz w:val="24"/>
          <w:szCs w:val="24"/>
        </w:rPr>
      </w:pPr>
    </w:p>
    <w:p w14:paraId="1BFE2D5A" w14:textId="011E94F0" w:rsidR="00D7439E" w:rsidRDefault="00D7439E" w:rsidP="009F2B52">
      <w:pPr>
        <w:spacing w:line="480" w:lineRule="auto"/>
        <w:rPr>
          <w:rFonts w:ascii="Arial" w:hAnsi="Arial" w:cs="Arial"/>
          <w:sz w:val="24"/>
          <w:szCs w:val="24"/>
        </w:rPr>
      </w:pPr>
    </w:p>
    <w:p w14:paraId="0D447A5B" w14:textId="1716AD42" w:rsidR="00D7439E" w:rsidRDefault="00D7439E" w:rsidP="009F2B52">
      <w:pPr>
        <w:spacing w:line="480" w:lineRule="auto"/>
        <w:rPr>
          <w:rFonts w:ascii="Arial" w:hAnsi="Arial" w:cs="Arial"/>
          <w:sz w:val="24"/>
          <w:szCs w:val="24"/>
        </w:rPr>
      </w:pPr>
    </w:p>
    <w:p w14:paraId="5C0184CB" w14:textId="415050B3" w:rsidR="00D7439E" w:rsidRDefault="00D7439E" w:rsidP="009F2B52">
      <w:pPr>
        <w:spacing w:line="480" w:lineRule="auto"/>
        <w:rPr>
          <w:rFonts w:ascii="Arial" w:hAnsi="Arial" w:cs="Arial"/>
          <w:sz w:val="24"/>
          <w:szCs w:val="24"/>
        </w:rPr>
      </w:pPr>
    </w:p>
    <w:p w14:paraId="4134C93B" w14:textId="2118ACFC" w:rsidR="00D7439E" w:rsidRDefault="00D7439E" w:rsidP="009F2B52">
      <w:pPr>
        <w:spacing w:line="480" w:lineRule="auto"/>
        <w:rPr>
          <w:rFonts w:ascii="Arial" w:hAnsi="Arial" w:cs="Arial"/>
          <w:sz w:val="24"/>
          <w:szCs w:val="24"/>
        </w:rPr>
      </w:pPr>
    </w:p>
    <w:p w14:paraId="5CAEF617" w14:textId="77777777" w:rsidR="00D7439E" w:rsidRPr="00D7439E" w:rsidRDefault="00D7439E" w:rsidP="00D7439E">
      <w:pPr>
        <w:rPr>
          <w:rFonts w:ascii="Arial" w:hAnsi="Arial" w:cs="Arial"/>
          <w:sz w:val="24"/>
          <w:szCs w:val="24"/>
        </w:rPr>
      </w:pPr>
      <w:r w:rsidRPr="00D7439E">
        <w:rPr>
          <w:rFonts w:ascii="Arial" w:hAnsi="Arial" w:cs="Arial"/>
          <w:sz w:val="24"/>
          <w:szCs w:val="24"/>
        </w:rPr>
        <w:lastRenderedPageBreak/>
        <w:t>Reference List:</w:t>
      </w:r>
    </w:p>
    <w:p w14:paraId="3F23CA6A" w14:textId="77777777" w:rsidR="00D7439E" w:rsidRPr="00D7439E" w:rsidRDefault="00D7439E" w:rsidP="00D7439E">
      <w:pPr>
        <w:pStyle w:val="ListParagraph"/>
        <w:numPr>
          <w:ilvl w:val="0"/>
          <w:numId w:val="1"/>
        </w:numPr>
        <w:rPr>
          <w:rFonts w:ascii="Arial" w:hAnsi="Arial" w:cs="Arial"/>
          <w:i/>
          <w:iCs/>
          <w:sz w:val="24"/>
          <w:szCs w:val="24"/>
        </w:rPr>
      </w:pPr>
      <w:r w:rsidRPr="00D7439E">
        <w:rPr>
          <w:rFonts w:ascii="Arial" w:hAnsi="Arial" w:cs="Arial"/>
          <w:sz w:val="24"/>
          <w:szCs w:val="24"/>
        </w:rPr>
        <w:t xml:space="preserve">Bulstrode, M. Farmer, B. (2009). </w:t>
      </w:r>
      <w:r w:rsidRPr="00D7439E">
        <w:rPr>
          <w:rFonts w:ascii="Arial" w:hAnsi="Arial" w:cs="Arial"/>
          <w:i/>
          <w:iCs/>
          <w:sz w:val="24"/>
          <w:szCs w:val="24"/>
        </w:rPr>
        <w:t>‘Barrymore pool death police lost evidence’.</w:t>
      </w:r>
      <w:r w:rsidRPr="00D7439E">
        <w:rPr>
          <w:rFonts w:ascii="Arial" w:hAnsi="Arial" w:cs="Arial"/>
          <w:sz w:val="24"/>
          <w:szCs w:val="24"/>
        </w:rPr>
        <w:t xml:space="preserve">  The Independent. Available at: </w:t>
      </w:r>
      <w:hyperlink r:id="rId7" w:history="1">
        <w:r w:rsidRPr="00D7439E">
          <w:rPr>
            <w:rStyle w:val="Hyperlink"/>
            <w:rFonts w:ascii="Arial" w:hAnsi="Arial" w:cs="Arial"/>
            <w:sz w:val="24"/>
            <w:szCs w:val="24"/>
          </w:rPr>
          <w:t>https://www.independent.co.uk/news/uk/crime/barrymore-pool-death-police-lost-evidence-1630588.html</w:t>
        </w:r>
      </w:hyperlink>
      <w:r w:rsidRPr="00D7439E">
        <w:rPr>
          <w:rFonts w:ascii="Arial" w:hAnsi="Arial" w:cs="Arial"/>
          <w:sz w:val="24"/>
          <w:szCs w:val="24"/>
        </w:rPr>
        <w:t xml:space="preserve"> (Accessed: 27 October 2020). </w:t>
      </w:r>
    </w:p>
    <w:p w14:paraId="5B191A39" w14:textId="2DDFD238" w:rsidR="00D7439E" w:rsidRPr="00D7439E" w:rsidRDefault="00D7439E" w:rsidP="00D7439E">
      <w:pPr>
        <w:pStyle w:val="ListParagraph"/>
        <w:numPr>
          <w:ilvl w:val="0"/>
          <w:numId w:val="1"/>
        </w:numPr>
        <w:rPr>
          <w:rFonts w:ascii="Arial" w:hAnsi="Arial" w:cs="Arial"/>
          <w:i/>
          <w:iCs/>
          <w:sz w:val="24"/>
          <w:szCs w:val="24"/>
        </w:rPr>
      </w:pPr>
      <w:r w:rsidRPr="00D7439E">
        <w:rPr>
          <w:rFonts w:ascii="Arial" w:hAnsi="Arial" w:cs="Arial"/>
          <w:sz w:val="24"/>
          <w:szCs w:val="24"/>
        </w:rPr>
        <w:t xml:space="preserve">Cocks, J. Toit-Prinsloo, L. Francois, S. Gert, S. (2015). P.1. </w:t>
      </w:r>
      <w:r w:rsidRPr="00D7439E">
        <w:rPr>
          <w:rFonts w:ascii="Arial" w:hAnsi="Arial" w:cs="Arial"/>
          <w:i/>
          <w:iCs/>
          <w:sz w:val="24"/>
          <w:szCs w:val="24"/>
        </w:rPr>
        <w:t>‘The application of imaging technologies in the detection of trace evidence in forensic medical investigation’.</w:t>
      </w:r>
      <w:r w:rsidRPr="00D7439E">
        <w:rPr>
          <w:rFonts w:ascii="Arial" w:hAnsi="Arial" w:cs="Arial"/>
          <w:sz w:val="24"/>
          <w:szCs w:val="24"/>
        </w:rPr>
        <w:t xml:space="preserve"> Forensic Science International. Vol.249. Available at: </w:t>
      </w:r>
      <w:hyperlink r:id="rId8" w:history="1">
        <w:r w:rsidRPr="00D7439E">
          <w:rPr>
            <w:rStyle w:val="Hyperlink"/>
            <w:rFonts w:ascii="Arial" w:hAnsi="Arial" w:cs="Arial"/>
            <w:sz w:val="24"/>
            <w:szCs w:val="24"/>
          </w:rPr>
          <w:t>https://search-proquest-com.ezproxy.uwtsd.ac.uk/docview/1673861321/fulltextPDF/1342DCEC208244FCPQ/1?accountid=130472</w:t>
        </w:r>
      </w:hyperlink>
      <w:r w:rsidRPr="00D7439E">
        <w:rPr>
          <w:rFonts w:ascii="Arial" w:hAnsi="Arial" w:cs="Arial"/>
          <w:sz w:val="24"/>
          <w:szCs w:val="24"/>
        </w:rPr>
        <w:t xml:space="preserve"> (Accessed: 4 </w:t>
      </w:r>
      <w:r w:rsidR="00D15D23">
        <w:rPr>
          <w:rFonts w:ascii="Arial" w:hAnsi="Arial" w:cs="Arial"/>
          <w:sz w:val="24"/>
          <w:szCs w:val="24"/>
        </w:rPr>
        <w:t>November</w:t>
      </w:r>
      <w:r w:rsidR="005B2DE4">
        <w:rPr>
          <w:rFonts w:ascii="Arial" w:hAnsi="Arial" w:cs="Arial"/>
          <w:sz w:val="24"/>
          <w:szCs w:val="24"/>
        </w:rPr>
        <w:t xml:space="preserve"> </w:t>
      </w:r>
      <w:r w:rsidRPr="00D7439E">
        <w:rPr>
          <w:rFonts w:ascii="Arial" w:hAnsi="Arial" w:cs="Arial"/>
          <w:sz w:val="24"/>
          <w:szCs w:val="24"/>
        </w:rPr>
        <w:t xml:space="preserve"> 2020).</w:t>
      </w:r>
    </w:p>
    <w:p w14:paraId="6D0FF51D" w14:textId="77777777" w:rsidR="00D7439E" w:rsidRPr="00D7439E" w:rsidRDefault="00D7439E" w:rsidP="00D7439E">
      <w:pPr>
        <w:pStyle w:val="ListParagraph"/>
        <w:numPr>
          <w:ilvl w:val="0"/>
          <w:numId w:val="1"/>
        </w:numPr>
        <w:rPr>
          <w:rFonts w:ascii="Arial" w:hAnsi="Arial" w:cs="Arial"/>
          <w:i/>
          <w:iCs/>
          <w:sz w:val="24"/>
          <w:szCs w:val="24"/>
        </w:rPr>
      </w:pPr>
      <w:r w:rsidRPr="00D7439E">
        <w:rPr>
          <w:rFonts w:ascii="Arial" w:eastAsia="Times New Roman" w:hAnsi="Arial" w:cs="Arial"/>
          <w:sz w:val="24"/>
          <w:szCs w:val="24"/>
          <w:lang w:eastAsia="en-GB"/>
        </w:rPr>
        <w:t xml:space="preserve">College of Policing (2020). </w:t>
      </w:r>
      <w:r w:rsidRPr="00D7439E">
        <w:rPr>
          <w:rFonts w:ascii="Arial" w:eastAsia="Times New Roman" w:hAnsi="Arial" w:cs="Arial"/>
          <w:i/>
          <w:iCs/>
          <w:sz w:val="24"/>
          <w:szCs w:val="24"/>
          <w:lang w:eastAsia="en-GB"/>
        </w:rPr>
        <w:t>‘Civil emergencies: Response and recovery’</w:t>
      </w:r>
      <w:r w:rsidRPr="00D7439E">
        <w:rPr>
          <w:rFonts w:ascii="Arial" w:eastAsia="Times New Roman" w:hAnsi="Arial" w:cs="Arial"/>
          <w:sz w:val="24"/>
          <w:szCs w:val="24"/>
          <w:lang w:eastAsia="en-GB"/>
        </w:rPr>
        <w:t xml:space="preserve">. Available at: </w:t>
      </w:r>
      <w:hyperlink r:id="rId9" w:anchor="securing-the-scene" w:history="1">
        <w:r w:rsidRPr="00D7439E">
          <w:rPr>
            <w:rStyle w:val="Hyperlink"/>
            <w:rFonts w:ascii="Arial" w:eastAsia="Times New Roman" w:hAnsi="Arial" w:cs="Arial"/>
            <w:sz w:val="24"/>
            <w:szCs w:val="24"/>
            <w:lang w:eastAsia="en-GB"/>
          </w:rPr>
          <w:t>https://www.app.college.police.uk/app-content/civil-emergencies/civil-contingencies/response-and-recovery/#securing-the-scene</w:t>
        </w:r>
      </w:hyperlink>
      <w:r w:rsidRPr="00D7439E">
        <w:rPr>
          <w:rFonts w:ascii="Arial" w:eastAsia="Times New Roman" w:hAnsi="Arial" w:cs="Arial"/>
          <w:sz w:val="24"/>
          <w:szCs w:val="24"/>
          <w:lang w:eastAsia="en-GB"/>
        </w:rPr>
        <w:t xml:space="preserve"> (Accessed: 24 October 2020). </w:t>
      </w:r>
    </w:p>
    <w:p w14:paraId="183B55C5" w14:textId="77777777" w:rsidR="00D7439E" w:rsidRPr="00D7439E" w:rsidRDefault="00D7439E" w:rsidP="00D7439E">
      <w:pPr>
        <w:pStyle w:val="ListParagraph"/>
        <w:numPr>
          <w:ilvl w:val="0"/>
          <w:numId w:val="1"/>
        </w:numPr>
        <w:rPr>
          <w:rFonts w:ascii="Arial" w:hAnsi="Arial" w:cs="Arial"/>
          <w:i/>
          <w:iCs/>
          <w:sz w:val="24"/>
          <w:szCs w:val="24"/>
        </w:rPr>
      </w:pPr>
      <w:r w:rsidRPr="00D7439E">
        <w:rPr>
          <w:rFonts w:ascii="Arial" w:hAnsi="Arial" w:cs="Arial"/>
          <w:sz w:val="24"/>
          <w:szCs w:val="24"/>
        </w:rPr>
        <w:t xml:space="preserve">College of Policing. (2016). </w:t>
      </w:r>
      <w:r w:rsidRPr="00D7439E">
        <w:rPr>
          <w:rFonts w:ascii="Arial" w:hAnsi="Arial" w:cs="Arial"/>
          <w:i/>
          <w:iCs/>
          <w:sz w:val="24"/>
          <w:szCs w:val="24"/>
        </w:rPr>
        <w:t xml:space="preserve">‘Major investigation and public protection: </w:t>
      </w:r>
      <w:r w:rsidRPr="00D7439E">
        <w:rPr>
          <w:rFonts w:ascii="Arial" w:eastAsia="Times New Roman" w:hAnsi="Arial" w:cs="Arial"/>
          <w:i/>
          <w:iCs/>
          <w:sz w:val="24"/>
          <w:szCs w:val="24"/>
          <w:lang w:eastAsia="en-GB"/>
        </w:rPr>
        <w:t xml:space="preserve">First response’. </w:t>
      </w:r>
      <w:r w:rsidRPr="00D7439E">
        <w:rPr>
          <w:rFonts w:ascii="Arial" w:eastAsia="Times New Roman" w:hAnsi="Arial" w:cs="Arial"/>
          <w:sz w:val="24"/>
          <w:szCs w:val="24"/>
          <w:lang w:eastAsia="en-GB"/>
        </w:rPr>
        <w:t xml:space="preserve">Available at: </w:t>
      </w:r>
      <w:hyperlink r:id="rId10" w:anchor="body-worn-video" w:history="1">
        <w:r w:rsidRPr="00D7439E">
          <w:rPr>
            <w:rStyle w:val="Hyperlink"/>
            <w:rFonts w:ascii="Arial" w:eastAsia="Times New Roman" w:hAnsi="Arial" w:cs="Arial"/>
            <w:sz w:val="24"/>
            <w:szCs w:val="24"/>
            <w:lang w:eastAsia="en-GB"/>
          </w:rPr>
          <w:t>https://www.app.college.police.uk/app-content/major-investigation-and-public-protection/domestic-abuse/first-response/#body-worn-video</w:t>
        </w:r>
      </w:hyperlink>
      <w:r w:rsidRPr="00D7439E">
        <w:rPr>
          <w:rFonts w:ascii="Arial" w:eastAsia="Times New Roman" w:hAnsi="Arial" w:cs="Arial"/>
          <w:sz w:val="24"/>
          <w:szCs w:val="24"/>
          <w:lang w:eastAsia="en-GB"/>
        </w:rPr>
        <w:t xml:space="preserve"> (Accessed: 24 October 2020). </w:t>
      </w:r>
    </w:p>
    <w:p w14:paraId="37562056" w14:textId="77A470DC" w:rsidR="00D7439E" w:rsidRPr="00D7439E" w:rsidRDefault="00D7439E" w:rsidP="00D7439E">
      <w:pPr>
        <w:pStyle w:val="ListParagraph"/>
        <w:numPr>
          <w:ilvl w:val="0"/>
          <w:numId w:val="1"/>
        </w:numPr>
        <w:rPr>
          <w:rFonts w:ascii="Arial" w:hAnsi="Arial" w:cs="Arial"/>
          <w:i/>
          <w:iCs/>
          <w:sz w:val="24"/>
          <w:szCs w:val="24"/>
        </w:rPr>
      </w:pPr>
      <w:r w:rsidRPr="00D7439E">
        <w:rPr>
          <w:rFonts w:ascii="Arial" w:hAnsi="Arial" w:cs="Arial"/>
          <w:sz w:val="24"/>
          <w:szCs w:val="24"/>
        </w:rPr>
        <w:t xml:space="preserve">College of Policing. (2019). </w:t>
      </w:r>
      <w:r w:rsidRPr="00D7439E">
        <w:rPr>
          <w:rFonts w:ascii="Arial" w:hAnsi="Arial" w:cs="Arial"/>
          <w:i/>
          <w:iCs/>
          <w:sz w:val="24"/>
          <w:szCs w:val="24"/>
        </w:rPr>
        <w:t xml:space="preserve">‘Investigation Process’. </w:t>
      </w:r>
      <w:r w:rsidRPr="00D7439E">
        <w:rPr>
          <w:rFonts w:ascii="Arial" w:hAnsi="Arial" w:cs="Arial"/>
          <w:sz w:val="24"/>
          <w:szCs w:val="24"/>
        </w:rPr>
        <w:t xml:space="preserve">Available at: </w:t>
      </w:r>
      <w:hyperlink r:id="rId11" w:anchor="golden-hour" w:history="1">
        <w:r w:rsidRPr="00D7439E">
          <w:rPr>
            <w:rStyle w:val="Hyperlink"/>
            <w:rFonts w:ascii="Arial" w:hAnsi="Arial" w:cs="Arial"/>
            <w:sz w:val="24"/>
            <w:szCs w:val="24"/>
          </w:rPr>
          <w:t>https://www.app.college.police.uk/app-content/investigations/investigation-process/#golden-hour</w:t>
        </w:r>
      </w:hyperlink>
      <w:r w:rsidRPr="00D7439E">
        <w:rPr>
          <w:rFonts w:ascii="Arial" w:hAnsi="Arial" w:cs="Arial"/>
          <w:sz w:val="24"/>
          <w:szCs w:val="24"/>
        </w:rPr>
        <w:t xml:space="preserve"> (Accessed: 4 </w:t>
      </w:r>
      <w:r w:rsidR="00D15D23">
        <w:rPr>
          <w:rFonts w:ascii="Arial" w:hAnsi="Arial" w:cs="Arial"/>
          <w:sz w:val="24"/>
          <w:szCs w:val="24"/>
        </w:rPr>
        <w:t>November</w:t>
      </w:r>
      <w:r w:rsidRPr="00D7439E">
        <w:rPr>
          <w:rFonts w:ascii="Arial" w:hAnsi="Arial" w:cs="Arial"/>
          <w:sz w:val="24"/>
          <w:szCs w:val="24"/>
        </w:rPr>
        <w:t xml:space="preserve"> 2020). </w:t>
      </w:r>
    </w:p>
    <w:p w14:paraId="7E235ECD" w14:textId="17150A16" w:rsidR="00D7439E" w:rsidRPr="00D7439E" w:rsidRDefault="00D7439E" w:rsidP="00D7439E">
      <w:pPr>
        <w:pStyle w:val="ListParagraph"/>
        <w:numPr>
          <w:ilvl w:val="0"/>
          <w:numId w:val="1"/>
        </w:numPr>
        <w:rPr>
          <w:rFonts w:ascii="Arial" w:hAnsi="Arial" w:cs="Arial"/>
          <w:i/>
          <w:iCs/>
          <w:sz w:val="24"/>
          <w:szCs w:val="24"/>
        </w:rPr>
      </w:pPr>
      <w:r w:rsidRPr="00D7439E">
        <w:rPr>
          <w:rFonts w:ascii="Arial" w:hAnsi="Arial" w:cs="Arial"/>
          <w:sz w:val="24"/>
          <w:szCs w:val="24"/>
        </w:rPr>
        <w:t xml:space="preserve">College of Policing. (2019). P.9. </w:t>
      </w:r>
      <w:r w:rsidRPr="00D7439E">
        <w:rPr>
          <w:rFonts w:ascii="Arial" w:hAnsi="Arial" w:cs="Arial"/>
          <w:i/>
          <w:iCs/>
          <w:sz w:val="24"/>
          <w:szCs w:val="24"/>
        </w:rPr>
        <w:t>‘Obtaining initial accounts from victims and witnesses’.</w:t>
      </w:r>
      <w:r w:rsidRPr="00D7439E">
        <w:rPr>
          <w:rFonts w:ascii="Arial" w:hAnsi="Arial" w:cs="Arial"/>
          <w:sz w:val="24"/>
          <w:szCs w:val="24"/>
        </w:rPr>
        <w:t xml:space="preserve"> Available at: </w:t>
      </w:r>
      <w:hyperlink r:id="rId12" w:history="1">
        <w:r w:rsidRPr="00D7439E">
          <w:rPr>
            <w:rStyle w:val="Hyperlink"/>
            <w:rFonts w:ascii="Arial" w:hAnsi="Arial" w:cs="Arial"/>
            <w:sz w:val="24"/>
            <w:szCs w:val="24"/>
          </w:rPr>
          <w:t>https://www.college.police.uk/What-we-do/Standards/Guidelines/Initial-accounts/Documents/Initial_Accounts_Guidelines.pdf</w:t>
        </w:r>
      </w:hyperlink>
      <w:r w:rsidRPr="00D7439E">
        <w:rPr>
          <w:rFonts w:ascii="Arial" w:hAnsi="Arial" w:cs="Arial"/>
          <w:sz w:val="24"/>
          <w:szCs w:val="24"/>
        </w:rPr>
        <w:t xml:space="preserve"> (Accessed: 4 </w:t>
      </w:r>
      <w:r w:rsidR="00D15D23">
        <w:rPr>
          <w:rFonts w:ascii="Arial" w:hAnsi="Arial" w:cs="Arial"/>
          <w:sz w:val="24"/>
          <w:szCs w:val="24"/>
        </w:rPr>
        <w:t>November</w:t>
      </w:r>
      <w:r w:rsidRPr="00D7439E">
        <w:rPr>
          <w:rFonts w:ascii="Arial" w:hAnsi="Arial" w:cs="Arial"/>
          <w:sz w:val="24"/>
          <w:szCs w:val="24"/>
        </w:rPr>
        <w:t xml:space="preserve"> 2020). </w:t>
      </w:r>
    </w:p>
    <w:p w14:paraId="2DF8DD54" w14:textId="77777777" w:rsidR="00D7439E" w:rsidRPr="00D7439E" w:rsidRDefault="00D7439E" w:rsidP="00D7439E">
      <w:pPr>
        <w:pStyle w:val="ListParagraph"/>
        <w:numPr>
          <w:ilvl w:val="0"/>
          <w:numId w:val="1"/>
        </w:numPr>
        <w:rPr>
          <w:rFonts w:ascii="Arial" w:hAnsi="Arial" w:cs="Arial"/>
          <w:i/>
          <w:iCs/>
          <w:sz w:val="24"/>
          <w:szCs w:val="24"/>
        </w:rPr>
      </w:pPr>
      <w:r w:rsidRPr="00D7439E">
        <w:rPr>
          <w:rFonts w:ascii="Arial" w:hAnsi="Arial" w:cs="Arial"/>
          <w:sz w:val="24"/>
          <w:szCs w:val="24"/>
        </w:rPr>
        <w:t xml:space="preserve">Dutelle, A.W. (2020). P.52. </w:t>
      </w:r>
      <w:r w:rsidRPr="00D7439E">
        <w:rPr>
          <w:rFonts w:ascii="Arial" w:hAnsi="Arial" w:cs="Arial"/>
          <w:i/>
          <w:iCs/>
          <w:sz w:val="24"/>
          <w:szCs w:val="24"/>
        </w:rPr>
        <w:t>‘An introduction to Crime Scene Investigation’</w:t>
      </w:r>
      <w:r w:rsidRPr="00D7439E">
        <w:rPr>
          <w:rFonts w:ascii="Arial" w:hAnsi="Arial" w:cs="Arial"/>
          <w:sz w:val="24"/>
          <w:szCs w:val="24"/>
        </w:rPr>
        <w:t xml:space="preserve">. Fourth Edition. Jones &amp; Bartlett Learning. Available at: </w:t>
      </w:r>
      <w:hyperlink r:id="rId13" w:anchor="v=onepage&amp;q=importance%20of%20crime%20scene%20logs&amp;f=false" w:history="1">
        <w:r w:rsidRPr="00D7439E">
          <w:rPr>
            <w:rStyle w:val="Hyperlink"/>
            <w:rFonts w:ascii="Arial" w:hAnsi="Arial" w:cs="Arial"/>
            <w:sz w:val="24"/>
            <w:szCs w:val="24"/>
          </w:rPr>
          <w:t>https://books.google.co.uk/books?id=95UBEAAAQBAJ&amp;pg=PA52&amp;dq=importance+of+crime+scene+logs&amp;hl=en&amp;sa=X&amp;ved=2ahUKEwiDxtKp_c_sAhWKY8AKHRvHC34Q6AEwAHoECAYQAg#v=onepage&amp;q=importance%20of%20crime%20scene%20logs&amp;f=false</w:t>
        </w:r>
      </w:hyperlink>
      <w:r w:rsidRPr="00D7439E">
        <w:rPr>
          <w:rFonts w:ascii="Arial" w:hAnsi="Arial" w:cs="Arial"/>
          <w:sz w:val="24"/>
          <w:szCs w:val="24"/>
        </w:rPr>
        <w:t xml:space="preserve"> (Accessed: 25 October 2020). </w:t>
      </w:r>
    </w:p>
    <w:p w14:paraId="3F4FA6EC" w14:textId="77777777" w:rsidR="00D7439E" w:rsidRPr="00D7439E" w:rsidRDefault="00D7439E" w:rsidP="00D7439E">
      <w:pPr>
        <w:pStyle w:val="ListParagraph"/>
        <w:numPr>
          <w:ilvl w:val="0"/>
          <w:numId w:val="1"/>
        </w:numPr>
        <w:rPr>
          <w:rFonts w:ascii="Arial" w:hAnsi="Arial" w:cs="Arial"/>
          <w:sz w:val="24"/>
          <w:szCs w:val="24"/>
        </w:rPr>
      </w:pPr>
      <w:r w:rsidRPr="00D7439E">
        <w:rPr>
          <w:rFonts w:ascii="Arial" w:hAnsi="Arial" w:cs="Arial"/>
          <w:sz w:val="24"/>
          <w:szCs w:val="24"/>
        </w:rPr>
        <w:t xml:space="preserve">Fisher, B. Fisher, D. (2012). P.30-31. </w:t>
      </w:r>
      <w:r w:rsidRPr="00D7439E">
        <w:rPr>
          <w:rFonts w:ascii="Arial" w:hAnsi="Arial" w:cs="Arial"/>
          <w:i/>
          <w:iCs/>
          <w:sz w:val="24"/>
          <w:szCs w:val="24"/>
        </w:rPr>
        <w:t>‘Techniques of crime scene investigation’.</w:t>
      </w:r>
      <w:r w:rsidRPr="00D7439E">
        <w:rPr>
          <w:rFonts w:ascii="Arial" w:hAnsi="Arial" w:cs="Arial"/>
          <w:sz w:val="24"/>
          <w:szCs w:val="24"/>
        </w:rPr>
        <w:t xml:space="preserve"> Eighth Edition. Available at: </w:t>
      </w:r>
      <w:hyperlink r:id="rId14" w:anchor="v=onepage&amp;q&amp;f=false" w:history="1">
        <w:r w:rsidRPr="00D7439E">
          <w:rPr>
            <w:rStyle w:val="Hyperlink"/>
            <w:rFonts w:ascii="Arial" w:hAnsi="Arial" w:cs="Arial"/>
            <w:sz w:val="24"/>
            <w:szCs w:val="24"/>
          </w:rPr>
          <w:t>https://books.google.co.uk/books?hl=en&amp;lr=&amp;id=dMMmPP8wRakC&amp;oi=fnd&amp;pg=PP1&amp;dq=role+of+first+attending+officer+on+crime+scene+&amp;ots=7eZLLZMPWG&amp;sig=ogJIG4-iU4tpLBmQnz6PXMtnOas&amp;redir_esc=y#v=onepage&amp;q&amp;f=false</w:t>
        </w:r>
      </w:hyperlink>
      <w:r w:rsidRPr="00D7439E">
        <w:rPr>
          <w:rFonts w:ascii="Arial" w:hAnsi="Arial" w:cs="Arial"/>
          <w:sz w:val="24"/>
          <w:szCs w:val="24"/>
        </w:rPr>
        <w:t xml:space="preserve"> (Accessed: 24 October 2020). </w:t>
      </w:r>
    </w:p>
    <w:p w14:paraId="6DC3898B" w14:textId="29B369E4" w:rsidR="00D7439E" w:rsidRPr="00D7439E" w:rsidRDefault="00D7439E" w:rsidP="00D7439E">
      <w:pPr>
        <w:pStyle w:val="ListParagraph"/>
        <w:numPr>
          <w:ilvl w:val="0"/>
          <w:numId w:val="1"/>
        </w:numPr>
        <w:rPr>
          <w:rFonts w:ascii="Arial" w:hAnsi="Arial" w:cs="Arial"/>
          <w:i/>
          <w:iCs/>
          <w:sz w:val="24"/>
          <w:szCs w:val="24"/>
        </w:rPr>
      </w:pPr>
      <w:r w:rsidRPr="00D7439E">
        <w:rPr>
          <w:rFonts w:ascii="Arial" w:hAnsi="Arial" w:cs="Arial"/>
          <w:sz w:val="24"/>
          <w:szCs w:val="24"/>
        </w:rPr>
        <w:t xml:space="preserve">Fisher, R. (2011). </w:t>
      </w:r>
      <w:r w:rsidRPr="00D7439E">
        <w:rPr>
          <w:rFonts w:ascii="Arial" w:hAnsi="Arial" w:cs="Arial"/>
          <w:i/>
          <w:iCs/>
          <w:sz w:val="24"/>
          <w:szCs w:val="24"/>
        </w:rPr>
        <w:t>‘Interviewing cooperative witnesses’.</w:t>
      </w:r>
      <w:r w:rsidRPr="00D7439E">
        <w:rPr>
          <w:rFonts w:ascii="Arial" w:hAnsi="Arial" w:cs="Arial"/>
          <w:sz w:val="24"/>
          <w:szCs w:val="24"/>
        </w:rPr>
        <w:t xml:space="preserve"> The British Psychological Society. Available at: </w:t>
      </w:r>
      <w:hyperlink r:id="rId15" w:history="1">
        <w:r w:rsidRPr="00D7439E">
          <w:rPr>
            <w:rStyle w:val="Hyperlink"/>
            <w:rFonts w:ascii="Arial" w:hAnsi="Arial" w:cs="Arial"/>
            <w:sz w:val="24"/>
            <w:szCs w:val="24"/>
          </w:rPr>
          <w:t>https://bpspsychub.onlinelibrary.wiley.com/doi/abs/10.1348/135532509X441891</w:t>
        </w:r>
      </w:hyperlink>
      <w:r w:rsidRPr="00D7439E">
        <w:rPr>
          <w:rFonts w:ascii="Arial" w:hAnsi="Arial" w:cs="Arial"/>
          <w:sz w:val="24"/>
          <w:szCs w:val="24"/>
        </w:rPr>
        <w:t xml:space="preserve"> (Accessed: 4 </w:t>
      </w:r>
      <w:r w:rsidR="00D15D23">
        <w:rPr>
          <w:rFonts w:ascii="Arial" w:hAnsi="Arial" w:cs="Arial"/>
          <w:sz w:val="24"/>
          <w:szCs w:val="24"/>
        </w:rPr>
        <w:t xml:space="preserve">November </w:t>
      </w:r>
      <w:r w:rsidRPr="00D7439E">
        <w:rPr>
          <w:rFonts w:ascii="Arial" w:hAnsi="Arial" w:cs="Arial"/>
          <w:sz w:val="24"/>
          <w:szCs w:val="24"/>
        </w:rPr>
        <w:t xml:space="preserve">2020). </w:t>
      </w:r>
    </w:p>
    <w:p w14:paraId="01808339" w14:textId="77777777" w:rsidR="00D7439E" w:rsidRPr="00D7439E" w:rsidRDefault="00D7439E" w:rsidP="00D7439E">
      <w:pPr>
        <w:pStyle w:val="ListParagraph"/>
        <w:numPr>
          <w:ilvl w:val="0"/>
          <w:numId w:val="1"/>
        </w:numPr>
        <w:rPr>
          <w:rFonts w:ascii="Arial" w:hAnsi="Arial" w:cs="Arial"/>
          <w:sz w:val="24"/>
          <w:szCs w:val="24"/>
        </w:rPr>
      </w:pPr>
      <w:r w:rsidRPr="00D7439E">
        <w:rPr>
          <w:rFonts w:ascii="Arial" w:hAnsi="Arial" w:cs="Arial"/>
          <w:sz w:val="24"/>
          <w:szCs w:val="24"/>
        </w:rPr>
        <w:t xml:space="preserve">Lingwood, J. Smith, L. Bond,  J. (2015). P.4. </w:t>
      </w:r>
      <w:r w:rsidRPr="00D7439E">
        <w:rPr>
          <w:rFonts w:ascii="Arial" w:hAnsi="Arial" w:cs="Arial"/>
          <w:i/>
          <w:iCs/>
          <w:sz w:val="24"/>
          <w:szCs w:val="24"/>
        </w:rPr>
        <w:t xml:space="preserve">‘Amateur versus professional: Does the recovery of forensic evidence differ depending on who assesses the </w:t>
      </w:r>
      <w:r w:rsidRPr="00D7439E">
        <w:rPr>
          <w:rFonts w:ascii="Arial" w:hAnsi="Arial" w:cs="Arial"/>
          <w:i/>
          <w:iCs/>
          <w:sz w:val="24"/>
          <w:szCs w:val="24"/>
        </w:rPr>
        <w:lastRenderedPageBreak/>
        <w:t>crime scene?’</w:t>
      </w:r>
      <w:r w:rsidRPr="00D7439E">
        <w:rPr>
          <w:rFonts w:ascii="Arial" w:hAnsi="Arial" w:cs="Arial"/>
          <w:sz w:val="24"/>
          <w:szCs w:val="24"/>
        </w:rPr>
        <w:t xml:space="preserve">. International Journal of Police Science &amp; Management. Vol. 17(1). Available at: </w:t>
      </w:r>
      <w:hyperlink r:id="rId16" w:history="1">
        <w:r w:rsidRPr="00D7439E">
          <w:rPr>
            <w:rStyle w:val="Hyperlink"/>
            <w:rFonts w:ascii="Arial" w:hAnsi="Arial" w:cs="Arial"/>
            <w:sz w:val="24"/>
            <w:szCs w:val="24"/>
          </w:rPr>
          <w:t>https://journals-sagepub-com.ezproxy.uwtsd.ac.uk/doi/pdf/10.1177/1461355714566774</w:t>
        </w:r>
      </w:hyperlink>
      <w:r w:rsidRPr="00D7439E">
        <w:rPr>
          <w:rFonts w:ascii="Arial" w:hAnsi="Arial" w:cs="Arial"/>
          <w:sz w:val="24"/>
          <w:szCs w:val="24"/>
        </w:rPr>
        <w:t xml:space="preserve"> (Accessed: 24 October 2020). </w:t>
      </w:r>
    </w:p>
    <w:p w14:paraId="3A36E093" w14:textId="1CEA16DA" w:rsidR="00D7439E" w:rsidRPr="00D7439E" w:rsidRDefault="00D7439E" w:rsidP="00D7439E">
      <w:pPr>
        <w:pStyle w:val="ListParagraph"/>
        <w:numPr>
          <w:ilvl w:val="0"/>
          <w:numId w:val="1"/>
        </w:numPr>
        <w:rPr>
          <w:rFonts w:ascii="Arial" w:hAnsi="Arial" w:cs="Arial"/>
          <w:i/>
          <w:iCs/>
          <w:sz w:val="24"/>
          <w:szCs w:val="24"/>
        </w:rPr>
      </w:pPr>
      <w:r w:rsidRPr="00D7439E">
        <w:rPr>
          <w:rFonts w:ascii="Arial" w:hAnsi="Arial" w:cs="Arial"/>
          <w:sz w:val="24"/>
          <w:szCs w:val="24"/>
        </w:rPr>
        <w:t xml:space="preserve">Macpherson, W. (1999). P87. </w:t>
      </w:r>
      <w:r w:rsidRPr="00D7439E">
        <w:rPr>
          <w:rFonts w:ascii="Arial" w:hAnsi="Arial" w:cs="Arial"/>
          <w:i/>
          <w:iCs/>
          <w:sz w:val="24"/>
          <w:szCs w:val="24"/>
        </w:rPr>
        <w:t xml:space="preserve">‘The Stephen Lawrence Inquiry’. </w:t>
      </w:r>
      <w:r w:rsidRPr="00D7439E">
        <w:rPr>
          <w:rFonts w:ascii="Arial" w:hAnsi="Arial" w:cs="Arial"/>
          <w:sz w:val="24"/>
          <w:szCs w:val="24"/>
        </w:rPr>
        <w:t xml:space="preserve">Available at: </w:t>
      </w:r>
      <w:hyperlink r:id="rId17" w:history="1">
        <w:r w:rsidRPr="00D7439E">
          <w:rPr>
            <w:rStyle w:val="Hyperlink"/>
            <w:rFonts w:ascii="Arial" w:hAnsi="Arial" w:cs="Arial"/>
            <w:sz w:val="24"/>
            <w:szCs w:val="24"/>
          </w:rPr>
          <w:t>https://assets.publishing.service.gov.uk/government/uploads/system/uploads/attachment_data/file/277111/4262.pdf</w:t>
        </w:r>
      </w:hyperlink>
      <w:r w:rsidRPr="00D7439E">
        <w:rPr>
          <w:rFonts w:ascii="Arial" w:hAnsi="Arial" w:cs="Arial"/>
          <w:sz w:val="24"/>
          <w:szCs w:val="24"/>
        </w:rPr>
        <w:t xml:space="preserve"> (Accessed: 2 </w:t>
      </w:r>
      <w:r w:rsidR="00D15D23">
        <w:rPr>
          <w:rFonts w:ascii="Arial" w:hAnsi="Arial" w:cs="Arial"/>
          <w:sz w:val="24"/>
          <w:szCs w:val="24"/>
        </w:rPr>
        <w:t>November</w:t>
      </w:r>
      <w:r w:rsidRPr="00D7439E">
        <w:rPr>
          <w:rFonts w:ascii="Arial" w:hAnsi="Arial" w:cs="Arial"/>
          <w:sz w:val="24"/>
          <w:szCs w:val="24"/>
        </w:rPr>
        <w:t xml:space="preserve"> 2020).</w:t>
      </w:r>
    </w:p>
    <w:p w14:paraId="66522A16" w14:textId="7CCE2B04" w:rsidR="00D7439E" w:rsidRPr="00D7439E" w:rsidRDefault="00D7439E" w:rsidP="00D7439E">
      <w:pPr>
        <w:pStyle w:val="ListParagraph"/>
        <w:numPr>
          <w:ilvl w:val="0"/>
          <w:numId w:val="1"/>
        </w:numPr>
        <w:rPr>
          <w:rFonts w:ascii="Arial" w:hAnsi="Arial" w:cs="Arial"/>
          <w:i/>
          <w:iCs/>
          <w:sz w:val="24"/>
          <w:szCs w:val="24"/>
        </w:rPr>
      </w:pPr>
      <w:r w:rsidRPr="00D7439E">
        <w:rPr>
          <w:rFonts w:ascii="Arial" w:hAnsi="Arial" w:cs="Arial"/>
          <w:sz w:val="24"/>
          <w:szCs w:val="24"/>
        </w:rPr>
        <w:t xml:space="preserve">National Centre for Policing Excellence. (2006). P.42. </w:t>
      </w:r>
      <w:r w:rsidRPr="00D7439E">
        <w:rPr>
          <w:rFonts w:ascii="Arial" w:hAnsi="Arial" w:cs="Arial"/>
          <w:i/>
          <w:iCs/>
          <w:sz w:val="24"/>
          <w:szCs w:val="24"/>
        </w:rPr>
        <w:t>‘Murder Investigation Manual’.</w:t>
      </w:r>
      <w:r w:rsidRPr="00D7439E">
        <w:rPr>
          <w:rFonts w:ascii="Arial" w:hAnsi="Arial" w:cs="Arial"/>
          <w:sz w:val="24"/>
          <w:szCs w:val="24"/>
        </w:rPr>
        <w:t xml:space="preserve"> Available at </w:t>
      </w:r>
      <w:hyperlink r:id="rId18" w:history="1">
        <w:r w:rsidRPr="00D7439E">
          <w:rPr>
            <w:rStyle w:val="Hyperlink"/>
            <w:rFonts w:ascii="Arial" w:hAnsi="Arial" w:cs="Arial"/>
            <w:sz w:val="24"/>
            <w:szCs w:val="24"/>
          </w:rPr>
          <w:t>https://www.npcc.police.uk/documents/FoI%20publication/Disclosure%20Logs/Crime%20%20FOI/2011/073%2011%20Att%2001%20of%201%20Murder%20Investigation%20Manual.pdf</w:t>
        </w:r>
      </w:hyperlink>
      <w:r w:rsidRPr="00D7439E">
        <w:rPr>
          <w:rFonts w:ascii="Arial" w:hAnsi="Arial" w:cs="Arial"/>
          <w:sz w:val="24"/>
          <w:szCs w:val="24"/>
        </w:rPr>
        <w:t xml:space="preserve"> (Accessed: 4 </w:t>
      </w:r>
      <w:r w:rsidR="00D15D23">
        <w:rPr>
          <w:rFonts w:ascii="Arial" w:hAnsi="Arial" w:cs="Arial"/>
          <w:sz w:val="24"/>
          <w:szCs w:val="24"/>
        </w:rPr>
        <w:t>November</w:t>
      </w:r>
      <w:r w:rsidRPr="00D7439E">
        <w:rPr>
          <w:rFonts w:ascii="Arial" w:hAnsi="Arial" w:cs="Arial"/>
          <w:sz w:val="24"/>
          <w:szCs w:val="24"/>
        </w:rPr>
        <w:t xml:space="preserve"> 2020). </w:t>
      </w:r>
    </w:p>
    <w:p w14:paraId="79258C9E" w14:textId="36B6E0B9" w:rsidR="00D7439E" w:rsidRPr="00D7439E" w:rsidRDefault="00D7439E" w:rsidP="00D7439E">
      <w:pPr>
        <w:pStyle w:val="ListParagraph"/>
        <w:numPr>
          <w:ilvl w:val="0"/>
          <w:numId w:val="1"/>
        </w:numPr>
        <w:rPr>
          <w:rFonts w:ascii="Arial" w:hAnsi="Arial" w:cs="Arial"/>
          <w:i/>
          <w:iCs/>
          <w:sz w:val="24"/>
          <w:szCs w:val="24"/>
        </w:rPr>
      </w:pPr>
      <w:r w:rsidRPr="00D7439E">
        <w:rPr>
          <w:rFonts w:ascii="Arial" w:hAnsi="Arial" w:cs="Arial"/>
          <w:sz w:val="24"/>
          <w:szCs w:val="24"/>
        </w:rPr>
        <w:t xml:space="preserve">National Forensic Science Technology Center. (2013). P.4. Available at: </w:t>
      </w:r>
      <w:hyperlink r:id="rId19" w:history="1">
        <w:r w:rsidRPr="00D7439E">
          <w:rPr>
            <w:rStyle w:val="Hyperlink"/>
            <w:rFonts w:ascii="Arial" w:hAnsi="Arial" w:cs="Arial"/>
            <w:sz w:val="24"/>
            <w:szCs w:val="24"/>
          </w:rPr>
          <w:t>https://www.nist.gov/system/files/documents/forensics/Crime-Scene-Investigation.pdf</w:t>
        </w:r>
      </w:hyperlink>
      <w:r w:rsidRPr="00D7439E">
        <w:rPr>
          <w:rFonts w:ascii="Arial" w:hAnsi="Arial" w:cs="Arial"/>
          <w:sz w:val="24"/>
          <w:szCs w:val="24"/>
        </w:rPr>
        <w:t xml:space="preserve"> (Accessed: 4 </w:t>
      </w:r>
      <w:r w:rsidR="00D15D23">
        <w:rPr>
          <w:rFonts w:ascii="Arial" w:hAnsi="Arial" w:cs="Arial"/>
          <w:sz w:val="24"/>
          <w:szCs w:val="24"/>
        </w:rPr>
        <w:t>November</w:t>
      </w:r>
      <w:r w:rsidRPr="00D7439E">
        <w:rPr>
          <w:rFonts w:ascii="Arial" w:hAnsi="Arial" w:cs="Arial"/>
          <w:sz w:val="24"/>
          <w:szCs w:val="24"/>
        </w:rPr>
        <w:t xml:space="preserve"> 2020). </w:t>
      </w:r>
    </w:p>
    <w:p w14:paraId="3090888E" w14:textId="7C0EAA88" w:rsidR="00D7439E" w:rsidRPr="00D7439E" w:rsidRDefault="00D7439E" w:rsidP="00D7439E">
      <w:pPr>
        <w:pStyle w:val="ListParagraph"/>
        <w:numPr>
          <w:ilvl w:val="0"/>
          <w:numId w:val="1"/>
        </w:numPr>
        <w:rPr>
          <w:rFonts w:ascii="Arial" w:hAnsi="Arial" w:cs="Arial"/>
          <w:i/>
          <w:iCs/>
          <w:sz w:val="24"/>
          <w:szCs w:val="24"/>
        </w:rPr>
      </w:pPr>
      <w:r w:rsidRPr="00D7439E">
        <w:rPr>
          <w:rFonts w:ascii="Arial" w:hAnsi="Arial" w:cs="Arial"/>
          <w:sz w:val="24"/>
          <w:szCs w:val="24"/>
        </w:rPr>
        <w:t xml:space="preserve">National Institute of Justice. (2009). </w:t>
      </w:r>
      <w:r w:rsidRPr="00D7439E">
        <w:rPr>
          <w:rFonts w:ascii="Arial" w:hAnsi="Arial" w:cs="Arial"/>
          <w:i/>
          <w:iCs/>
          <w:sz w:val="24"/>
          <w:szCs w:val="24"/>
        </w:rPr>
        <w:t xml:space="preserve">‘Equipment Needed for Crime Scene Investigation’. </w:t>
      </w:r>
      <w:r w:rsidRPr="00D7439E">
        <w:rPr>
          <w:rFonts w:ascii="Arial" w:hAnsi="Arial" w:cs="Arial"/>
          <w:sz w:val="24"/>
          <w:szCs w:val="24"/>
        </w:rPr>
        <w:t xml:space="preserve">Available at: </w:t>
      </w:r>
      <w:hyperlink r:id="rId20" w:history="1">
        <w:r w:rsidRPr="00D7439E">
          <w:rPr>
            <w:rStyle w:val="Hyperlink"/>
            <w:rFonts w:ascii="Arial" w:hAnsi="Arial" w:cs="Arial"/>
            <w:sz w:val="24"/>
            <w:szCs w:val="24"/>
          </w:rPr>
          <w:t>https://nij.ojp.gov/topics/articles/equipment-needed-crime-scene-investigation</w:t>
        </w:r>
      </w:hyperlink>
      <w:r w:rsidRPr="00D7439E">
        <w:rPr>
          <w:rFonts w:ascii="Arial" w:hAnsi="Arial" w:cs="Arial"/>
          <w:sz w:val="24"/>
          <w:szCs w:val="24"/>
        </w:rPr>
        <w:t xml:space="preserve"> (Accessed: 3 </w:t>
      </w:r>
      <w:r w:rsidR="00D15D23">
        <w:rPr>
          <w:rFonts w:ascii="Arial" w:hAnsi="Arial" w:cs="Arial"/>
          <w:sz w:val="24"/>
          <w:szCs w:val="24"/>
        </w:rPr>
        <w:t>November</w:t>
      </w:r>
      <w:r w:rsidRPr="00D7439E">
        <w:rPr>
          <w:rFonts w:ascii="Arial" w:hAnsi="Arial" w:cs="Arial"/>
          <w:sz w:val="24"/>
          <w:szCs w:val="24"/>
        </w:rPr>
        <w:t xml:space="preserve"> 2020). </w:t>
      </w:r>
    </w:p>
    <w:p w14:paraId="33D36C81" w14:textId="0BBF321A" w:rsidR="00D7439E" w:rsidRPr="00D7439E" w:rsidRDefault="00D7439E" w:rsidP="00D7439E">
      <w:pPr>
        <w:pStyle w:val="ListParagraph"/>
        <w:numPr>
          <w:ilvl w:val="0"/>
          <w:numId w:val="1"/>
        </w:numPr>
        <w:rPr>
          <w:rFonts w:ascii="Arial" w:hAnsi="Arial" w:cs="Arial"/>
          <w:i/>
          <w:iCs/>
          <w:sz w:val="24"/>
          <w:szCs w:val="24"/>
        </w:rPr>
      </w:pPr>
      <w:r w:rsidRPr="00D7439E">
        <w:rPr>
          <w:rFonts w:ascii="Arial" w:hAnsi="Arial" w:cs="Arial"/>
          <w:sz w:val="24"/>
          <w:szCs w:val="24"/>
        </w:rPr>
        <w:t>Police Service of Northern Ireland. (2016). P.4. ‘</w:t>
      </w:r>
      <w:r w:rsidRPr="00D7439E">
        <w:rPr>
          <w:rFonts w:ascii="Arial" w:hAnsi="Arial" w:cs="Arial"/>
          <w:i/>
          <w:iCs/>
          <w:sz w:val="24"/>
          <w:szCs w:val="24"/>
        </w:rPr>
        <w:t xml:space="preserve">Serious Crime Scenes’. </w:t>
      </w:r>
      <w:r w:rsidRPr="00D7439E">
        <w:rPr>
          <w:rFonts w:ascii="Arial" w:hAnsi="Arial" w:cs="Arial"/>
          <w:sz w:val="24"/>
          <w:szCs w:val="24"/>
        </w:rPr>
        <w:t xml:space="preserve">Available at: </w:t>
      </w:r>
      <w:hyperlink r:id="rId21" w:history="1">
        <w:r w:rsidRPr="00D7439E">
          <w:rPr>
            <w:rStyle w:val="Hyperlink"/>
            <w:rFonts w:ascii="Arial" w:hAnsi="Arial" w:cs="Arial"/>
            <w:sz w:val="24"/>
            <w:szCs w:val="24"/>
          </w:rPr>
          <w:t>https://www.psni.police.uk/globalassets/advice--information/our-publications/policies-and-service-procedures/serious-crime-scenes-231116.pdf</w:t>
        </w:r>
      </w:hyperlink>
      <w:r w:rsidRPr="00D7439E">
        <w:rPr>
          <w:rFonts w:ascii="Arial" w:hAnsi="Arial" w:cs="Arial"/>
          <w:sz w:val="24"/>
          <w:szCs w:val="24"/>
        </w:rPr>
        <w:t xml:space="preserve"> (Accessed: 3 </w:t>
      </w:r>
      <w:r w:rsidR="00D15D23">
        <w:rPr>
          <w:rFonts w:ascii="Arial" w:hAnsi="Arial" w:cs="Arial"/>
          <w:sz w:val="24"/>
          <w:szCs w:val="24"/>
        </w:rPr>
        <w:t>November</w:t>
      </w:r>
      <w:r w:rsidRPr="00D7439E">
        <w:rPr>
          <w:rFonts w:ascii="Arial" w:hAnsi="Arial" w:cs="Arial"/>
          <w:sz w:val="24"/>
          <w:szCs w:val="24"/>
        </w:rPr>
        <w:t xml:space="preserve"> 2020). </w:t>
      </w:r>
    </w:p>
    <w:p w14:paraId="4AB0FD23" w14:textId="34CAA1D3" w:rsidR="00D7439E" w:rsidRDefault="00D7439E" w:rsidP="009F2B52">
      <w:pPr>
        <w:spacing w:line="480" w:lineRule="auto"/>
        <w:rPr>
          <w:rFonts w:ascii="Arial" w:hAnsi="Arial" w:cs="Arial"/>
          <w:sz w:val="24"/>
          <w:szCs w:val="24"/>
        </w:rPr>
      </w:pPr>
    </w:p>
    <w:p w14:paraId="0F8E1748" w14:textId="591FF10F" w:rsidR="00EA0145" w:rsidRDefault="00EA0145" w:rsidP="009F2B52">
      <w:pPr>
        <w:spacing w:line="480" w:lineRule="auto"/>
        <w:rPr>
          <w:rFonts w:ascii="Arial" w:hAnsi="Arial" w:cs="Arial"/>
          <w:sz w:val="24"/>
          <w:szCs w:val="24"/>
        </w:rPr>
      </w:pPr>
    </w:p>
    <w:p w14:paraId="396FA65D" w14:textId="0B4E166E" w:rsidR="00EA0145" w:rsidRDefault="00EA0145" w:rsidP="009F2B52">
      <w:pPr>
        <w:spacing w:line="480" w:lineRule="auto"/>
        <w:rPr>
          <w:rFonts w:ascii="Arial" w:hAnsi="Arial" w:cs="Arial"/>
          <w:sz w:val="24"/>
          <w:szCs w:val="24"/>
        </w:rPr>
      </w:pPr>
    </w:p>
    <w:p w14:paraId="4DBF28DE" w14:textId="398F9B40" w:rsidR="00EA0145" w:rsidRDefault="00EA0145" w:rsidP="009F2B52">
      <w:pPr>
        <w:spacing w:line="480" w:lineRule="auto"/>
        <w:rPr>
          <w:rFonts w:ascii="Arial" w:hAnsi="Arial" w:cs="Arial"/>
          <w:sz w:val="24"/>
          <w:szCs w:val="24"/>
        </w:rPr>
      </w:pPr>
    </w:p>
    <w:p w14:paraId="5543AE7B" w14:textId="2089826C" w:rsidR="00EA0145" w:rsidRDefault="00EA0145" w:rsidP="009F2B52">
      <w:pPr>
        <w:spacing w:line="480" w:lineRule="auto"/>
        <w:rPr>
          <w:rFonts w:ascii="Arial" w:hAnsi="Arial" w:cs="Arial"/>
          <w:sz w:val="24"/>
          <w:szCs w:val="24"/>
        </w:rPr>
      </w:pPr>
    </w:p>
    <w:p w14:paraId="565D25A0" w14:textId="4E795466" w:rsidR="00EA0145" w:rsidRDefault="00EA0145" w:rsidP="009F2B52">
      <w:pPr>
        <w:spacing w:line="480" w:lineRule="auto"/>
        <w:rPr>
          <w:rFonts w:ascii="Arial" w:hAnsi="Arial" w:cs="Arial"/>
          <w:sz w:val="24"/>
          <w:szCs w:val="24"/>
        </w:rPr>
      </w:pPr>
    </w:p>
    <w:p w14:paraId="1FA7AEC3" w14:textId="7EE84348" w:rsidR="00EA0145" w:rsidRDefault="00EA0145" w:rsidP="009F2B52">
      <w:pPr>
        <w:spacing w:line="480" w:lineRule="auto"/>
        <w:rPr>
          <w:rFonts w:ascii="Arial" w:hAnsi="Arial" w:cs="Arial"/>
          <w:sz w:val="24"/>
          <w:szCs w:val="24"/>
        </w:rPr>
      </w:pPr>
    </w:p>
    <w:p w14:paraId="2F6A1632" w14:textId="13E24B84" w:rsidR="00EA0145" w:rsidRDefault="00EA0145" w:rsidP="009F2B52">
      <w:pPr>
        <w:spacing w:line="480" w:lineRule="auto"/>
        <w:rPr>
          <w:rFonts w:ascii="Arial" w:hAnsi="Arial" w:cs="Arial"/>
          <w:sz w:val="24"/>
          <w:szCs w:val="24"/>
        </w:rPr>
      </w:pPr>
    </w:p>
    <w:p w14:paraId="6B77C823" w14:textId="6D45E7F7" w:rsidR="00EA0145" w:rsidRDefault="00EA0145" w:rsidP="009F2B52">
      <w:pPr>
        <w:spacing w:line="480" w:lineRule="auto"/>
        <w:rPr>
          <w:rFonts w:ascii="Arial" w:hAnsi="Arial" w:cs="Arial"/>
          <w:sz w:val="24"/>
          <w:szCs w:val="24"/>
        </w:rPr>
      </w:pPr>
    </w:p>
    <w:p w14:paraId="14588AB8" w14:textId="16A724EC" w:rsidR="00EA0145" w:rsidRDefault="00EA0145" w:rsidP="00D7439E">
      <w:pPr>
        <w:spacing w:line="480" w:lineRule="auto"/>
        <w:jc w:val="center"/>
        <w:rPr>
          <w:rFonts w:ascii="Arial" w:hAnsi="Arial" w:cs="Arial"/>
          <w:i/>
          <w:iCs/>
          <w:sz w:val="24"/>
          <w:szCs w:val="24"/>
          <w:u w:val="single"/>
        </w:rPr>
      </w:pPr>
      <w:r w:rsidRPr="00EA0145">
        <w:rPr>
          <w:rFonts w:ascii="Arial" w:hAnsi="Arial" w:cs="Arial"/>
          <w:i/>
          <w:iCs/>
          <w:sz w:val="24"/>
          <w:szCs w:val="24"/>
          <w:u w:val="single"/>
        </w:rPr>
        <w:lastRenderedPageBreak/>
        <w:t>Critically analyse the methods in practice for the recovery and examination of forensic evidence at crime scenes evaluating the legislation, strategies, polices and procedure with regard to forensic recovery and examination.</w:t>
      </w:r>
    </w:p>
    <w:p w14:paraId="5B93978D" w14:textId="77777777" w:rsidR="00634DA0" w:rsidRDefault="003440CE" w:rsidP="00EA0145">
      <w:pPr>
        <w:spacing w:line="480" w:lineRule="auto"/>
        <w:rPr>
          <w:rFonts w:ascii="Arial" w:hAnsi="Arial" w:cs="Arial"/>
          <w:sz w:val="24"/>
          <w:szCs w:val="24"/>
        </w:rPr>
      </w:pPr>
      <w:r>
        <w:rPr>
          <w:rFonts w:ascii="Arial" w:hAnsi="Arial" w:cs="Arial"/>
          <w:sz w:val="24"/>
          <w:szCs w:val="24"/>
        </w:rPr>
        <w:t xml:space="preserve">College of Policing (2020) stated that the use of forensic evidence can ultimately result in proving if a crime has been committed or not, it can also link suspects to crime scenes as well as excluding people of interest. </w:t>
      </w:r>
      <w:r w:rsidR="00A968A5">
        <w:rPr>
          <w:rFonts w:ascii="Arial" w:hAnsi="Arial" w:cs="Arial"/>
          <w:sz w:val="24"/>
          <w:szCs w:val="24"/>
        </w:rPr>
        <w:t>Forensic Science can play a crucial role in many prosecutions</w:t>
      </w:r>
      <w:r w:rsidR="000973B5">
        <w:rPr>
          <w:rFonts w:ascii="Arial" w:hAnsi="Arial" w:cs="Arial"/>
          <w:sz w:val="24"/>
          <w:szCs w:val="24"/>
        </w:rPr>
        <w:t xml:space="preserve"> and is regularly used in the criminal justice system, Bradbury and Fiest (2005) acknowledge the use of forensic evidence in cases such as burglary and car theft after routinely being used to aid investigations such as murder far more regu</w:t>
      </w:r>
      <w:r w:rsidR="007B0F01">
        <w:rPr>
          <w:rFonts w:ascii="Arial" w:hAnsi="Arial" w:cs="Arial"/>
          <w:sz w:val="24"/>
          <w:szCs w:val="24"/>
        </w:rPr>
        <w:t xml:space="preserve">larly in the past. According to Bradbury and Fiest, forensic evidence </w:t>
      </w:r>
      <w:r w:rsidR="00DB648A">
        <w:rPr>
          <w:rFonts w:ascii="Arial" w:hAnsi="Arial" w:cs="Arial"/>
          <w:sz w:val="24"/>
          <w:szCs w:val="24"/>
        </w:rPr>
        <w:t xml:space="preserve">was </w:t>
      </w:r>
      <w:r w:rsidR="007B0F01">
        <w:rPr>
          <w:rFonts w:ascii="Arial" w:hAnsi="Arial" w:cs="Arial"/>
          <w:sz w:val="24"/>
          <w:szCs w:val="24"/>
        </w:rPr>
        <w:t xml:space="preserve">traditionally </w:t>
      </w:r>
      <w:r w:rsidR="00DB3A1B">
        <w:rPr>
          <w:rFonts w:ascii="Arial" w:hAnsi="Arial" w:cs="Arial"/>
          <w:sz w:val="24"/>
          <w:szCs w:val="24"/>
        </w:rPr>
        <w:t xml:space="preserve">used to ‘corroborate’ evidence with people who are already known to the police </w:t>
      </w:r>
      <w:r w:rsidR="00DB648A">
        <w:rPr>
          <w:rFonts w:ascii="Arial" w:hAnsi="Arial" w:cs="Arial"/>
          <w:sz w:val="24"/>
          <w:szCs w:val="24"/>
        </w:rPr>
        <w:t xml:space="preserve">however the development of methods now allows forensic material to be linked to unknown offenders. </w:t>
      </w:r>
    </w:p>
    <w:p w14:paraId="2198D73D" w14:textId="21B5809F" w:rsidR="00EA0145" w:rsidRDefault="00BC4E82" w:rsidP="009F2B52">
      <w:pPr>
        <w:spacing w:line="480" w:lineRule="auto"/>
        <w:rPr>
          <w:rFonts w:ascii="Arial" w:hAnsi="Arial" w:cs="Arial"/>
          <w:sz w:val="24"/>
          <w:szCs w:val="24"/>
        </w:rPr>
      </w:pPr>
      <w:r>
        <w:rPr>
          <w:rFonts w:ascii="Arial" w:hAnsi="Arial" w:cs="Arial"/>
          <w:sz w:val="24"/>
          <w:szCs w:val="24"/>
        </w:rPr>
        <w:t xml:space="preserve">Specially trained professionals such as Crime of Scene Officers and Crime Scene Examiners are often called to attend crime scenes to </w:t>
      </w:r>
      <w:r w:rsidR="00013AB5">
        <w:rPr>
          <w:rFonts w:ascii="Arial" w:hAnsi="Arial" w:cs="Arial"/>
          <w:sz w:val="24"/>
          <w:szCs w:val="24"/>
        </w:rPr>
        <w:t>“</w:t>
      </w:r>
      <w:r w:rsidR="00013AB5" w:rsidRPr="00013AB5">
        <w:rPr>
          <w:rFonts w:ascii="Arial" w:hAnsi="Arial" w:cs="Arial"/>
          <w:sz w:val="24"/>
          <w:szCs w:val="24"/>
        </w:rPr>
        <w:t>provide forensic science support to the investigation of crime</w:t>
      </w:r>
      <w:r w:rsidR="00013AB5">
        <w:rPr>
          <w:rFonts w:ascii="Arial" w:hAnsi="Arial" w:cs="Arial"/>
          <w:sz w:val="24"/>
          <w:szCs w:val="24"/>
        </w:rPr>
        <w:t xml:space="preserve">” as stated by Ludwig et al. (2012). </w:t>
      </w:r>
    </w:p>
    <w:p w14:paraId="3C5C2E0A" w14:textId="5252041D" w:rsidR="007D12F3" w:rsidRDefault="001C5E7F" w:rsidP="009F2B52">
      <w:pPr>
        <w:spacing w:line="480" w:lineRule="auto"/>
        <w:rPr>
          <w:rFonts w:ascii="Arial" w:hAnsi="Arial" w:cs="Arial"/>
          <w:sz w:val="24"/>
          <w:szCs w:val="24"/>
        </w:rPr>
      </w:pPr>
      <w:r>
        <w:rPr>
          <w:rFonts w:ascii="Arial" w:hAnsi="Arial" w:cs="Arial"/>
          <w:sz w:val="24"/>
          <w:szCs w:val="24"/>
        </w:rPr>
        <w:t xml:space="preserve">The credibility of forensic evidence recovered from crime scenes is often scrutinized by the defence when being used in court cases against offenders so it is crucial that personnel who are seizing and recovering evidence, and those who handle it after it has left the crime scene ensure they maintain the ‘chain of custody’. </w:t>
      </w:r>
      <w:r w:rsidR="00EC2C3B">
        <w:rPr>
          <w:rFonts w:ascii="Arial" w:hAnsi="Arial" w:cs="Arial"/>
          <w:sz w:val="24"/>
          <w:szCs w:val="24"/>
        </w:rPr>
        <w:t>Immigration</w:t>
      </w:r>
      <w:r w:rsidR="00DA6969">
        <w:rPr>
          <w:rFonts w:ascii="Arial" w:hAnsi="Arial" w:cs="Arial"/>
          <w:sz w:val="24"/>
          <w:szCs w:val="24"/>
        </w:rPr>
        <w:t xml:space="preserve"> Enforcement (2020) have described ‘chain of custody’ as how the evidence has been handled from the time it has been seized to the end of the prosecution process. The seized evidence should be sealed in tamper-proof bags or other similar packaging and then be recorded in a log. </w:t>
      </w:r>
    </w:p>
    <w:p w14:paraId="2F74B8CF" w14:textId="0C1AE1A9" w:rsidR="007D12F3" w:rsidRDefault="007D12F3" w:rsidP="009F2B52">
      <w:pPr>
        <w:spacing w:line="480" w:lineRule="auto"/>
        <w:rPr>
          <w:rFonts w:ascii="Arial" w:hAnsi="Arial" w:cs="Arial"/>
          <w:sz w:val="24"/>
          <w:szCs w:val="24"/>
        </w:rPr>
      </w:pPr>
      <w:r>
        <w:rPr>
          <w:rFonts w:ascii="Arial" w:hAnsi="Arial" w:cs="Arial"/>
          <w:sz w:val="24"/>
          <w:szCs w:val="24"/>
        </w:rPr>
        <w:lastRenderedPageBreak/>
        <w:t xml:space="preserve">Dodd et.al (2012) reported that a forensic firm was investigated regarding a mistake made during a rape investigation. The case resulted in a male being charged for rape in a city he claimed to have never visited, and the firm then took responsibility by admitting evidence had been contaminated whilst in the laboratory. The failures then result in the need to review all cases that have been handled by the same or similar laboratory settings and can leave the police and criminal justice system open to scrutiny regarding their ability to handle forensic evidence efficiently. Arguably, had the mistake not been identified an innocent man could have been sentenced to time in prison, which poses the question of whether many other innocent people have been sentenced for crimes due to errors in the handling of forensic evidence. </w:t>
      </w:r>
    </w:p>
    <w:p w14:paraId="551B3673" w14:textId="59FDF674" w:rsidR="00EA0145" w:rsidRDefault="00856420" w:rsidP="009F2B52">
      <w:pPr>
        <w:spacing w:line="480" w:lineRule="auto"/>
        <w:rPr>
          <w:rFonts w:ascii="Arial" w:hAnsi="Arial" w:cs="Arial"/>
          <w:sz w:val="24"/>
          <w:szCs w:val="24"/>
        </w:rPr>
      </w:pPr>
      <w:r>
        <w:rPr>
          <w:rFonts w:ascii="Arial" w:hAnsi="Arial" w:cs="Arial"/>
          <w:sz w:val="24"/>
          <w:szCs w:val="24"/>
        </w:rPr>
        <w:t xml:space="preserve">Forensic evidence comes in many different varieties, it can be in the form of objects such as weapons, body materials such as blood and hair and impressions such as footprints. </w:t>
      </w:r>
      <w:r w:rsidR="004B3B4C">
        <w:rPr>
          <w:rFonts w:ascii="Arial" w:hAnsi="Arial" w:cs="Arial"/>
          <w:sz w:val="24"/>
          <w:szCs w:val="24"/>
        </w:rPr>
        <w:t>Different measures must be used to recover and examine types of evidence</w:t>
      </w:r>
      <w:r w:rsidR="009F259F">
        <w:rPr>
          <w:rFonts w:ascii="Arial" w:hAnsi="Arial" w:cs="Arial"/>
          <w:sz w:val="24"/>
          <w:szCs w:val="24"/>
        </w:rPr>
        <w:t xml:space="preserve">, for example Collier (1990) </w:t>
      </w:r>
      <w:r w:rsidR="00863190">
        <w:rPr>
          <w:rFonts w:ascii="Arial" w:hAnsi="Arial" w:cs="Arial"/>
          <w:sz w:val="24"/>
          <w:szCs w:val="24"/>
        </w:rPr>
        <w:t xml:space="preserve">identified that hair is commonly recovered from crime scenes and can have positive impacts in excluding potential suspects. Collier states that har collected from separate locations should be packaged separately in appropriate sized containers such as plastic vails, however if the hair is trapped within a weapon, such as a firearm, it should be left in its place rather than risking removing it and contaminating the evidence. </w:t>
      </w:r>
    </w:p>
    <w:p w14:paraId="0CBE26EA" w14:textId="7140B778" w:rsidR="00E96028" w:rsidRDefault="00AD0BB3" w:rsidP="009F2B52">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Barash et al. (2010) argues that the three most common ways to sample items are to cut, swab and tape them. The use of tape is said to have many advantages as it can recover high informative sources of DNA. </w:t>
      </w:r>
      <w:r w:rsidR="002E607B">
        <w:rPr>
          <w:rFonts w:ascii="Arial" w:eastAsia="Times New Roman" w:hAnsi="Arial" w:cs="Arial"/>
          <w:sz w:val="24"/>
          <w:szCs w:val="24"/>
          <w:lang w:eastAsia="en-GB"/>
        </w:rPr>
        <w:t xml:space="preserve">Though the use of tape in retrieving evidence has clear advantages, Barash et.al also consider how the use of tape can be troublesome due to the amount of glue attached to it which can destroy evidence if it not used with the right amount of pressure from personnel who are wearing </w:t>
      </w:r>
      <w:r w:rsidR="002E607B">
        <w:rPr>
          <w:rFonts w:ascii="Arial" w:eastAsia="Times New Roman" w:hAnsi="Arial" w:cs="Arial"/>
          <w:sz w:val="24"/>
          <w:szCs w:val="24"/>
          <w:lang w:eastAsia="en-GB"/>
        </w:rPr>
        <w:lastRenderedPageBreak/>
        <w:t>gloves and using sterile equipment to lift it.</w:t>
      </w:r>
      <w:r>
        <w:rPr>
          <w:rFonts w:ascii="Arial" w:eastAsia="Times New Roman" w:hAnsi="Arial" w:cs="Arial"/>
          <w:sz w:val="24"/>
          <w:szCs w:val="24"/>
          <w:lang w:eastAsia="en-GB"/>
        </w:rPr>
        <w:t xml:space="preserve"> </w:t>
      </w:r>
      <w:r w:rsidR="002E607B">
        <w:rPr>
          <w:rFonts w:ascii="Arial" w:eastAsia="Times New Roman" w:hAnsi="Arial" w:cs="Arial"/>
          <w:sz w:val="24"/>
          <w:szCs w:val="24"/>
          <w:lang w:eastAsia="en-GB"/>
        </w:rPr>
        <w:t xml:space="preserve">Cairns (2012) identified the use of forensic science in </w:t>
      </w:r>
      <w:r w:rsidR="008E6562">
        <w:rPr>
          <w:rFonts w:ascii="Arial" w:eastAsia="Times New Roman" w:hAnsi="Arial" w:cs="Arial"/>
          <w:sz w:val="24"/>
          <w:szCs w:val="24"/>
          <w:lang w:eastAsia="en-GB"/>
        </w:rPr>
        <w:t xml:space="preserve">solving the case of Stephen Lawrence’s murder years after his murder in 1993. The forensic scientists used ‘sticky tape’ samples from the original investigation and found evidence in the form of fibres which ultimately helped to resolve the case.  </w:t>
      </w:r>
    </w:p>
    <w:p w14:paraId="7A427215" w14:textId="5C7B4FB2" w:rsidR="007C0E5B" w:rsidRDefault="005227CD" w:rsidP="009F2B52">
      <w:pPr>
        <w:spacing w:line="480" w:lineRule="auto"/>
        <w:rPr>
          <w:rFonts w:ascii="Arial" w:hAnsi="Arial" w:cs="Arial"/>
          <w:color w:val="000000"/>
          <w:sz w:val="24"/>
          <w:szCs w:val="24"/>
          <w:shd w:val="clear" w:color="auto" w:fill="FFFFFF"/>
        </w:rPr>
      </w:pPr>
      <w:r>
        <w:rPr>
          <w:rFonts w:ascii="Arial" w:eastAsia="Times New Roman" w:hAnsi="Arial" w:cs="Arial"/>
          <w:sz w:val="24"/>
          <w:szCs w:val="24"/>
          <w:lang w:eastAsia="en-GB"/>
        </w:rPr>
        <w:t>College of Policing (2020) highlighted the use of the Forensic Science Regulator</w:t>
      </w:r>
      <w:r w:rsidR="007C0E5B">
        <w:rPr>
          <w:rFonts w:ascii="Arial" w:eastAsia="Times New Roman" w:hAnsi="Arial" w:cs="Arial"/>
          <w:sz w:val="24"/>
          <w:szCs w:val="24"/>
          <w:lang w:eastAsia="en-GB"/>
        </w:rPr>
        <w:t xml:space="preserve"> in the UK, the Forensic Science Regulator ensures that the use of forensic science is following organisational standards that have been put in place. </w:t>
      </w:r>
      <w:bookmarkStart w:id="1" w:name="_Hlk55447058"/>
      <w:r w:rsidR="007C0E5B">
        <w:rPr>
          <w:rFonts w:ascii="Arial" w:eastAsia="Times New Roman" w:hAnsi="Arial" w:cs="Arial"/>
          <w:sz w:val="24"/>
          <w:szCs w:val="24"/>
          <w:lang w:eastAsia="en-GB"/>
        </w:rPr>
        <w:t>The Forensic Science Regulator (2020)</w:t>
      </w:r>
      <w:bookmarkEnd w:id="1"/>
      <w:r w:rsidR="007C0E5B">
        <w:rPr>
          <w:rFonts w:ascii="Arial" w:eastAsia="Times New Roman" w:hAnsi="Arial" w:cs="Arial"/>
          <w:sz w:val="24"/>
          <w:szCs w:val="24"/>
          <w:lang w:eastAsia="en-GB"/>
        </w:rPr>
        <w:t xml:space="preserve"> has set out a code of practice and conduct that should be followed by all forensic science providers and practitioners within the UK Criminal Justice System. </w:t>
      </w:r>
      <w:r w:rsidR="00504327">
        <w:rPr>
          <w:rFonts w:ascii="Arial" w:eastAsia="Times New Roman" w:hAnsi="Arial" w:cs="Arial"/>
          <w:sz w:val="24"/>
          <w:szCs w:val="24"/>
          <w:lang w:eastAsia="en-GB"/>
        </w:rPr>
        <w:t>As well as the UK code of practice, the International Organization for Standardization (2018) has set international expectations which are said to be in place to “</w:t>
      </w:r>
      <w:r w:rsidR="00504327" w:rsidRPr="00504327">
        <w:rPr>
          <w:rFonts w:ascii="Arial" w:hAnsi="Arial" w:cs="Arial"/>
          <w:color w:val="000000"/>
          <w:sz w:val="24"/>
          <w:szCs w:val="24"/>
          <w:shd w:val="clear" w:color="auto" w:fill="FFFFFF"/>
        </w:rPr>
        <w:t>enhance the reliability, transparency and confidence in forensic evidence.”</w:t>
      </w:r>
    </w:p>
    <w:p w14:paraId="3587ED7A" w14:textId="4AA4020A" w:rsidR="00FC682A" w:rsidRPr="00FC682A" w:rsidRDefault="00930260" w:rsidP="009F2B52">
      <w:pPr>
        <w:spacing w:line="48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Balk (2015) believes that DNA technology has advanced greatly however techniques for handling evidence has not advanced at the same pace. </w:t>
      </w:r>
      <w:r w:rsidR="00FC682A">
        <w:rPr>
          <w:rFonts w:ascii="Arial" w:hAnsi="Arial" w:cs="Arial"/>
          <w:color w:val="000000"/>
          <w:sz w:val="24"/>
          <w:szCs w:val="24"/>
          <w:shd w:val="clear" w:color="auto" w:fill="FFFFFF"/>
        </w:rPr>
        <w:t xml:space="preserve">Balk also referred to research undertaken by </w:t>
      </w:r>
      <w:r w:rsidR="00FC682A">
        <w:rPr>
          <w:rFonts w:ascii="Arial" w:hAnsi="Arial" w:cs="Arial"/>
          <w:sz w:val="24"/>
          <w:szCs w:val="24"/>
        </w:rPr>
        <w:t>V</w:t>
      </w:r>
      <w:r w:rsidR="00FC682A" w:rsidRPr="00FC682A">
        <w:rPr>
          <w:rFonts w:ascii="Arial" w:hAnsi="Arial" w:cs="Arial"/>
          <w:sz w:val="24"/>
          <w:szCs w:val="24"/>
        </w:rPr>
        <w:t>an Oorschot</w:t>
      </w:r>
      <w:r w:rsidR="00FC682A">
        <w:rPr>
          <w:rFonts w:ascii="Arial" w:hAnsi="Arial" w:cs="Arial"/>
          <w:sz w:val="24"/>
          <w:szCs w:val="24"/>
        </w:rPr>
        <w:t xml:space="preserve"> et al. (2005) who highlighted the need to beware of transferring DNA through fingerprinting techniques. Fingerprint brushes are said to have the ability to collect and transfer DNA during the process of “powdering” and suggested ways to improve the methods to reduce the risk of cross contamination. The suggestions provided include using other techniques to obtain fingerprints without the brush needing to touch the print itself, and potentially using disposable brushes that would only be used once </w:t>
      </w:r>
      <w:r w:rsidR="00CB53A2">
        <w:rPr>
          <w:rFonts w:ascii="Arial" w:hAnsi="Arial" w:cs="Arial"/>
          <w:sz w:val="24"/>
          <w:szCs w:val="24"/>
        </w:rPr>
        <w:t xml:space="preserve">so eliminate the possible risk of contamination. </w:t>
      </w:r>
    </w:p>
    <w:p w14:paraId="2BC81685" w14:textId="6E26743A" w:rsidR="009F2B52" w:rsidRDefault="00E41174" w:rsidP="009F2B52">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Goray et al. (2012) pursued an investigation to discover how DNA can transfer within forensic exhibit packaging. The investigation proved that it is very likely for DNA to transfer while in packaging and though it is</w:t>
      </w:r>
      <w:r w:rsidR="00460F66">
        <w:rPr>
          <w:rFonts w:ascii="Arial" w:eastAsia="Times New Roman" w:hAnsi="Arial" w:cs="Arial"/>
          <w:sz w:val="24"/>
          <w:szCs w:val="24"/>
          <w:lang w:eastAsia="en-GB"/>
        </w:rPr>
        <w:t xml:space="preserve"> not </w:t>
      </w:r>
      <w:r>
        <w:rPr>
          <w:rFonts w:ascii="Arial" w:eastAsia="Times New Roman" w:hAnsi="Arial" w:cs="Arial"/>
          <w:sz w:val="24"/>
          <w:szCs w:val="24"/>
          <w:lang w:eastAsia="en-GB"/>
        </w:rPr>
        <w:t xml:space="preserve">always significant </w:t>
      </w:r>
      <w:r w:rsidR="00460F66">
        <w:rPr>
          <w:rFonts w:ascii="Arial" w:eastAsia="Times New Roman" w:hAnsi="Arial" w:cs="Arial"/>
          <w:sz w:val="24"/>
          <w:szCs w:val="24"/>
          <w:lang w:eastAsia="en-GB"/>
        </w:rPr>
        <w:t xml:space="preserve">it is suggested that it could be problematic at times. To conclude, Gorey et al. explained that exhibits retrieved from crime scenes can be transferring DNA inside their packaging as well as transferring it to other parts of the exhibits or even exhibits that have been packaged together, such as cigarettes. The importance of this investigation </w:t>
      </w:r>
      <w:r w:rsidR="00F02402">
        <w:rPr>
          <w:rFonts w:ascii="Arial" w:eastAsia="Times New Roman" w:hAnsi="Arial" w:cs="Arial"/>
          <w:sz w:val="24"/>
          <w:szCs w:val="24"/>
          <w:lang w:eastAsia="en-GB"/>
        </w:rPr>
        <w:t>cannot</w:t>
      </w:r>
      <w:r w:rsidR="00460F66">
        <w:rPr>
          <w:rFonts w:ascii="Arial" w:eastAsia="Times New Roman" w:hAnsi="Arial" w:cs="Arial"/>
          <w:sz w:val="24"/>
          <w:szCs w:val="24"/>
          <w:lang w:eastAsia="en-GB"/>
        </w:rPr>
        <w:t xml:space="preserve"> be </w:t>
      </w:r>
      <w:r w:rsidR="00F02402">
        <w:rPr>
          <w:rFonts w:ascii="Arial" w:eastAsia="Times New Roman" w:hAnsi="Arial" w:cs="Arial"/>
          <w:sz w:val="24"/>
          <w:szCs w:val="24"/>
          <w:lang w:eastAsia="en-GB"/>
        </w:rPr>
        <w:t xml:space="preserve">underestimated regarding assessing the credibility of forensic exhibits after they have been removed from a crime scene. Controversially, some might argue that the police risk contaminating forensics exhibits every time they are moved, even when they have taken all precautions to avoid doing this. </w:t>
      </w:r>
    </w:p>
    <w:p w14:paraId="5445CFCD" w14:textId="667350D6" w:rsidR="00B640DA" w:rsidRDefault="00B640DA" w:rsidP="009F2B52">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use of forensic evidence and forensic science is an ever-growing phenomenon internationally. It is incredibly important that there are standards in place to abide by as it sets the level for organisations to work at. Forensic recovery and examination </w:t>
      </w:r>
      <w:r w:rsidR="00B916E2">
        <w:rPr>
          <w:rFonts w:ascii="Arial" w:eastAsia="Times New Roman" w:hAnsi="Arial" w:cs="Arial"/>
          <w:sz w:val="24"/>
          <w:szCs w:val="24"/>
          <w:lang w:eastAsia="en-GB"/>
        </w:rPr>
        <w:t xml:space="preserve">always </w:t>
      </w:r>
      <w:r>
        <w:rPr>
          <w:rFonts w:ascii="Arial" w:eastAsia="Times New Roman" w:hAnsi="Arial" w:cs="Arial"/>
          <w:sz w:val="24"/>
          <w:szCs w:val="24"/>
          <w:lang w:eastAsia="en-GB"/>
        </w:rPr>
        <w:t xml:space="preserve">risks possible cross-contamination so it is important that all personnel who are interacting with forensic exhibits and crime scenes are taking all possible measures to reduce the chances of contaminating them. </w:t>
      </w:r>
      <w:r w:rsidR="00EF70EF">
        <w:rPr>
          <w:rFonts w:ascii="Arial" w:eastAsia="Times New Roman" w:hAnsi="Arial" w:cs="Arial"/>
          <w:sz w:val="24"/>
          <w:szCs w:val="24"/>
          <w:lang w:eastAsia="en-GB"/>
        </w:rPr>
        <w:t xml:space="preserve">The methods used to recover and examine evidence are always developing so it is important that those who are handling evidence are trained and capable to work at the same high standard of the scientific techniques or arguably the evidence will lose it’s integrity by the time it can be examined. UK Parliament (2019) have stated that forensic science in the UK is in a crisis and needs to be reformed immediately. The main problems are regarding funding and the forensic services not being able to develop as rapidly as it is needed. There are serious concerns about some scientific fields which ultimately might lead to a lack of justice within the system. </w:t>
      </w:r>
    </w:p>
    <w:p w14:paraId="01D93D56" w14:textId="7C038529" w:rsidR="00433C7D" w:rsidRDefault="00433C7D" w:rsidP="009F2B52">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To ensure forensic science is successful regarding recovering and examining evidence the organisations and people involved with the process must be held to the highest standards and follow all legislation in place. It is important to use documentation to verify all movements of exhibits and evidence, thus resulting in a credible chain of custody which makes the evidence more reliable when being presented in court cases. The use of personal protective equipment should be considered paramount as it is the easiest way of avoiding cross contamination, both at the crime scene as well as it’s movement through the justice system, from the transportation from the scene to forensic laboratories and then to police storage. Peachy (2001) refers to the case of Sarah Payne</w:t>
      </w:r>
      <w:r w:rsidR="0097531E">
        <w:rPr>
          <w:rFonts w:ascii="Arial" w:eastAsia="Times New Roman" w:hAnsi="Arial" w:cs="Arial"/>
          <w:sz w:val="24"/>
          <w:szCs w:val="24"/>
          <w:lang w:eastAsia="en-GB"/>
        </w:rPr>
        <w:t xml:space="preserve"> in which forensic scientists admitted in court that evidence that linked Sarah Payne to her killer could have been contaminated whilst in the laboratories and could be seen to be a result of the use of certain sealed evidence bags with sticky seals. This case highlights the problems that can arise from incorrect use of packaging or even just negligence and lack of accuracy, or it could also be used to highlight that cross contamination is always possible even when all risks are minimised by staff. </w:t>
      </w:r>
    </w:p>
    <w:p w14:paraId="2E186756" w14:textId="3A25EC8D" w:rsidR="0097531E" w:rsidRDefault="0097531E" w:rsidP="009F2B52">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For future use of forensic science new policies and methods should be considered to ensure evidence is recovered correctly and then make sure those standards are being maintained, whether that is by using new evidence bags/containers, using new methods such as the </w:t>
      </w:r>
      <w:r w:rsidR="007D3168">
        <w:rPr>
          <w:rFonts w:ascii="Arial" w:eastAsia="Times New Roman" w:hAnsi="Arial" w:cs="Arial"/>
          <w:sz w:val="24"/>
          <w:szCs w:val="24"/>
          <w:lang w:eastAsia="en-GB"/>
        </w:rPr>
        <w:t xml:space="preserve">use of </w:t>
      </w:r>
      <w:r>
        <w:rPr>
          <w:rFonts w:ascii="Arial" w:eastAsia="Times New Roman" w:hAnsi="Arial" w:cs="Arial"/>
          <w:sz w:val="24"/>
          <w:szCs w:val="24"/>
          <w:lang w:eastAsia="en-GB"/>
        </w:rPr>
        <w:t xml:space="preserve">‘sticky tape’ </w:t>
      </w:r>
      <w:r w:rsidR="007D3168">
        <w:rPr>
          <w:rFonts w:ascii="Arial" w:eastAsia="Times New Roman" w:hAnsi="Arial" w:cs="Arial"/>
          <w:sz w:val="24"/>
          <w:szCs w:val="24"/>
          <w:lang w:eastAsia="en-GB"/>
        </w:rPr>
        <w:t xml:space="preserve">to gather as much DNA evidence as possible, or methods as simple as ensuring new forensic equipment is being used for different exhibits, such as the fingerprint brushes that can possibly be transferring DNA and contaminating evidence. </w:t>
      </w:r>
    </w:p>
    <w:p w14:paraId="5BF0B6B0" w14:textId="77777777" w:rsidR="007D3168" w:rsidRDefault="007D3168" w:rsidP="009F2B52">
      <w:pPr>
        <w:spacing w:line="480" w:lineRule="auto"/>
        <w:rPr>
          <w:rFonts w:ascii="Arial" w:eastAsia="Times New Roman" w:hAnsi="Arial" w:cs="Arial"/>
          <w:sz w:val="24"/>
          <w:szCs w:val="24"/>
          <w:lang w:eastAsia="en-GB"/>
        </w:rPr>
      </w:pPr>
    </w:p>
    <w:p w14:paraId="5FB1A278" w14:textId="77777777" w:rsidR="00CF34DD" w:rsidRPr="00CF34DD" w:rsidRDefault="00CF34DD" w:rsidP="00CF34DD">
      <w:pPr>
        <w:pStyle w:val="ListParagraph"/>
        <w:rPr>
          <w:rFonts w:ascii="Arial" w:hAnsi="Arial" w:cs="Arial"/>
          <w:i/>
          <w:iCs/>
          <w:sz w:val="24"/>
          <w:szCs w:val="24"/>
        </w:rPr>
      </w:pPr>
      <w:r w:rsidRPr="00CF34DD">
        <w:rPr>
          <w:rFonts w:ascii="Arial" w:hAnsi="Arial" w:cs="Arial"/>
          <w:i/>
          <w:iCs/>
          <w:sz w:val="24"/>
          <w:szCs w:val="24"/>
        </w:rPr>
        <w:lastRenderedPageBreak/>
        <w:t>Reference List:</w:t>
      </w:r>
    </w:p>
    <w:p w14:paraId="5D6B54C1" w14:textId="77777777" w:rsidR="00F8240E" w:rsidRPr="00CF34DD" w:rsidRDefault="00F8240E" w:rsidP="00CF34DD">
      <w:pPr>
        <w:pStyle w:val="ListParagraph"/>
        <w:numPr>
          <w:ilvl w:val="0"/>
          <w:numId w:val="2"/>
        </w:numPr>
        <w:rPr>
          <w:rFonts w:ascii="Arial" w:hAnsi="Arial" w:cs="Arial"/>
          <w:i/>
          <w:iCs/>
          <w:sz w:val="24"/>
          <w:szCs w:val="24"/>
        </w:rPr>
      </w:pPr>
      <w:r w:rsidRPr="00CF34DD">
        <w:rPr>
          <w:rFonts w:ascii="Arial" w:hAnsi="Arial" w:cs="Arial"/>
          <w:sz w:val="24"/>
          <w:szCs w:val="24"/>
        </w:rPr>
        <w:t xml:space="preserve">Balk, C. (2015). </w:t>
      </w:r>
      <w:r w:rsidRPr="00CF34DD">
        <w:rPr>
          <w:rFonts w:ascii="Arial" w:hAnsi="Arial" w:cs="Arial"/>
          <w:i/>
          <w:iCs/>
          <w:sz w:val="24"/>
          <w:szCs w:val="24"/>
        </w:rPr>
        <w:t>‘Reducing Contamination in Forensic Science’.</w:t>
      </w:r>
      <w:r w:rsidRPr="00CF34DD">
        <w:rPr>
          <w:rFonts w:ascii="Arial" w:hAnsi="Arial" w:cs="Arial"/>
          <w:sz w:val="24"/>
          <w:szCs w:val="24"/>
        </w:rPr>
        <w:t xml:space="preserve"> </w:t>
      </w:r>
      <w:r w:rsidRPr="00CF34DD">
        <w:rPr>
          <w:rFonts w:ascii="Arial" w:hAnsi="Arial" w:cs="Arial"/>
          <w:color w:val="000000"/>
          <w:sz w:val="24"/>
          <w:szCs w:val="24"/>
        </w:rPr>
        <w:t xml:space="preserve">Journal of Justice Studies and Forensic Science. Volume 3. Spring. P.229. Available at: </w:t>
      </w:r>
      <w:hyperlink r:id="rId22" w:history="1">
        <w:r w:rsidRPr="00CF34DD">
          <w:rPr>
            <w:rStyle w:val="Hyperlink"/>
            <w:rFonts w:ascii="Arial" w:hAnsi="Arial" w:cs="Arial"/>
            <w:sz w:val="24"/>
            <w:szCs w:val="24"/>
          </w:rPr>
          <w:t>https://scholarworks.sjsu.edu/cgi/viewcontent.cgi?referer=https://www.google.com/&amp;httpsredir=1&amp;article=1033&amp;context=themis</w:t>
        </w:r>
      </w:hyperlink>
      <w:r w:rsidRPr="00CF34DD">
        <w:rPr>
          <w:rFonts w:ascii="Arial" w:hAnsi="Arial" w:cs="Arial"/>
          <w:color w:val="000000"/>
          <w:sz w:val="24"/>
          <w:szCs w:val="24"/>
        </w:rPr>
        <w:t xml:space="preserve"> (Accessed: 4 November 2020). </w:t>
      </w:r>
    </w:p>
    <w:p w14:paraId="799F4DEC" w14:textId="77777777" w:rsidR="00F8240E" w:rsidRPr="00CF34DD" w:rsidRDefault="00F8240E" w:rsidP="00CF34DD">
      <w:pPr>
        <w:pStyle w:val="ListParagraph"/>
        <w:numPr>
          <w:ilvl w:val="0"/>
          <w:numId w:val="2"/>
        </w:numPr>
        <w:rPr>
          <w:rFonts w:ascii="Arial" w:hAnsi="Arial" w:cs="Arial"/>
          <w:sz w:val="24"/>
          <w:szCs w:val="24"/>
        </w:rPr>
      </w:pPr>
      <w:r w:rsidRPr="00CF34DD">
        <w:rPr>
          <w:rFonts w:ascii="Arial" w:hAnsi="Arial" w:cs="Arial"/>
          <w:sz w:val="24"/>
          <w:szCs w:val="24"/>
        </w:rPr>
        <w:t xml:space="preserve">Barash, M. Reshef, A. Brauner, P. (2010). </w:t>
      </w:r>
      <w:r w:rsidRPr="00CF34DD">
        <w:rPr>
          <w:rFonts w:ascii="Arial" w:hAnsi="Arial" w:cs="Arial"/>
          <w:i/>
          <w:iCs/>
          <w:sz w:val="24"/>
          <w:szCs w:val="24"/>
        </w:rPr>
        <w:t xml:space="preserve">‘The Use of Adhesive Tape for Recovery of DNA from Crime Scene Items’. </w:t>
      </w:r>
      <w:r w:rsidRPr="00CF34DD">
        <w:rPr>
          <w:rFonts w:ascii="Arial" w:hAnsi="Arial" w:cs="Arial"/>
          <w:sz w:val="24"/>
          <w:szCs w:val="24"/>
        </w:rPr>
        <w:t xml:space="preserve">Available at: </w:t>
      </w:r>
      <w:hyperlink r:id="rId23" w:history="1">
        <w:r w:rsidRPr="00CF34DD">
          <w:rPr>
            <w:rStyle w:val="Hyperlink"/>
            <w:rFonts w:ascii="Arial" w:hAnsi="Arial" w:cs="Arial"/>
            <w:sz w:val="24"/>
            <w:szCs w:val="24"/>
          </w:rPr>
          <w:t>https://onlinelibrary-wiley-com.ezproxy.uwtsd.ac.uk/doi/full/10.1111/j.1556-4029.2010.01416.x</w:t>
        </w:r>
      </w:hyperlink>
      <w:r w:rsidRPr="00CF34DD">
        <w:rPr>
          <w:rFonts w:ascii="Arial" w:hAnsi="Arial" w:cs="Arial"/>
          <w:sz w:val="24"/>
          <w:szCs w:val="24"/>
        </w:rPr>
        <w:t xml:space="preserve"> (Accessed: 4 November 2020). </w:t>
      </w:r>
    </w:p>
    <w:p w14:paraId="6F7D4075" w14:textId="77777777" w:rsidR="00F8240E" w:rsidRPr="00CF34DD" w:rsidRDefault="00F8240E" w:rsidP="00CF34DD">
      <w:pPr>
        <w:pStyle w:val="ListParagraph"/>
        <w:numPr>
          <w:ilvl w:val="0"/>
          <w:numId w:val="2"/>
        </w:numPr>
        <w:rPr>
          <w:rFonts w:ascii="Arial" w:hAnsi="Arial" w:cs="Arial"/>
          <w:sz w:val="24"/>
          <w:szCs w:val="24"/>
        </w:rPr>
      </w:pPr>
      <w:r w:rsidRPr="00CF34DD">
        <w:rPr>
          <w:rFonts w:ascii="Arial" w:hAnsi="Arial" w:cs="Arial"/>
          <w:sz w:val="24"/>
          <w:szCs w:val="24"/>
        </w:rPr>
        <w:t xml:space="preserve">Bradbury, S.A. Feist, A. (2005). </w:t>
      </w:r>
      <w:r w:rsidRPr="00CF34DD">
        <w:rPr>
          <w:rFonts w:ascii="Arial" w:hAnsi="Arial" w:cs="Arial"/>
          <w:i/>
          <w:iCs/>
          <w:sz w:val="24"/>
          <w:szCs w:val="24"/>
        </w:rPr>
        <w:t xml:space="preserve">‘The use of forensic science in volume crime investigations: a review of the research literature’. </w:t>
      </w:r>
      <w:r w:rsidRPr="00CF34DD">
        <w:rPr>
          <w:rFonts w:ascii="Arial" w:hAnsi="Arial" w:cs="Arial"/>
          <w:sz w:val="24"/>
          <w:szCs w:val="24"/>
        </w:rPr>
        <w:t xml:space="preserve">Home Office. P.V. Available at: </w:t>
      </w:r>
      <w:hyperlink r:id="rId24" w:history="1">
        <w:r w:rsidRPr="00CF34DD">
          <w:rPr>
            <w:rStyle w:val="Hyperlink"/>
            <w:rFonts w:ascii="Arial" w:hAnsi="Arial" w:cs="Arial"/>
            <w:sz w:val="24"/>
            <w:szCs w:val="24"/>
          </w:rPr>
          <w:t>http://library.college.police.uk/docs/hordsolr/rdsolr4305.pdf</w:t>
        </w:r>
      </w:hyperlink>
      <w:r w:rsidRPr="00CF34DD">
        <w:rPr>
          <w:rFonts w:ascii="Arial" w:hAnsi="Arial" w:cs="Arial"/>
          <w:sz w:val="24"/>
          <w:szCs w:val="24"/>
        </w:rPr>
        <w:t xml:space="preserve"> (Accessed: 4 November 2020). </w:t>
      </w:r>
    </w:p>
    <w:p w14:paraId="331EADBC" w14:textId="77777777" w:rsidR="00F8240E" w:rsidRPr="00CF34DD" w:rsidRDefault="00F8240E" w:rsidP="00CF34DD">
      <w:pPr>
        <w:pStyle w:val="ListParagraph"/>
        <w:numPr>
          <w:ilvl w:val="0"/>
          <w:numId w:val="2"/>
        </w:numPr>
        <w:rPr>
          <w:rFonts w:ascii="Arial" w:hAnsi="Arial" w:cs="Arial"/>
          <w:sz w:val="24"/>
          <w:szCs w:val="24"/>
        </w:rPr>
      </w:pPr>
      <w:r w:rsidRPr="00CF34DD">
        <w:rPr>
          <w:rFonts w:ascii="Arial" w:hAnsi="Arial" w:cs="Arial"/>
          <w:sz w:val="24"/>
          <w:szCs w:val="24"/>
        </w:rPr>
        <w:t xml:space="preserve">Cairns, D. (2012). </w:t>
      </w:r>
      <w:r w:rsidRPr="00CF34DD">
        <w:rPr>
          <w:rFonts w:ascii="Arial" w:hAnsi="Arial" w:cs="Arial"/>
          <w:i/>
          <w:iCs/>
          <w:sz w:val="24"/>
          <w:szCs w:val="24"/>
        </w:rPr>
        <w:t>‘</w:t>
      </w:r>
      <w:r w:rsidRPr="00CF34DD">
        <w:rPr>
          <w:rFonts w:ascii="Arial" w:hAnsi="Arial" w:cs="Arial"/>
          <w:i/>
          <w:iCs/>
          <w:color w:val="121212"/>
          <w:sz w:val="24"/>
          <w:szCs w:val="24"/>
        </w:rPr>
        <w:t xml:space="preserve">How forensics 'solved' Stephen Lawrence murder’. </w:t>
      </w:r>
      <w:r w:rsidRPr="00CF34DD">
        <w:rPr>
          <w:rFonts w:ascii="Arial" w:hAnsi="Arial" w:cs="Arial"/>
          <w:color w:val="121212"/>
          <w:sz w:val="24"/>
          <w:szCs w:val="24"/>
        </w:rPr>
        <w:t xml:space="preserve">Available at: </w:t>
      </w:r>
      <w:hyperlink r:id="rId25" w:history="1">
        <w:r w:rsidRPr="00CF34DD">
          <w:rPr>
            <w:rStyle w:val="Hyperlink"/>
            <w:rFonts w:ascii="Arial" w:hAnsi="Arial" w:cs="Arial"/>
            <w:sz w:val="24"/>
            <w:szCs w:val="24"/>
          </w:rPr>
          <w:t>http://www.bbc.co.uk/newsbeat/article/16409283/how-forensics-solved-stephen-lawrence-murder</w:t>
        </w:r>
      </w:hyperlink>
      <w:r w:rsidRPr="00CF34DD">
        <w:rPr>
          <w:rFonts w:ascii="Arial" w:hAnsi="Arial" w:cs="Arial"/>
          <w:sz w:val="24"/>
          <w:szCs w:val="24"/>
        </w:rPr>
        <w:t xml:space="preserve"> (Accessed: 4 November 2020). </w:t>
      </w:r>
    </w:p>
    <w:p w14:paraId="3AFBC80F" w14:textId="77777777" w:rsidR="00F8240E" w:rsidRPr="00CF34DD" w:rsidRDefault="00F8240E" w:rsidP="00CF34DD">
      <w:pPr>
        <w:pStyle w:val="ListParagraph"/>
        <w:numPr>
          <w:ilvl w:val="0"/>
          <w:numId w:val="2"/>
        </w:numPr>
        <w:rPr>
          <w:rFonts w:ascii="Arial" w:hAnsi="Arial" w:cs="Arial"/>
          <w:sz w:val="24"/>
          <w:szCs w:val="24"/>
        </w:rPr>
      </w:pPr>
      <w:r w:rsidRPr="00CF34DD">
        <w:rPr>
          <w:rFonts w:ascii="Arial" w:hAnsi="Arial" w:cs="Arial"/>
          <w:sz w:val="24"/>
          <w:szCs w:val="24"/>
        </w:rPr>
        <w:t xml:space="preserve">College of Policing. (2020). </w:t>
      </w:r>
      <w:r w:rsidRPr="00CF34DD">
        <w:rPr>
          <w:rFonts w:ascii="Arial" w:hAnsi="Arial" w:cs="Arial"/>
          <w:i/>
          <w:iCs/>
          <w:sz w:val="24"/>
          <w:szCs w:val="24"/>
        </w:rPr>
        <w:t>‘Investigation: Forensics’.</w:t>
      </w:r>
      <w:r w:rsidRPr="00CF34DD">
        <w:rPr>
          <w:rFonts w:ascii="Arial" w:hAnsi="Arial" w:cs="Arial"/>
          <w:sz w:val="24"/>
          <w:szCs w:val="24"/>
        </w:rPr>
        <w:t xml:space="preserve"> Available at: </w:t>
      </w:r>
      <w:hyperlink r:id="rId26" w:history="1">
        <w:r w:rsidRPr="00CF34DD">
          <w:rPr>
            <w:rStyle w:val="Hyperlink"/>
            <w:rFonts w:ascii="Arial" w:hAnsi="Arial" w:cs="Arial"/>
            <w:sz w:val="24"/>
            <w:szCs w:val="24"/>
          </w:rPr>
          <w:t>https://www.app.college.police.uk/app-content/investigations/forensics/</w:t>
        </w:r>
      </w:hyperlink>
      <w:r w:rsidRPr="00CF34DD">
        <w:rPr>
          <w:rFonts w:ascii="Arial" w:hAnsi="Arial" w:cs="Arial"/>
          <w:sz w:val="24"/>
          <w:szCs w:val="24"/>
        </w:rPr>
        <w:t xml:space="preserve"> (Accessed: 4 November 2020). </w:t>
      </w:r>
    </w:p>
    <w:p w14:paraId="6836BB38" w14:textId="77777777" w:rsidR="00F8240E" w:rsidRPr="00CF34DD" w:rsidRDefault="00F8240E" w:rsidP="00CF34DD">
      <w:pPr>
        <w:pStyle w:val="ListParagraph"/>
        <w:numPr>
          <w:ilvl w:val="0"/>
          <w:numId w:val="2"/>
        </w:numPr>
        <w:rPr>
          <w:rFonts w:ascii="Arial" w:hAnsi="Arial" w:cs="Arial"/>
          <w:sz w:val="24"/>
          <w:szCs w:val="24"/>
        </w:rPr>
      </w:pPr>
      <w:r w:rsidRPr="00CF34DD">
        <w:rPr>
          <w:rFonts w:ascii="Arial" w:hAnsi="Arial" w:cs="Arial"/>
          <w:sz w:val="24"/>
          <w:szCs w:val="24"/>
        </w:rPr>
        <w:t xml:space="preserve">Collier, W.J. (1990). </w:t>
      </w:r>
      <w:r w:rsidRPr="00CF34DD">
        <w:rPr>
          <w:rFonts w:ascii="Arial" w:hAnsi="Arial" w:cs="Arial"/>
          <w:i/>
          <w:iCs/>
          <w:sz w:val="24"/>
          <w:szCs w:val="24"/>
        </w:rPr>
        <w:t>‘Physical Evidence Manual’.</w:t>
      </w:r>
      <w:r w:rsidRPr="00CF34DD">
        <w:rPr>
          <w:rFonts w:ascii="Arial" w:hAnsi="Arial" w:cs="Arial"/>
          <w:sz w:val="24"/>
          <w:szCs w:val="24"/>
        </w:rPr>
        <w:t xml:space="preserve"> Phoenix Police Department Crime Detection Laboratory. P.32. Available at: </w:t>
      </w:r>
      <w:hyperlink r:id="rId27" w:history="1">
        <w:r w:rsidRPr="00CF34DD">
          <w:rPr>
            <w:rStyle w:val="Hyperlink"/>
            <w:rFonts w:ascii="Arial" w:hAnsi="Arial" w:cs="Arial"/>
            <w:sz w:val="24"/>
            <w:szCs w:val="24"/>
          </w:rPr>
          <w:t>https://www.ncjrs.gov/pdffiles1/Digitization/142520NCJRS.pdf</w:t>
        </w:r>
      </w:hyperlink>
      <w:r w:rsidRPr="00CF34DD">
        <w:rPr>
          <w:rFonts w:ascii="Arial" w:hAnsi="Arial" w:cs="Arial"/>
          <w:sz w:val="24"/>
          <w:szCs w:val="24"/>
        </w:rPr>
        <w:t xml:space="preserve"> (Accessed: 4 November 2020). </w:t>
      </w:r>
    </w:p>
    <w:p w14:paraId="16B93008" w14:textId="77777777" w:rsidR="00F8240E" w:rsidRPr="00CF34DD" w:rsidRDefault="00F8240E" w:rsidP="00CF34DD">
      <w:pPr>
        <w:pStyle w:val="ListParagraph"/>
        <w:numPr>
          <w:ilvl w:val="0"/>
          <w:numId w:val="2"/>
        </w:numPr>
        <w:rPr>
          <w:rFonts w:ascii="Arial" w:hAnsi="Arial" w:cs="Arial"/>
          <w:sz w:val="24"/>
          <w:szCs w:val="24"/>
        </w:rPr>
      </w:pPr>
      <w:r w:rsidRPr="00CF34DD">
        <w:rPr>
          <w:rFonts w:ascii="Arial" w:hAnsi="Arial" w:cs="Arial"/>
          <w:sz w:val="24"/>
          <w:szCs w:val="24"/>
        </w:rPr>
        <w:t xml:space="preserve">Dodd, V.  Bowcott, O. Laville, S. Malik, S. (2012). </w:t>
      </w:r>
      <w:r w:rsidRPr="00CF34DD">
        <w:rPr>
          <w:rFonts w:ascii="Arial" w:hAnsi="Arial" w:cs="Arial"/>
          <w:i/>
          <w:iCs/>
          <w:sz w:val="24"/>
          <w:szCs w:val="24"/>
        </w:rPr>
        <w:t>‘Forensic firm investigated over DNA blunder in rape case’</w:t>
      </w:r>
      <w:r w:rsidRPr="00CF34DD">
        <w:rPr>
          <w:rFonts w:ascii="Arial" w:hAnsi="Arial" w:cs="Arial"/>
          <w:sz w:val="24"/>
          <w:szCs w:val="24"/>
        </w:rPr>
        <w:t xml:space="preserve">. The Guardian. Available at: </w:t>
      </w:r>
      <w:hyperlink r:id="rId28" w:history="1">
        <w:r w:rsidRPr="00CF34DD">
          <w:rPr>
            <w:rStyle w:val="Hyperlink"/>
            <w:rFonts w:ascii="Arial" w:hAnsi="Arial" w:cs="Arial"/>
            <w:sz w:val="24"/>
            <w:szCs w:val="24"/>
          </w:rPr>
          <w:t>https://www.theguardian.com/law/2012/mar/09/forensics-firm-investigated-dna</w:t>
        </w:r>
      </w:hyperlink>
      <w:r w:rsidRPr="00CF34DD">
        <w:rPr>
          <w:rFonts w:ascii="Arial" w:hAnsi="Arial" w:cs="Arial"/>
          <w:sz w:val="24"/>
          <w:szCs w:val="24"/>
        </w:rPr>
        <w:t xml:space="preserve"> (Accessed: 4 November 2020). </w:t>
      </w:r>
    </w:p>
    <w:p w14:paraId="597470D5" w14:textId="77777777" w:rsidR="00F8240E" w:rsidRPr="00CF34DD" w:rsidRDefault="00F8240E" w:rsidP="00CF34DD">
      <w:pPr>
        <w:pStyle w:val="ListParagraph"/>
        <w:numPr>
          <w:ilvl w:val="0"/>
          <w:numId w:val="2"/>
        </w:numPr>
        <w:rPr>
          <w:rStyle w:val="title-text"/>
          <w:rFonts w:ascii="Arial" w:hAnsi="Arial" w:cs="Arial"/>
          <w:i/>
          <w:iCs/>
          <w:sz w:val="24"/>
          <w:szCs w:val="24"/>
        </w:rPr>
      </w:pPr>
      <w:r w:rsidRPr="00CF34DD">
        <w:rPr>
          <w:rFonts w:ascii="Arial" w:hAnsi="Arial" w:cs="Arial"/>
          <w:sz w:val="24"/>
          <w:szCs w:val="24"/>
        </w:rPr>
        <w:t xml:space="preserve">Goray, M. </w:t>
      </w:r>
      <w:bookmarkStart w:id="2" w:name="baep-author-id4"/>
      <w:r w:rsidRPr="00CF34DD">
        <w:rPr>
          <w:rFonts w:ascii="Arial" w:hAnsi="Arial" w:cs="Arial"/>
          <w:sz w:val="24"/>
          <w:szCs w:val="24"/>
        </w:rPr>
        <w:t>Van Oorschot. R,A,H.</w:t>
      </w:r>
      <w:bookmarkEnd w:id="2"/>
      <w:r w:rsidRPr="00CF34DD">
        <w:rPr>
          <w:rFonts w:ascii="Arial" w:hAnsi="Arial" w:cs="Arial"/>
          <w:sz w:val="24"/>
          <w:szCs w:val="24"/>
        </w:rPr>
        <w:t xml:space="preserve"> Mitchell, J,R. (2012). </w:t>
      </w:r>
      <w:r w:rsidRPr="00CF34DD">
        <w:rPr>
          <w:rFonts w:ascii="Arial" w:hAnsi="Arial" w:cs="Arial"/>
          <w:i/>
          <w:iCs/>
          <w:sz w:val="24"/>
          <w:szCs w:val="24"/>
        </w:rPr>
        <w:t>‘</w:t>
      </w:r>
      <w:r w:rsidRPr="00CF34DD">
        <w:rPr>
          <w:rStyle w:val="title-text"/>
          <w:rFonts w:ascii="Arial" w:hAnsi="Arial" w:cs="Arial"/>
          <w:i/>
          <w:iCs/>
          <w:sz w:val="24"/>
          <w:szCs w:val="24"/>
        </w:rPr>
        <w:t xml:space="preserve">DNA transfer within forensic exhibit packaging: Potential for DNA loss and relocation’. </w:t>
      </w:r>
      <w:r w:rsidRPr="00CF34DD">
        <w:rPr>
          <w:rStyle w:val="title-text"/>
          <w:rFonts w:ascii="Arial" w:hAnsi="Arial" w:cs="Arial"/>
          <w:sz w:val="24"/>
          <w:szCs w:val="24"/>
        </w:rPr>
        <w:t xml:space="preserve">Forensic Science International: Genetics. Vol.6. Iss.2. Available at: </w:t>
      </w:r>
      <w:hyperlink r:id="rId29" w:history="1">
        <w:r w:rsidRPr="00CF34DD">
          <w:rPr>
            <w:rStyle w:val="Hyperlink"/>
            <w:rFonts w:ascii="Arial" w:hAnsi="Arial" w:cs="Arial"/>
            <w:sz w:val="24"/>
            <w:szCs w:val="24"/>
          </w:rPr>
          <w:t>https://www-sciencedirect-com.ezproxy.uwtsd.ac.uk/science/article/pii/S1872497311000810</w:t>
        </w:r>
      </w:hyperlink>
      <w:r w:rsidRPr="00CF34DD">
        <w:rPr>
          <w:rStyle w:val="title-text"/>
          <w:rFonts w:ascii="Arial" w:hAnsi="Arial" w:cs="Arial"/>
          <w:sz w:val="24"/>
          <w:szCs w:val="24"/>
        </w:rPr>
        <w:t xml:space="preserve"> (Accessed: 5 November 2020). </w:t>
      </w:r>
    </w:p>
    <w:p w14:paraId="6319719F" w14:textId="77777777" w:rsidR="00F8240E" w:rsidRPr="00CF34DD" w:rsidRDefault="00F8240E" w:rsidP="00CF34DD">
      <w:pPr>
        <w:pStyle w:val="ListParagraph"/>
        <w:numPr>
          <w:ilvl w:val="0"/>
          <w:numId w:val="2"/>
        </w:numPr>
        <w:rPr>
          <w:rFonts w:ascii="Arial" w:hAnsi="Arial" w:cs="Arial"/>
          <w:sz w:val="24"/>
          <w:szCs w:val="24"/>
        </w:rPr>
      </w:pPr>
      <w:r w:rsidRPr="00CF34DD">
        <w:rPr>
          <w:rFonts w:ascii="Arial" w:hAnsi="Arial" w:cs="Arial"/>
          <w:sz w:val="24"/>
          <w:szCs w:val="24"/>
        </w:rPr>
        <w:t xml:space="preserve">Immigration Enforcement. (2020). P.32. </w:t>
      </w:r>
      <w:r w:rsidRPr="00CF34DD">
        <w:rPr>
          <w:rFonts w:ascii="Arial" w:hAnsi="Arial" w:cs="Arial"/>
          <w:i/>
          <w:iCs/>
          <w:sz w:val="24"/>
          <w:szCs w:val="24"/>
        </w:rPr>
        <w:t>‘Evidence in Criminal Investigation’.</w:t>
      </w:r>
      <w:r w:rsidRPr="00CF34DD">
        <w:rPr>
          <w:rFonts w:ascii="Arial" w:hAnsi="Arial" w:cs="Arial"/>
          <w:sz w:val="24"/>
          <w:szCs w:val="24"/>
        </w:rPr>
        <w:t xml:space="preserve"> UK Government. Available at: </w:t>
      </w:r>
      <w:hyperlink r:id="rId30" w:history="1">
        <w:r w:rsidRPr="00CF34DD">
          <w:rPr>
            <w:rStyle w:val="Hyperlink"/>
            <w:rFonts w:ascii="Arial" w:hAnsi="Arial" w:cs="Arial"/>
            <w:sz w:val="24"/>
            <w:szCs w:val="24"/>
          </w:rPr>
          <w:t>https://assets.publishing.service.gov.uk/government/uploads/system/uploads/attachment_data/file/919630/evidence-in-criminal-investigations-v5.0.pdf</w:t>
        </w:r>
      </w:hyperlink>
      <w:r w:rsidRPr="00CF34DD">
        <w:rPr>
          <w:rFonts w:ascii="Arial" w:hAnsi="Arial" w:cs="Arial"/>
          <w:sz w:val="24"/>
          <w:szCs w:val="24"/>
        </w:rPr>
        <w:t xml:space="preserve"> (Accessed: 4 November 2020). </w:t>
      </w:r>
    </w:p>
    <w:p w14:paraId="6228BD39" w14:textId="77777777" w:rsidR="00F8240E" w:rsidRPr="00CF34DD" w:rsidRDefault="00F8240E" w:rsidP="00CF34DD">
      <w:pPr>
        <w:pStyle w:val="ListParagraph"/>
        <w:numPr>
          <w:ilvl w:val="0"/>
          <w:numId w:val="2"/>
        </w:numPr>
        <w:rPr>
          <w:rFonts w:ascii="Arial" w:hAnsi="Arial" w:cs="Arial"/>
          <w:i/>
          <w:iCs/>
          <w:sz w:val="24"/>
          <w:szCs w:val="24"/>
        </w:rPr>
      </w:pPr>
      <w:r w:rsidRPr="00CF34DD">
        <w:rPr>
          <w:rFonts w:ascii="Arial" w:hAnsi="Arial" w:cs="Arial"/>
          <w:sz w:val="24"/>
          <w:szCs w:val="24"/>
        </w:rPr>
        <w:t>In</w:t>
      </w:r>
      <w:r w:rsidRPr="00CF34DD">
        <w:rPr>
          <w:rFonts w:ascii="Arial" w:hAnsi="Arial" w:cs="Arial"/>
          <w:sz w:val="24"/>
          <w:szCs w:val="24"/>
          <w:shd w:val="clear" w:color="auto" w:fill="FFFFFF"/>
        </w:rPr>
        <w:t xml:space="preserve">ternational Organization for Standardization. (2018). </w:t>
      </w:r>
      <w:r w:rsidRPr="00CF34DD">
        <w:rPr>
          <w:rFonts w:ascii="Arial" w:hAnsi="Arial" w:cs="Arial"/>
          <w:i/>
          <w:iCs/>
          <w:sz w:val="24"/>
          <w:szCs w:val="24"/>
          <w:shd w:val="clear" w:color="auto" w:fill="FFFFFF"/>
        </w:rPr>
        <w:t xml:space="preserve">‘Forensic sciences — Part 1: Terms and definitions’. </w:t>
      </w:r>
      <w:r w:rsidRPr="00CF34DD">
        <w:rPr>
          <w:rFonts w:ascii="Arial" w:hAnsi="Arial" w:cs="Arial"/>
          <w:sz w:val="24"/>
          <w:szCs w:val="24"/>
          <w:shd w:val="clear" w:color="auto" w:fill="FFFFFF"/>
        </w:rPr>
        <w:t xml:space="preserve">Available at: </w:t>
      </w:r>
      <w:hyperlink r:id="rId31" w:anchor="iso:std:iso:21043:-1:ed-1:v1:en" w:history="1">
        <w:r w:rsidRPr="00CF34DD">
          <w:rPr>
            <w:rStyle w:val="Hyperlink"/>
            <w:rFonts w:ascii="Arial" w:hAnsi="Arial" w:cs="Arial"/>
            <w:sz w:val="24"/>
            <w:szCs w:val="24"/>
            <w:shd w:val="clear" w:color="auto" w:fill="FFFFFF"/>
          </w:rPr>
          <w:t>https://www.iso.org/obp/ui/#iso:std:iso:21043:-1:ed-1:v1:en</w:t>
        </w:r>
      </w:hyperlink>
      <w:r w:rsidRPr="00CF34DD">
        <w:rPr>
          <w:rFonts w:ascii="Arial" w:hAnsi="Arial" w:cs="Arial"/>
          <w:sz w:val="24"/>
          <w:szCs w:val="24"/>
          <w:shd w:val="clear" w:color="auto" w:fill="FFFFFF"/>
        </w:rPr>
        <w:t xml:space="preserve"> (Accessed: 4 November 2020). </w:t>
      </w:r>
    </w:p>
    <w:p w14:paraId="4FF01317" w14:textId="77777777" w:rsidR="00F8240E" w:rsidRPr="00CF34DD" w:rsidRDefault="00F8240E" w:rsidP="00CF34DD">
      <w:pPr>
        <w:pStyle w:val="ListParagraph"/>
        <w:numPr>
          <w:ilvl w:val="0"/>
          <w:numId w:val="2"/>
        </w:numPr>
        <w:rPr>
          <w:rFonts w:ascii="Arial" w:hAnsi="Arial" w:cs="Arial"/>
          <w:sz w:val="24"/>
          <w:szCs w:val="24"/>
        </w:rPr>
      </w:pPr>
      <w:r w:rsidRPr="00CF34DD">
        <w:rPr>
          <w:rFonts w:ascii="Arial" w:hAnsi="Arial" w:cs="Arial"/>
          <w:sz w:val="24"/>
          <w:szCs w:val="24"/>
        </w:rPr>
        <w:t xml:space="preserve">Ludwig, A. Fraser, J. Williams, R. (2012). P.1. </w:t>
      </w:r>
      <w:r w:rsidRPr="00CF34DD">
        <w:rPr>
          <w:rFonts w:ascii="Arial" w:hAnsi="Arial" w:cs="Arial"/>
          <w:i/>
          <w:iCs/>
          <w:sz w:val="24"/>
          <w:szCs w:val="24"/>
        </w:rPr>
        <w:t xml:space="preserve">‘Crime scene examiners and volume crime investigations: an empirical study of perception and </w:t>
      </w:r>
      <w:r w:rsidRPr="00CF34DD">
        <w:rPr>
          <w:rFonts w:ascii="Arial" w:hAnsi="Arial" w:cs="Arial"/>
          <w:i/>
          <w:iCs/>
          <w:sz w:val="24"/>
          <w:szCs w:val="24"/>
        </w:rPr>
        <w:lastRenderedPageBreak/>
        <w:t>practice.’</w:t>
      </w:r>
      <w:r w:rsidRPr="00CF34DD">
        <w:rPr>
          <w:rFonts w:ascii="Arial" w:hAnsi="Arial" w:cs="Arial"/>
          <w:sz w:val="24"/>
          <w:szCs w:val="24"/>
        </w:rPr>
        <w:t xml:space="preserve"> Forensic Science Policy and Management. Available at: </w:t>
      </w:r>
      <w:hyperlink r:id="rId32" w:history="1">
        <w:r w:rsidRPr="00CF34DD">
          <w:rPr>
            <w:rStyle w:val="Hyperlink"/>
            <w:rFonts w:ascii="Arial" w:hAnsi="Arial" w:cs="Arial"/>
            <w:sz w:val="24"/>
            <w:szCs w:val="24"/>
          </w:rPr>
          <w:t>http://nrl.northumbria.ac.uk/id/eprint/9285/1/Ludwig_et_al_-_final.pdf</w:t>
        </w:r>
      </w:hyperlink>
      <w:r w:rsidRPr="00CF34DD">
        <w:rPr>
          <w:rFonts w:ascii="Arial" w:hAnsi="Arial" w:cs="Arial"/>
          <w:sz w:val="24"/>
          <w:szCs w:val="24"/>
        </w:rPr>
        <w:t xml:space="preserve"> (Accessed: 4 November 2020). </w:t>
      </w:r>
    </w:p>
    <w:p w14:paraId="48193BF6" w14:textId="77777777" w:rsidR="00F8240E" w:rsidRPr="00587CFE" w:rsidRDefault="00F8240E" w:rsidP="00CF34DD">
      <w:pPr>
        <w:pStyle w:val="ListParagraph"/>
        <w:numPr>
          <w:ilvl w:val="0"/>
          <w:numId w:val="2"/>
        </w:numPr>
        <w:rPr>
          <w:rFonts w:ascii="Arial" w:hAnsi="Arial" w:cs="Arial"/>
          <w:i/>
          <w:iCs/>
          <w:sz w:val="24"/>
          <w:szCs w:val="24"/>
        </w:rPr>
      </w:pPr>
      <w:r>
        <w:rPr>
          <w:rFonts w:ascii="Arial" w:hAnsi="Arial" w:cs="Arial"/>
          <w:sz w:val="24"/>
          <w:szCs w:val="24"/>
        </w:rPr>
        <w:t>Peachy, P. (2001). The Independent. ‘</w:t>
      </w:r>
      <w:r w:rsidRPr="00587CFE">
        <w:rPr>
          <w:rFonts w:ascii="Arial" w:hAnsi="Arial" w:cs="Arial"/>
          <w:i/>
          <w:iCs/>
          <w:sz w:val="24"/>
          <w:szCs w:val="24"/>
        </w:rPr>
        <w:t xml:space="preserve">Forensic mistake ‘possible’ in Sarah evidence’. </w:t>
      </w:r>
      <w:r>
        <w:rPr>
          <w:rFonts w:ascii="Arial" w:hAnsi="Arial" w:cs="Arial"/>
          <w:sz w:val="24"/>
          <w:szCs w:val="24"/>
        </w:rPr>
        <w:t xml:space="preserve">Available at: </w:t>
      </w:r>
      <w:hyperlink r:id="rId33" w:history="1">
        <w:r w:rsidRPr="00376667">
          <w:rPr>
            <w:rStyle w:val="Hyperlink"/>
            <w:rFonts w:ascii="Arial" w:hAnsi="Arial" w:cs="Arial"/>
            <w:sz w:val="24"/>
            <w:szCs w:val="24"/>
          </w:rPr>
          <w:t>https://www.independent.co.uk/news/uk/home-news/forensic-mistake-possible-sarah-evidence-9162965.html</w:t>
        </w:r>
      </w:hyperlink>
      <w:r>
        <w:rPr>
          <w:rFonts w:ascii="Arial" w:hAnsi="Arial" w:cs="Arial"/>
          <w:sz w:val="24"/>
          <w:szCs w:val="24"/>
        </w:rPr>
        <w:t xml:space="preserve"> (Accessed: 4 November 2020). </w:t>
      </w:r>
    </w:p>
    <w:p w14:paraId="0B1E27B5" w14:textId="77777777" w:rsidR="00F8240E" w:rsidRPr="00CF34DD" w:rsidRDefault="00F8240E" w:rsidP="00CF34DD">
      <w:pPr>
        <w:pStyle w:val="ListParagraph"/>
        <w:numPr>
          <w:ilvl w:val="0"/>
          <w:numId w:val="2"/>
        </w:numPr>
        <w:rPr>
          <w:rFonts w:ascii="Arial" w:hAnsi="Arial" w:cs="Arial"/>
          <w:sz w:val="24"/>
          <w:szCs w:val="24"/>
        </w:rPr>
      </w:pPr>
      <w:r w:rsidRPr="00CF34DD">
        <w:rPr>
          <w:rFonts w:ascii="Arial" w:eastAsia="Times New Roman" w:hAnsi="Arial" w:cs="Arial"/>
          <w:sz w:val="24"/>
          <w:szCs w:val="24"/>
          <w:lang w:eastAsia="en-GB"/>
        </w:rPr>
        <w:t xml:space="preserve">The Forensic Science Regulator. (2020). </w:t>
      </w:r>
      <w:r w:rsidRPr="00CF34DD">
        <w:rPr>
          <w:rFonts w:ascii="Arial" w:eastAsia="Times New Roman" w:hAnsi="Arial" w:cs="Arial"/>
          <w:i/>
          <w:iCs/>
          <w:sz w:val="24"/>
          <w:szCs w:val="24"/>
          <w:lang w:eastAsia="en-GB"/>
        </w:rPr>
        <w:t>‘</w:t>
      </w:r>
      <w:r w:rsidRPr="00CF34DD">
        <w:rPr>
          <w:rFonts w:ascii="Arial" w:hAnsi="Arial" w:cs="Arial"/>
          <w:i/>
          <w:iCs/>
          <w:sz w:val="24"/>
          <w:szCs w:val="24"/>
        </w:rPr>
        <w:t>Codes of Practice and Conduct’</w:t>
      </w:r>
      <w:r w:rsidRPr="00CF34DD">
        <w:rPr>
          <w:rFonts w:ascii="Arial" w:hAnsi="Arial" w:cs="Arial"/>
          <w:sz w:val="24"/>
          <w:szCs w:val="24"/>
        </w:rPr>
        <w:t xml:space="preserve">. Issue 5. P.25. Available at: </w:t>
      </w:r>
      <w:hyperlink r:id="rId34" w:history="1">
        <w:r w:rsidRPr="00CF34DD">
          <w:rPr>
            <w:rStyle w:val="Hyperlink"/>
            <w:rFonts w:ascii="Arial" w:hAnsi="Arial" w:cs="Arial"/>
            <w:sz w:val="24"/>
            <w:szCs w:val="24"/>
          </w:rPr>
          <w:t>https://assets.publishing.service.gov.uk/government/uploads/system/uploads/attachment_data/file/880708/Codes_of_Practice_and_Conduct_-_Issue_5.pdf</w:t>
        </w:r>
      </w:hyperlink>
      <w:r w:rsidRPr="00CF34DD">
        <w:rPr>
          <w:rFonts w:ascii="Arial" w:hAnsi="Arial" w:cs="Arial"/>
          <w:sz w:val="24"/>
          <w:szCs w:val="24"/>
        </w:rPr>
        <w:t xml:space="preserve"> (Accessed: 4 November 2020). </w:t>
      </w:r>
    </w:p>
    <w:p w14:paraId="1EE60E57" w14:textId="77777777" w:rsidR="00F8240E" w:rsidRPr="00CF34DD" w:rsidRDefault="00F8240E" w:rsidP="00CF34DD">
      <w:pPr>
        <w:pStyle w:val="ListParagraph"/>
        <w:numPr>
          <w:ilvl w:val="0"/>
          <w:numId w:val="2"/>
        </w:numPr>
        <w:rPr>
          <w:rFonts w:ascii="Arial" w:hAnsi="Arial" w:cs="Arial"/>
          <w:i/>
          <w:iCs/>
          <w:sz w:val="24"/>
          <w:szCs w:val="24"/>
        </w:rPr>
      </w:pPr>
      <w:r w:rsidRPr="00CF34DD">
        <w:rPr>
          <w:rFonts w:ascii="Arial" w:hAnsi="Arial" w:cs="Arial"/>
          <w:sz w:val="24"/>
          <w:szCs w:val="24"/>
        </w:rPr>
        <w:t xml:space="preserve">UK Parliament. (2019). </w:t>
      </w:r>
      <w:r w:rsidRPr="00CF34DD">
        <w:rPr>
          <w:rFonts w:ascii="Arial" w:hAnsi="Arial" w:cs="Arial"/>
          <w:i/>
          <w:iCs/>
          <w:sz w:val="24"/>
          <w:szCs w:val="24"/>
        </w:rPr>
        <w:t xml:space="preserve">‘UK Forensic science is in a state of crisis and must be reformed urgently, Lords Committee says’. </w:t>
      </w:r>
      <w:r w:rsidRPr="00CF34DD">
        <w:rPr>
          <w:rFonts w:ascii="Arial" w:hAnsi="Arial" w:cs="Arial"/>
          <w:sz w:val="24"/>
          <w:szCs w:val="24"/>
        </w:rPr>
        <w:t xml:space="preserve">Available at: </w:t>
      </w:r>
      <w:hyperlink r:id="rId35" w:history="1">
        <w:r w:rsidRPr="00CF34DD">
          <w:rPr>
            <w:rStyle w:val="Hyperlink"/>
            <w:rFonts w:ascii="Arial" w:hAnsi="Arial" w:cs="Arial"/>
            <w:sz w:val="24"/>
            <w:szCs w:val="24"/>
          </w:rPr>
          <w:t>https://www.parliament.uk/business/lords/media-centre/house-of-lords-media-notices/2019/may-2019/-uk-forensic-science-is-in-a-state-of-crisis-and-must-be-reformed-urgently-lords-committee-says/</w:t>
        </w:r>
      </w:hyperlink>
      <w:r w:rsidRPr="00CF34DD">
        <w:rPr>
          <w:rFonts w:ascii="Arial" w:hAnsi="Arial" w:cs="Arial"/>
          <w:sz w:val="24"/>
          <w:szCs w:val="24"/>
        </w:rPr>
        <w:t xml:space="preserve"> (Accessed: 5 November 2020). </w:t>
      </w:r>
    </w:p>
    <w:p w14:paraId="7AC0F34C" w14:textId="77777777" w:rsidR="00F8240E" w:rsidRPr="00587CFE" w:rsidRDefault="00F8240E" w:rsidP="00CF34DD">
      <w:pPr>
        <w:pStyle w:val="ListParagraph"/>
        <w:numPr>
          <w:ilvl w:val="0"/>
          <w:numId w:val="2"/>
        </w:numPr>
        <w:rPr>
          <w:rFonts w:ascii="Arial" w:hAnsi="Arial" w:cs="Arial"/>
          <w:i/>
          <w:iCs/>
          <w:sz w:val="24"/>
          <w:szCs w:val="24"/>
        </w:rPr>
      </w:pPr>
      <w:r w:rsidRPr="00CF34DD">
        <w:rPr>
          <w:rFonts w:ascii="Arial" w:hAnsi="Arial" w:cs="Arial"/>
          <w:sz w:val="24"/>
          <w:szCs w:val="24"/>
        </w:rPr>
        <w:t xml:space="preserve">Van Oorschot,R,A,H. Treadwell,S. Beaurepaire,J. Holding, N,L. Mitchell, R,J. (2005). </w:t>
      </w:r>
      <w:r w:rsidRPr="00CF34DD">
        <w:rPr>
          <w:rFonts w:ascii="Arial" w:hAnsi="Arial" w:cs="Arial"/>
          <w:i/>
          <w:iCs/>
          <w:sz w:val="24"/>
          <w:szCs w:val="24"/>
        </w:rPr>
        <w:t xml:space="preserve">‘Beware of the Possibility of Fingerprinting Techniques Transferring DNA’. </w:t>
      </w:r>
      <w:r w:rsidRPr="00CF34DD">
        <w:rPr>
          <w:rFonts w:ascii="Arial" w:hAnsi="Arial" w:cs="Arial"/>
          <w:sz w:val="24"/>
          <w:szCs w:val="24"/>
        </w:rPr>
        <w:t xml:space="preserve"> Journal of Forensic Science. Vol.50. No.6. P.1. Available at: </w:t>
      </w:r>
      <w:hyperlink r:id="rId36" w:history="1">
        <w:r w:rsidRPr="00CF34DD">
          <w:rPr>
            <w:rStyle w:val="Hyperlink"/>
            <w:rFonts w:ascii="Arial" w:hAnsi="Arial" w:cs="Arial"/>
            <w:sz w:val="24"/>
            <w:szCs w:val="24"/>
          </w:rPr>
          <w:t>https://www.crime-scene-investigator.net/fingerprintingtechniqscontamination.pdf</w:t>
        </w:r>
      </w:hyperlink>
      <w:r w:rsidRPr="00CF34DD">
        <w:rPr>
          <w:rFonts w:ascii="Arial" w:hAnsi="Arial" w:cs="Arial"/>
          <w:sz w:val="24"/>
          <w:szCs w:val="24"/>
        </w:rPr>
        <w:t xml:space="preserve"> (Accessed: 4 November 2020).</w:t>
      </w:r>
    </w:p>
    <w:p w14:paraId="0ACA6ACD" w14:textId="77777777" w:rsidR="00EF70EF" w:rsidRPr="00B640DA" w:rsidRDefault="00EF70EF" w:rsidP="009F2B52">
      <w:pPr>
        <w:spacing w:line="480" w:lineRule="auto"/>
        <w:rPr>
          <w:rFonts w:ascii="Arial" w:eastAsia="Times New Roman" w:hAnsi="Arial" w:cs="Arial"/>
          <w:sz w:val="24"/>
          <w:szCs w:val="24"/>
          <w:lang w:eastAsia="en-GB"/>
        </w:rPr>
      </w:pPr>
    </w:p>
    <w:sectPr w:rsidR="00EF70EF" w:rsidRPr="00B640DA" w:rsidSect="009F2B52">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B8A3B6" w14:textId="77777777" w:rsidR="00894CE4" w:rsidRDefault="00894CE4" w:rsidP="00C946A3">
      <w:pPr>
        <w:spacing w:after="0" w:line="240" w:lineRule="auto"/>
      </w:pPr>
      <w:r>
        <w:separator/>
      </w:r>
    </w:p>
  </w:endnote>
  <w:endnote w:type="continuationSeparator" w:id="0">
    <w:p w14:paraId="5F2095FE" w14:textId="77777777" w:rsidR="00894CE4" w:rsidRDefault="00894CE4" w:rsidP="00C946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18388341"/>
      <w:docPartObj>
        <w:docPartGallery w:val="Page Numbers (Bottom of Page)"/>
        <w:docPartUnique/>
      </w:docPartObj>
    </w:sdtPr>
    <w:sdtEndPr>
      <w:rPr>
        <w:noProof/>
      </w:rPr>
    </w:sdtEndPr>
    <w:sdtContent>
      <w:p w14:paraId="4D5F0BB1" w14:textId="71A66B01" w:rsidR="00863190" w:rsidRDefault="0086319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0DB696" w14:textId="77777777" w:rsidR="00863190" w:rsidRDefault="008631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C2415F" w14:textId="77777777" w:rsidR="00894CE4" w:rsidRDefault="00894CE4" w:rsidP="00C946A3">
      <w:pPr>
        <w:spacing w:after="0" w:line="240" w:lineRule="auto"/>
      </w:pPr>
      <w:r>
        <w:separator/>
      </w:r>
    </w:p>
  </w:footnote>
  <w:footnote w:type="continuationSeparator" w:id="0">
    <w:p w14:paraId="17090252" w14:textId="77777777" w:rsidR="00894CE4" w:rsidRDefault="00894CE4" w:rsidP="00C946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2C4D9E"/>
    <w:multiLevelType w:val="hybridMultilevel"/>
    <w:tmpl w:val="05BA17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7D31B6"/>
    <w:multiLevelType w:val="hybridMultilevel"/>
    <w:tmpl w:val="581EF0DA"/>
    <w:lvl w:ilvl="0" w:tplc="15747F4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B52"/>
    <w:rsid w:val="00011021"/>
    <w:rsid w:val="00013AB5"/>
    <w:rsid w:val="000973B5"/>
    <w:rsid w:val="000B737C"/>
    <w:rsid w:val="000C7B14"/>
    <w:rsid w:val="000F5CC2"/>
    <w:rsid w:val="00126ED1"/>
    <w:rsid w:val="001469D0"/>
    <w:rsid w:val="0016275A"/>
    <w:rsid w:val="00184B01"/>
    <w:rsid w:val="0019384F"/>
    <w:rsid w:val="001A37F0"/>
    <w:rsid w:val="001B4BAD"/>
    <w:rsid w:val="001C5E7F"/>
    <w:rsid w:val="00202C64"/>
    <w:rsid w:val="0022151E"/>
    <w:rsid w:val="002507F0"/>
    <w:rsid w:val="00274236"/>
    <w:rsid w:val="00292FF9"/>
    <w:rsid w:val="002E607B"/>
    <w:rsid w:val="002E657F"/>
    <w:rsid w:val="00304FFD"/>
    <w:rsid w:val="00305482"/>
    <w:rsid w:val="003440CE"/>
    <w:rsid w:val="003C7837"/>
    <w:rsid w:val="00407C8E"/>
    <w:rsid w:val="00433C7D"/>
    <w:rsid w:val="00434A2D"/>
    <w:rsid w:val="004451BB"/>
    <w:rsid w:val="00460F66"/>
    <w:rsid w:val="004A37A6"/>
    <w:rsid w:val="004B3B4C"/>
    <w:rsid w:val="004D7A0E"/>
    <w:rsid w:val="004F19D3"/>
    <w:rsid w:val="00504327"/>
    <w:rsid w:val="005227CD"/>
    <w:rsid w:val="0053120B"/>
    <w:rsid w:val="0053642F"/>
    <w:rsid w:val="00555551"/>
    <w:rsid w:val="00577B71"/>
    <w:rsid w:val="00580FF7"/>
    <w:rsid w:val="00587CFE"/>
    <w:rsid w:val="005B2DE4"/>
    <w:rsid w:val="00634DA0"/>
    <w:rsid w:val="00676949"/>
    <w:rsid w:val="006932F0"/>
    <w:rsid w:val="006A4474"/>
    <w:rsid w:val="006B5914"/>
    <w:rsid w:val="006F5A7D"/>
    <w:rsid w:val="00765BBA"/>
    <w:rsid w:val="007B0F01"/>
    <w:rsid w:val="007C0E5B"/>
    <w:rsid w:val="007D12F3"/>
    <w:rsid w:val="007D3168"/>
    <w:rsid w:val="007D3ABD"/>
    <w:rsid w:val="007D3E4E"/>
    <w:rsid w:val="007E56B0"/>
    <w:rsid w:val="007F56EF"/>
    <w:rsid w:val="00837765"/>
    <w:rsid w:val="00856420"/>
    <w:rsid w:val="00863190"/>
    <w:rsid w:val="00894CE4"/>
    <w:rsid w:val="008C0774"/>
    <w:rsid w:val="008D05A3"/>
    <w:rsid w:val="008E09A0"/>
    <w:rsid w:val="008E6562"/>
    <w:rsid w:val="008F191B"/>
    <w:rsid w:val="00930260"/>
    <w:rsid w:val="009337CC"/>
    <w:rsid w:val="0097531E"/>
    <w:rsid w:val="00984594"/>
    <w:rsid w:val="009D63B0"/>
    <w:rsid w:val="009F259F"/>
    <w:rsid w:val="009F2B52"/>
    <w:rsid w:val="009F4176"/>
    <w:rsid w:val="00A145A5"/>
    <w:rsid w:val="00A968A5"/>
    <w:rsid w:val="00AA4851"/>
    <w:rsid w:val="00AD0BB3"/>
    <w:rsid w:val="00B640DA"/>
    <w:rsid w:val="00B76C35"/>
    <w:rsid w:val="00B84060"/>
    <w:rsid w:val="00B916E2"/>
    <w:rsid w:val="00BC4E82"/>
    <w:rsid w:val="00BE6576"/>
    <w:rsid w:val="00C55647"/>
    <w:rsid w:val="00C946A3"/>
    <w:rsid w:val="00CA6AA5"/>
    <w:rsid w:val="00CA7699"/>
    <w:rsid w:val="00CB53A2"/>
    <w:rsid w:val="00CC073C"/>
    <w:rsid w:val="00CD6E4A"/>
    <w:rsid w:val="00CF34DD"/>
    <w:rsid w:val="00CF39D2"/>
    <w:rsid w:val="00D02DE9"/>
    <w:rsid w:val="00D15D23"/>
    <w:rsid w:val="00D7439E"/>
    <w:rsid w:val="00DA6969"/>
    <w:rsid w:val="00DB3A1B"/>
    <w:rsid w:val="00DB648A"/>
    <w:rsid w:val="00E41174"/>
    <w:rsid w:val="00E94C6D"/>
    <w:rsid w:val="00E96028"/>
    <w:rsid w:val="00EA0145"/>
    <w:rsid w:val="00EC0582"/>
    <w:rsid w:val="00EC2C3B"/>
    <w:rsid w:val="00EC4D37"/>
    <w:rsid w:val="00EF70EF"/>
    <w:rsid w:val="00F02402"/>
    <w:rsid w:val="00F272C0"/>
    <w:rsid w:val="00F350D5"/>
    <w:rsid w:val="00F74DD8"/>
    <w:rsid w:val="00F8240E"/>
    <w:rsid w:val="00F845DF"/>
    <w:rsid w:val="00F95013"/>
    <w:rsid w:val="00FC682A"/>
    <w:rsid w:val="00FD1837"/>
    <w:rsid w:val="00FE0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844E"/>
  <w15:chartTrackingRefBased/>
  <w15:docId w15:val="{C0B88CEF-EA44-477D-B33A-05CBAC571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F2B5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F2B52"/>
    <w:rPr>
      <w:rFonts w:eastAsiaTheme="minorEastAsia"/>
      <w:lang w:val="en-US"/>
    </w:rPr>
  </w:style>
  <w:style w:type="paragraph" w:styleId="Header">
    <w:name w:val="header"/>
    <w:basedOn w:val="Normal"/>
    <w:link w:val="HeaderChar"/>
    <w:uiPriority w:val="99"/>
    <w:unhideWhenUsed/>
    <w:rsid w:val="00C946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46A3"/>
  </w:style>
  <w:style w:type="paragraph" w:styleId="Footer">
    <w:name w:val="footer"/>
    <w:basedOn w:val="Normal"/>
    <w:link w:val="FooterChar"/>
    <w:uiPriority w:val="99"/>
    <w:unhideWhenUsed/>
    <w:rsid w:val="00C946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46A3"/>
  </w:style>
  <w:style w:type="paragraph" w:styleId="ListParagraph">
    <w:name w:val="List Paragraph"/>
    <w:basedOn w:val="Normal"/>
    <w:uiPriority w:val="34"/>
    <w:qFormat/>
    <w:rsid w:val="00D7439E"/>
    <w:pPr>
      <w:ind w:left="720"/>
      <w:contextualSpacing/>
    </w:pPr>
  </w:style>
  <w:style w:type="character" w:styleId="Hyperlink">
    <w:name w:val="Hyperlink"/>
    <w:basedOn w:val="DefaultParagraphFont"/>
    <w:uiPriority w:val="99"/>
    <w:unhideWhenUsed/>
    <w:rsid w:val="00D7439E"/>
    <w:rPr>
      <w:color w:val="0563C1" w:themeColor="hyperlink"/>
      <w:u w:val="single"/>
    </w:rPr>
  </w:style>
  <w:style w:type="character" w:customStyle="1" w:styleId="title-text">
    <w:name w:val="title-text"/>
    <w:basedOn w:val="DefaultParagraphFont"/>
    <w:rsid w:val="00CF34DD"/>
  </w:style>
  <w:style w:type="character" w:styleId="UnresolvedMention">
    <w:name w:val="Unresolved Mention"/>
    <w:basedOn w:val="DefaultParagraphFont"/>
    <w:uiPriority w:val="99"/>
    <w:semiHidden/>
    <w:unhideWhenUsed/>
    <w:rsid w:val="00587C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ezproxy.uwtsd.ac.uk/docview/1673861321/fulltextPDF/1342DCEC208244FCPQ/1?accountid=130472" TargetMode="External"/><Relationship Id="rId13" Type="http://schemas.openxmlformats.org/officeDocument/2006/relationships/hyperlink" Target="https://books.google.co.uk/books?id=95UBEAAAQBAJ&amp;pg=PA52&amp;dq=importance+of+crime+scene+logs&amp;hl=en&amp;sa=X&amp;ved=2ahUKEwiDxtKp_c_sAhWKY8AKHRvHC34Q6AEwAHoECAYQAg" TargetMode="External"/><Relationship Id="rId18" Type="http://schemas.openxmlformats.org/officeDocument/2006/relationships/hyperlink" Target="https://www.npcc.police.uk/documents/FoI%20publication/Disclosure%20Logs/Crime%20%20FOI/2011/073%2011%20Att%2001%20of%201%20Murder%20Investigation%20Manual.pdf" TargetMode="External"/><Relationship Id="rId26" Type="http://schemas.openxmlformats.org/officeDocument/2006/relationships/hyperlink" Target="https://www.app.college.police.uk/app-content/investigations/forensics/"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psni.police.uk/globalassets/advice--information/our-publications/policies-and-service-procedures/serious-crime-scenes-231116.pdf" TargetMode="External"/><Relationship Id="rId34" Type="http://schemas.openxmlformats.org/officeDocument/2006/relationships/hyperlink" Target="https://assets.publishing.service.gov.uk/government/uploads/system/uploads/attachment_data/file/880708/Codes_of_Practice_and_Conduct_-_Issue_5.pdf" TargetMode="External"/><Relationship Id="rId7" Type="http://schemas.openxmlformats.org/officeDocument/2006/relationships/hyperlink" Target="https://www.independent.co.uk/news/uk/crime/barrymore-pool-death-police-lost-evidence-1630588.html" TargetMode="External"/><Relationship Id="rId12" Type="http://schemas.openxmlformats.org/officeDocument/2006/relationships/hyperlink" Target="https://www.college.police.uk/What-we-do/Standards/Guidelines/Initial-accounts/Documents/Initial_Accounts_Guidelines.pdf" TargetMode="External"/><Relationship Id="rId17" Type="http://schemas.openxmlformats.org/officeDocument/2006/relationships/hyperlink" Target="https://assets.publishing.service.gov.uk/government/uploads/system/uploads/attachment_data/file/277111/4262.pdf" TargetMode="External"/><Relationship Id="rId25" Type="http://schemas.openxmlformats.org/officeDocument/2006/relationships/hyperlink" Target="http://www.bbc.co.uk/newsbeat/article/16409283/how-forensics-solved-stephen-lawrence-murder" TargetMode="External"/><Relationship Id="rId33" Type="http://schemas.openxmlformats.org/officeDocument/2006/relationships/hyperlink" Target="https://www.independent.co.uk/news/uk/home-news/forensic-mistake-possible-sarah-evidence-9162965.html"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journals-sagepub-com.ezproxy.uwtsd.ac.uk/doi/pdf/10.1177/1461355714566774" TargetMode="External"/><Relationship Id="rId20" Type="http://schemas.openxmlformats.org/officeDocument/2006/relationships/hyperlink" Target="https://nij.ojp.gov/topics/articles/equipment-needed-crime-scene-investigation" TargetMode="External"/><Relationship Id="rId29" Type="http://schemas.openxmlformats.org/officeDocument/2006/relationships/hyperlink" Target="https://www-sciencedirect-com.ezproxy.uwtsd.ac.uk/science/article/pii/S187249731100081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pp.college.police.uk/app-content/investigations/investigation-process/" TargetMode="External"/><Relationship Id="rId24" Type="http://schemas.openxmlformats.org/officeDocument/2006/relationships/hyperlink" Target="http://library.college.police.uk/docs/hordsolr/rdsolr4305.pdf" TargetMode="External"/><Relationship Id="rId32" Type="http://schemas.openxmlformats.org/officeDocument/2006/relationships/hyperlink" Target="http://nrl.northumbria.ac.uk/id/eprint/9285/1/Ludwig_et_al_-_final.pdf"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bpspsychub.onlinelibrary.wiley.com/doi/abs/10.1348/135532509X441891" TargetMode="External"/><Relationship Id="rId23" Type="http://schemas.openxmlformats.org/officeDocument/2006/relationships/hyperlink" Target="https://onlinelibrary-wiley-com.ezproxy.uwtsd.ac.uk/doi/full/10.1111/j.1556-4029.2010.01416.x" TargetMode="External"/><Relationship Id="rId28" Type="http://schemas.openxmlformats.org/officeDocument/2006/relationships/hyperlink" Target="https://www.theguardian.com/law/2012/mar/09/forensics-firm-investigated-dna" TargetMode="External"/><Relationship Id="rId36" Type="http://schemas.openxmlformats.org/officeDocument/2006/relationships/hyperlink" Target="https://www.crime-scene-investigator.net/fingerprintingtechniqscontamination.pdf" TargetMode="External"/><Relationship Id="rId10" Type="http://schemas.openxmlformats.org/officeDocument/2006/relationships/hyperlink" Target="https://www.app.college.police.uk/app-content/major-investigation-and-public-protection/domestic-abuse/first-response/" TargetMode="External"/><Relationship Id="rId19" Type="http://schemas.openxmlformats.org/officeDocument/2006/relationships/hyperlink" Target="https://www.nist.gov/system/files/documents/forensics/Crime-Scene-Investigation.pdf" TargetMode="External"/><Relationship Id="rId31" Type="http://schemas.openxmlformats.org/officeDocument/2006/relationships/hyperlink" Target="https://www.iso.org/obp/ui/" TargetMode="External"/><Relationship Id="rId4" Type="http://schemas.openxmlformats.org/officeDocument/2006/relationships/webSettings" Target="webSettings.xml"/><Relationship Id="rId9" Type="http://schemas.openxmlformats.org/officeDocument/2006/relationships/hyperlink" Target="https://www.app.college.police.uk/app-content/civil-emergencies/civil-contingencies/response-and-recovery/" TargetMode="External"/><Relationship Id="rId14" Type="http://schemas.openxmlformats.org/officeDocument/2006/relationships/hyperlink" Target="https://books.google.co.uk/books?hl=en&amp;lr=&amp;id=dMMmPP8wRakC&amp;oi=fnd&amp;pg=PP1&amp;dq=role+of+first+attending+officer+on+crime+scene+&amp;ots=7eZLLZMPWG&amp;sig=ogJIG4-iU4tpLBmQnz6PXMtnOas&amp;redir_esc=y" TargetMode="External"/><Relationship Id="rId22" Type="http://schemas.openxmlformats.org/officeDocument/2006/relationships/hyperlink" Target="https://scholarworks.sjsu.edu/cgi/viewcontent.cgi?referer=https://www.google.com/&amp;httpsredir=1&amp;article=1033&amp;context=themis" TargetMode="External"/><Relationship Id="rId27" Type="http://schemas.openxmlformats.org/officeDocument/2006/relationships/hyperlink" Target="https://www.ncjrs.gov/pdffiles1/Digitization/142520NCJRS.pdf" TargetMode="External"/><Relationship Id="rId30" Type="http://schemas.openxmlformats.org/officeDocument/2006/relationships/hyperlink" Target="https://assets.publishing.service.gov.uk/government/uploads/system/uploads/attachment_data/file/919630/evidence-in-criminal-investigations-v5.0.pdf" TargetMode="External"/><Relationship Id="rId35" Type="http://schemas.openxmlformats.org/officeDocument/2006/relationships/hyperlink" Target="https://www.parliament.uk/business/lords/media-centre/house-of-lords-media-notices/2019/may-2019/-uk-forensic-science-is-in-a-state-of-crisis-and-must-be-reformed-urgently-lords-committee-sa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10527</TotalTime>
  <Pages>15</Pages>
  <Words>4485</Words>
  <Characters>25568</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Forensic Recovery and Examination</vt:lpstr>
    </vt:vector>
  </TitlesOfParts>
  <Company>1800588</Company>
  <LinksUpToDate>false</LinksUpToDate>
  <CharactersWithSpaces>29994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Forensic Recovery and Examination</dc:title>
  <dc:subject/>
  <dc:creator>Home</dc:creator>
  <cp:keywords/>
  <dc:description/>
  <cp:lastModifiedBy>Home</cp:lastModifiedBy>
  <cp:revision>32</cp:revision>
  <dcterms:created xsi:type="dcterms:W3CDTF">2020-10-24T00:04:00Z</dcterms:created>
  <dcterms:modified xsi:type="dcterms:W3CDTF">2020-11-06T16:43:00Z</dcterms:modified>
</cp:coreProperties>
</file>