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24"/>
          <w:szCs w:val="32"/>
        </w:rPr>
      </w:pPr>
    </w:p>
    <w:p>
      <w:pPr>
        <w:jc w:val="center"/>
        <w:rPr>
          <w:b/>
          <w:bCs/>
          <w:sz w:val="24"/>
          <w:szCs w:val="32"/>
        </w:rPr>
      </w:pPr>
      <w:r>
        <w:rPr>
          <w:b/>
          <w:bCs/>
          <w:sz w:val="24"/>
          <w:szCs w:val="32"/>
        </w:rPr>
        <w:drawing>
          <wp:inline distT="0" distB="0" distL="114300" distR="114300">
            <wp:extent cx="2878455" cy="991235"/>
            <wp:effectExtent l="0" t="0" r="17145" b="24765"/>
            <wp:docPr id="3" name="图片 3" descr="截屏2022-10-27 下午2.5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截屏2022-10-27 下午2.58.42"/>
                    <pic:cNvPicPr>
                      <a:picLocks noChangeAspect="1"/>
                    </pic:cNvPicPr>
                  </pic:nvPicPr>
                  <pic:blipFill>
                    <a:blip r:embed="rId4"/>
                    <a:srcRect t="12966" r="3601" b="7586"/>
                    <a:stretch>
                      <a:fillRect/>
                    </a:stretch>
                  </pic:blipFill>
                  <pic:spPr>
                    <a:xfrm>
                      <a:off x="0" y="0"/>
                      <a:ext cx="2878455" cy="991235"/>
                    </a:xfrm>
                    <a:prstGeom prst="rect">
                      <a:avLst/>
                    </a:prstGeom>
                  </pic:spPr>
                </pic:pic>
              </a:graphicData>
            </a:graphic>
          </wp:inline>
        </w:drawing>
      </w:r>
    </w:p>
    <w:p>
      <w:pPr>
        <w:jc w:val="both"/>
        <w:rPr>
          <w:b/>
          <w:bCs/>
          <w:sz w:val="36"/>
          <w:szCs w:val="44"/>
        </w:rPr>
      </w:pPr>
    </w:p>
    <w:p>
      <w:pPr>
        <w:jc w:val="both"/>
        <w:rPr>
          <w:b/>
          <w:bCs/>
          <w:sz w:val="36"/>
          <w:szCs w:val="44"/>
        </w:rPr>
      </w:pPr>
    </w:p>
    <w:p>
      <w:pPr>
        <w:jc w:val="both"/>
        <w:rPr>
          <w:b/>
          <w:bCs/>
          <w:sz w:val="36"/>
          <w:szCs w:val="44"/>
        </w:rPr>
      </w:pPr>
    </w:p>
    <w:p>
      <w:pPr>
        <w:jc w:val="both"/>
        <w:rPr>
          <w:b/>
          <w:bCs/>
          <w:sz w:val="36"/>
          <w:szCs w:val="44"/>
        </w:rPr>
      </w:pPr>
    </w:p>
    <w:p>
      <w:pPr>
        <w:jc w:val="center"/>
        <w:rPr>
          <w:rFonts w:hint="eastAsia"/>
          <w:b/>
          <w:bCs/>
          <w:sz w:val="44"/>
          <w:szCs w:val="52"/>
        </w:rPr>
      </w:pPr>
      <w:r>
        <w:rPr>
          <w:rFonts w:hint="eastAsia"/>
          <w:b/>
          <w:bCs/>
          <w:sz w:val="44"/>
          <w:szCs w:val="52"/>
        </w:rPr>
        <w:t>Listening to the voice of tradition</w:t>
      </w: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both"/>
        <w:rPr>
          <w:rFonts w:hint="eastAsia"/>
          <w:b/>
          <w:bCs/>
          <w:sz w:val="24"/>
          <w:szCs w:val="32"/>
        </w:rPr>
      </w:pPr>
    </w:p>
    <w:p>
      <w:pPr>
        <w:jc w:val="both"/>
        <w:rPr>
          <w:rFonts w:hint="eastAsia"/>
          <w:b/>
          <w:bCs/>
          <w:sz w:val="24"/>
          <w:szCs w:val="32"/>
        </w:rPr>
      </w:pPr>
    </w:p>
    <w:p>
      <w:pPr>
        <w:jc w:val="both"/>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tbl>
      <w:tblPr>
        <w:tblStyle w:val="6"/>
        <w:tblW w:w="0" w:type="auto"/>
        <w:tblInd w:w="20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68"/>
        <w:gridCol w:w="34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68" w:type="dxa"/>
            <w:tcBorders>
              <w:top w:val="nil"/>
              <w:left w:val="nil"/>
              <w:bottom w:val="nil"/>
              <w:right w:val="nil"/>
            </w:tcBorders>
          </w:tcPr>
          <w:p>
            <w:pPr>
              <w:jc w:val="right"/>
              <w:rPr>
                <w:rFonts w:hint="default"/>
                <w:b/>
                <w:bCs/>
                <w:sz w:val="24"/>
                <w:szCs w:val="32"/>
                <w:vertAlign w:val="baseline"/>
                <w:lang w:eastAsia="zh-Hans"/>
              </w:rPr>
            </w:pPr>
            <w:r>
              <w:rPr>
                <w:rFonts w:hint="default"/>
                <w:b/>
                <w:bCs/>
                <w:sz w:val="24"/>
                <w:szCs w:val="32"/>
                <w:vertAlign w:val="baseline"/>
                <w:lang w:eastAsia="zh-Hans"/>
              </w:rPr>
              <w:t xml:space="preserve">  Student name:</w:t>
            </w:r>
          </w:p>
        </w:tc>
        <w:tc>
          <w:tcPr>
            <w:tcW w:w="3439" w:type="dxa"/>
            <w:tcBorders>
              <w:top w:val="nil"/>
              <w:left w:val="nil"/>
              <w:bottom w:val="nil"/>
              <w:right w:val="nil"/>
            </w:tcBorders>
          </w:tcPr>
          <w:p>
            <w:pPr>
              <w:jc w:val="left"/>
              <w:rPr>
                <w:rFonts w:hint="default"/>
                <w:b/>
                <w:bCs/>
                <w:sz w:val="24"/>
                <w:szCs w:val="32"/>
                <w:vertAlign w:val="baseline"/>
                <w:lang w:eastAsia="zh-Hans"/>
              </w:rPr>
            </w:pPr>
            <w:r>
              <w:rPr>
                <w:rFonts w:hint="default"/>
                <w:b w:val="0"/>
                <w:bCs w:val="0"/>
                <w:sz w:val="24"/>
                <w:szCs w:val="32"/>
                <w:vertAlign w:val="baseline"/>
                <w:lang w:eastAsia="zh-Hans"/>
              </w:rPr>
              <w:t>Xiao Feng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68" w:type="dxa"/>
            <w:tcBorders>
              <w:top w:val="nil"/>
              <w:left w:val="nil"/>
              <w:bottom w:val="nil"/>
              <w:right w:val="nil"/>
            </w:tcBorders>
          </w:tcPr>
          <w:p>
            <w:pPr>
              <w:jc w:val="right"/>
              <w:rPr>
                <w:rFonts w:hint="default"/>
                <w:b/>
                <w:bCs/>
                <w:sz w:val="24"/>
                <w:szCs w:val="32"/>
                <w:vertAlign w:val="baseline"/>
                <w:lang w:eastAsia="zh-Hans"/>
              </w:rPr>
            </w:pPr>
            <w:r>
              <w:rPr>
                <w:rFonts w:hint="default"/>
                <w:b/>
                <w:bCs/>
                <w:sz w:val="24"/>
                <w:szCs w:val="32"/>
                <w:vertAlign w:val="baseline"/>
                <w:lang w:eastAsia="zh-Hans"/>
              </w:rPr>
              <w:t>Student ID:</w:t>
            </w:r>
          </w:p>
        </w:tc>
        <w:tc>
          <w:tcPr>
            <w:tcW w:w="3439" w:type="dxa"/>
            <w:tcBorders>
              <w:top w:val="nil"/>
              <w:left w:val="nil"/>
              <w:bottom w:val="nil"/>
              <w:right w:val="nil"/>
            </w:tcBorders>
          </w:tcPr>
          <w:p>
            <w:pPr>
              <w:jc w:val="left"/>
              <w:rPr>
                <w:rFonts w:hint="default"/>
                <w:b/>
                <w:bCs/>
                <w:sz w:val="24"/>
                <w:szCs w:val="32"/>
                <w:vertAlign w:val="baseline"/>
                <w:lang w:eastAsia="zh-Hans"/>
              </w:rPr>
            </w:pPr>
            <w:r>
              <w:rPr>
                <w:rFonts w:hint="default"/>
                <w:b w:val="0"/>
                <w:bCs w:val="0"/>
                <w:sz w:val="24"/>
                <w:szCs w:val="32"/>
                <w:vertAlign w:val="baseline"/>
                <w:lang w:eastAsia="zh-Hans"/>
              </w:rPr>
              <w:t>2207548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68" w:type="dxa"/>
            <w:tcBorders>
              <w:top w:val="nil"/>
              <w:left w:val="nil"/>
              <w:bottom w:val="nil"/>
              <w:right w:val="nil"/>
            </w:tcBorders>
          </w:tcPr>
          <w:p>
            <w:pPr>
              <w:jc w:val="right"/>
              <w:rPr>
                <w:rFonts w:hint="default"/>
                <w:b/>
                <w:bCs/>
                <w:sz w:val="24"/>
                <w:szCs w:val="32"/>
                <w:vertAlign w:val="baseline"/>
                <w:lang w:eastAsia="zh-Hans"/>
              </w:rPr>
            </w:pPr>
            <w:r>
              <w:rPr>
                <w:rFonts w:hint="default"/>
                <w:b/>
                <w:bCs/>
                <w:sz w:val="24"/>
                <w:szCs w:val="32"/>
                <w:vertAlign w:val="baseline"/>
                <w:lang w:eastAsia="zh-Hans"/>
              </w:rPr>
              <w:t>Module:</w:t>
            </w:r>
          </w:p>
        </w:tc>
        <w:tc>
          <w:tcPr>
            <w:tcW w:w="3439" w:type="dxa"/>
            <w:tcBorders>
              <w:top w:val="nil"/>
              <w:left w:val="nil"/>
              <w:bottom w:val="nil"/>
              <w:right w:val="nil"/>
            </w:tcBorders>
          </w:tcPr>
          <w:p>
            <w:pPr>
              <w:jc w:val="left"/>
              <w:rPr>
                <w:rFonts w:hint="default"/>
                <w:b/>
                <w:bCs/>
                <w:sz w:val="24"/>
                <w:szCs w:val="32"/>
                <w:vertAlign w:val="baseline"/>
                <w:lang w:eastAsia="zh-Hans"/>
              </w:rPr>
            </w:pPr>
            <w:r>
              <w:rPr>
                <w:rFonts w:hint="default"/>
                <w:b w:val="0"/>
                <w:bCs w:val="0"/>
                <w:sz w:val="24"/>
                <w:szCs w:val="32"/>
                <w:vertAlign w:val="baseline"/>
                <w:lang w:eastAsia="zh-Hans"/>
              </w:rPr>
              <w:t>ADAD7014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63" w:hRule="atLeast"/>
        </w:trPr>
        <w:tc>
          <w:tcPr>
            <w:tcW w:w="2268" w:type="dxa"/>
            <w:tcBorders>
              <w:top w:val="nil"/>
              <w:left w:val="nil"/>
              <w:bottom w:val="nil"/>
              <w:right w:val="nil"/>
            </w:tcBorders>
          </w:tcPr>
          <w:p>
            <w:pPr>
              <w:jc w:val="right"/>
              <w:rPr>
                <w:rFonts w:hint="default"/>
                <w:b/>
                <w:bCs/>
                <w:sz w:val="24"/>
                <w:szCs w:val="32"/>
                <w:vertAlign w:val="baseline"/>
                <w:lang w:eastAsia="zh-Hans"/>
              </w:rPr>
            </w:pPr>
            <w:r>
              <w:rPr>
                <w:rFonts w:hint="default"/>
                <w:b/>
                <w:bCs/>
                <w:sz w:val="24"/>
                <w:szCs w:val="32"/>
                <w:vertAlign w:val="baseline"/>
                <w:lang w:eastAsia="zh-Hans"/>
              </w:rPr>
              <w:t>Lecture:</w:t>
            </w:r>
          </w:p>
        </w:tc>
        <w:tc>
          <w:tcPr>
            <w:tcW w:w="3439" w:type="dxa"/>
            <w:tcBorders>
              <w:top w:val="nil"/>
              <w:left w:val="nil"/>
              <w:bottom w:val="nil"/>
              <w:right w:val="nil"/>
            </w:tcBorders>
          </w:tcPr>
          <w:p>
            <w:pPr>
              <w:jc w:val="left"/>
              <w:rPr>
                <w:rFonts w:hint="default"/>
                <w:b/>
                <w:bCs/>
                <w:sz w:val="24"/>
                <w:szCs w:val="32"/>
                <w:vertAlign w:val="baseline"/>
                <w:lang w:eastAsia="zh-Hans"/>
              </w:rPr>
            </w:pPr>
            <w:r>
              <w:rPr>
                <w:rFonts w:hint="default"/>
                <w:b w:val="0"/>
                <w:bCs w:val="0"/>
                <w:sz w:val="24"/>
                <w:szCs w:val="32"/>
                <w:vertAlign w:val="baseline"/>
                <w:lang w:eastAsia="zh-Hans"/>
              </w:rPr>
              <w:t>Timi O’Neil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06" w:hRule="atLeast"/>
        </w:trPr>
        <w:tc>
          <w:tcPr>
            <w:tcW w:w="2268" w:type="dxa"/>
            <w:tcBorders>
              <w:top w:val="nil"/>
              <w:left w:val="nil"/>
              <w:bottom w:val="nil"/>
              <w:right w:val="nil"/>
            </w:tcBorders>
          </w:tcPr>
          <w:p>
            <w:pPr>
              <w:jc w:val="right"/>
              <w:rPr>
                <w:rFonts w:hint="default"/>
                <w:b/>
                <w:bCs/>
                <w:sz w:val="24"/>
                <w:szCs w:val="32"/>
                <w:vertAlign w:val="baseline"/>
                <w:lang w:eastAsia="zh-Hans"/>
              </w:rPr>
            </w:pPr>
            <w:r>
              <w:rPr>
                <w:rFonts w:hint="default"/>
                <w:b/>
                <w:bCs/>
                <w:sz w:val="24"/>
                <w:szCs w:val="32"/>
                <w:vertAlign w:val="baseline"/>
                <w:lang w:eastAsia="zh-Hans"/>
              </w:rPr>
              <w:t>Programme:</w:t>
            </w:r>
          </w:p>
        </w:tc>
        <w:tc>
          <w:tcPr>
            <w:tcW w:w="3439" w:type="dxa"/>
            <w:tcBorders>
              <w:top w:val="nil"/>
              <w:left w:val="nil"/>
              <w:bottom w:val="nil"/>
              <w:right w:val="nil"/>
            </w:tcBorders>
          </w:tcPr>
          <w:p>
            <w:pPr>
              <w:jc w:val="left"/>
              <w:rPr>
                <w:rFonts w:hint="default"/>
                <w:b/>
                <w:bCs/>
                <w:sz w:val="24"/>
                <w:szCs w:val="32"/>
                <w:vertAlign w:val="baseline"/>
                <w:lang w:eastAsia="zh-Hans"/>
              </w:rPr>
            </w:pPr>
            <w:r>
              <w:rPr>
                <w:rFonts w:hint="default"/>
                <w:b w:val="0"/>
                <w:bCs w:val="0"/>
                <w:sz w:val="24"/>
                <w:szCs w:val="32"/>
                <w:vertAlign w:val="baseline"/>
                <w:lang w:eastAsia="zh-Hans"/>
              </w:rPr>
              <w:t>Dprof Art and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68" w:type="dxa"/>
            <w:tcBorders>
              <w:top w:val="nil"/>
              <w:left w:val="nil"/>
              <w:bottom w:val="nil"/>
              <w:right w:val="nil"/>
            </w:tcBorders>
          </w:tcPr>
          <w:p>
            <w:pPr>
              <w:jc w:val="right"/>
              <w:rPr>
                <w:rFonts w:hint="default"/>
                <w:b/>
                <w:bCs/>
                <w:sz w:val="24"/>
                <w:szCs w:val="32"/>
                <w:vertAlign w:val="baseline"/>
                <w:lang w:eastAsia="zh-Hans"/>
              </w:rPr>
            </w:pPr>
            <w:r>
              <w:rPr>
                <w:rFonts w:hint="default"/>
                <w:b/>
                <w:bCs/>
                <w:sz w:val="24"/>
                <w:szCs w:val="32"/>
                <w:vertAlign w:val="baseline"/>
                <w:lang w:eastAsia="zh-Hans"/>
              </w:rPr>
              <w:t>Email:</w:t>
            </w:r>
          </w:p>
        </w:tc>
        <w:tc>
          <w:tcPr>
            <w:tcW w:w="3439" w:type="dxa"/>
            <w:tcBorders>
              <w:top w:val="nil"/>
              <w:left w:val="nil"/>
              <w:bottom w:val="nil"/>
              <w:right w:val="nil"/>
            </w:tcBorders>
          </w:tcPr>
          <w:p>
            <w:pPr>
              <w:jc w:val="left"/>
              <w:rPr>
                <w:rFonts w:hint="default"/>
                <w:b/>
                <w:bCs/>
                <w:sz w:val="24"/>
                <w:szCs w:val="32"/>
                <w:vertAlign w:val="baseline"/>
                <w:lang w:eastAsia="zh-Hans"/>
              </w:rPr>
            </w:pPr>
            <w:r>
              <w:rPr>
                <w:rFonts w:hint="default"/>
                <w:b w:val="0"/>
                <w:bCs w:val="0"/>
                <w:sz w:val="24"/>
                <w:szCs w:val="32"/>
                <w:vertAlign w:val="baseline"/>
                <w:lang w:eastAsia="zh-Hans"/>
              </w:rPr>
              <w:t>2207548@student.uwtsd.ac.uk</w:t>
            </w:r>
          </w:p>
        </w:tc>
      </w:tr>
    </w:tbl>
    <w:p>
      <w:pPr>
        <w:jc w:val="center"/>
        <w:rPr>
          <w:rFonts w:hint="default"/>
          <w:b/>
          <w:bCs/>
          <w:sz w:val="24"/>
          <w:szCs w:val="32"/>
          <w:lang w:eastAsia="zh-Hans"/>
        </w:rPr>
      </w:pPr>
    </w:p>
    <w:p>
      <w:pPr>
        <w:jc w:val="center"/>
        <w:rPr>
          <w:rFonts w:hint="default"/>
          <w:b/>
          <w:bCs/>
          <w:sz w:val="24"/>
          <w:szCs w:val="32"/>
          <w:lang w:eastAsia="zh-Hans"/>
        </w:rPr>
      </w:pPr>
    </w:p>
    <w:p>
      <w:pPr>
        <w:jc w:val="center"/>
        <w:rPr>
          <w:rFonts w:hint="default"/>
          <w:b/>
          <w:bCs/>
          <w:sz w:val="24"/>
          <w:szCs w:val="32"/>
          <w:lang w:eastAsia="zh-Hans"/>
        </w:rPr>
      </w:pPr>
    </w:p>
    <w:p>
      <w:pPr>
        <w:jc w:val="center"/>
        <w:rPr>
          <w:rFonts w:hint="default"/>
          <w:b w:val="0"/>
          <w:bCs w:val="0"/>
          <w:sz w:val="24"/>
          <w:szCs w:val="32"/>
          <w:lang w:eastAsia="zh-Hans"/>
        </w:rPr>
      </w:pPr>
      <w:r>
        <w:rPr>
          <w:rFonts w:hint="default"/>
          <w:b w:val="0"/>
          <w:bCs w:val="0"/>
          <w:sz w:val="24"/>
          <w:szCs w:val="32"/>
          <w:lang w:eastAsia="zh-Hans"/>
        </w:rPr>
        <w:t>January 2, 2023</w:t>
      </w:r>
    </w:p>
    <w:p>
      <w:pPr>
        <w:jc w:val="center"/>
        <w:rPr>
          <w:rFonts w:hint="default" w:ascii="Times New Roman Regular" w:hAnsi="Times New Roman Regular" w:cs="Times New Roman Regular"/>
          <w:b w:val="0"/>
          <w:bCs w:val="0"/>
          <w:sz w:val="24"/>
          <w:szCs w:val="32"/>
          <w:lang w:eastAsia="zh-Hans"/>
        </w:rPr>
      </w:pPr>
      <w:r>
        <w:rPr>
          <w:rFonts w:hint="default" w:ascii="Times New Roman Regular" w:hAnsi="Times New Roman Regular" w:cs="Times New Roman Regular"/>
          <w:b w:val="0"/>
          <w:bCs w:val="0"/>
          <w:sz w:val="24"/>
          <w:szCs w:val="32"/>
          <w:lang w:eastAsia="zh-Hans"/>
        </w:rPr>
        <w:t>University of Wales Trinity Saint David</w:t>
      </w:r>
    </w:p>
    <w:p>
      <w:pPr>
        <w:jc w:val="center"/>
        <w:rPr>
          <w:rFonts w:hint="default"/>
          <w:b/>
          <w:bCs/>
          <w:sz w:val="24"/>
          <w:szCs w:val="32"/>
          <w:lang w:eastAsia="zh-Hans"/>
        </w:rPr>
      </w:pPr>
    </w:p>
    <w:p>
      <w:pPr>
        <w:jc w:val="center"/>
        <w:rPr>
          <w:rFonts w:hint="default"/>
          <w:b/>
          <w:bCs/>
          <w:sz w:val="24"/>
          <w:szCs w:val="32"/>
          <w:lang w:eastAsia="zh-Hans"/>
        </w:rPr>
      </w:pPr>
    </w:p>
    <w:p>
      <w:pPr>
        <w:jc w:val="both"/>
        <w:rPr>
          <w:rFonts w:hint="eastAsia"/>
          <w:b/>
          <w:bCs/>
          <w:sz w:val="24"/>
          <w:szCs w:val="32"/>
          <w:lang w:eastAsia="zh-Hans"/>
        </w:rPr>
      </w:pPr>
    </w:p>
    <w:p>
      <w:pPr>
        <w:jc w:val="center"/>
        <w:rPr>
          <w:b/>
          <w:bCs/>
          <w:sz w:val="24"/>
          <w:szCs w:val="32"/>
        </w:rPr>
      </w:pPr>
      <w:r>
        <w:rPr>
          <w:b/>
          <w:bCs/>
          <w:sz w:val="28"/>
          <w:szCs w:val="36"/>
        </w:rPr>
        <w:t>Introduction</w:t>
      </w:r>
    </w:p>
    <w:p>
      <w:pPr>
        <w:rPr>
          <w:sz w:val="24"/>
          <w:szCs w:val="32"/>
        </w:rPr>
      </w:pPr>
      <w:r>
        <w:rPr>
          <w:sz w:val="24"/>
          <w:szCs w:val="32"/>
        </w:rPr>
        <w:t xml:space="preserve">Since the 1980s, Chinese contemporary art has been regarded as a symbol of the 'avant-garde' for more than two decades, but, in reality, Chinese contemporary art, which is seen as 'avant-garde', is not entirely avant-garde. There is a phenomenon in Chinese contemporary art where a large amount of traditional cultural symbols have been appropriated into painting, video, and installation art. The reconstructive appropriation of traditional visual symbols is a common strategy of visual representation in contemporary Chinese art. However, this appropriation of traditional symbols is probably too optimistic about our ability to understand tradition. Indeed, the appropriation of traditional cultural symbols is not a dialogue between tradition and us, but rather a 'hidden tyranny'. </w:t>
      </w:r>
    </w:p>
    <w:p>
      <w:pPr>
        <w:rPr>
          <w:sz w:val="24"/>
          <w:szCs w:val="32"/>
        </w:rPr>
      </w:pPr>
    </w:p>
    <w:p>
      <w:pPr>
        <w:jc w:val="center"/>
        <w:rPr>
          <w:b/>
          <w:bCs/>
          <w:sz w:val="24"/>
          <w:szCs w:val="32"/>
        </w:rPr>
      </w:pPr>
      <w:r>
        <w:rPr>
          <w:b/>
          <w:bCs/>
          <w:sz w:val="28"/>
          <w:szCs w:val="36"/>
        </w:rPr>
        <w:t>What is the “hidden tyranny” in Chinese contemporary art?</w:t>
      </w:r>
    </w:p>
    <w:p>
      <w:pPr>
        <w:rPr>
          <w:sz w:val="24"/>
          <w:szCs w:val="32"/>
        </w:rPr>
      </w:pPr>
      <w:r>
        <w:rPr>
          <w:sz w:val="24"/>
          <w:szCs w:val="32"/>
        </w:rPr>
        <w:t xml:space="preserve">In terms of chronological latitude, Chinese contemporary art emerged from the reform and opening up of the country in the late 1970s. Contemporary art refers specifically to the various manifestations of conceptual art since modernism and is an overall overview of the state of a variety of new art events that have appeared on the Chinese landscape over the past thirty years (1985 - 2015). Gao (1991: 39) states that the concept of "contemporary" excludes the notion of time and refers to the avant-garde sense of the work. </w:t>
      </w:r>
    </w:p>
    <w:p>
      <w:pPr>
        <w:rPr>
          <w:sz w:val="24"/>
          <w:szCs w:val="32"/>
        </w:rPr>
      </w:pPr>
    </w:p>
    <w:p>
      <w:pPr>
        <w:rPr>
          <w:sz w:val="24"/>
          <w:szCs w:val="32"/>
        </w:rPr>
      </w:pPr>
      <w:r>
        <w:rPr>
          <w:sz w:val="24"/>
          <w:szCs w:val="32"/>
        </w:rPr>
        <w:t>'The exhibition of Chinese Modern Art' in the late 1980s kicked off the real prologue of Chinese contemporary art, but Xiao Lu's two shots added to the drama of the exhibition, and the "shooting incident" brought a hasty end to the exhibition, from which Chinese contemporary art entered a period of depression. After the two closures of Chinese modern art exhibitions, disillusioned artists soon realized another, easier route to success - the search for development in foreign countries. When Oliva, the curator of the 45th Venice Biennale in 1993, came to China to select works, although the Chinese side convened Li to give a comprehensive overview of the current state of contemporary art in China, Oliva chose only political populism and cynical realism. Are the symbols you paint Chinese", were the words of Oliva when he selected his work(Hu,2003). In response, Li said "However, we have no choice, we have to adapt to their rules because this is a Western exhibition"(Wang,1993) .</w:t>
      </w:r>
      <w:r>
        <w:t xml:space="preserve"> </w:t>
      </w:r>
      <w:r>
        <w:rPr>
          <w:sz w:val="24"/>
          <w:szCs w:val="32"/>
        </w:rPr>
        <w:t xml:space="preserve">Although the Venice Biennale opened the door to Chinese contemporary art in the world, it was Chinese contemporary art with a bias from the West, or Chinese contemporary art with 'Chinese symbols'. </w:t>
      </w:r>
    </w:p>
    <w:p>
      <w:pPr>
        <w:rPr>
          <w:sz w:val="24"/>
          <w:szCs w:val="32"/>
        </w:rPr>
      </w:pPr>
    </w:p>
    <w:p>
      <w:pPr>
        <w:jc w:val="center"/>
      </w:pPr>
      <w:r>
        <w:drawing>
          <wp:inline distT="0" distB="0" distL="0" distR="0">
            <wp:extent cx="2205990" cy="1413510"/>
            <wp:effectExtent l="0" t="0" r="3810" b="0"/>
            <wp:docPr id="1" name="图片 1" descr="人站在门前&#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人站在门前&#10;&#10;中度可信度描述已自动生成"/>
                    <pic:cNvPicPr>
                      <a:picLocks noChangeAspect="1"/>
                    </pic:cNvPicPr>
                  </pic:nvPicPr>
                  <pic:blipFill>
                    <a:blip r:embed="rId5"/>
                    <a:stretch>
                      <a:fillRect/>
                    </a:stretch>
                  </pic:blipFill>
                  <pic:spPr>
                    <a:xfrm>
                      <a:off x="0" y="0"/>
                      <a:ext cx="2219931" cy="1422144"/>
                    </a:xfrm>
                    <a:prstGeom prst="rect">
                      <a:avLst/>
                    </a:prstGeom>
                  </pic:spPr>
                </pic:pic>
              </a:graphicData>
            </a:graphic>
          </wp:inline>
        </w:drawing>
      </w:r>
    </w:p>
    <w:p>
      <w:pPr>
        <w:jc w:val="center"/>
      </w:pPr>
      <w:r>
        <w:t xml:space="preserve">Figure 1 </w:t>
      </w:r>
      <w:r>
        <w:rPr>
          <w:rFonts w:hint="eastAsia"/>
        </w:rPr>
        <w:t xml:space="preserve">Xiao Lu </w:t>
      </w:r>
      <w:r>
        <w:t xml:space="preserve">, </w:t>
      </w:r>
      <w:r>
        <w:rPr>
          <w:rFonts w:hint="eastAsia"/>
        </w:rPr>
        <w:t>The Conversation</w:t>
      </w:r>
      <w:r>
        <w:t>,</w:t>
      </w:r>
      <w:r>
        <w:rPr>
          <w:rFonts w:hint="eastAsia"/>
        </w:rPr>
        <w:t xml:space="preserve"> The Shooting 1989</w:t>
      </w:r>
    </w:p>
    <w:p>
      <w:pPr>
        <w:jc w:val="center"/>
      </w:pPr>
    </w:p>
    <w:p>
      <w:pPr>
        <w:rPr>
          <w:sz w:val="24"/>
          <w:szCs w:val="32"/>
        </w:rPr>
      </w:pPr>
      <w:r>
        <w:rPr>
          <w:sz w:val="24"/>
          <w:szCs w:val="32"/>
        </w:rPr>
        <w:t>What is a symbol? If we go to Wikipedia, we can see that a symbol is explained as a mark, notation, or word that indicates represents, or is understood to represent an idea, object, or relationship. This is the most straightforward definition. But the symbols referred to in the text are linguistically, culturally as well as socially relevant, something that represents something in some way or some capacity in relation to someone (Peirce, 1984). Human communication activities are embodied in the process of communicating symbols, which are always associated with a certain meaning. In contemporary times, semiotic theory has developed further, and people have begun to associate signs with specific cultural and ideological connotations. The Italian semiotician Eco(1990: 78) pointed out that if an expression contains some of the 'necessary' features of the archetype, it can be used as a type or representation of the archetype. For example, Beijing opera, Chinese New Year, and dragons are seen as traditional cultural symbols with Chinese characteristics. Artistic symbols are the patterns of operation drawn from specific operational activities of human beings during their creative activities, for communication. The semiotic aesthete Susanne (1986:50) considered artworks to be special forms of signification distinct from verbal signs. Artistic symbols express not only concepts about something, but also emotions, a form of expressive signification (Susan, 1986). In the process of art being symbolized, it reflects the individual artist's comprehension of the world, culture, tradition, and knowledge. As artists have different backgrounds and experiences, the artistic symbols they create are different, and even if they all appropriate traditional Chinese cultural symbols, the forms they create vary greatly due to their different levels of understanding. Thus, although they all have Chinese elements, the "Chinese symbols" are presented in different ways. Among these elements, the most common are traditional Chinese cultural symbols, as they are a product of history, a continuation of the creative style of recent Chinese artists, and a reflection of the identity sought by Chinese artists in a globalized context.</w:t>
      </w:r>
    </w:p>
    <w:p>
      <w:pPr>
        <w:rPr>
          <w:sz w:val="24"/>
          <w:szCs w:val="32"/>
        </w:rPr>
      </w:pPr>
    </w:p>
    <w:p>
      <w:pPr>
        <w:rPr>
          <w:sz w:val="24"/>
          <w:szCs w:val="32"/>
        </w:rPr>
      </w:pPr>
      <w:r>
        <w:rPr>
          <w:sz w:val="24"/>
          <w:szCs w:val="32"/>
        </w:rPr>
        <w:t>We are historical beings in the sense that our history shapes our interpretation of what we encounter. The mapping of history onto us is not only reflected in our actions and thoughts but also in our artworks. As Gadamer says in Truth and Method:</w:t>
      </w:r>
    </w:p>
    <w:p>
      <w:pPr>
        <w:rPr>
          <w:sz w:val="24"/>
          <w:szCs w:val="32"/>
        </w:rPr>
      </w:pPr>
    </w:p>
    <w:p>
      <w:pPr>
        <w:ind w:left="630" w:leftChars="300" w:right="630" w:rightChars="300"/>
        <w:rPr>
          <w:sz w:val="24"/>
          <w:szCs w:val="32"/>
        </w:rPr>
      </w:pPr>
      <w:r>
        <w:rPr>
          <w:sz w:val="24"/>
          <w:szCs w:val="32"/>
        </w:rPr>
        <w:t xml:space="preserve">The truth is that history does not belong to us; we belong to it ...... The individual's sense of self is just a flicker in the closed circuit of historical life. This is why the individual's prejudices, not his judgments, constitute the historical reality of his existence. </w:t>
      </w:r>
    </w:p>
    <w:p>
      <w:pPr>
        <w:ind w:left="630" w:leftChars="300" w:right="630" w:rightChars="300" w:firstLine="4440" w:firstLineChars="1850"/>
        <w:rPr>
          <w:sz w:val="24"/>
          <w:szCs w:val="32"/>
        </w:rPr>
      </w:pPr>
      <w:r>
        <w:rPr>
          <w:sz w:val="24"/>
          <w:szCs w:val="32"/>
        </w:rPr>
        <w:t xml:space="preserve">(Gadamer, 1989:276-277) </w:t>
      </w:r>
    </w:p>
    <w:p>
      <w:pPr>
        <w:rPr>
          <w:sz w:val="24"/>
          <w:szCs w:val="32"/>
        </w:rPr>
      </w:pPr>
    </w:p>
    <w:p>
      <w:pPr>
        <w:rPr>
          <w:sz w:val="24"/>
          <w:szCs w:val="32"/>
        </w:rPr>
      </w:pPr>
      <w:r>
        <w:rPr>
          <w:rFonts w:hint="eastAsia"/>
          <w:sz w:val="24"/>
          <w:szCs w:val="32"/>
        </w:rPr>
        <w:t>T</w:t>
      </w:r>
      <w:r>
        <w:rPr>
          <w:sz w:val="24"/>
          <w:szCs w:val="32"/>
        </w:rPr>
        <w:t>he impact of history on us is the same regardless of the era of the artist, and the work of artists from different eras reflects not only the thinking of the times but also their understanding of history. According to James Rieser (1997:8), "understanding is a mode of being that arises before it is a mode of knowing. This self-interpretation of life produces a particular kind of circulation, where understanding is always determined by the anticipated movement of the pre-structure of understanding." The 'Chinese symbols' mentioned above were not the beginning of appropriation; Chinese symbolic painting has existed since the early 20th century when China first opened its doors, but this biased 'tyranny' has continued to this day.</w:t>
      </w:r>
    </w:p>
    <w:p>
      <w:pPr>
        <w:rPr>
          <w:sz w:val="24"/>
          <w:szCs w:val="32"/>
        </w:rPr>
      </w:pPr>
    </w:p>
    <w:p>
      <w:pPr>
        <w:jc w:val="center"/>
        <w:rPr>
          <w:b/>
          <w:bCs/>
          <w:sz w:val="28"/>
          <w:szCs w:val="36"/>
        </w:rPr>
      </w:pPr>
      <w:r>
        <w:rPr>
          <w:b/>
          <w:bCs/>
          <w:sz w:val="28"/>
          <w:szCs w:val="36"/>
        </w:rPr>
        <w:t>What led to the “hidden tyranny”?</w:t>
      </w:r>
    </w:p>
    <w:p>
      <w:pPr>
        <w:rPr>
          <w:sz w:val="24"/>
          <w:szCs w:val="32"/>
        </w:rPr>
      </w:pPr>
      <w:r>
        <w:rPr>
          <w:sz w:val="24"/>
          <w:szCs w:val="32"/>
        </w:rPr>
        <w:t>A modern Chinese study in Europe and America emerged on a much larger scale after the work-study movement of 1919 and especially during the May Fourth New Culture Movement. Many Chinese students were studying in France, as the center of European art had gradually shifted from Italy to France in the 20th century, and the École des Beaux-Arts in Paris became a new favorite among Chinese art students. Starting with Wu Fa, who was selected by Henan Province to go to France in 1911, Xu Beihong, Lin Fengmian, Pan Yuliang, Wu Guanzhong, Zao Wou-ki, and many others followed the tendency to study. The diversity of cultural and artistic development between China and the West led these Chinese artists to focus on the differences and convergence between Chinese and Western art, and Lin Fengmian used the scientific method of argumentation to study the differences between Eastern and Western art. He analyses the similarities and differences between Eastern and Western art and their strengths and weaknesses, using culture as a background and comparing historical, artistic, vertical, and horizontal arguments. He states:</w:t>
      </w:r>
    </w:p>
    <w:p>
      <w:pPr>
        <w:rPr>
          <w:sz w:val="24"/>
          <w:szCs w:val="32"/>
        </w:rPr>
      </w:pPr>
    </w:p>
    <w:p>
      <w:pPr>
        <w:ind w:left="630" w:leftChars="300" w:right="630" w:rightChars="300"/>
        <w:rPr>
          <w:sz w:val="24"/>
          <w:szCs w:val="32"/>
        </w:rPr>
      </w:pPr>
      <w:r>
        <w:rPr>
          <w:sz w:val="24"/>
          <w:szCs w:val="32"/>
        </w:rPr>
        <w:t xml:space="preserve">In Western art, the formal composition tends towards the objective side, often lacking the expression of emotion because of the overdevelopment of form, ...... In Eastern art, the formal composition tends towards the subjective side, often because the form is too undeveloped, and it fails to express emotional needs. In fact, the shortcomings of Western art are precisely the strengths of Eastern art, and the shortcomings of Eastern art are precisely the strengths of Western art; the shortcomings complement each other. </w:t>
      </w:r>
    </w:p>
    <w:p>
      <w:pPr>
        <w:ind w:right="630" w:rightChars="300" w:firstLine="5880" w:firstLineChars="2450"/>
        <w:rPr>
          <w:sz w:val="24"/>
          <w:szCs w:val="32"/>
        </w:rPr>
      </w:pPr>
      <w:r>
        <w:rPr>
          <w:sz w:val="24"/>
          <w:szCs w:val="32"/>
        </w:rPr>
        <w:t>(Lin, 2014: 41-43)</w:t>
      </w:r>
    </w:p>
    <w:p>
      <w:pPr>
        <w:rPr>
          <w:sz w:val="24"/>
          <w:szCs w:val="32"/>
        </w:rPr>
      </w:pPr>
    </w:p>
    <w:p>
      <w:pPr>
        <w:rPr>
          <w:sz w:val="24"/>
          <w:szCs w:val="32"/>
        </w:rPr>
      </w:pPr>
      <w:r>
        <w:rPr>
          <w:sz w:val="24"/>
          <w:szCs w:val="32"/>
        </w:rPr>
        <w:t>His 'East-meets-West' philosophy influenced many Chinese students, and in his paintings, he also combined the traditional Chinese female figure with the modern painting after Western impressionism, creating artworks that differed from traditional Chinese black and white ink and wash.</w:t>
      </w:r>
    </w:p>
    <w:p>
      <w:pPr>
        <w:rPr>
          <w:sz w:val="24"/>
          <w:szCs w:val="32"/>
        </w:rPr>
      </w:pPr>
    </w:p>
    <w:p>
      <w:pPr>
        <w:jc w:val="center"/>
      </w:pPr>
      <w:r>
        <w:fldChar w:fldCharType="begin"/>
      </w:r>
      <w:r>
        <w:instrText xml:space="preserve"> INCLUDEPICTURE "/private/var/folders/q8/xfyxlmf51kbgl_87ftr7blqw0000gn/T/com.kingsoft.wpsoffice.mac/wps-fengxiao/ksohtml/wpsDVLYZD.png" \* MERGEFORMATINET </w:instrText>
      </w:r>
      <w:r>
        <w:fldChar w:fldCharType="separate"/>
      </w:r>
      <w:r>
        <w:drawing>
          <wp:inline distT="0" distB="0" distL="0" distR="0">
            <wp:extent cx="2484755" cy="2514600"/>
            <wp:effectExtent l="0" t="0" r="4445" b="0"/>
            <wp:docPr id="2" name="图片 2" descr="图片包含 华美, 不同, 照片, 许多&#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包含 华美, 不同, 照片, 许多&#10;&#10;描述已自动生成"/>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496859" cy="2526937"/>
                    </a:xfrm>
                    <a:prstGeom prst="rect">
                      <a:avLst/>
                    </a:prstGeom>
                    <a:noFill/>
                    <a:ln>
                      <a:noFill/>
                    </a:ln>
                  </pic:spPr>
                </pic:pic>
              </a:graphicData>
            </a:graphic>
          </wp:inline>
        </w:drawing>
      </w:r>
      <w:r>
        <w:fldChar w:fldCharType="end"/>
      </w:r>
    </w:p>
    <w:p>
      <w:pPr>
        <w:jc w:val="center"/>
      </w:pPr>
      <w:r>
        <w:t>Figure 2 Fengmian Lin, Painting of a Lady</w:t>
      </w:r>
    </w:p>
    <w:p>
      <w:pPr>
        <w:jc w:val="center"/>
      </w:pPr>
    </w:p>
    <w:p>
      <w:pPr>
        <w:rPr>
          <w:sz w:val="24"/>
          <w:szCs w:val="32"/>
        </w:rPr>
      </w:pPr>
      <w:r>
        <w:rPr>
          <w:sz w:val="24"/>
          <w:szCs w:val="32"/>
        </w:rPr>
        <w:t>Zao Wou-ki was one of Lin Fengmian's students. During his initial period of study, Zao Wou-ki continued to focus on figurative painting, but after seeing Paul Klee's work in the Geneva Museum of Art in 1951, he was drawn to the childlike and symbolic forms in the work and thereafter began his exploration of symbolic language. Under the influence of Lin Fengmian's 'East meets West' philosophy, Zao Wou-ki attempted to break free from the confines of Western painting techniques and try to incorporate elements of Eastern culture. After his iconic abstract work, 'Wind', Zao Wou-ki began to return to traditional Chinese painting for inspiration and symbols, gradually searching for the abstract elements contained in traditional Chinese painting. During the same period, artists such as Wu Guanzhong and Chu Teh-Chun also adhered to the idea of the 'fusion of Chinese and Western art', creating works with both the beauty of Eastern imagery and the splendor of Western colors.</w:t>
      </w:r>
    </w:p>
    <w:p>
      <w:pPr>
        <w:rPr>
          <w:sz w:val="24"/>
          <w:szCs w:val="32"/>
        </w:rPr>
      </w:pPr>
    </w:p>
    <w:p>
      <w:pPr>
        <w:jc w:val="center"/>
        <w:rPr>
          <w:rFonts w:hint="eastAsia"/>
        </w:rPr>
      </w:pPr>
      <w:r>
        <w:fldChar w:fldCharType="begin"/>
      </w:r>
      <w:r>
        <w:instrText xml:space="preserve"> INCLUDEPICTURE "/private/var/folders/q8/xfyxlmf51kbgl_87ftr7blqw0000gn/T/com.kingsoft.wpsoffice.mac/wps-fengxiao/ksohtml/wpsHU7x4m.jpg" \* MERGEFORMATINET </w:instrText>
      </w:r>
      <w:r>
        <w:fldChar w:fldCharType="separate"/>
      </w:r>
      <w:r>
        <w:drawing>
          <wp:inline distT="0" distB="0" distL="0" distR="0">
            <wp:extent cx="2258695" cy="1645920"/>
            <wp:effectExtent l="0" t="0" r="1905" b="5080"/>
            <wp:docPr id="4" name="图片 4" descr="石头墙上&#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石头墙上&#10;&#10;描述已自动生成"/>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275827" cy="1658235"/>
                    </a:xfrm>
                    <a:prstGeom prst="rect">
                      <a:avLst/>
                    </a:prstGeom>
                    <a:noFill/>
                    <a:ln>
                      <a:noFill/>
                    </a:ln>
                  </pic:spPr>
                </pic:pic>
              </a:graphicData>
            </a:graphic>
          </wp:inline>
        </w:drawing>
      </w:r>
      <w:r>
        <w:fldChar w:fldCharType="end"/>
      </w:r>
    </w:p>
    <w:p>
      <w:pPr>
        <w:jc w:val="center"/>
      </w:pPr>
      <w:r>
        <w:t>Figure 3 Zao wou-ki, hydrangeas, 1953</w:t>
      </w:r>
    </w:p>
    <w:p>
      <w:pPr>
        <w:jc w:val="center"/>
      </w:pPr>
    </w:p>
    <w:p>
      <w:pPr>
        <w:rPr>
          <w:sz w:val="24"/>
          <w:szCs w:val="32"/>
        </w:rPr>
      </w:pPr>
      <w:r>
        <w:rPr>
          <w:sz w:val="24"/>
          <w:szCs w:val="32"/>
        </w:rPr>
        <w:t xml:space="preserve">The impact of Western cultural thought also came after China's reform and opening, when Chinese intellectuals longed for an intellectual enlightenment movement to awaken the nation with the democratic and scientific ideas of the West. After the reform and opening up, the impact of Western thought led Chinese artists of the new era to once again consider the positioning of Chinese art in this globalized context, and the phenomenon of the appropriation of traditional Chinese symbols continued. </w:t>
      </w:r>
    </w:p>
    <w:p>
      <w:pPr>
        <w:rPr>
          <w:rFonts w:hint="eastAsia"/>
          <w:sz w:val="24"/>
          <w:szCs w:val="32"/>
        </w:rPr>
      </w:pPr>
    </w:p>
    <w:p>
      <w:pPr>
        <w:rPr>
          <w:sz w:val="24"/>
          <w:szCs w:val="32"/>
        </w:rPr>
      </w:pPr>
      <w:r>
        <w:rPr>
          <w:sz w:val="24"/>
          <w:szCs w:val="32"/>
        </w:rPr>
        <w:t>As artists have varying understandings of tradition, they experience cultural connotations differently. If understanding is to be achieved, one must be aware of personal perceptions, ideas, and preconceived opinions about a particular topic or situation of interest (Gadamer, 1999).</w:t>
      </w:r>
    </w:p>
    <w:p>
      <w:pPr>
        <w:rPr>
          <w:sz w:val="24"/>
          <w:szCs w:val="32"/>
        </w:rPr>
      </w:pPr>
    </w:p>
    <w:p>
      <w:pPr>
        <w:rPr>
          <w:sz w:val="24"/>
          <w:szCs w:val="32"/>
        </w:rPr>
      </w:pPr>
      <w:r>
        <w:rPr>
          <w:sz w:val="24"/>
          <w:szCs w:val="32"/>
        </w:rPr>
        <w:t xml:space="preserve">Chinese artist Xu Bing is an artist who has appropriated traditional Chinese written symbols for his work, his main works being 'The Book of Heaven', 'The Book of Earth', and 'Ghosts Hitting the Wall'. Xu Bing's use of Chinese characters in his work is highly relevant to his experience. Before Xu Bing created ‘The Book of Heaven’, China's Cultural Revolution had just ended, and the opening of the country's doors had led to a close exchange between China and the West. Western works of philosophy and literary and artistic theory began to be translated into China in large numbers, creating a trend of 'cultural fever'. This trend saw the emergence of several artists who used the written word as a medium, either adding new artistic concepts to traditional Chinese calligraphic forms or abandoning calligraphy altogether and working directly with books or printed types. This is because Chinese characters occupy a very important place in Chinese tradition, while the influence of modern Western art thinking and mass cultural media led Chinese artists of the time to think about the importance of tradition. </w:t>
      </w:r>
    </w:p>
    <w:p>
      <w:pPr>
        <w:rPr>
          <w:sz w:val="24"/>
          <w:szCs w:val="32"/>
        </w:rPr>
      </w:pPr>
    </w:p>
    <w:p>
      <w:pPr>
        <w:jc w:val="center"/>
      </w:pPr>
      <w:r>
        <w:fldChar w:fldCharType="begin"/>
      </w:r>
      <w:r>
        <w:instrText xml:space="preserve"> INCLUDEPICTURE "/private/var/folders/q8/xfyxlmf51kbgl_87ftr7blqw0000gn/T/com.kingsoft.wpsoffice.mac/wps-fengxiao/ksohtml/wpsYR9meS.png" \* MERGEFORMATINET </w:instrText>
      </w:r>
      <w:r>
        <w:fldChar w:fldCharType="separate"/>
      </w:r>
      <w:r>
        <w:drawing>
          <wp:inline distT="0" distB="0" distL="0" distR="0">
            <wp:extent cx="2295525" cy="1656715"/>
            <wp:effectExtent l="0" t="0" r="317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295939" cy="1657134"/>
                    </a:xfrm>
                    <a:prstGeom prst="rect">
                      <a:avLst/>
                    </a:prstGeom>
                    <a:noFill/>
                    <a:ln>
                      <a:noFill/>
                    </a:ln>
                  </pic:spPr>
                </pic:pic>
              </a:graphicData>
            </a:graphic>
          </wp:inline>
        </w:drawing>
      </w:r>
      <w:r>
        <w:fldChar w:fldCharType="end"/>
      </w:r>
      <w:r>
        <w:rPr>
          <w:rFonts w:hint="eastAsia"/>
        </w:rPr>
        <w:t xml:space="preserve"> </w:t>
      </w:r>
    </w:p>
    <w:p>
      <w:pPr>
        <w:jc w:val="center"/>
        <w:rPr>
          <w:rFonts w:hint="eastAsia"/>
        </w:rPr>
      </w:pPr>
      <w:r>
        <w:t>Figure 4 Xu Bing, Skywriting Design Draft,1986-1987</w:t>
      </w:r>
    </w:p>
    <w:p>
      <w:pPr>
        <w:rPr>
          <w:rFonts w:hint="eastAsia"/>
          <w:sz w:val="24"/>
          <w:szCs w:val="32"/>
        </w:rPr>
      </w:pPr>
    </w:p>
    <w:p>
      <w:pPr>
        <w:rPr>
          <w:sz w:val="24"/>
          <w:szCs w:val="32"/>
        </w:rPr>
      </w:pPr>
      <w:r>
        <w:rPr>
          <w:sz w:val="24"/>
          <w:szCs w:val="32"/>
        </w:rPr>
        <w:t xml:space="preserve">In addition, the announcement and implementation of the 'Two Simple Characters' program in 1977 also had an impact on Xu Bing's artistic work. The parallelism of the two simplified characters and the traditional characters at the time created confusion in society. Even the Chinese characters, the very foundation of Chinese culture, could be overturned and recreated, so what else could not be questioned? </w:t>
      </w:r>
    </w:p>
    <w:p>
      <w:pPr>
        <w:rPr>
          <w:sz w:val="24"/>
          <w:szCs w:val="32"/>
        </w:rPr>
      </w:pPr>
    </w:p>
    <w:p>
      <w:pPr>
        <w:keepNext w:val="0"/>
        <w:keepLines w:val="0"/>
        <w:pageBreakBefore w:val="0"/>
        <w:widowControl w:val="0"/>
        <w:kinsoku/>
        <w:wordWrap/>
        <w:overflowPunct/>
        <w:topLinePunct w:val="0"/>
        <w:autoSpaceDE/>
        <w:autoSpaceDN/>
        <w:bidi w:val="0"/>
        <w:adjustRightInd/>
        <w:snapToGrid/>
        <w:spacing w:line="240" w:lineRule="auto"/>
        <w:ind w:left="630" w:leftChars="300" w:right="630" w:rightChars="300" w:firstLine="0" w:firstLineChars="0"/>
        <w:jc w:val="both"/>
        <w:textAlignment w:val="auto"/>
        <w:outlineLvl w:val="9"/>
        <w:rPr>
          <w:sz w:val="24"/>
          <w:szCs w:val="32"/>
        </w:rPr>
      </w:pPr>
      <w:r>
        <w:rPr>
          <w:sz w:val="24"/>
          <w:szCs w:val="32"/>
        </w:rPr>
        <w:t xml:space="preserve">"When we were in primary school, in grade one we learned traditional characters, and in the second term, the government released a program for simplified characters. This experience is very special to our generation; Chinese people worship words very much, and words are given to us by God." </w:t>
      </w:r>
    </w:p>
    <w:p>
      <w:pPr>
        <w:ind w:firstLine="6600" w:firstLineChars="2750"/>
        <w:rPr>
          <w:sz w:val="24"/>
          <w:szCs w:val="32"/>
        </w:rPr>
      </w:pPr>
      <w:r>
        <w:rPr>
          <w:sz w:val="24"/>
          <w:szCs w:val="32"/>
        </w:rPr>
        <w:t xml:space="preserve">(Xu, 2012) </w:t>
      </w:r>
    </w:p>
    <w:p>
      <w:pPr>
        <w:rPr>
          <w:sz w:val="24"/>
          <w:szCs w:val="32"/>
        </w:rPr>
      </w:pPr>
    </w:p>
    <w:p>
      <w:pPr>
        <w:rPr>
          <w:sz w:val="24"/>
          <w:szCs w:val="32"/>
        </w:rPr>
      </w:pPr>
      <w:r>
        <w:rPr>
          <w:sz w:val="24"/>
          <w:szCs w:val="32"/>
        </w:rPr>
        <w:t xml:space="preserve">Xu Bing's experience and his traditional understanding of characters are based on his 'prejudice' against Chinese characters, a 'hidden prejudice' that has led him to use Chinese characters in his artwork to highlight the importance of traditional Chinese culture. Gadamer (1989:360) mentions this term in </w:t>
      </w:r>
      <w:r>
        <w:rPr>
          <w:i/>
          <w:iCs/>
          <w:sz w:val="24"/>
          <w:szCs w:val="32"/>
        </w:rPr>
        <w:t>Truth and Method</w:t>
      </w:r>
      <w:r>
        <w:rPr>
          <w:sz w:val="24"/>
          <w:szCs w:val="32"/>
        </w:rPr>
        <w:t xml:space="preserve">, where he claims that we learn by projecting foresight when trying to understand a text and then modifying it. In Xu Bing's case, he projects a reverence for Chinese characters in the making of his art, and then deconstructs and reconstructs them. </w:t>
      </w:r>
    </w:p>
    <w:p>
      <w:pPr>
        <w:rPr>
          <w:sz w:val="24"/>
          <w:szCs w:val="32"/>
        </w:rPr>
      </w:pPr>
    </w:p>
    <w:p>
      <w:pPr>
        <w:rPr>
          <w:sz w:val="24"/>
          <w:szCs w:val="32"/>
        </w:rPr>
      </w:pPr>
      <w:r>
        <w:rPr>
          <w:sz w:val="24"/>
          <w:szCs w:val="32"/>
        </w:rPr>
        <w:t>It is this prejudice that has led Xu Bing to construct 'pseudo-Chinese characters', which are derived from and different from Chinese characters. The characters in the 'The book of Heaven' have only the form of Chinese characters, but not the substance of meaning. Jerome Silbergeld (2003) has commented that "'The book of Heaven' is at once a political revelation of having weaknesses and confined speech and a conversion to traditional Chinese writing norms." Xu Bing has consciously dealt with his preconceptions and deepened his understanding on this basis, ultimately achieving a 'fusion of horizons' and a new understanding of culture.</w:t>
      </w:r>
    </w:p>
    <w:p>
      <w:pPr>
        <w:rPr>
          <w:sz w:val="24"/>
          <w:szCs w:val="32"/>
        </w:rPr>
      </w:pPr>
    </w:p>
    <w:p>
      <w:pPr>
        <w:jc w:val="center"/>
        <w:rPr>
          <w:b/>
          <w:bCs/>
          <w:sz w:val="28"/>
          <w:szCs w:val="36"/>
        </w:rPr>
      </w:pPr>
      <w:r>
        <w:rPr>
          <w:b/>
          <w:bCs/>
          <w:sz w:val="28"/>
          <w:szCs w:val="36"/>
        </w:rPr>
        <w:t>Reflection and Discussion</w:t>
      </w:r>
    </w:p>
    <w:p>
      <w:pPr>
        <w:rPr>
          <w:sz w:val="24"/>
          <w:szCs w:val="32"/>
        </w:rPr>
      </w:pPr>
      <w:r>
        <w:rPr>
          <w:sz w:val="24"/>
          <w:szCs w:val="32"/>
        </w:rPr>
        <w:t xml:space="preserve">Xu Bing's artistic idea of deconstructing and reconstructing Chinese characters has influenced generations of Chinese artists, and although contemporary Chinese artists are guided by the principle of reconstructing traditional cultural symbols, many artists' ideas are separated from this principle. </w:t>
      </w:r>
    </w:p>
    <w:p>
      <w:pPr>
        <w:rPr>
          <w:sz w:val="24"/>
          <w:szCs w:val="32"/>
        </w:rPr>
      </w:pPr>
    </w:p>
    <w:p>
      <w:pPr>
        <w:rPr>
          <w:sz w:val="24"/>
          <w:szCs w:val="32"/>
        </w:rPr>
      </w:pPr>
      <w:r>
        <w:rPr>
          <w:sz w:val="24"/>
          <w:szCs w:val="32"/>
        </w:rPr>
        <w:t xml:space="preserve">Amelia Jones (2006:14) in </w:t>
      </w:r>
      <w:r>
        <w:rPr>
          <w:i/>
          <w:iCs/>
          <w:sz w:val="24"/>
          <w:szCs w:val="32"/>
        </w:rPr>
        <w:t>A Guide to Contemporary Art since 1945</w:t>
      </w:r>
      <w:r>
        <w:rPr>
          <w:sz w:val="24"/>
          <w:szCs w:val="32"/>
        </w:rPr>
        <w:t xml:space="preserve"> defines contemporary art as any work created in the context of official visual arts institutions and discourses in Europe and the United States (and increasingly in other countries) after the Second World War. Contemporary art is part of a cultural dialogue that engages with larger contextual frameworks such as personal and cultural identity, family, society, and nationality. Currently, the Chinese art world has long since begun to use the term contemporary art to refer to itself, but the afterglow of realism has enveloped the Chinese art world. Chinese contemporary art is not without its expressions of identity, nationality, or culture, such as Fang Lijun's Bald Head series, Zhang Xiaogang's Dialogue series (fig.5), and Cai Guoqiang's Gunpowder series, but they are aimed more at Western theorists or artists, and such strongly critical works have not been widely recognized in China.</w:t>
      </w:r>
    </w:p>
    <w:p>
      <w:pPr>
        <w:rPr>
          <w:sz w:val="24"/>
          <w:szCs w:val="32"/>
        </w:rPr>
      </w:pPr>
    </w:p>
    <w:p>
      <w:pPr>
        <w:jc w:val="center"/>
      </w:pPr>
      <w:r>
        <w:fldChar w:fldCharType="begin"/>
      </w:r>
      <w:r>
        <w:instrText xml:space="preserve"> INCLUDEPICTURE "/private/var/folders/q8/xfyxlmf51kbgl_87ftr7blqw0000gn/T/com.kingsoft.wpsoffice.mac/wps-fengxiao/ksohtml/wps73lni4.jpg" \* MERGEFORMATINET </w:instrText>
      </w:r>
      <w:r>
        <w:fldChar w:fldCharType="separate"/>
      </w:r>
      <w:r>
        <w:drawing>
          <wp:inline distT="0" distB="0" distL="0" distR="0">
            <wp:extent cx="2842260" cy="2127885"/>
            <wp:effectExtent l="0" t="0" r="2540" b="5715"/>
            <wp:docPr id="6" name="图片 6" descr="一群穿着西装的娃娃&#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一群穿着西装的娃娃&#10;&#10;低可信度描述已自动生成"/>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857010" cy="2139146"/>
                    </a:xfrm>
                    <a:prstGeom prst="rect">
                      <a:avLst/>
                    </a:prstGeom>
                    <a:noFill/>
                    <a:ln>
                      <a:noFill/>
                    </a:ln>
                  </pic:spPr>
                </pic:pic>
              </a:graphicData>
            </a:graphic>
          </wp:inline>
        </w:drawing>
      </w:r>
      <w:r>
        <w:fldChar w:fldCharType="end"/>
      </w:r>
      <w:r>
        <w:rPr>
          <w:rFonts w:hint="eastAsia"/>
        </w:rPr>
        <w:t xml:space="preserve"> </w:t>
      </w:r>
    </w:p>
    <w:p>
      <w:pPr>
        <w:jc w:val="center"/>
        <w:rPr>
          <w:rFonts w:hint="eastAsia"/>
          <w:szCs w:val="24"/>
        </w:rPr>
      </w:pPr>
      <w:r>
        <w:t>Figure 5 Zhang Xiaogang, Bloodlines - extended family: family portraits, 1995</w:t>
      </w:r>
    </w:p>
    <w:p>
      <w:pPr>
        <w:rPr>
          <w:sz w:val="24"/>
          <w:szCs w:val="32"/>
        </w:rPr>
      </w:pPr>
    </w:p>
    <w:p>
      <w:pPr>
        <w:rPr>
          <w:sz w:val="24"/>
          <w:szCs w:val="32"/>
        </w:rPr>
      </w:pPr>
      <w:r>
        <w:rPr>
          <w:sz w:val="24"/>
          <w:szCs w:val="32"/>
        </w:rPr>
        <w:t>In contrast, realist paintings, which records grand narratives, and painting of traditional cultural symbols, which recalls the past, have become the mainstream of Chinese art creation today. Qing (2005, 24-25) comments that "although 'Chinese contemporary art' is not 'Chinese' in terms of its inner cultural spirit, it is full of superficial symbols of Chinese culture on the outside, especially Chinese The 'overseas legions' of 'contemporary art'. Almost all the important labels of Chinese culture, such as gunpowder, Chinese characters, the compass, printing, the eight trigrams of the Zhou dynasty, etc., have been played with by Chinese 'contemporary artists'." He is not only critiquing the work of contemporary Chinese artists at the Venice Biennale but also local Chinese artworks. In China, the distinction between painting genres remains clear, with the main categories being oil painting, Chinese painting, printmaking, and watercolor. The appropriation of traditional Chinese cultural symbols exists in all genres, and in the case of Chinese printmaking, which I am most familiar with, there is a great deal of appropriation of traditional cultural symbols in contemporary Chinese printmaking art, such as traditional bronzes, traditional opera characters, Ming and Qing dynasty furniture, etc., which can be seen at university graduation seasons or in contemporary art exhibitions held around the world. Yuan graduated from the Guangzhou Academy of Fine Arts in 2021 and his graduation piece (fig.6) is a collage of Chinese landscape symbols and ancient utensil symbols. The bronze vessel at the bottom of the work is called a 'jue' (fig.7), an ancient Chinese vessel used for holding, pouring, and heating wine, and was used by the nobility during alliances, meetings, triumphs, celebrations, and banquets. Jue is very common in archaeological finds of Shang and Western Zhou bronzes. Yuan's work is simply a collage of bronze vessels and the landscape images behind them, without conveying a certain point of view or stating a certain position. He does not hear the dialogue between history and him, does not return to the context of the bronzes to reflect on them, but simply continues the creative practice of appropriating traditional Chinese cultural symbols that have been in place since the early 20th century.</w:t>
      </w:r>
    </w:p>
    <w:p>
      <w:pPr>
        <w:rPr>
          <w:sz w:val="24"/>
          <w:szCs w:val="32"/>
        </w:rPr>
      </w:pPr>
    </w:p>
    <w:p>
      <w:pPr>
        <w:ind w:firstLine="1680" w:firstLineChars="800"/>
      </w:pPr>
      <w:r>
        <w:fldChar w:fldCharType="begin"/>
      </w:r>
      <w:r>
        <w:instrText xml:space="preserve"> INCLUDEPICTURE "/private/var/folders/q8/xfyxlmf51kbgl_87ftr7blqw0000gn/T/com.kingsoft.wpsoffice.mac/wps-fengxiao/ksohtml/wpsfY0WDY.jpg" \* MERGEFORMATINET </w:instrText>
      </w:r>
      <w:r>
        <w:fldChar w:fldCharType="separate"/>
      </w:r>
      <w:r>
        <w:drawing>
          <wp:inline distT="0" distB="0" distL="0" distR="0">
            <wp:extent cx="1202055" cy="2232660"/>
            <wp:effectExtent l="0" t="0" r="4445" b="2540"/>
            <wp:docPr id="8" name="图片 8" descr="绘画里站着&#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绘画里站着&#10;&#10;中度可信度描述已自动生成"/>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1315249" cy="2442557"/>
                    </a:xfrm>
                    <a:prstGeom prst="rect">
                      <a:avLst/>
                    </a:prstGeom>
                    <a:noFill/>
                    <a:ln>
                      <a:noFill/>
                    </a:ln>
                  </pic:spPr>
                </pic:pic>
              </a:graphicData>
            </a:graphic>
          </wp:inline>
        </w:drawing>
      </w:r>
      <w:r>
        <w:fldChar w:fldCharType="end"/>
      </w:r>
      <w:r>
        <w:rPr>
          <w:rFonts w:hint="eastAsia"/>
        </w:rPr>
        <w:t xml:space="preserve">       </w:t>
      </w:r>
      <w:r>
        <w:t xml:space="preserve">   </w:t>
      </w:r>
      <w:r>
        <w:rPr>
          <w:rFonts w:hint="eastAsia"/>
        </w:rPr>
        <w:t xml:space="preserve"> </w:t>
      </w:r>
      <w:r>
        <w:t xml:space="preserve">  </w:t>
      </w:r>
      <w:r>
        <w:rPr>
          <w:rFonts w:hint="eastAsia"/>
        </w:rPr>
        <w:t xml:space="preserve">  </w:t>
      </w:r>
      <w:r>
        <w:fldChar w:fldCharType="begin"/>
      </w:r>
      <w:r>
        <w:instrText xml:space="preserve"> INCLUDEPICTURE "/private/var/folders/q8/xfyxlmf51kbgl_87ftr7blqw0000gn/T/com.kingsoft.wpsoffice.mac/wps-fengxiao/ksohtml/wps8ewqrM.jpg" \* MERGEFORMATINET </w:instrText>
      </w:r>
      <w:r>
        <w:fldChar w:fldCharType="separate"/>
      </w:r>
      <w:r>
        <w:drawing>
          <wp:inline distT="0" distB="0" distL="0" distR="0">
            <wp:extent cx="1292860" cy="1327150"/>
            <wp:effectExtent l="0" t="0" r="2540" b="0"/>
            <wp:docPr id="7" name="图片 7" descr="桌子上放着绿色的雕塑&#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桌子上放着绿色的雕塑&#10;&#10;中度可信度描述已自动生成"/>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1313501" cy="1348133"/>
                    </a:xfrm>
                    <a:prstGeom prst="rect">
                      <a:avLst/>
                    </a:prstGeom>
                    <a:noFill/>
                    <a:ln>
                      <a:noFill/>
                    </a:ln>
                  </pic:spPr>
                </pic:pic>
              </a:graphicData>
            </a:graphic>
          </wp:inline>
        </w:drawing>
      </w:r>
      <w:r>
        <w:fldChar w:fldCharType="end"/>
      </w:r>
    </w:p>
    <w:p>
      <w:pPr>
        <w:ind w:firstLine="630" w:firstLineChars="300"/>
        <w:rPr>
          <w:rFonts w:hint="eastAsia"/>
        </w:rPr>
      </w:pPr>
      <w:r>
        <w:t>Figure 6 Yuan chibin, The Mirror Series VI,2021         Figure 7   jue</w:t>
      </w:r>
    </w:p>
    <w:p>
      <w:pPr>
        <w:rPr>
          <w:rFonts w:hint="eastAsia"/>
          <w:sz w:val="24"/>
          <w:szCs w:val="32"/>
        </w:rPr>
      </w:pPr>
    </w:p>
    <w:p>
      <w:pPr>
        <w:jc w:val="center"/>
        <w:rPr>
          <w:b/>
          <w:bCs/>
          <w:sz w:val="28"/>
          <w:szCs w:val="36"/>
        </w:rPr>
      </w:pPr>
      <w:r>
        <w:rPr>
          <w:b/>
          <w:bCs/>
          <w:sz w:val="28"/>
          <w:szCs w:val="36"/>
        </w:rPr>
        <w:t>Conclusion</w:t>
      </w:r>
    </w:p>
    <w:p>
      <w:pPr>
        <w:rPr>
          <w:sz w:val="24"/>
          <w:szCs w:val="32"/>
        </w:rPr>
      </w:pPr>
      <w:r>
        <w:rPr>
          <w:sz w:val="24"/>
          <w:szCs w:val="32"/>
        </w:rPr>
        <w:t xml:space="preserve">The appropriation of traditional Chinese cultural symbols is a way for Chinese artists to identify with their local culture, but this appropriation allows contemporary Chinese artists to immerse themselves in tradition without being able to focus on the humanistic issues of contemporary society. Since the first participation of Chinese artists in the Venice Biennale, every year the Biennale has featured works with traditional Chinese cultural symbols that seem to speak to the world about the charm of Chinese traditional culture. But the success of these works has led contemporary Chinese artists to continue to follow this 'traditional' model without thinking about the real phenomena that surround them. This has led Western theorists to view Chinese contemporary art with the prejudice that it is a variation of traditional Chinese cultural symbols, or that contemporary Chinese artists only draw from traditional culture. "It is the tyranny of hidden prejudice that makes us deaf to what speaks to us in tradition", and our prejudices can be a barrier to understanding traditional voices. It is important to be aware of one's prejudices so that the text can be presented to all. </w:t>
      </w: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r>
        <w:rPr>
          <w:sz w:val="24"/>
          <w:szCs w:val="32"/>
        </w:rPr>
        <w:t>Reference:</w:t>
      </w:r>
    </w:p>
    <w:p>
      <w:pPr>
        <w:pStyle w:val="10"/>
        <w:numPr>
          <w:ilvl w:val="0"/>
          <w:numId w:val="1"/>
        </w:numPr>
        <w:ind w:firstLineChars="0"/>
        <w:rPr>
          <w:rFonts w:hint="eastAsia"/>
          <w:sz w:val="24"/>
          <w:szCs w:val="32"/>
        </w:rPr>
      </w:pPr>
      <w:r>
        <w:rPr>
          <w:sz w:val="24"/>
          <w:szCs w:val="32"/>
        </w:rPr>
        <w:t xml:space="preserve">Amelia, J. (2006) </w:t>
      </w:r>
      <w:r>
        <w:rPr>
          <w:i/>
          <w:iCs/>
          <w:sz w:val="24"/>
          <w:szCs w:val="32"/>
        </w:rPr>
        <w:t>A Companion to Contemporary Art Since 1945</w:t>
      </w:r>
      <w:r>
        <w:rPr>
          <w:sz w:val="24"/>
          <w:szCs w:val="32"/>
        </w:rPr>
        <w:t>. Blackwell Publishing Ltd.</w:t>
      </w:r>
    </w:p>
    <w:p>
      <w:pPr>
        <w:pStyle w:val="10"/>
        <w:widowControl/>
        <w:numPr>
          <w:ilvl w:val="0"/>
          <w:numId w:val="1"/>
        </w:numPr>
        <w:ind w:firstLineChars="0"/>
        <w:jc w:val="left"/>
        <w:rPr>
          <w:rFonts w:hint="eastAsia"/>
          <w:sz w:val="24"/>
          <w:szCs w:val="32"/>
        </w:rPr>
      </w:pPr>
      <w:r>
        <w:rPr>
          <w:color w:val="000000"/>
          <w:kern w:val="0"/>
          <w:sz w:val="24"/>
        </w:rPr>
        <w:t xml:space="preserve">Chen, W. (2012) </w:t>
      </w:r>
      <w:r>
        <w:rPr>
          <w:rFonts w:ascii="Times New Roman" w:hAnsi="Times New Roman" w:cs="Times New Roman"/>
        </w:rPr>
        <w:t>'</w:t>
      </w:r>
      <w:r>
        <w:rPr>
          <w:color w:val="000000"/>
          <w:kern w:val="0"/>
          <w:sz w:val="24"/>
        </w:rPr>
        <w:t>The Establishment of Gadamer's Ontology of Art - An Interpretation of Truth and Method, Part I</w:t>
      </w:r>
      <w:r>
        <w:rPr>
          <w:rFonts w:ascii="Times New Roman" w:hAnsi="Times New Roman" w:cs="Times New Roman"/>
        </w:rPr>
        <w:t>'</w:t>
      </w:r>
      <w:r>
        <w:rPr>
          <w:color w:val="000000"/>
          <w:kern w:val="0"/>
          <w:sz w:val="24"/>
        </w:rPr>
        <w:t xml:space="preserve">, </w:t>
      </w:r>
      <w:r>
        <w:rPr>
          <w:i/>
          <w:iCs/>
          <w:color w:val="000000"/>
          <w:kern w:val="0"/>
          <w:sz w:val="24"/>
        </w:rPr>
        <w:t>Journal of Jiangxi Administrative College</w:t>
      </w:r>
      <w:r>
        <w:rPr>
          <w:color w:val="000000"/>
          <w:kern w:val="0"/>
          <w:sz w:val="24"/>
        </w:rPr>
        <w:t>, 53(14): 67-70.</w:t>
      </w:r>
      <w:bookmarkStart w:id="0" w:name="_GoBack"/>
      <w:bookmarkEnd w:id="0"/>
    </w:p>
    <w:p>
      <w:pPr>
        <w:pStyle w:val="10"/>
        <w:widowControl/>
        <w:numPr>
          <w:ilvl w:val="0"/>
          <w:numId w:val="1"/>
        </w:numPr>
        <w:ind w:firstLineChars="0"/>
        <w:jc w:val="left"/>
        <w:rPr>
          <w:color w:val="333333"/>
          <w:kern w:val="0"/>
          <w:sz w:val="24"/>
          <w:shd w:val="clear" w:color="auto" w:fill="FFFFFF"/>
        </w:rPr>
      </w:pPr>
      <w:r>
        <w:rPr>
          <w:color w:val="333333"/>
          <w:kern w:val="0"/>
          <w:sz w:val="24"/>
          <w:szCs w:val="24"/>
          <w:shd w:val="clear" w:color="auto" w:fill="FFFFFF"/>
        </w:rPr>
        <w:t>Coe, C.D.</w:t>
      </w:r>
      <w:r>
        <w:rPr>
          <w:color w:val="333333"/>
          <w:kern w:val="0"/>
          <w:sz w:val="24"/>
          <w:shd w:val="clear" w:color="auto" w:fill="FFFFFF"/>
        </w:rPr>
        <w:t xml:space="preserve"> (</w:t>
      </w:r>
      <w:r>
        <w:rPr>
          <w:color w:val="333333"/>
          <w:kern w:val="0"/>
          <w:sz w:val="24"/>
          <w:szCs w:val="24"/>
          <w:shd w:val="clear" w:color="auto" w:fill="FFFFFF"/>
        </w:rPr>
        <w:t>2009</w:t>
      </w:r>
      <w:r>
        <w:rPr>
          <w:color w:val="333333"/>
          <w:kern w:val="0"/>
          <w:sz w:val="24"/>
          <w:shd w:val="clear" w:color="auto" w:fill="FFFFFF"/>
        </w:rPr>
        <w:t xml:space="preserve">) </w:t>
      </w:r>
      <w:r>
        <w:rPr>
          <w:rFonts w:ascii="Times New Roman" w:hAnsi="Times New Roman" w:cs="Times New Roman"/>
        </w:rPr>
        <w:t>'</w:t>
      </w:r>
      <w:r>
        <w:rPr>
          <w:color w:val="333333"/>
          <w:kern w:val="0"/>
          <w:sz w:val="24"/>
          <w:szCs w:val="24"/>
          <w:shd w:val="clear" w:color="auto" w:fill="FFFFFF"/>
        </w:rPr>
        <w:t>Strangers and natives: Gadamer, colonial discourse and the politics of understanding</w:t>
      </w:r>
      <w:r>
        <w:rPr>
          <w:rFonts w:ascii="Times New Roman" w:hAnsi="Times New Roman" w:cs="Times New Roman"/>
        </w:rPr>
        <w:t>'</w:t>
      </w:r>
      <w:r>
        <w:rPr>
          <w:color w:val="333333"/>
          <w:kern w:val="0"/>
          <w:sz w:val="24"/>
          <w:shd w:val="clear" w:color="auto" w:fill="FFFFFF"/>
        </w:rPr>
        <w:t xml:space="preserve">, </w:t>
      </w:r>
      <w:r>
        <w:rPr>
          <w:i/>
          <w:iCs/>
          <w:color w:val="333333"/>
          <w:kern w:val="0"/>
          <w:sz w:val="24"/>
          <w:szCs w:val="24"/>
          <w:shd w:val="clear" w:color="auto" w:fill="FFFFFF"/>
        </w:rPr>
        <w:t>Philosophy &amp; social criticism</w:t>
      </w:r>
      <w:r>
        <w:rPr>
          <w:color w:val="333333"/>
          <w:kern w:val="0"/>
          <w:sz w:val="24"/>
          <w:szCs w:val="24"/>
          <w:shd w:val="clear" w:color="auto" w:fill="FFFFFF"/>
        </w:rPr>
        <w:t>, 35(8)</w:t>
      </w:r>
      <w:r>
        <w:rPr>
          <w:color w:val="333333"/>
          <w:kern w:val="0"/>
          <w:sz w:val="24"/>
          <w:shd w:val="clear" w:color="auto" w:fill="FFFFFF"/>
        </w:rPr>
        <w:t xml:space="preserve">: </w:t>
      </w:r>
      <w:r>
        <w:rPr>
          <w:color w:val="333333"/>
          <w:kern w:val="0"/>
          <w:sz w:val="24"/>
          <w:szCs w:val="24"/>
          <w:shd w:val="clear" w:color="auto" w:fill="FFFFFF"/>
        </w:rPr>
        <w:t>921-933.</w:t>
      </w:r>
    </w:p>
    <w:p>
      <w:pPr>
        <w:pStyle w:val="10"/>
        <w:widowControl/>
        <w:numPr>
          <w:ilvl w:val="0"/>
          <w:numId w:val="1"/>
        </w:numPr>
        <w:ind w:firstLineChars="0"/>
        <w:jc w:val="left"/>
        <w:rPr>
          <w:color w:val="000000"/>
          <w:kern w:val="0"/>
          <w:sz w:val="24"/>
        </w:rPr>
      </w:pPr>
      <w:r>
        <w:rPr>
          <w:color w:val="000000"/>
          <w:kern w:val="0"/>
          <w:sz w:val="24"/>
        </w:rPr>
        <w:t xml:space="preserve">Eco, U. (1990) </w:t>
      </w:r>
      <w:r>
        <w:rPr>
          <w:i/>
          <w:iCs/>
          <w:color w:val="000000"/>
          <w:kern w:val="0"/>
          <w:sz w:val="24"/>
        </w:rPr>
        <w:t>Semiotic Theory</w:t>
      </w:r>
      <w:r>
        <w:rPr>
          <w:color w:val="000000"/>
          <w:kern w:val="0"/>
          <w:sz w:val="24"/>
        </w:rPr>
        <w:t>. Beijing: The People's University of China Press.</w:t>
      </w:r>
    </w:p>
    <w:p>
      <w:pPr>
        <w:pStyle w:val="10"/>
        <w:numPr>
          <w:ilvl w:val="0"/>
          <w:numId w:val="1"/>
        </w:numPr>
        <w:ind w:firstLineChars="0"/>
        <w:rPr>
          <w:color w:val="000000"/>
          <w:kern w:val="0"/>
          <w:sz w:val="24"/>
        </w:rPr>
      </w:pPr>
      <w:r>
        <w:rPr>
          <w:color w:val="000000"/>
          <w:kern w:val="0"/>
          <w:sz w:val="24"/>
          <w:szCs w:val="24"/>
        </w:rPr>
        <w:t xml:space="preserve">Gadamer, </w:t>
      </w:r>
      <w:r>
        <w:rPr>
          <w:color w:val="000000"/>
          <w:kern w:val="0"/>
          <w:sz w:val="24"/>
        </w:rPr>
        <w:t xml:space="preserve">H. G. (1989) </w:t>
      </w:r>
      <w:r>
        <w:rPr>
          <w:i/>
          <w:iCs/>
          <w:color w:val="000000"/>
          <w:kern w:val="0"/>
          <w:sz w:val="24"/>
          <w:szCs w:val="24"/>
        </w:rPr>
        <w:t>Truth and Method</w:t>
      </w:r>
      <w:r>
        <w:rPr>
          <w:color w:val="000000"/>
          <w:kern w:val="0"/>
          <w:sz w:val="24"/>
          <w:szCs w:val="24"/>
        </w:rPr>
        <w:t>, 2nd edn, trans. J. Weinsheimer and D. G. Marshall New York: Continuum.</w:t>
      </w:r>
    </w:p>
    <w:p>
      <w:pPr>
        <w:pStyle w:val="10"/>
        <w:numPr>
          <w:ilvl w:val="0"/>
          <w:numId w:val="1"/>
        </w:numPr>
        <w:ind w:firstLineChars="0"/>
        <w:rPr>
          <w:color w:val="000000"/>
          <w:kern w:val="0"/>
          <w:sz w:val="24"/>
        </w:rPr>
      </w:pPr>
      <w:r>
        <w:rPr>
          <w:sz w:val="24"/>
          <w:szCs w:val="32"/>
        </w:rPr>
        <w:t>Gao,</w:t>
      </w:r>
      <w:r>
        <w:rPr>
          <w:sz w:val="24"/>
          <w:szCs w:val="32"/>
        </w:rPr>
        <w:t xml:space="preserve"> </w:t>
      </w:r>
      <w:r>
        <w:rPr>
          <w:sz w:val="24"/>
          <w:szCs w:val="32"/>
        </w:rPr>
        <w:t xml:space="preserve">M. (2013) </w:t>
      </w:r>
      <w:r>
        <w:rPr>
          <w:i/>
          <w:iCs/>
          <w:sz w:val="24"/>
          <w:szCs w:val="32"/>
        </w:rPr>
        <w:t>Chinese Contemporary Art History 1985-1986</w:t>
      </w:r>
      <w:r>
        <w:rPr>
          <w:sz w:val="24"/>
          <w:szCs w:val="32"/>
        </w:rPr>
        <w:t>. Shanghai : Shanghai People’s Press.</w:t>
      </w:r>
    </w:p>
    <w:p>
      <w:pPr>
        <w:pStyle w:val="10"/>
        <w:widowControl/>
        <w:numPr>
          <w:ilvl w:val="0"/>
          <w:numId w:val="1"/>
        </w:numPr>
        <w:ind w:firstLineChars="0"/>
        <w:jc w:val="left"/>
        <w:rPr>
          <w:color w:val="000000"/>
          <w:kern w:val="0"/>
          <w:sz w:val="24"/>
        </w:rPr>
      </w:pPr>
      <w:r>
        <w:rPr>
          <w:rFonts w:hint="eastAsia"/>
          <w:color w:val="000000"/>
          <w:kern w:val="0"/>
          <w:sz w:val="24"/>
        </w:rPr>
        <w:t>H</w:t>
      </w:r>
      <w:r>
        <w:rPr>
          <w:color w:val="000000"/>
          <w:kern w:val="0"/>
          <w:sz w:val="24"/>
        </w:rPr>
        <w:t xml:space="preserve">an, H. (1999) </w:t>
      </w:r>
      <w:r>
        <w:rPr>
          <w:i/>
          <w:iCs/>
          <w:color w:val="000000"/>
          <w:kern w:val="0"/>
          <w:sz w:val="24"/>
        </w:rPr>
        <w:t>Gadamer's Truth and Method</w:t>
      </w:r>
      <w:r>
        <w:rPr>
          <w:color w:val="000000"/>
          <w:kern w:val="0"/>
          <w:sz w:val="24"/>
        </w:rPr>
        <w:t>. Beijing: Translation Press.</w:t>
      </w:r>
    </w:p>
    <w:p>
      <w:pPr>
        <w:pStyle w:val="10"/>
        <w:numPr>
          <w:ilvl w:val="0"/>
          <w:numId w:val="1"/>
        </w:numPr>
        <w:ind w:firstLineChars="0"/>
        <w:rPr>
          <w:color w:val="000000"/>
          <w:kern w:val="0"/>
          <w:sz w:val="24"/>
        </w:rPr>
      </w:pPr>
      <w:r>
        <w:rPr>
          <w:sz w:val="24"/>
          <w:szCs w:val="32"/>
        </w:rPr>
        <w:t xml:space="preserve">He, Q. (2005) </w:t>
      </w:r>
      <w:r>
        <w:rPr>
          <w:rFonts w:ascii="Times New Roman" w:hAnsi="Times New Roman" w:cs="Times New Roman"/>
        </w:rPr>
        <w:t>'</w:t>
      </w:r>
      <w:r>
        <w:rPr>
          <w:sz w:val="24"/>
          <w:szCs w:val="32"/>
        </w:rPr>
        <w:t>The Homogeneous Diversity in C</w:t>
      </w:r>
      <w:r>
        <w:rPr>
          <w:rFonts w:hint="eastAsia"/>
          <w:sz w:val="24"/>
          <w:szCs w:val="32"/>
        </w:rPr>
        <w:t>o</w:t>
      </w:r>
      <w:r>
        <w:rPr>
          <w:sz w:val="24"/>
          <w:szCs w:val="32"/>
        </w:rPr>
        <w:t>ntemporary Art</w:t>
      </w:r>
      <w:r>
        <w:rPr>
          <w:rFonts w:ascii="Times New Roman" w:hAnsi="Times New Roman" w:cs="Times New Roman"/>
        </w:rPr>
        <w:t>'</w:t>
      </w:r>
      <w:r>
        <w:rPr>
          <w:sz w:val="24"/>
          <w:szCs w:val="32"/>
        </w:rPr>
        <w:t xml:space="preserve">, </w:t>
      </w:r>
      <w:r>
        <w:rPr>
          <w:i/>
          <w:iCs/>
          <w:sz w:val="24"/>
          <w:szCs w:val="32"/>
        </w:rPr>
        <w:t>Literary Studies</w:t>
      </w:r>
      <w:r>
        <w:rPr>
          <w:sz w:val="24"/>
          <w:szCs w:val="32"/>
        </w:rPr>
        <w:t>, 45(3): 23-27.</w:t>
      </w:r>
    </w:p>
    <w:p>
      <w:pPr>
        <w:pStyle w:val="10"/>
        <w:numPr>
          <w:ilvl w:val="0"/>
          <w:numId w:val="1"/>
        </w:numPr>
        <w:ind w:firstLineChars="0"/>
        <w:rPr>
          <w:color w:val="000000"/>
          <w:kern w:val="0"/>
          <w:sz w:val="24"/>
        </w:rPr>
      </w:pPr>
      <w:r>
        <w:rPr>
          <w:sz w:val="24"/>
          <w:szCs w:val="32"/>
        </w:rPr>
        <w:t xml:space="preserve">Hu, S. (2003) </w:t>
      </w:r>
      <w:r>
        <w:rPr>
          <w:rFonts w:ascii="Times New Roman" w:hAnsi="Times New Roman" w:cs="Times New Roman"/>
        </w:rPr>
        <w:t>'</w:t>
      </w:r>
      <w:r>
        <w:rPr>
          <w:sz w:val="24"/>
          <w:szCs w:val="32"/>
        </w:rPr>
        <w:t>Back to Art - An Analysis of Chinese Avant-Garde Art</w:t>
      </w:r>
      <w:r>
        <w:rPr>
          <w:rFonts w:ascii="Times New Roman" w:hAnsi="Times New Roman" w:cs="Times New Roman"/>
        </w:rPr>
        <w:t>'</w:t>
      </w:r>
      <w:r>
        <w:rPr>
          <w:sz w:val="24"/>
          <w:szCs w:val="32"/>
        </w:rPr>
        <w:t xml:space="preserve">, </w:t>
      </w:r>
      <w:r>
        <w:rPr>
          <w:i/>
          <w:iCs/>
          <w:sz w:val="24"/>
          <w:szCs w:val="32"/>
        </w:rPr>
        <w:t>Art</w:t>
      </w:r>
      <w:r>
        <w:rPr>
          <w:sz w:val="24"/>
          <w:szCs w:val="32"/>
        </w:rPr>
        <w:t>, 22(4): 34-37.</w:t>
      </w:r>
    </w:p>
    <w:p>
      <w:pPr>
        <w:pStyle w:val="10"/>
        <w:widowControl/>
        <w:numPr>
          <w:ilvl w:val="0"/>
          <w:numId w:val="1"/>
        </w:numPr>
        <w:ind w:firstLineChars="0"/>
        <w:jc w:val="left"/>
        <w:rPr>
          <w:color w:val="000000"/>
          <w:kern w:val="0"/>
          <w:sz w:val="24"/>
        </w:rPr>
      </w:pPr>
      <w:r>
        <w:rPr>
          <w:color w:val="000000"/>
          <w:kern w:val="0"/>
          <w:sz w:val="24"/>
          <w:szCs w:val="24"/>
        </w:rPr>
        <w:t>James R</w:t>
      </w:r>
      <w:r>
        <w:rPr>
          <w:color w:val="000000"/>
          <w:kern w:val="0"/>
          <w:sz w:val="24"/>
        </w:rPr>
        <w:t xml:space="preserve">. (1997) </w:t>
      </w:r>
      <w:r>
        <w:rPr>
          <w:i/>
          <w:iCs/>
          <w:color w:val="000000"/>
          <w:kern w:val="0"/>
          <w:sz w:val="24"/>
          <w:szCs w:val="24"/>
        </w:rPr>
        <w:t>Hermeneutics and the Voice of the Other: Re-reading Gadamer’s Philosophical Hermeneutics</w:t>
      </w:r>
      <w:r>
        <w:rPr>
          <w:i/>
          <w:iCs/>
          <w:color w:val="000000"/>
          <w:kern w:val="0"/>
          <w:sz w:val="24"/>
        </w:rPr>
        <w:t xml:space="preserve">. </w:t>
      </w:r>
      <w:r>
        <w:rPr>
          <w:color w:val="000000"/>
          <w:kern w:val="0"/>
          <w:sz w:val="24"/>
          <w:szCs w:val="24"/>
        </w:rPr>
        <w:t>Albany: State University of New York Press</w:t>
      </w:r>
      <w:r>
        <w:rPr>
          <w:color w:val="000000"/>
          <w:kern w:val="0"/>
          <w:sz w:val="24"/>
        </w:rPr>
        <w:t>.</w:t>
      </w:r>
    </w:p>
    <w:p>
      <w:pPr>
        <w:pStyle w:val="10"/>
        <w:numPr>
          <w:ilvl w:val="0"/>
          <w:numId w:val="1"/>
        </w:numPr>
        <w:ind w:firstLineChars="0"/>
        <w:rPr>
          <w:sz w:val="24"/>
          <w:szCs w:val="32"/>
        </w:rPr>
      </w:pPr>
      <w:r>
        <w:rPr>
          <w:sz w:val="24"/>
          <w:szCs w:val="32"/>
        </w:rPr>
        <w:t xml:space="preserve">James, R. (2021) </w:t>
      </w:r>
      <w:r>
        <w:rPr>
          <w:rFonts w:hint="default" w:ascii="Times New Roman Italic" w:hAnsi="Times New Roman Italic" w:cs="Times New Roman Italic"/>
          <w:i/>
          <w:iCs/>
          <w:sz w:val="24"/>
          <w:szCs w:val="32"/>
        </w:rPr>
        <w:t>Hermeneutics and the Voice of the Other - Rereading Gadamer's Philosophical Hermeneutic</w:t>
      </w:r>
      <w:r>
        <w:rPr>
          <w:sz w:val="24"/>
          <w:szCs w:val="32"/>
        </w:rPr>
        <w:t>s. Beijing: Peking University Press.</w:t>
      </w:r>
    </w:p>
    <w:p>
      <w:pPr>
        <w:pStyle w:val="10"/>
        <w:numPr>
          <w:ilvl w:val="0"/>
          <w:numId w:val="1"/>
        </w:numPr>
        <w:ind w:firstLineChars="0"/>
        <w:rPr>
          <w:sz w:val="24"/>
          <w:szCs w:val="32"/>
        </w:rPr>
      </w:pPr>
      <w:r>
        <w:rPr>
          <w:sz w:val="24"/>
          <w:szCs w:val="32"/>
        </w:rPr>
        <w:t xml:space="preserve">Jerome, S. (2003) </w:t>
      </w:r>
      <w:r>
        <w:rPr>
          <w:i/>
          <w:iCs/>
          <w:sz w:val="24"/>
          <w:szCs w:val="32"/>
        </w:rPr>
        <w:t>Book From the Sky: A Work by Xubing</w:t>
      </w:r>
      <w:r>
        <w:rPr>
          <w:sz w:val="24"/>
          <w:szCs w:val="32"/>
        </w:rPr>
        <w:t>. Princeton university art museum.</w:t>
      </w:r>
    </w:p>
    <w:p>
      <w:pPr>
        <w:pStyle w:val="10"/>
        <w:widowControl/>
        <w:numPr>
          <w:ilvl w:val="0"/>
          <w:numId w:val="1"/>
        </w:numPr>
        <w:ind w:firstLineChars="0"/>
        <w:jc w:val="left"/>
        <w:rPr>
          <w:sz w:val="24"/>
          <w:szCs w:val="32"/>
        </w:rPr>
      </w:pPr>
      <w:r>
        <w:rPr>
          <w:color w:val="000000"/>
          <w:kern w:val="0"/>
          <w:sz w:val="24"/>
        </w:rPr>
        <w:t>Lin,</w:t>
      </w:r>
      <w:r>
        <w:rPr>
          <w:color w:val="000000"/>
          <w:kern w:val="0"/>
          <w:sz w:val="24"/>
        </w:rPr>
        <w:t xml:space="preserve"> </w:t>
      </w:r>
      <w:r>
        <w:rPr>
          <w:color w:val="000000"/>
          <w:kern w:val="0"/>
          <w:sz w:val="24"/>
        </w:rPr>
        <w:t xml:space="preserve">F. (2014) </w:t>
      </w:r>
      <w:r>
        <w:rPr>
          <w:i/>
          <w:iCs/>
          <w:color w:val="000000"/>
          <w:kern w:val="0"/>
          <w:sz w:val="24"/>
        </w:rPr>
        <w:t>Lin Fengmian on Art</w:t>
      </w:r>
      <w:r>
        <w:rPr>
          <w:color w:val="000000"/>
          <w:kern w:val="0"/>
          <w:sz w:val="24"/>
        </w:rPr>
        <w:t>. Beijing: China Youth Press.</w:t>
      </w:r>
    </w:p>
    <w:p>
      <w:pPr>
        <w:pStyle w:val="10"/>
        <w:widowControl/>
        <w:numPr>
          <w:ilvl w:val="0"/>
          <w:numId w:val="1"/>
        </w:numPr>
        <w:ind w:firstLineChars="0"/>
        <w:jc w:val="left"/>
        <w:rPr>
          <w:color w:val="333333"/>
          <w:kern w:val="0"/>
          <w:sz w:val="24"/>
          <w:szCs w:val="24"/>
          <w:shd w:val="clear" w:color="auto" w:fill="FFFFFF"/>
        </w:rPr>
      </w:pPr>
      <w:r>
        <w:rPr>
          <w:color w:val="333333"/>
          <w:kern w:val="0"/>
          <w:sz w:val="24"/>
          <w:szCs w:val="24"/>
          <w:shd w:val="clear" w:color="auto" w:fill="FFFFFF"/>
        </w:rPr>
        <w:t xml:space="preserve">Murphy, J.M. (2018) </w:t>
      </w:r>
      <w:r>
        <w:rPr>
          <w:rFonts w:ascii="Times New Roman" w:hAnsi="Times New Roman" w:cs="Times New Roman"/>
        </w:rPr>
        <w:t>'</w:t>
      </w:r>
      <w:r>
        <w:rPr>
          <w:color w:val="333333"/>
          <w:kern w:val="0"/>
          <w:sz w:val="24"/>
          <w:szCs w:val="24"/>
          <w:shd w:val="clear" w:color="auto" w:fill="FFFFFF"/>
        </w:rPr>
        <w:t>The Problem of Authenticity in Heidegger and Gadamer</w:t>
      </w:r>
      <w:r>
        <w:rPr>
          <w:rFonts w:ascii="Times New Roman" w:hAnsi="Times New Roman" w:cs="Times New Roman"/>
        </w:rPr>
        <w:t>'</w:t>
      </w:r>
      <w:r>
        <w:rPr>
          <w:color w:val="333333"/>
          <w:kern w:val="0"/>
          <w:sz w:val="24"/>
          <w:szCs w:val="24"/>
          <w:shd w:val="clear" w:color="auto" w:fill="FFFFFF"/>
        </w:rPr>
        <w:t>.</w:t>
      </w:r>
    </w:p>
    <w:p>
      <w:pPr>
        <w:pStyle w:val="10"/>
        <w:numPr>
          <w:ilvl w:val="0"/>
          <w:numId w:val="1"/>
        </w:numPr>
        <w:ind w:firstLineChars="0"/>
        <w:rPr>
          <w:sz w:val="24"/>
          <w:szCs w:val="24"/>
        </w:rPr>
      </w:pPr>
      <w:r>
        <w:rPr>
          <w:sz w:val="24"/>
          <w:szCs w:val="24"/>
        </w:rPr>
        <w:t xml:space="preserve">Qian, X.（2018） </w:t>
      </w:r>
      <w:r>
        <w:rPr>
          <w:rFonts w:ascii="Times New Roman" w:hAnsi="Times New Roman" w:cs="Times New Roman"/>
        </w:rPr>
        <w:t>'</w:t>
      </w:r>
      <w:r>
        <w:rPr>
          <w:sz w:val="24"/>
          <w:szCs w:val="24"/>
        </w:rPr>
        <w:t xml:space="preserve">Effects of the </w:t>
      </w:r>
      <w:r>
        <w:rPr>
          <w:rFonts w:ascii="Times New Roman" w:hAnsi="Times New Roman" w:cs="Times New Roman"/>
        </w:rPr>
        <w:t>'</w:t>
      </w:r>
      <w:r>
        <w:rPr>
          <w:sz w:val="24"/>
          <w:szCs w:val="24"/>
        </w:rPr>
        <w:t>Chinese landscape</w:t>
      </w:r>
      <w:r>
        <w:rPr>
          <w:rFonts w:ascii="Times New Roman" w:hAnsi="Times New Roman" w:cs="Times New Roman"/>
        </w:rPr>
        <w:t>'</w:t>
      </w:r>
      <w:r>
        <w:rPr>
          <w:sz w:val="24"/>
          <w:szCs w:val="24"/>
        </w:rPr>
        <w:t xml:space="preserve"> under western perspective: a study of Chinese contemporary art exhibited at the Venice Biennale in the 1990s</w:t>
      </w:r>
      <w:r>
        <w:rPr>
          <w:rFonts w:ascii="Times New Roman" w:hAnsi="Times New Roman" w:cs="Times New Roman"/>
        </w:rPr>
        <w:t>'</w:t>
      </w:r>
      <w:r>
        <w:rPr>
          <w:sz w:val="24"/>
          <w:szCs w:val="24"/>
        </w:rPr>
        <w:t xml:space="preserve">, </w:t>
      </w:r>
      <w:r>
        <w:rPr>
          <w:i/>
          <w:iCs/>
          <w:sz w:val="24"/>
          <w:szCs w:val="24"/>
        </w:rPr>
        <w:t>A</w:t>
      </w:r>
      <w:r>
        <w:rPr>
          <w:rFonts w:hint="eastAsia"/>
          <w:i/>
          <w:iCs/>
          <w:sz w:val="24"/>
          <w:szCs w:val="24"/>
        </w:rPr>
        <w:t>r</w:t>
      </w:r>
      <w:r>
        <w:rPr>
          <w:i/>
          <w:iCs/>
          <w:sz w:val="24"/>
          <w:szCs w:val="24"/>
        </w:rPr>
        <w:t>t Contemporary</w:t>
      </w:r>
      <w:r>
        <w:rPr>
          <w:sz w:val="24"/>
          <w:szCs w:val="24"/>
        </w:rPr>
        <w:t>. 53(4):50-53.</w:t>
      </w:r>
    </w:p>
    <w:p>
      <w:pPr>
        <w:pStyle w:val="10"/>
        <w:numPr>
          <w:ilvl w:val="0"/>
          <w:numId w:val="1"/>
        </w:numPr>
        <w:ind w:firstLineChars="0"/>
        <w:rPr>
          <w:sz w:val="24"/>
          <w:szCs w:val="32"/>
        </w:rPr>
      </w:pPr>
      <w:r>
        <w:rPr>
          <w:sz w:val="24"/>
          <w:szCs w:val="32"/>
        </w:rPr>
        <w:t xml:space="preserve">Susanne K. Langer (1983) </w:t>
      </w:r>
      <w:r>
        <w:rPr>
          <w:rFonts w:hint="default" w:ascii="Times New Roman Italic" w:hAnsi="Times New Roman Italic" w:cs="Times New Roman Italic"/>
          <w:i/>
          <w:iCs/>
          <w:sz w:val="24"/>
          <w:szCs w:val="32"/>
        </w:rPr>
        <w:t>Artistic Issues</w:t>
      </w:r>
      <w:r>
        <w:rPr>
          <w:sz w:val="24"/>
          <w:szCs w:val="32"/>
        </w:rPr>
        <w:t>. Beijing: China Social Science Press.</w:t>
      </w:r>
    </w:p>
    <w:p>
      <w:pPr>
        <w:pStyle w:val="10"/>
        <w:widowControl/>
        <w:numPr>
          <w:ilvl w:val="0"/>
          <w:numId w:val="1"/>
        </w:numPr>
        <w:ind w:firstLineChars="0"/>
        <w:jc w:val="left"/>
        <w:rPr>
          <w:sz w:val="24"/>
          <w:szCs w:val="32"/>
        </w:rPr>
      </w:pPr>
      <w:r>
        <w:rPr>
          <w:sz w:val="24"/>
          <w:szCs w:val="32"/>
        </w:rPr>
        <w:t xml:space="preserve">Susanne K. Langer (1986) </w:t>
      </w:r>
      <w:r>
        <w:rPr>
          <w:i/>
          <w:iCs/>
          <w:sz w:val="24"/>
          <w:szCs w:val="32"/>
        </w:rPr>
        <w:t>Emotion and Form</w:t>
      </w:r>
      <w:r>
        <w:rPr>
          <w:sz w:val="24"/>
          <w:szCs w:val="32"/>
        </w:rPr>
        <w:t>. Beijing: China Social Science Press.</w:t>
      </w:r>
    </w:p>
    <w:p>
      <w:pPr>
        <w:pStyle w:val="10"/>
        <w:numPr>
          <w:ilvl w:val="0"/>
          <w:numId w:val="1"/>
        </w:numPr>
        <w:ind w:firstLineChars="0"/>
        <w:rPr>
          <w:sz w:val="24"/>
          <w:szCs w:val="32"/>
        </w:rPr>
      </w:pPr>
      <w:r>
        <w:rPr>
          <w:sz w:val="24"/>
          <w:szCs w:val="32"/>
        </w:rPr>
        <w:t>Wang,</w:t>
      </w:r>
      <w:r>
        <w:rPr>
          <w:sz w:val="24"/>
          <w:szCs w:val="32"/>
        </w:rPr>
        <w:t xml:space="preserve"> </w:t>
      </w:r>
      <w:r>
        <w:rPr>
          <w:sz w:val="24"/>
          <w:szCs w:val="32"/>
        </w:rPr>
        <w:t xml:space="preserve">L. (1993) </w:t>
      </w:r>
      <w:r>
        <w:rPr>
          <w:rFonts w:ascii="Times New Roman" w:hAnsi="Times New Roman" w:cs="Times New Roman"/>
        </w:rPr>
        <w:t>'</w:t>
      </w:r>
      <w:r>
        <w:rPr>
          <w:sz w:val="24"/>
          <w:szCs w:val="32"/>
        </w:rPr>
        <w:t>Oliva is not the savior of Chinese art</w:t>
      </w:r>
      <w:r>
        <w:rPr>
          <w:rFonts w:ascii="Times New Roman" w:hAnsi="Times New Roman" w:cs="Times New Roman"/>
        </w:rPr>
        <w:t>'</w:t>
      </w:r>
      <w:r>
        <w:rPr>
          <w:sz w:val="24"/>
          <w:szCs w:val="32"/>
        </w:rPr>
        <w:t xml:space="preserve">, </w:t>
      </w:r>
      <w:r>
        <w:rPr>
          <w:i/>
          <w:iCs/>
          <w:sz w:val="24"/>
          <w:szCs w:val="32"/>
        </w:rPr>
        <w:t>Art in Contemporary Times</w:t>
      </w:r>
      <w:r>
        <w:rPr>
          <w:sz w:val="24"/>
          <w:szCs w:val="32"/>
        </w:rPr>
        <w:t>, 45(2): 100-107.</w:t>
      </w:r>
    </w:p>
    <w:p>
      <w:pPr>
        <w:pStyle w:val="10"/>
        <w:numPr>
          <w:ilvl w:val="0"/>
          <w:numId w:val="1"/>
        </w:numPr>
        <w:ind w:firstLineChars="0"/>
        <w:rPr>
          <w:sz w:val="24"/>
          <w:szCs w:val="32"/>
        </w:rPr>
      </w:pPr>
      <w:r>
        <w:rPr>
          <w:sz w:val="24"/>
          <w:szCs w:val="32"/>
        </w:rPr>
        <w:t xml:space="preserve">Xu,B. (2012) </w:t>
      </w:r>
      <w:r>
        <w:rPr>
          <w:rFonts w:ascii="Times New Roman" w:hAnsi="Times New Roman" w:cs="Times New Roman"/>
        </w:rPr>
        <w:t>'</w:t>
      </w:r>
      <w:r>
        <w:rPr>
          <w:sz w:val="24"/>
          <w:szCs w:val="32"/>
        </w:rPr>
        <w:t>There is an element of fakery in Contemporary art</w:t>
      </w:r>
      <w:r>
        <w:rPr>
          <w:rFonts w:ascii="Times New Roman" w:hAnsi="Times New Roman" w:cs="Times New Roman"/>
        </w:rPr>
        <w:t>'</w:t>
      </w:r>
      <w:r>
        <w:rPr>
          <w:sz w:val="24"/>
          <w:szCs w:val="32"/>
        </w:rPr>
        <w:t xml:space="preserve">, </w:t>
      </w:r>
      <w:r>
        <w:rPr>
          <w:i/>
          <w:iCs/>
          <w:sz w:val="24"/>
          <w:szCs w:val="32"/>
        </w:rPr>
        <w:t>Oriental Morning News</w:t>
      </w:r>
      <w:r>
        <w:rPr>
          <w:sz w:val="24"/>
          <w:szCs w:val="32"/>
        </w:rPr>
        <w:t>.</w:t>
      </w:r>
    </w:p>
    <w:p>
      <w:pPr>
        <w:pStyle w:val="10"/>
        <w:widowControl/>
        <w:numPr>
          <w:numId w:val="0"/>
        </w:numPr>
        <w:ind w:leftChars="0"/>
        <w:jc w:val="left"/>
        <w:rPr>
          <w:rFonts w:hint="eastAsia"/>
          <w:color w:val="000000"/>
          <w:kern w:val="0"/>
          <w:sz w:val="24"/>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rPr>
          <w:sz w:val="24"/>
          <w:szCs w:val="32"/>
        </w:rPr>
      </w:pPr>
    </w:p>
    <w:p>
      <w:pPr>
        <w:widowControl/>
        <w:jc w:val="left"/>
        <w:rPr>
          <w:color w:val="333333"/>
          <w:kern w:val="0"/>
          <w:sz w:val="24"/>
          <w:shd w:val="clear" w:color="auto" w:fill="FFFFFF"/>
        </w:rPr>
      </w:pPr>
    </w:p>
    <w:p>
      <w:pPr>
        <w:rPr>
          <w:color w:val="000000"/>
          <w:kern w:val="0"/>
          <w:sz w:val="24"/>
        </w:rPr>
      </w:pPr>
    </w:p>
    <w:p>
      <w:pPr>
        <w:widowControl/>
        <w:jc w:val="left"/>
        <w:rPr>
          <w:color w:val="000000"/>
          <w:kern w:val="0"/>
          <w:sz w:val="24"/>
        </w:rPr>
      </w:pPr>
    </w:p>
    <w:p>
      <w:pPr>
        <w:widowControl/>
        <w:jc w:val="left"/>
        <w:rPr>
          <w:color w:val="000000"/>
          <w:kern w:val="0"/>
          <w:sz w:val="24"/>
        </w:rPr>
      </w:pPr>
    </w:p>
    <w:p>
      <w:pPr>
        <w:widowControl/>
        <w:jc w:val="left"/>
        <w:rPr>
          <w:color w:val="000000"/>
          <w:kern w:val="0"/>
          <w:sz w:val="24"/>
        </w:rPr>
      </w:pPr>
    </w:p>
    <w:p>
      <w:pPr>
        <w:widowControl/>
        <w:jc w:val="left"/>
        <w:rPr>
          <w:color w:val="000000"/>
          <w:kern w:val="0"/>
          <w:sz w:val="24"/>
        </w:rPr>
      </w:pPr>
    </w:p>
    <w:p>
      <w:pPr>
        <w:widowControl/>
        <w:jc w:val="left"/>
        <w:rPr>
          <w:color w:val="000000"/>
          <w:kern w:val="0"/>
          <w:sz w:val="24"/>
        </w:rPr>
      </w:pPr>
    </w:p>
    <w:p>
      <w:pPr>
        <w:widowControl/>
        <w:jc w:val="left"/>
        <w:rPr>
          <w:sz w:val="24"/>
          <w:szCs w:val="32"/>
        </w:rPr>
      </w:pPr>
    </w:p>
    <w:p>
      <w:pPr>
        <w:rPr>
          <w:rFonts w:hint="eastAsia"/>
          <w:sz w:val="24"/>
          <w:szCs w:val="24"/>
        </w:rPr>
      </w:pPr>
    </w:p>
    <w:p>
      <w:pPr>
        <w:widowControl/>
        <w:jc w:val="left"/>
        <w:rPr>
          <w:color w:val="333333"/>
          <w:kern w:val="0"/>
          <w:sz w:val="24"/>
          <w:szCs w:val="24"/>
          <w:shd w:val="clear" w:color="auto" w:fill="FFFFFF"/>
        </w:rPr>
      </w:pPr>
    </w:p>
    <w:p>
      <w:pPr>
        <w:widowControl/>
        <w:jc w:val="left"/>
        <w:rPr>
          <w:kern w:val="0"/>
          <w:sz w:val="36"/>
          <w:szCs w:val="36"/>
        </w:rPr>
      </w:pPr>
    </w:p>
    <w:p>
      <w:pPr>
        <w:rPr>
          <w:sz w:val="24"/>
          <w:szCs w:val="24"/>
        </w:rPr>
      </w:pPr>
    </w:p>
    <w:p>
      <w:pPr>
        <w:widowControl/>
        <w:jc w:val="left"/>
        <w:rPr>
          <w:color w:val="000000"/>
          <w:kern w:val="0"/>
          <w:sz w:val="24"/>
          <w:szCs w:val="24"/>
        </w:rPr>
      </w:pPr>
    </w:p>
    <w:p>
      <w:pPr>
        <w:rPr>
          <w:color w:val="000000"/>
          <w:kern w:val="0"/>
          <w:sz w:val="24"/>
        </w:rPr>
      </w:pPr>
    </w:p>
    <w:p>
      <w:pPr>
        <w:rPr>
          <w:color w:val="000000"/>
          <w:kern w:val="0"/>
          <w:sz w:val="24"/>
        </w:rPr>
      </w:pPr>
    </w:p>
    <w:p>
      <w:pPr>
        <w:rPr>
          <w:rFonts w:hint="eastAsia"/>
          <w:sz w:val="32"/>
          <w:szCs w:val="40"/>
        </w:rPr>
      </w:pPr>
    </w:p>
    <w:p>
      <w:pPr>
        <w:widowControl/>
        <w:jc w:val="left"/>
        <w:rPr>
          <w:sz w:val="20"/>
          <w:szCs w:val="22"/>
        </w:rPr>
      </w:pPr>
    </w:p>
    <w:p>
      <w:pPr>
        <w:rPr>
          <w:sz w:val="24"/>
          <w:szCs w:val="32"/>
        </w:rPr>
      </w:pPr>
    </w:p>
    <w:p>
      <w:pPr>
        <w:rPr>
          <w:sz w:val="24"/>
          <w:szCs w:val="32"/>
        </w:rPr>
      </w:pPr>
    </w:p>
    <w:p>
      <w:pPr>
        <w:rPr>
          <w:sz w:val="24"/>
          <w:szCs w:val="32"/>
        </w:rPr>
      </w:pPr>
    </w:p>
    <w:p>
      <w:pPr>
        <w:rPr>
          <w:sz w:val="24"/>
          <w:szCs w:val="32"/>
        </w:rPr>
      </w:pPr>
    </w:p>
    <w:p>
      <w:pPr>
        <w:rPr>
          <w:sz w:val="32"/>
          <w:szCs w:val="40"/>
        </w:rPr>
      </w:pPr>
    </w:p>
    <w:p>
      <w:pPr>
        <w:rPr>
          <w:sz w:val="24"/>
          <w:szCs w:val="32"/>
        </w:rPr>
      </w:pPr>
    </w:p>
    <w:p>
      <w:pPr>
        <w:rPr>
          <w:sz w:val="24"/>
          <w:szCs w:val="32"/>
        </w:rPr>
      </w:pPr>
    </w:p>
    <w:p>
      <w:pPr>
        <w:rPr>
          <w:sz w:val="24"/>
          <w:szCs w:val="32"/>
        </w:rPr>
      </w:pPr>
    </w:p>
    <w:p>
      <w:pPr>
        <w:rPr>
          <w:sz w:val="24"/>
          <w:szCs w:val="32"/>
        </w:rPr>
      </w:pPr>
    </w:p>
    <w:p>
      <w:pPr>
        <w:rPr>
          <w:rFonts w:hint="eastAsia"/>
          <w:sz w:val="24"/>
          <w:szCs w:val="32"/>
        </w:rPr>
      </w:pPr>
    </w:p>
    <w:p>
      <w:pPr>
        <w:rPr>
          <w:rFonts w:hint="eastAsia"/>
          <w:sz w:val="24"/>
          <w:szCs w:val="32"/>
        </w:rPr>
      </w:pPr>
    </w:p>
    <w:p>
      <w:pPr>
        <w:rPr>
          <w:sz w:val="24"/>
          <w:szCs w:val="32"/>
        </w:rPr>
      </w:pPr>
    </w:p>
    <w:p>
      <w:pPr>
        <w:rPr>
          <w:sz w:val="24"/>
          <w:szCs w:val="32"/>
        </w:rPr>
      </w:pPr>
    </w:p>
    <w:p>
      <w:pPr>
        <w:rPr>
          <w:rFonts w:hint="eastAsia"/>
          <w:sz w:val="24"/>
          <w:szCs w:val="32"/>
        </w:rPr>
      </w:pPr>
    </w:p>
    <w:p>
      <w:pPr>
        <w:rPr>
          <w:sz w:val="24"/>
          <w:szCs w:val="32"/>
        </w:rPr>
      </w:pPr>
    </w:p>
    <w:p>
      <w:pPr>
        <w:rPr>
          <w:rFonts w:hint="eastAsia"/>
        </w:rPr>
      </w:pPr>
    </w:p>
    <w:p>
      <w:pPr>
        <w:rPr>
          <w:sz w:val="24"/>
          <w:szCs w:val="32"/>
        </w:rPr>
      </w:pPr>
    </w:p>
    <w:p>
      <w:pPr>
        <w:jc w:val="center"/>
      </w:pPr>
    </w:p>
    <w:p>
      <w:pPr>
        <w:rPr>
          <w:rFonts w:ascii="DengXian" w:hAnsi="DengXian"/>
          <w:sz w:val="18"/>
          <w:szCs w:val="18"/>
        </w:rPr>
      </w:pPr>
    </w:p>
    <w:p>
      <w:pPr>
        <w:rPr>
          <w:sz w:val="24"/>
          <w:szCs w:val="32"/>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EF" w:usb1="C0007841" w:usb2="00000009" w:usb3="00000000" w:csb0="400001FF" w:csb1="FFFF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KTJ">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B24">
    <w:altName w:val="苹方-简"/>
    <w:panose1 w:val="00000000000000000000"/>
    <w:charset w:val="00"/>
    <w:family w:val="auto"/>
    <w:pitch w:val="default"/>
    <w:sig w:usb0="00000000" w:usb1="00000000" w:usb2="00000000" w:usb3="00000000" w:csb0="00000000" w:csb1="00000000"/>
  </w:font>
  <w:font w:name="B9">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隶书">
    <w:altName w:val="报隶-简"/>
    <w:panose1 w:val="02010509060101010101"/>
    <w:charset w:val="00"/>
    <w:family w:val="modern"/>
    <w:pitch w:val="default"/>
    <w:sig w:usb0="00000000" w:usb1="00000000" w:usb2="00000010" w:usb3="00000000" w:csb0="00040000" w:csb1="00000000"/>
  </w:font>
  <w:font w:name="黑体">
    <w:altName w:val="汉仪中黑KW"/>
    <w:panose1 w:val="02010609060101010101"/>
    <w:charset w:val="00"/>
    <w:family w:val="modern"/>
    <w:pitch w:val="default"/>
    <w:sig w:usb0="00000000" w:usb1="00000000" w:usb2="00000016" w:usb3="00000000" w:csb0="00040001" w:csb1="00000000"/>
  </w:font>
  <w:font w:name="报隶-简">
    <w:panose1 w:val="02010600040101010101"/>
    <w:charset w:val="86"/>
    <w:family w:val="auto"/>
    <w:pitch w:val="default"/>
    <w:sig w:usb0="80000287" w:usb1="280F3C52" w:usb2="00000016" w:usb3="00000000" w:csb0="0004001F" w:csb1="00000000"/>
  </w:font>
  <w:font w:name="汉仪中黑KW">
    <w:panose1 w:val="00020600040101010101"/>
    <w:charset w:val="86"/>
    <w:family w:val="auto"/>
    <w:pitch w:val="default"/>
    <w:sig w:usb0="A00002BF" w:usb1="18EF7CFA" w:usb2="00000016" w:usb3="00000000" w:csb0="00040000" w:csb1="00000000"/>
  </w:font>
  <w:font w:name="Times New Roman Regular">
    <w:panose1 w:val="02020603050405020304"/>
    <w:charset w:val="00"/>
    <w:family w:val="auto"/>
    <w:pitch w:val="default"/>
    <w:sig w:usb0="E0002AEF" w:usb1="C0007841" w:usb2="00000009" w:usb3="00000000" w:csb0="400001FF" w:csb1="FFFF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仿宋_GB2312">
    <w:altName w:val="方正仿宋_GBK"/>
    <w:panose1 w:val="02010609030101010101"/>
    <w:charset w:val="86"/>
    <w:family w:val="modern"/>
    <w:pitch w:val="default"/>
    <w:sig w:usb0="00000000" w:usb1="00000000" w:usb2="00000000" w:usb3="00000000" w:csb0="00040000" w:csb1="00000000"/>
  </w:font>
  <w:font w:name="微软雅黑">
    <w:altName w:val="汉仪旗黑"/>
    <w:panose1 w:val="020B0503020204020204"/>
    <w:charset w:val="86"/>
    <w:family w:val="swiss"/>
    <w:pitch w:val="default"/>
    <w:sig w:usb0="00000000" w:usb1="00000000" w:usb2="00000016" w:usb3="00000000" w:csb0="0004001F" w:csb1="00000000"/>
  </w:font>
  <w:font w:name="方正小标宋_GBK">
    <w:altName w:val="苹方-简"/>
    <w:panose1 w:val="00000000000000000000"/>
    <w:charset w:val="86"/>
    <w:family w:val="script"/>
    <w:pitch w:val="default"/>
    <w:sig w:usb0="00000000" w:usb1="00000000" w:usb2="00000010" w:usb3="00000000" w:csb0="00040000" w:csb1="00000000"/>
  </w:font>
  <w:font w:name="微软简行楷">
    <w:altName w:val="苹方-简"/>
    <w:panose1 w:val="00000000000000000000"/>
    <w:charset w:val="00"/>
    <w:family w:val="auto"/>
    <w:pitch w:val="default"/>
    <w:sig w:usb0="00000000" w:usb1="00000000" w:usb2="00000000" w:usb3="00000000" w:csb0="00000000" w:csb1="00000000"/>
  </w:font>
  <w:font w:name="華康行書體">
    <w:altName w:val="苹方-简"/>
    <w:panose1 w:val="02010609000101010101"/>
    <w:charset w:val="00"/>
    <w:family w:val="auto"/>
    <w:pitch w:val="default"/>
    <w:sig w:usb0="00000000" w:usb1="00000000" w:usb2="00000000" w:usb3="00000000" w:csb0="00000000" w:csb1="00000000"/>
  </w:font>
  <w:font w:name="微软简粗黑">
    <w:altName w:val="苹方-简"/>
    <w:panose1 w:val="00000000000000000000"/>
    <w:charset w:val="00"/>
    <w:family w:val="auto"/>
    <w:pitch w:val="default"/>
    <w:sig w:usb0="00000000" w:usb1="00000000" w:usb2="00000000" w:usb3="00000000" w:csb0="00000000" w:csb1="00000000"/>
  </w:font>
  <w:font w:name="思源黑体">
    <w:altName w:val="苹方-简"/>
    <w:panose1 w:val="020B0500000000090000"/>
    <w:charset w:val="86"/>
    <w:family w:val="auto"/>
    <w:pitch w:val="default"/>
    <w:sig w:usb0="00000000" w:usb1="00000000" w:usb2="00000016" w:usb3="00000000" w:csb0="60060107" w:csb1="00000000"/>
  </w:font>
  <w:font w:name="方正仿宋_GBK">
    <w:panose1 w:val="02000000000000000000"/>
    <w:charset w:val="86"/>
    <w:family w:val="auto"/>
    <w:pitch w:val="default"/>
    <w:sig w:usb0="A00002BF" w:usb1="38CF7CFA" w:usb2="00082016" w:usb3="00000000" w:csb0="00040001"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Arial Regular">
    <w:panose1 w:val="020B0604020202090204"/>
    <w:charset w:val="00"/>
    <w:family w:val="auto"/>
    <w:pitch w:val="default"/>
    <w:sig w:usb0="E0000AFF" w:usb1="00007843" w:usb2="00000001" w:usb3="00000000" w:csb0="400001BF" w:csb1="DFF70000"/>
  </w:font>
  <w:font w:name="Thonburi Regular">
    <w:panose1 w:val="00000400000000000000"/>
    <w:charset w:val="00"/>
    <w:family w:val="auto"/>
    <w:pitch w:val="default"/>
    <w:sig w:usb0="01000000" w:usb1="00000000" w:usb2="00000000" w:usb3="00000000" w:csb0="20000193" w:csb1="4D000000"/>
  </w:font>
  <w:font w:name="儷宋 Pro">
    <w:panose1 w:val="02020300000000000000"/>
    <w:charset w:val="88"/>
    <w:family w:val="auto"/>
    <w:pitch w:val="default"/>
    <w:sig w:usb0="80000001" w:usb1="28091800" w:usb2="00000016" w:usb3="00000000" w:csb0="00100000" w:csb1="00000000"/>
  </w:font>
  <w:font w:name="Times New Roman Bold">
    <w:panose1 w:val="02020603050405020304"/>
    <w:charset w:val="00"/>
    <w:family w:val="auto"/>
    <w:pitch w:val="default"/>
    <w:sig w:usb0="E0002AEF" w:usb1="C0007841" w:usb2="00000009" w:usb3="00000000" w:csb0="400001FF" w:csb1="FFFF0000"/>
  </w:font>
  <w:font w:name="Arial Unicode MS">
    <w:panose1 w:val="020B0604020202020204"/>
    <w:charset w:val="86"/>
    <w:family w:val="auto"/>
    <w:pitch w:val="default"/>
    <w:sig w:usb0="FFFFFFFF" w:usb1="E9FFFFFF" w:usb2="0000003F" w:usb3="00000000" w:csb0="603F01FF" w:csb1="FFFF0000"/>
  </w:font>
  <w:font w:name="Apple Color Emoji">
    <w:panose1 w:val="00000000000000000000"/>
    <w:charset w:val="00"/>
    <w:family w:val="auto"/>
    <w:pitch w:val="default"/>
    <w:sig w:usb0="00000003" w:usb1="18000000" w:usb2="14000000" w:usb3="00000000" w:csb0="00000001"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 w:name="华文楷体">
    <w:panose1 w:val="02010600040101010101"/>
    <w:charset w:val="86"/>
    <w:family w:val="auto"/>
    <w:pitch w:val="default"/>
    <w:sig w:usb0="80000287" w:usb1="280F3C52" w:usb2="00000016" w:usb3="00000000" w:csb0="0004001F" w:csb1="00000000"/>
  </w:font>
  <w:font w:name="Yuanti TC Regular">
    <w:panose1 w:val="02010600040101010101"/>
    <w:charset w:val="86"/>
    <w:family w:val="auto"/>
    <w:pitch w:val="default"/>
    <w:sig w:usb0="80000287" w:usb1="280F3C52" w:usb2="00000016" w:usb3="00000000" w:csb0="0004001F" w:csb1="00000000"/>
  </w:font>
  <w:font w:name="Heiti SC Light">
    <w:panose1 w:val="02000000000000000000"/>
    <w:charset w:val="86"/>
    <w:family w:val="auto"/>
    <w:pitch w:val="default"/>
    <w:sig w:usb0="8000002F" w:usb1="0800004A" w:usb2="00000000" w:usb3="00000000" w:csb0="203E0000" w:csb1="00000000"/>
  </w:font>
  <w:font w:name="Traditional Arabic">
    <w:altName w:val="苹方-简"/>
    <w:panose1 w:val="02020603050405020304"/>
    <w:charset w:val="00"/>
    <w:family w:val="auto"/>
    <w:pitch w:val="default"/>
    <w:sig w:usb0="00000000" w:usb1="00000000" w:usb2="00000008" w:usb3="00000000" w:csb0="00000041" w:csb1="20080000"/>
  </w:font>
  <w:font w:name="仿宋">
    <w:altName w:val="方正仿宋_GBK"/>
    <w:panose1 w:val="02010609060101010101"/>
    <w:charset w:val="86"/>
    <w:family w:val="auto"/>
    <w:pitch w:val="default"/>
    <w:sig w:usb0="00000000" w:usb1="00000000" w:usb2="00000016" w:usb3="00000000" w:csb0="00040001" w:csb1="00000000"/>
  </w:font>
  <w:font w:name="手札体-繁">
    <w:panose1 w:val="03000500000000000000"/>
    <w:charset w:val="86"/>
    <w:family w:val="auto"/>
    <w:pitch w:val="default"/>
    <w:sig w:usb0="A00002FF" w:usb1="7ACF7CFB" w:usb2="00000016" w:usb3="00000000" w:csb0="00040001" w:csb1="00000000"/>
  </w:font>
  <w:font w:name="兰亭黑-繁">
    <w:panose1 w:val="03000509000000000000"/>
    <w:charset w:val="88"/>
    <w:family w:val="auto"/>
    <w:pitch w:val="default"/>
    <w:sig w:usb0="00000001" w:usb1="080E0000" w:usb2="00000000" w:usb3="00000000" w:csb0="00100000" w:csb1="00000000"/>
  </w:font>
  <w:font w:name="Times New Roman Italic">
    <w:panose1 w:val="02020603050405020304"/>
    <w:charset w:val="00"/>
    <w:family w:val="auto"/>
    <w:pitch w:val="default"/>
    <w:sig w:usb0="E0002AEF" w:usb1="C0007841" w:usb2="00000009" w:usb3="00000000" w:csb0="400001FF" w:csb1="FFFF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Times New Roman Medium">
    <w:altName w:val="苹方-简"/>
    <w:panose1 w:val="00000000000000000000"/>
    <w:charset w:val="00"/>
    <w:family w:val="auto"/>
    <w:pitch w:val="default"/>
    <w:sig w:usb0="00000000" w:usb1="00000000" w:usb2="00000000" w:usb3="00000000" w:csb0="00000000" w:csb1="00000000"/>
  </w:font>
  <w:font w:name="Hiragino Sans GB W3">
    <w:panose1 w:val="020B0300000000000000"/>
    <w:charset w:val="86"/>
    <w:family w:val="auto"/>
    <w:pitch w:val="default"/>
    <w:sig w:usb0="A00002BF" w:usb1="1ACF7CFA" w:usb2="00000016" w:usb3="00000000" w:csb0="00060007" w:csb1="00000000"/>
  </w:font>
  <w:font w:name="凌慧体-繁">
    <w:panose1 w:val="03050602040302020204"/>
    <w:charset w:val="86"/>
    <w:family w:val="auto"/>
    <w:pitch w:val="default"/>
    <w:sig w:usb0="A00002FF" w:usb1="7ACFFCFB" w:usb2="0000001E" w:usb3="00000000" w:csb0="20140183" w:csb1="00000000"/>
  </w:font>
  <w:font w:name="娃娃体-简">
    <w:panose1 w:val="040B0500000000000000"/>
    <w:charset w:val="86"/>
    <w:family w:val="auto"/>
    <w:pitch w:val="default"/>
    <w:sig w:usb0="A00002FF" w:usb1="38CF7CFB" w:usb2="00000016" w:usb3="00000000" w:csb0="00040003" w:csb1="00000000"/>
  </w:font>
  <w:font w:name="HanziPen TC Regular">
    <w:panose1 w:val="03000300000000000000"/>
    <w:charset w:val="86"/>
    <w:family w:val="auto"/>
    <w:pitch w:val="default"/>
    <w:sig w:usb0="A00002FF" w:usb1="7ACF7CFB" w:usb2="00000016" w:usb3="00000000" w:csb0="00040001" w:csb1="00000000"/>
  </w:font>
  <w:font w:name="魏碑-繁">
    <w:panose1 w:val="03000800000000000000"/>
    <w:charset w:val="88"/>
    <w:family w:val="auto"/>
    <w:pitch w:val="default"/>
    <w:sig w:usb0="A00002FF" w:usb1="78CFFDFB" w:usb2="00000016" w:usb3="00000000" w:csb0="20120187" w:csb1="00000000"/>
  </w:font>
  <w:font w:name="Andale Mono">
    <w:panose1 w:val="020B0509000000000004"/>
    <w:charset w:val="00"/>
    <w:family w:val="auto"/>
    <w:pitch w:val="default"/>
    <w:sig w:usb0="00000287" w:usb1="00000000" w:usb2="00000000" w:usb3="00000000" w:csb0="6000009F" w:csb1="DFD70000"/>
  </w:font>
  <w:font w:name="Arial Black">
    <w:panose1 w:val="020B0A04020102020204"/>
    <w:charset w:val="00"/>
    <w:family w:val="auto"/>
    <w:pitch w:val="default"/>
    <w:sig w:usb0="00000287" w:usb1="00000000" w:usb2="00000000" w:usb3="00000000" w:csb0="2000009F" w:csb1="DFD70000"/>
  </w:font>
  <w:font w:name="STHeiti Light">
    <w:panose1 w:val="02010600040101010101"/>
    <w:charset w:val="86"/>
    <w:family w:val="auto"/>
    <w:pitch w:val="default"/>
    <w:sig w:usb0="00000287" w:usb1="080F0000" w:usb2="00000000" w:usb3="00000000" w:csb0="00040001" w:csb1="00000000"/>
  </w:font>
  <w:font w:name="Apple Symbols">
    <w:panose1 w:val="02000000000000000000"/>
    <w:charset w:val="00"/>
    <w:family w:val="auto"/>
    <w:pitch w:val="default"/>
    <w:sig w:usb0="800000A3" w:usb1="08007BEB" w:usb2="01840034" w:usb3="0000A268" w:csb0="200001FB" w:csb1="DDFF0000"/>
  </w:font>
  <w:font w:name="Baloo Da">
    <w:altName w:val="苹方-简"/>
    <w:panose1 w:val="03080902040302020200"/>
    <w:charset w:val="00"/>
    <w:family w:val="auto"/>
    <w:pitch w:val="default"/>
    <w:sig w:usb0="00000000" w:usb1="00000000" w:usb2="00000000" w:usb3="00000000" w:csb0="20000193" w:csb1="00000000"/>
  </w:font>
  <w:font w:name="Corsiva Hebrew Regular">
    <w:panose1 w:val="00000000000000000000"/>
    <w:charset w:val="00"/>
    <w:family w:val="auto"/>
    <w:pitch w:val="default"/>
    <w:sig w:usb0="80000843" w:usb1="40000002" w:usb2="00000000" w:usb3="00000000" w:csb0="00000001" w:csb1="00000000"/>
  </w:font>
  <w:font w:name="Kannada Sangam MN Regular">
    <w:panose1 w:val="00000500000000000000"/>
    <w:charset w:val="00"/>
    <w:family w:val="auto"/>
    <w:pitch w:val="default"/>
    <w:sig w:usb0="00400001" w:usb1="00000000" w:usb2="00000000" w:usb3="00000000" w:csb0="00000001" w:csb1="00000000"/>
  </w:font>
  <w:font w:name="InaiMathi Regular">
    <w:panose1 w:val="00000500000000000000"/>
    <w:charset w:val="00"/>
    <w:family w:val="auto"/>
    <w:pitch w:val="default"/>
    <w:sig w:usb0="00100001" w:usb1="00000000" w:usb2="00000000" w:usb3="00000000" w:csb0="00000001" w:csb1="00000000"/>
  </w:font>
  <w:font w:name="雅痞-简">
    <w:panose1 w:val="020F0603040207020204"/>
    <w:charset w:val="86"/>
    <w:family w:val="auto"/>
    <w:pitch w:val="default"/>
    <w:sig w:usb0="A00002FF" w:usb1="7ACF7CFB" w:usb2="0000001E" w:usb3="00000000" w:csb0="00040001" w:csb1="00000000"/>
  </w:font>
  <w:font w:name="標楷體">
    <w:panose1 w:val="02010601000101010101"/>
    <w:charset w:val="00"/>
    <w:family w:val="auto"/>
    <w:pitch w:val="default"/>
    <w:sig w:usb0="00000000" w:usb1="00000000" w:usb2="00000000" w:usb3="00000000" w:csb0="00000000" w:csb1="00000000"/>
  </w:font>
  <w:font w:name="蘋果儷中黑">
    <w:panose1 w:val="00000000000000000000"/>
    <w:charset w:val="00"/>
    <w:family w:val="auto"/>
    <w:pitch w:val="default"/>
    <w:sig w:usb0="800000E3" w:usb1="30C97878" w:usb2="00000016" w:usb3="00000000" w:csb0="00000001" w:csb1="00000000"/>
  </w:font>
  <w:font w:name="报隶-繁">
    <w:panose1 w:val="02010600040101010101"/>
    <w:charset w:val="86"/>
    <w:family w:val="auto"/>
    <w:pitch w:val="default"/>
    <w:sig w:usb0="80000287" w:usb1="280F3C52" w:usb2="00000016" w:usb3="00000000" w:csb0="0004001F" w:csb1="00000000"/>
  </w:font>
  <w:font w:name="Devanagari MT Regular">
    <w:panose1 w:val="02000500020000000000"/>
    <w:charset w:val="00"/>
    <w:family w:val="auto"/>
    <w:pitch w:val="default"/>
    <w:sig w:usb0="80008003" w:usb1="1000C0C0" w:usb2="00000000" w:usb3="00000000" w:csb0="00000001" w:csb1="00000000"/>
  </w:font>
  <w:font w:name="Kefa Regular">
    <w:panose1 w:val="02000506000000020004"/>
    <w:charset w:val="00"/>
    <w:family w:val="auto"/>
    <w:pitch w:val="default"/>
    <w:sig w:usb0="800000AF" w:usb1="4000204B" w:usb2="00000800" w:usb3="00000000" w:csb0="20000001" w:csb1="00000000"/>
  </w:font>
  <w:font w:name="Nanum Gothic Regular">
    <w:panose1 w:val="020D0604000000000000"/>
    <w:charset w:val="81"/>
    <w:family w:val="auto"/>
    <w:pitch w:val="default"/>
    <w:sig w:usb0="900002A7" w:usb1="29D7FCFB" w:usb2="00000010" w:usb3="00000000" w:csb0="00080001" w:csb1="00000000"/>
  </w:font>
  <w:font w:name="Noto Sans Meetei Mayek">
    <w:panose1 w:val="020B0502040504020204"/>
    <w:charset w:val="00"/>
    <w:family w:val="auto"/>
    <w:pitch w:val="default"/>
    <w:sig w:usb0="80000003" w:usb1="00002000" w:usb2="00000000" w:usb3="00000000" w:csb0="00000001" w:csb1="00000000"/>
  </w:font>
  <w:font w:name="Noto Sans Tai Tham">
    <w:panose1 w:val="020B0502040504020204"/>
    <w:charset w:val="00"/>
    <w:family w:val="auto"/>
    <w:pitch w:val="default"/>
    <w:sig w:usb0="00000000" w:usb1="00000000" w:usb2="00000000" w:usb3="00000000" w:csb0="00000001" w:csb1="00000000"/>
  </w:font>
  <w:font w:name="Silom">
    <w:panose1 w:val="00000400000000000000"/>
    <w:charset w:val="00"/>
    <w:family w:val="auto"/>
    <w:pitch w:val="default"/>
    <w:sig w:usb0="A10000FF" w:usb1="5000205A" w:usb2="00000020" w:usb3="00000000" w:csb0="20000193" w:csb1="4D000000"/>
  </w:font>
  <w:font w:name="Noto Sans Chakma">
    <w:panose1 w:val="020B0502040504020204"/>
    <w:charset w:val="00"/>
    <w:family w:val="auto"/>
    <w:pitch w:val="default"/>
    <w:sig w:usb0="80010003" w:usb1="02002000" w:usb2="00000400" w:usb3="00000000" w:csb0="00000001" w:csb1="00000000"/>
  </w:font>
  <w:font w:name="儷黑 Pro">
    <w:panose1 w:val="020B0500000000000000"/>
    <w:charset w:val="88"/>
    <w:family w:val="auto"/>
    <w:pitch w:val="default"/>
    <w:sig w:usb0="80000001" w:usb1="28091800" w:usb2="00000016" w:usb3="00000000" w:csb0="00100000" w:csb1="00000000"/>
  </w:font>
  <w:font w:name="微软雅黑">
    <w:altName w:val="汉仪旗黑"/>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隶变-繁">
    <w:panose1 w:val="02010600040101010101"/>
    <w:charset w:val="86"/>
    <w:family w:val="auto"/>
    <w:pitch w:val="default"/>
    <w:sig w:usb0="80000287" w:usb1="280F3C52" w:usb2="00000016" w:usb3="00000000" w:csb0="0004001F" w:csb1="00000000"/>
  </w:font>
  <w:font w:name="Zapf Dingbats">
    <w:panose1 w:val="05020102010704020609"/>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Wingdings 3">
    <w:panose1 w:val="05040102010807070707"/>
    <w:charset w:val="00"/>
    <w:family w:val="auto"/>
    <w:pitch w:val="default"/>
    <w:sig w:usb0="00000000" w:usb1="00000000" w:usb2="00000000" w:usb3="00000000" w:csb0="80000000" w:csb1="00000000"/>
  </w:font>
  <w:font w:name="Al Bayan Plain">
    <w:panose1 w:val="00000000000000000000"/>
    <w:charset w:val="00"/>
    <w:family w:val="auto"/>
    <w:pitch w:val="default"/>
    <w:sig w:usb0="00002000" w:usb1="00000000" w:usb2="00000008" w:usb3="00000000" w:csb0="00000040" w:csb1="20000000"/>
  </w:font>
  <w:font w:name="Heiti TC Light">
    <w:panose1 w:val="02000000000000000000"/>
    <w:charset w:val="86"/>
    <w:family w:val="auto"/>
    <w:pitch w:val="default"/>
    <w:sig w:usb0="8000002F" w:usb1="0800004A" w:usb2="00000000" w:usb3="00000000" w:csb0="203E0000" w:csb1="00000000"/>
  </w:font>
  <w:font w:name="Heiti SC Bold">
    <w:altName w:val="苹方-简"/>
    <w:panose1 w:val="00000000000000000000"/>
    <w:charset w:val="00"/>
    <w:family w:val="auto"/>
    <w:pitch w:val="default"/>
    <w:sig w:usb0="00000000" w:usb1="00000000" w:usb2="00000000" w:usb3="00000000" w:csb0="00000000" w:csb1="00000000"/>
  </w:font>
  <w:font w:name="Songti SC Bold">
    <w:panose1 w:val="02010800040101010101"/>
    <w:charset w:val="86"/>
    <w:family w:val="auto"/>
    <w:pitch w:val="default"/>
    <w:sig w:usb0="00000001" w:usb1="080F0000" w:usb2="00000000" w:usb3="00000000" w:csb0="00040000" w:csb1="00000000"/>
  </w:font>
  <w:font w:name="Arial Italic">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w:altName w:val="汉仪中等线KW"/>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6AC7FC8"/>
    <w:multiLevelType w:val="multilevel"/>
    <w:tmpl w:val="76AC7FC8"/>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oNotDisplayPageBoundaries w:val="1"/>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4D91"/>
    <w:rsid w:val="00053C51"/>
    <w:rsid w:val="00074991"/>
    <w:rsid w:val="004F0748"/>
    <w:rsid w:val="00534D34"/>
    <w:rsid w:val="0066112A"/>
    <w:rsid w:val="006F2C40"/>
    <w:rsid w:val="00762607"/>
    <w:rsid w:val="007F539A"/>
    <w:rsid w:val="0084010F"/>
    <w:rsid w:val="00844D91"/>
    <w:rsid w:val="00856367"/>
    <w:rsid w:val="00877A2C"/>
    <w:rsid w:val="008F7A73"/>
    <w:rsid w:val="009477A4"/>
    <w:rsid w:val="00A26472"/>
    <w:rsid w:val="00AB15B6"/>
    <w:rsid w:val="00BD1A46"/>
    <w:rsid w:val="00CE2F55"/>
    <w:rsid w:val="00D06EEF"/>
    <w:rsid w:val="00D46358"/>
    <w:rsid w:val="00DA7746"/>
    <w:rsid w:val="00DF1D0E"/>
    <w:rsid w:val="00FA4F66"/>
    <w:rsid w:val="1AF82AAA"/>
    <w:rsid w:val="57EFEB83"/>
    <w:rsid w:val="5F7BFB9E"/>
    <w:rsid w:val="5FA71548"/>
    <w:rsid w:val="6FE2C3D3"/>
    <w:rsid w:val="73BF6BEF"/>
    <w:rsid w:val="73EFD252"/>
    <w:rsid w:val="7E7B7601"/>
    <w:rsid w:val="7FEF66C6"/>
    <w:rsid w:val="7FF70270"/>
    <w:rsid w:val="7FF92D71"/>
    <w:rsid w:val="7FFD004E"/>
    <w:rsid w:val="8273E367"/>
    <w:rsid w:val="9DFD1280"/>
    <w:rsid w:val="B7F7161C"/>
    <w:rsid w:val="BFEF16C8"/>
    <w:rsid w:val="CB7E4C0C"/>
    <w:rsid w:val="D7777848"/>
    <w:rsid w:val="EB694226"/>
    <w:rsid w:val="EB79828C"/>
    <w:rsid w:val="ED7FCD36"/>
    <w:rsid w:val="F9ECBE5D"/>
    <w:rsid w:val="FBDFAB05"/>
    <w:rsid w:val="FBF724BD"/>
    <w:rsid w:val="FD9FE3B9"/>
    <w:rsid w:val="FEBC23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semiHidden="0"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1"/>
      <w:lang w:val="en-US" w:eastAsia="zh-CN" w:bidi="ar-SA"/>
    </w:rPr>
  </w:style>
  <w:style w:type="character" w:default="1" w:styleId="3">
    <w:name w:val="Default Paragraph Font"/>
    <w:unhideWhenUsed/>
    <w:qFormat/>
    <w:uiPriority w:val="1"/>
  </w:style>
  <w:style w:type="table" w:default="1" w:styleId="5">
    <w:name w:val="Normal Table"/>
    <w:unhideWhenUsed/>
    <w:qFormat/>
    <w:uiPriority w:val="99"/>
    <w:tblPr>
      <w:tblCellMar>
        <w:top w:w="0" w:type="dxa"/>
        <w:left w:w="108" w:type="dxa"/>
        <w:bottom w:w="0" w:type="dxa"/>
        <w:right w:w="108" w:type="dxa"/>
      </w:tblCellMar>
    </w:tblPr>
  </w:style>
  <w:style w:type="paragraph" w:styleId="2">
    <w:name w:val="footnote text"/>
    <w:basedOn w:val="1"/>
    <w:link w:val="7"/>
    <w:unhideWhenUsed/>
    <w:qFormat/>
    <w:uiPriority w:val="99"/>
    <w:pPr>
      <w:snapToGrid w:val="0"/>
      <w:jc w:val="left"/>
    </w:pPr>
    <w:rPr>
      <w:sz w:val="18"/>
      <w:szCs w:val="18"/>
    </w:rPr>
  </w:style>
  <w:style w:type="character" w:styleId="4">
    <w:name w:val="footnote reference"/>
    <w:basedOn w:val="3"/>
    <w:unhideWhenUsed/>
    <w:qFormat/>
    <w:uiPriority w:val="99"/>
    <w:rPr>
      <w:vertAlign w:val="superscript"/>
    </w:rPr>
  </w:style>
  <w:style w:type="table" w:styleId="6">
    <w:name w:val="Table Grid"/>
    <w:basedOn w:val="5"/>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脚注文本 字符"/>
    <w:basedOn w:val="3"/>
    <w:link w:val="2"/>
    <w:semiHidden/>
    <w:qFormat/>
    <w:uiPriority w:val="99"/>
    <w:rPr>
      <w:sz w:val="18"/>
      <w:szCs w:val="18"/>
    </w:rPr>
  </w:style>
  <w:style w:type="paragraph" w:customStyle="1" w:styleId="8">
    <w:name w:val="Bibliography"/>
    <w:basedOn w:val="1"/>
    <w:link w:val="9"/>
    <w:qFormat/>
    <w:uiPriority w:val="0"/>
    <w:pPr>
      <w:ind w:left="720" w:hanging="720"/>
    </w:pPr>
    <w:rPr>
      <w:sz w:val="24"/>
      <w:szCs w:val="24"/>
    </w:rPr>
  </w:style>
  <w:style w:type="character" w:customStyle="1" w:styleId="9">
    <w:name w:val="Bibliography 字符"/>
    <w:basedOn w:val="3"/>
    <w:link w:val="8"/>
    <w:qFormat/>
    <w:uiPriority w:val="0"/>
    <w:rPr>
      <w:rFonts w:ascii="Times New Roman" w:hAnsi="Times New Roman" w:eastAsia="宋体" w:cs="Times New Roman"/>
      <w:sz w:val="24"/>
    </w:rPr>
  </w:style>
  <w:style w:type="paragraph" w:customStyle="1" w:styleId="10">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png"/><Relationship Id="rId7" Type="http://schemas.openxmlformats.org/officeDocument/2006/relationships/image" Target="media/image4.jpe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3187</Words>
  <Characters>18167</Characters>
  <Lines>151</Lines>
  <Paragraphs>42</Paragraphs>
  <ScaleCrop>false</ScaleCrop>
  <LinksUpToDate>false</LinksUpToDate>
  <CharactersWithSpaces>21312</CharactersWithSpaces>
  <Application>WPS Office_2.7.1.4479_F1E327BC-269C-435d-A152-05C5408002CA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2022-12-23T16:53:00Z</dcterms:created>
  <dc:creator>Xiao Feng</dc:creator>
  <cp:lastModifiedBy>fengxiao</cp:lastModifiedBy>
  <dcterms:modified xsi:type="dcterms:W3CDTF">2023-01-15T12:05:45Z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id="kdhMqlYv"/&gt;&lt;style id="http://www.zotero.org/styles/elsevier-harvard" hasBibliography="1" bibliographyStyleHasBeenSet="1"/&gt;&lt;prefs&gt;&lt;pref name="fieldType" value="Field"/&gt;&lt;/prefs&gt;&lt;/data&gt;</vt:lpwstr>
  </property>
  <property fmtid="{D5CDD505-2E9C-101B-9397-08002B2CF9AE}" pid="3" name="KSOProductBuildVer">
    <vt:lpwstr>2052-2.7.1.4479</vt:lpwstr>
  </property>
</Properties>
</file>