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056814" w14:textId="77777777" w:rsidR="00036A35" w:rsidRDefault="00036A35" w:rsidP="000057E6">
      <w:pPr>
        <w:spacing w:line="360" w:lineRule="auto"/>
        <w:jc w:val="center"/>
        <w:rPr>
          <w:rFonts w:cs="Times New Roman"/>
          <w:b/>
          <w:bCs/>
          <w:sz w:val="32"/>
          <w:szCs w:val="32"/>
          <w:shd w:val="clear" w:color="auto" w:fill="FFFFFF"/>
        </w:rPr>
      </w:pPr>
    </w:p>
    <w:p w14:paraId="21768695" w14:textId="77777777" w:rsidR="00036A35" w:rsidRDefault="00036A35" w:rsidP="000057E6">
      <w:pPr>
        <w:spacing w:line="360" w:lineRule="auto"/>
        <w:jc w:val="center"/>
        <w:rPr>
          <w:rFonts w:cs="Times New Roman"/>
          <w:b/>
          <w:bCs/>
          <w:sz w:val="32"/>
          <w:szCs w:val="32"/>
          <w:shd w:val="clear" w:color="auto" w:fill="FFFFFF"/>
        </w:rPr>
      </w:pPr>
    </w:p>
    <w:p w14:paraId="5B15C843" w14:textId="77777777" w:rsidR="00036A35" w:rsidRDefault="00036A35" w:rsidP="000057E6">
      <w:pPr>
        <w:spacing w:line="360" w:lineRule="auto"/>
        <w:jc w:val="center"/>
        <w:rPr>
          <w:rFonts w:cs="Times New Roman"/>
          <w:b/>
          <w:bCs/>
          <w:sz w:val="32"/>
          <w:szCs w:val="32"/>
          <w:shd w:val="clear" w:color="auto" w:fill="FFFFFF"/>
        </w:rPr>
      </w:pPr>
    </w:p>
    <w:p w14:paraId="6DB08CC7" w14:textId="77777777" w:rsidR="00036A35" w:rsidRDefault="00036A35" w:rsidP="000057E6">
      <w:pPr>
        <w:spacing w:line="360" w:lineRule="auto"/>
        <w:jc w:val="center"/>
        <w:rPr>
          <w:rFonts w:cs="Times New Roman"/>
          <w:b/>
          <w:bCs/>
          <w:sz w:val="32"/>
          <w:szCs w:val="32"/>
          <w:shd w:val="clear" w:color="auto" w:fill="FFFFFF"/>
        </w:rPr>
      </w:pPr>
    </w:p>
    <w:p w14:paraId="2915915A" w14:textId="77777777" w:rsidR="00036A35" w:rsidRDefault="00036A35" w:rsidP="000057E6">
      <w:pPr>
        <w:spacing w:line="360" w:lineRule="auto"/>
        <w:jc w:val="center"/>
        <w:rPr>
          <w:rFonts w:cs="Times New Roman"/>
          <w:b/>
          <w:bCs/>
          <w:sz w:val="32"/>
          <w:szCs w:val="32"/>
          <w:shd w:val="clear" w:color="auto" w:fill="FFFFFF"/>
        </w:rPr>
      </w:pPr>
    </w:p>
    <w:p w14:paraId="3B75E244" w14:textId="77777777" w:rsidR="00036A35" w:rsidRDefault="00036A35" w:rsidP="000057E6">
      <w:pPr>
        <w:spacing w:line="360" w:lineRule="auto"/>
        <w:jc w:val="center"/>
        <w:rPr>
          <w:rFonts w:cs="Times New Roman"/>
          <w:b/>
          <w:bCs/>
          <w:sz w:val="32"/>
          <w:szCs w:val="32"/>
          <w:shd w:val="clear" w:color="auto" w:fill="FFFFFF"/>
        </w:rPr>
      </w:pPr>
    </w:p>
    <w:p w14:paraId="347629DD" w14:textId="77777777" w:rsidR="00036A35" w:rsidRDefault="00036A35" w:rsidP="000057E6">
      <w:pPr>
        <w:spacing w:line="360" w:lineRule="auto"/>
        <w:jc w:val="center"/>
        <w:rPr>
          <w:rFonts w:cs="Times New Roman"/>
          <w:b/>
          <w:bCs/>
          <w:sz w:val="32"/>
          <w:szCs w:val="32"/>
          <w:shd w:val="clear" w:color="auto" w:fill="FFFFFF"/>
        </w:rPr>
      </w:pPr>
    </w:p>
    <w:p w14:paraId="3430D0FD" w14:textId="77777777" w:rsidR="00036A35" w:rsidRDefault="00036A35" w:rsidP="000057E6">
      <w:pPr>
        <w:spacing w:line="360" w:lineRule="auto"/>
        <w:jc w:val="center"/>
        <w:rPr>
          <w:rFonts w:cs="Times New Roman"/>
          <w:b/>
          <w:bCs/>
          <w:sz w:val="32"/>
          <w:szCs w:val="32"/>
          <w:shd w:val="clear" w:color="auto" w:fill="FFFFFF"/>
        </w:rPr>
      </w:pPr>
    </w:p>
    <w:p w14:paraId="4FCE3B3F" w14:textId="26F8CBDF" w:rsidR="00036A35" w:rsidRPr="00CF6455" w:rsidRDefault="00CF6455" w:rsidP="000057E6">
      <w:pPr>
        <w:spacing w:line="360" w:lineRule="auto"/>
        <w:jc w:val="center"/>
        <w:rPr>
          <w:rFonts w:cs="Times New Roman"/>
          <w:b/>
          <w:bCs/>
          <w:color w:val="31849B" w:themeColor="accent5" w:themeShade="BF"/>
          <w:sz w:val="32"/>
          <w:szCs w:val="32"/>
          <w:shd w:val="clear" w:color="auto" w:fill="FFFFFF"/>
        </w:rPr>
      </w:pPr>
      <w:r w:rsidRPr="00CF6455">
        <w:rPr>
          <w:rFonts w:cs="Times New Roman"/>
          <w:b/>
          <w:bCs/>
          <w:color w:val="31849B" w:themeColor="accent5" w:themeShade="BF"/>
          <w:sz w:val="32"/>
          <w:szCs w:val="32"/>
          <w:shd w:val="clear" w:color="auto" w:fill="FFFFFF"/>
        </w:rPr>
        <w:t>UNIVERSITY OF WALES TRINITY SAINT DAVIDS</w:t>
      </w:r>
    </w:p>
    <w:p w14:paraId="35C3C8B6" w14:textId="77777777" w:rsidR="00036A35" w:rsidRDefault="00036A35" w:rsidP="000057E6">
      <w:pPr>
        <w:spacing w:line="360" w:lineRule="auto"/>
        <w:jc w:val="center"/>
        <w:rPr>
          <w:rFonts w:cs="Times New Roman"/>
          <w:b/>
          <w:bCs/>
          <w:sz w:val="32"/>
          <w:szCs w:val="32"/>
          <w:shd w:val="clear" w:color="auto" w:fill="FFFFFF"/>
        </w:rPr>
      </w:pPr>
    </w:p>
    <w:p w14:paraId="32F7CC61" w14:textId="236EFB22" w:rsidR="00036A35" w:rsidRDefault="00036A35" w:rsidP="000057E6">
      <w:pPr>
        <w:spacing w:line="360" w:lineRule="auto"/>
        <w:jc w:val="center"/>
        <w:rPr>
          <w:rFonts w:cs="Times New Roman"/>
          <w:b/>
          <w:bCs/>
          <w:sz w:val="32"/>
          <w:szCs w:val="32"/>
          <w:shd w:val="clear" w:color="auto" w:fill="FFFFFF"/>
        </w:rPr>
      </w:pPr>
      <w:r w:rsidRPr="00036A35">
        <w:rPr>
          <w:rFonts w:cs="Times New Roman"/>
          <w:b/>
          <w:bCs/>
          <w:sz w:val="32"/>
          <w:szCs w:val="32"/>
          <w:shd w:val="clear" w:color="auto" w:fill="FFFFFF"/>
        </w:rPr>
        <w:t>FINANCIAL MANAGEMENT FOR THE HOTEL INDUSTRY</w:t>
      </w:r>
    </w:p>
    <w:p w14:paraId="73A51460" w14:textId="2F07DCAF" w:rsidR="00CF6455" w:rsidRDefault="00CF6455" w:rsidP="000057E6">
      <w:pPr>
        <w:spacing w:line="360" w:lineRule="auto"/>
        <w:jc w:val="center"/>
        <w:rPr>
          <w:rFonts w:cs="Times New Roman"/>
          <w:b/>
          <w:bCs/>
          <w:sz w:val="32"/>
          <w:szCs w:val="32"/>
          <w:shd w:val="clear" w:color="auto" w:fill="FFFFFF"/>
        </w:rPr>
      </w:pPr>
      <w:r>
        <w:rPr>
          <w:rFonts w:cs="Times New Roman"/>
          <w:b/>
          <w:bCs/>
          <w:sz w:val="32"/>
          <w:szCs w:val="32"/>
          <w:shd w:val="clear" w:color="auto" w:fill="FFFFFF"/>
        </w:rPr>
        <w:t>(BMIH5007)</w:t>
      </w:r>
    </w:p>
    <w:p w14:paraId="12A2AEF1" w14:textId="77777777" w:rsidR="00CF6455" w:rsidRDefault="00CF6455" w:rsidP="000057E6">
      <w:pPr>
        <w:spacing w:line="360" w:lineRule="auto"/>
        <w:jc w:val="center"/>
        <w:rPr>
          <w:rFonts w:cs="Times New Roman"/>
          <w:b/>
          <w:bCs/>
          <w:sz w:val="32"/>
          <w:szCs w:val="32"/>
          <w:shd w:val="clear" w:color="auto" w:fill="FFFFFF"/>
        </w:rPr>
      </w:pPr>
    </w:p>
    <w:p w14:paraId="67686C0B" w14:textId="6BFE3777" w:rsidR="00036A35" w:rsidRPr="00CF6455" w:rsidRDefault="00260EF1" w:rsidP="000057E6">
      <w:pPr>
        <w:spacing w:line="360" w:lineRule="auto"/>
        <w:jc w:val="center"/>
        <w:rPr>
          <w:rFonts w:cs="Times New Roman"/>
          <w:b/>
          <w:bCs/>
          <w:color w:val="31849B" w:themeColor="accent5" w:themeShade="BF"/>
          <w:sz w:val="32"/>
          <w:szCs w:val="32"/>
          <w:shd w:val="clear" w:color="auto" w:fill="FFFFFF"/>
        </w:rPr>
      </w:pPr>
      <w:r w:rsidRPr="00CF6455">
        <w:rPr>
          <w:rFonts w:cs="Times New Roman"/>
          <w:b/>
          <w:bCs/>
          <w:color w:val="31849B" w:themeColor="accent5" w:themeShade="BF"/>
          <w:sz w:val="32"/>
          <w:szCs w:val="32"/>
          <w:shd w:val="clear" w:color="auto" w:fill="FFFFFF"/>
        </w:rPr>
        <w:t>Student: Gabriela Topala (1908808)</w:t>
      </w:r>
    </w:p>
    <w:p w14:paraId="4E30076E" w14:textId="0CD866FC" w:rsidR="00260EF1" w:rsidRPr="00CF6455" w:rsidRDefault="00260EF1" w:rsidP="000057E6">
      <w:pPr>
        <w:spacing w:line="360" w:lineRule="auto"/>
        <w:jc w:val="center"/>
        <w:rPr>
          <w:rFonts w:cs="Times New Roman"/>
          <w:b/>
          <w:bCs/>
          <w:color w:val="31849B" w:themeColor="accent5" w:themeShade="BF"/>
          <w:sz w:val="32"/>
          <w:szCs w:val="32"/>
          <w:shd w:val="clear" w:color="auto" w:fill="FFFFFF"/>
        </w:rPr>
      </w:pPr>
      <w:r w:rsidRPr="00CF6455">
        <w:rPr>
          <w:rFonts w:cs="Times New Roman"/>
          <w:b/>
          <w:bCs/>
          <w:color w:val="31849B" w:themeColor="accent5" w:themeShade="BF"/>
          <w:sz w:val="32"/>
          <w:szCs w:val="32"/>
          <w:shd w:val="clear" w:color="auto" w:fill="FFFFFF"/>
        </w:rPr>
        <w:t xml:space="preserve">Lecturer: </w:t>
      </w:r>
      <w:r w:rsidR="00CF6455" w:rsidRPr="00CF6455">
        <w:rPr>
          <w:rFonts w:cs="Times New Roman"/>
          <w:b/>
          <w:bCs/>
          <w:color w:val="31849B" w:themeColor="accent5" w:themeShade="BF"/>
          <w:sz w:val="32"/>
          <w:szCs w:val="32"/>
          <w:shd w:val="clear" w:color="auto" w:fill="FFFFFF"/>
        </w:rPr>
        <w:t>Dale Clarke</w:t>
      </w:r>
    </w:p>
    <w:p w14:paraId="64F37C8E" w14:textId="77777777" w:rsidR="00CF6455" w:rsidRDefault="00CF6455" w:rsidP="000057E6">
      <w:pPr>
        <w:spacing w:line="360" w:lineRule="auto"/>
        <w:jc w:val="center"/>
        <w:rPr>
          <w:rFonts w:cs="Times New Roman"/>
          <w:b/>
          <w:bCs/>
          <w:sz w:val="32"/>
          <w:szCs w:val="32"/>
          <w:shd w:val="clear" w:color="auto" w:fill="FFFFFF"/>
        </w:rPr>
      </w:pPr>
    </w:p>
    <w:p w14:paraId="55DD96C6" w14:textId="77777777" w:rsidR="00260EF1" w:rsidRDefault="00260EF1" w:rsidP="000057E6">
      <w:pPr>
        <w:spacing w:line="360" w:lineRule="auto"/>
        <w:jc w:val="center"/>
        <w:rPr>
          <w:rFonts w:cs="Times New Roman"/>
          <w:b/>
          <w:bCs/>
          <w:sz w:val="32"/>
          <w:szCs w:val="32"/>
          <w:shd w:val="clear" w:color="auto" w:fill="FFFFFF"/>
        </w:rPr>
      </w:pPr>
    </w:p>
    <w:p w14:paraId="2C05D4CA" w14:textId="77777777" w:rsidR="00036A35" w:rsidRDefault="00036A35" w:rsidP="000057E6">
      <w:pPr>
        <w:spacing w:line="360" w:lineRule="auto"/>
        <w:jc w:val="center"/>
        <w:rPr>
          <w:rFonts w:cs="Times New Roman"/>
          <w:b/>
          <w:bCs/>
          <w:sz w:val="32"/>
          <w:szCs w:val="32"/>
          <w:shd w:val="clear" w:color="auto" w:fill="FFFFFF"/>
        </w:rPr>
      </w:pPr>
    </w:p>
    <w:p w14:paraId="76C10758" w14:textId="77777777" w:rsidR="00036A35" w:rsidRDefault="00036A35" w:rsidP="000057E6">
      <w:pPr>
        <w:spacing w:line="360" w:lineRule="auto"/>
        <w:jc w:val="center"/>
        <w:rPr>
          <w:rFonts w:cs="Times New Roman"/>
          <w:b/>
          <w:bCs/>
          <w:sz w:val="32"/>
          <w:szCs w:val="32"/>
          <w:shd w:val="clear" w:color="auto" w:fill="FFFFFF"/>
        </w:rPr>
      </w:pPr>
    </w:p>
    <w:p w14:paraId="6643C37C" w14:textId="77777777" w:rsidR="00036A35" w:rsidRDefault="00036A35" w:rsidP="000057E6">
      <w:pPr>
        <w:spacing w:line="360" w:lineRule="auto"/>
        <w:jc w:val="center"/>
        <w:rPr>
          <w:rFonts w:cs="Times New Roman"/>
          <w:b/>
          <w:bCs/>
          <w:sz w:val="32"/>
          <w:szCs w:val="32"/>
          <w:shd w:val="clear" w:color="auto" w:fill="FFFFFF"/>
        </w:rPr>
      </w:pPr>
    </w:p>
    <w:p w14:paraId="50AF6A73" w14:textId="77777777" w:rsidR="00036A35" w:rsidRDefault="00036A35" w:rsidP="000057E6">
      <w:pPr>
        <w:spacing w:line="360" w:lineRule="auto"/>
        <w:jc w:val="center"/>
        <w:rPr>
          <w:rFonts w:cs="Times New Roman"/>
          <w:b/>
          <w:bCs/>
          <w:sz w:val="32"/>
          <w:szCs w:val="32"/>
          <w:shd w:val="clear" w:color="auto" w:fill="FFFFFF"/>
        </w:rPr>
      </w:pPr>
    </w:p>
    <w:p w14:paraId="7493A806" w14:textId="77777777" w:rsidR="00036A35" w:rsidRDefault="00036A35" w:rsidP="000057E6">
      <w:pPr>
        <w:spacing w:line="360" w:lineRule="auto"/>
        <w:jc w:val="center"/>
        <w:rPr>
          <w:rFonts w:cs="Times New Roman"/>
          <w:b/>
          <w:bCs/>
          <w:sz w:val="32"/>
          <w:szCs w:val="32"/>
          <w:shd w:val="clear" w:color="auto" w:fill="FFFFFF"/>
        </w:rPr>
      </w:pPr>
    </w:p>
    <w:p w14:paraId="5FA1DDBF" w14:textId="77777777" w:rsidR="00036A35" w:rsidRDefault="00036A35" w:rsidP="000057E6">
      <w:pPr>
        <w:spacing w:line="360" w:lineRule="auto"/>
        <w:jc w:val="center"/>
        <w:rPr>
          <w:rFonts w:cs="Times New Roman"/>
          <w:b/>
          <w:bCs/>
          <w:sz w:val="32"/>
          <w:szCs w:val="32"/>
          <w:shd w:val="clear" w:color="auto" w:fill="FFFFFF"/>
        </w:rPr>
      </w:pPr>
    </w:p>
    <w:p w14:paraId="5FC4D40F" w14:textId="77777777" w:rsidR="00036A35" w:rsidRDefault="00036A35" w:rsidP="000057E6">
      <w:pPr>
        <w:spacing w:line="360" w:lineRule="auto"/>
        <w:jc w:val="center"/>
        <w:rPr>
          <w:rFonts w:cs="Times New Roman"/>
          <w:b/>
          <w:bCs/>
          <w:sz w:val="32"/>
          <w:szCs w:val="32"/>
          <w:shd w:val="clear" w:color="auto" w:fill="FFFFFF"/>
        </w:rPr>
      </w:pPr>
    </w:p>
    <w:p w14:paraId="1D081DF7" w14:textId="77777777" w:rsidR="00036A35" w:rsidRDefault="00036A35" w:rsidP="000057E6">
      <w:pPr>
        <w:spacing w:line="360" w:lineRule="auto"/>
        <w:jc w:val="center"/>
        <w:rPr>
          <w:rFonts w:cs="Times New Roman"/>
          <w:b/>
          <w:bCs/>
          <w:sz w:val="32"/>
          <w:szCs w:val="32"/>
          <w:shd w:val="clear" w:color="auto" w:fill="FFFFFF"/>
        </w:rPr>
      </w:pPr>
    </w:p>
    <w:p w14:paraId="5B725064" w14:textId="77777777" w:rsidR="00036A35" w:rsidRDefault="00036A35" w:rsidP="000057E6">
      <w:pPr>
        <w:spacing w:line="360" w:lineRule="auto"/>
        <w:jc w:val="center"/>
        <w:rPr>
          <w:rFonts w:cs="Times New Roman"/>
          <w:b/>
          <w:bCs/>
          <w:sz w:val="32"/>
          <w:szCs w:val="32"/>
          <w:shd w:val="clear" w:color="auto" w:fill="FFFFFF"/>
        </w:rPr>
      </w:pPr>
    </w:p>
    <w:p w14:paraId="4B82E6FE" w14:textId="77777777" w:rsidR="00036A35" w:rsidRDefault="00036A35" w:rsidP="000057E6">
      <w:pPr>
        <w:spacing w:line="360" w:lineRule="auto"/>
        <w:jc w:val="center"/>
        <w:rPr>
          <w:rFonts w:cs="Times New Roman"/>
          <w:b/>
          <w:bCs/>
          <w:sz w:val="32"/>
          <w:szCs w:val="32"/>
          <w:shd w:val="clear" w:color="auto" w:fill="FFFFFF"/>
        </w:rPr>
      </w:pPr>
    </w:p>
    <w:p w14:paraId="77E46FDE" w14:textId="31B1EB47" w:rsidR="003C3E86" w:rsidRPr="00456AAF" w:rsidRDefault="00226E8F" w:rsidP="00CF6455">
      <w:pPr>
        <w:pStyle w:val="Titlu1"/>
        <w:spacing w:line="360" w:lineRule="auto"/>
        <w:rPr>
          <w:rFonts w:cs="Times New Roman"/>
          <w:bCs/>
          <w:sz w:val="32"/>
          <w:szCs w:val="32"/>
          <w:shd w:val="clear" w:color="auto" w:fill="FFFFFF"/>
        </w:rPr>
      </w:pPr>
      <w:bookmarkStart w:id="0" w:name="_Toc94371243"/>
      <w:r w:rsidRPr="00456AAF">
        <w:rPr>
          <w:shd w:val="clear" w:color="auto" w:fill="FFFFFF"/>
        </w:rPr>
        <w:t>Executive Summary</w:t>
      </w:r>
      <w:bookmarkEnd w:id="0"/>
    </w:p>
    <w:p w14:paraId="11A49070" w14:textId="6858FAC2" w:rsidR="00036A35" w:rsidRPr="003C3E86" w:rsidRDefault="00A51CDD" w:rsidP="000057E6">
      <w:pPr>
        <w:spacing w:line="360" w:lineRule="auto"/>
        <w:jc w:val="both"/>
        <w:rPr>
          <w:shd w:val="clear" w:color="auto" w:fill="FFFFFF"/>
        </w:rPr>
      </w:pPr>
      <w:r w:rsidRPr="008A1A42">
        <w:rPr>
          <w:rFonts w:eastAsia="Times New Roman" w:cs="Times New Roman"/>
          <w:szCs w:val="24"/>
          <w:lang w:val="en-GB"/>
        </w:rPr>
        <w:t xml:space="preserve">In a certain corporate setting, financial management is critical. It efficiently aids the organisation in keeping track of its financial assets and liabilities. Managing and planning such financial requirements is critical in determining whether to use those resources internally or borrow from other organisations. The report made us comprehend that the hospitality sector is one of the most competitive in the world. As a result, effective ratio analysis is necessary for acquiring a thorough understanding of the industry. </w:t>
      </w:r>
      <w:r w:rsidR="00456AAF">
        <w:rPr>
          <w:shd w:val="clear" w:color="auto" w:fill="FFFFFF"/>
        </w:rPr>
        <w:t xml:space="preserve">The </w:t>
      </w:r>
      <w:r w:rsidR="003C3E86">
        <w:rPr>
          <w:shd w:val="clear" w:color="auto" w:fill="FFFFFF"/>
        </w:rPr>
        <w:t>report is based on financial management of the hospitality industry how it help</w:t>
      </w:r>
      <w:r w:rsidR="0088793B">
        <w:rPr>
          <w:shd w:val="clear" w:color="auto" w:fill="FFFFFF"/>
        </w:rPr>
        <w:t xml:space="preserve">s in beings’ success in </w:t>
      </w:r>
      <w:r w:rsidR="003C3E86">
        <w:rPr>
          <w:shd w:val="clear" w:color="auto" w:fill="FFFFFF"/>
        </w:rPr>
        <w:t xml:space="preserve">the firm. Here the company of </w:t>
      </w:r>
      <w:r w:rsidR="003C3E86" w:rsidRPr="003C3E86">
        <w:rPr>
          <w:b/>
          <w:bCs/>
          <w:i/>
          <w:iCs/>
          <w:shd w:val="clear" w:color="auto" w:fill="FFFFFF"/>
        </w:rPr>
        <w:t>Jury</w:t>
      </w:r>
      <w:r w:rsidR="003C3E86">
        <w:rPr>
          <w:b/>
          <w:bCs/>
          <w:i/>
          <w:iCs/>
          <w:shd w:val="clear" w:color="auto" w:fill="FFFFFF"/>
        </w:rPr>
        <w:t>s</w:t>
      </w:r>
      <w:r w:rsidR="003C3E86" w:rsidRPr="003C3E86">
        <w:rPr>
          <w:b/>
          <w:bCs/>
          <w:i/>
          <w:iCs/>
          <w:shd w:val="clear" w:color="auto" w:fill="FFFFFF"/>
        </w:rPr>
        <w:t xml:space="preserve"> Inn</w:t>
      </w:r>
      <w:r w:rsidR="003C3E86">
        <w:rPr>
          <w:shd w:val="clear" w:color="auto" w:fill="FFFFFF"/>
        </w:rPr>
        <w:t xml:space="preserve"> is discussed and calculation of </w:t>
      </w:r>
      <w:r w:rsidR="003C3E86" w:rsidRPr="003C3E86">
        <w:rPr>
          <w:b/>
          <w:bCs/>
          <w:i/>
          <w:iCs/>
          <w:shd w:val="clear" w:color="auto" w:fill="FFFFFF"/>
        </w:rPr>
        <w:t>Profitability ratio, Liquidity ratio and Gearing ratio</w:t>
      </w:r>
      <w:r w:rsidR="003C3E86">
        <w:rPr>
          <w:shd w:val="clear" w:color="auto" w:fill="FFFFFF"/>
        </w:rPr>
        <w:t xml:space="preserve"> is enumerated for further understanding. The </w:t>
      </w:r>
      <w:r w:rsidR="003C3E86" w:rsidRPr="003C3E86">
        <w:rPr>
          <w:b/>
          <w:bCs/>
          <w:i/>
          <w:iCs/>
          <w:shd w:val="clear" w:color="auto" w:fill="FFFFFF"/>
        </w:rPr>
        <w:t>Current ratio</w:t>
      </w:r>
      <w:r w:rsidR="003C3E86">
        <w:rPr>
          <w:shd w:val="clear" w:color="auto" w:fill="FFFFFF"/>
        </w:rPr>
        <w:t xml:space="preserve"> is 2.</w:t>
      </w:r>
      <w:r w:rsidR="00260EF1">
        <w:rPr>
          <w:shd w:val="clear" w:color="auto" w:fill="FFFFFF"/>
        </w:rPr>
        <w:t>30</w:t>
      </w:r>
      <w:r w:rsidR="003C3E86">
        <w:rPr>
          <w:shd w:val="clear" w:color="auto" w:fill="FFFFFF"/>
        </w:rPr>
        <w:t xml:space="preserve"> for 2019 and 2.00 for 2020, as higher the ratio it claims to be goods hence, the company’s’ assets and liabilities are in good condition.</w:t>
      </w:r>
      <w:r w:rsidR="00456AAF">
        <w:rPr>
          <w:shd w:val="clear" w:color="auto" w:fill="FFFFFF"/>
        </w:rPr>
        <w:t xml:space="preserve"> All of the ratio that have been calculated is helpful in </w:t>
      </w:r>
      <w:r w:rsidR="0088793B">
        <w:rPr>
          <w:shd w:val="clear" w:color="auto" w:fill="FFFFFF"/>
        </w:rPr>
        <w:t>analyzing</w:t>
      </w:r>
      <w:r w:rsidR="00456AAF">
        <w:rPr>
          <w:shd w:val="clear" w:color="auto" w:fill="FFFFFF"/>
        </w:rPr>
        <w:t xml:space="preserve"> the trend of the </w:t>
      </w:r>
      <w:r w:rsidR="0088793B">
        <w:rPr>
          <w:shd w:val="clear" w:color="auto" w:fill="FFFFFF"/>
        </w:rPr>
        <w:t xml:space="preserve">ratios as well as the </w:t>
      </w:r>
      <w:r w:rsidR="000057E6">
        <w:rPr>
          <w:shd w:val="clear" w:color="auto" w:fill="FFFFFF"/>
        </w:rPr>
        <w:t xml:space="preserve">trend of the company over these two years. </w:t>
      </w:r>
      <w:r w:rsidR="003C3E86">
        <w:rPr>
          <w:shd w:val="clear" w:color="auto" w:fill="FFFFFF"/>
        </w:rPr>
        <w:br w:type="page"/>
      </w:r>
    </w:p>
    <w:sdt>
      <w:sdtPr>
        <w:rPr>
          <w:rFonts w:ascii="Times New Roman" w:eastAsia="Arial" w:hAnsi="Times New Roman" w:cs="Arial"/>
          <w:color w:val="000000" w:themeColor="text1"/>
          <w:sz w:val="24"/>
          <w:szCs w:val="22"/>
        </w:rPr>
        <w:id w:val="1057437186"/>
        <w:docPartObj>
          <w:docPartGallery w:val="Table of Contents"/>
          <w:docPartUnique/>
        </w:docPartObj>
      </w:sdtPr>
      <w:sdtEndPr>
        <w:rPr>
          <w:b/>
          <w:bCs/>
          <w:noProof/>
        </w:rPr>
      </w:sdtEndPr>
      <w:sdtContent>
        <w:p w14:paraId="7145C4AB" w14:textId="77777777" w:rsidR="00036A35" w:rsidRPr="00036A35" w:rsidRDefault="00036A35" w:rsidP="000057E6">
          <w:pPr>
            <w:pStyle w:val="Titlucuprins"/>
            <w:spacing w:line="360" w:lineRule="auto"/>
            <w:jc w:val="center"/>
            <w:rPr>
              <w:rFonts w:ascii="Times New Roman" w:hAnsi="Times New Roman" w:cs="Times New Roman"/>
              <w:b/>
              <w:bCs/>
              <w:color w:val="000000" w:themeColor="text1"/>
              <w:sz w:val="24"/>
              <w:szCs w:val="24"/>
            </w:rPr>
          </w:pPr>
          <w:r w:rsidRPr="00036A35">
            <w:rPr>
              <w:rFonts w:ascii="Times New Roman" w:hAnsi="Times New Roman" w:cs="Times New Roman"/>
              <w:b/>
              <w:bCs/>
              <w:color w:val="000000" w:themeColor="text1"/>
              <w:sz w:val="24"/>
              <w:szCs w:val="24"/>
            </w:rPr>
            <w:t>Table of Contents</w:t>
          </w:r>
        </w:p>
        <w:p w14:paraId="1C96C5DD" w14:textId="77777777" w:rsidR="000057E6" w:rsidRDefault="00217025" w:rsidP="000057E6">
          <w:pPr>
            <w:pStyle w:val="Cuprins1"/>
            <w:rPr>
              <w:rFonts w:asciiTheme="minorHAnsi" w:eastAsiaTheme="minorEastAsia" w:hAnsiTheme="minorHAnsi" w:cstheme="minorBidi"/>
              <w:color w:val="auto"/>
              <w:sz w:val="22"/>
              <w:szCs w:val="22"/>
            </w:rPr>
          </w:pPr>
          <w:r w:rsidRPr="00036A35">
            <w:fldChar w:fldCharType="begin"/>
          </w:r>
          <w:r w:rsidR="00036A35" w:rsidRPr="00036A35">
            <w:instrText xml:space="preserve"> TOC \o "1-3" \h \z \u </w:instrText>
          </w:r>
          <w:r w:rsidRPr="00036A35">
            <w:fldChar w:fldCharType="separate"/>
          </w:r>
          <w:hyperlink w:anchor="_Toc94371243" w:history="1">
            <w:r w:rsidR="000057E6" w:rsidRPr="00A22062">
              <w:rPr>
                <w:rStyle w:val="Hyperlink"/>
                <w:shd w:val="clear" w:color="auto" w:fill="FFFFFF"/>
              </w:rPr>
              <w:t>Executive Summary</w:t>
            </w:r>
            <w:r w:rsidR="000057E6">
              <w:rPr>
                <w:webHidden/>
              </w:rPr>
              <w:tab/>
            </w:r>
            <w:r w:rsidR="000057E6">
              <w:rPr>
                <w:webHidden/>
              </w:rPr>
              <w:fldChar w:fldCharType="begin"/>
            </w:r>
            <w:r w:rsidR="000057E6">
              <w:rPr>
                <w:webHidden/>
              </w:rPr>
              <w:instrText xml:space="preserve"> PAGEREF _Toc94371243 \h </w:instrText>
            </w:r>
            <w:r w:rsidR="000057E6">
              <w:rPr>
                <w:webHidden/>
              </w:rPr>
            </w:r>
            <w:r w:rsidR="000057E6">
              <w:rPr>
                <w:webHidden/>
              </w:rPr>
              <w:fldChar w:fldCharType="separate"/>
            </w:r>
            <w:r w:rsidR="000057E6">
              <w:rPr>
                <w:webHidden/>
              </w:rPr>
              <w:t>2</w:t>
            </w:r>
            <w:r w:rsidR="000057E6">
              <w:rPr>
                <w:webHidden/>
              </w:rPr>
              <w:fldChar w:fldCharType="end"/>
            </w:r>
          </w:hyperlink>
        </w:p>
        <w:p w14:paraId="5F317EEF" w14:textId="77777777" w:rsidR="000057E6" w:rsidRDefault="00355F1F" w:rsidP="000057E6">
          <w:pPr>
            <w:pStyle w:val="Cuprins1"/>
            <w:rPr>
              <w:rFonts w:asciiTheme="minorHAnsi" w:eastAsiaTheme="minorEastAsia" w:hAnsiTheme="minorHAnsi" w:cstheme="minorBidi"/>
              <w:color w:val="auto"/>
              <w:sz w:val="22"/>
              <w:szCs w:val="22"/>
            </w:rPr>
          </w:pPr>
          <w:hyperlink w:anchor="_Toc94371244" w:history="1">
            <w:r w:rsidR="000057E6" w:rsidRPr="00A22062">
              <w:rPr>
                <w:rStyle w:val="Hyperlink"/>
              </w:rPr>
              <w:t>Introduction</w:t>
            </w:r>
            <w:r w:rsidR="000057E6">
              <w:rPr>
                <w:webHidden/>
              </w:rPr>
              <w:tab/>
            </w:r>
            <w:r w:rsidR="000057E6">
              <w:rPr>
                <w:webHidden/>
              </w:rPr>
              <w:fldChar w:fldCharType="begin"/>
            </w:r>
            <w:r w:rsidR="000057E6">
              <w:rPr>
                <w:webHidden/>
              </w:rPr>
              <w:instrText xml:space="preserve"> PAGEREF _Toc94371244 \h </w:instrText>
            </w:r>
            <w:r w:rsidR="000057E6">
              <w:rPr>
                <w:webHidden/>
              </w:rPr>
            </w:r>
            <w:r w:rsidR="000057E6">
              <w:rPr>
                <w:webHidden/>
              </w:rPr>
              <w:fldChar w:fldCharType="separate"/>
            </w:r>
            <w:r w:rsidR="000057E6">
              <w:rPr>
                <w:webHidden/>
              </w:rPr>
              <w:t>4</w:t>
            </w:r>
            <w:r w:rsidR="000057E6">
              <w:rPr>
                <w:webHidden/>
              </w:rPr>
              <w:fldChar w:fldCharType="end"/>
            </w:r>
          </w:hyperlink>
        </w:p>
        <w:p w14:paraId="08DF73E4" w14:textId="77777777" w:rsidR="000057E6" w:rsidRDefault="00355F1F" w:rsidP="000057E6">
          <w:pPr>
            <w:pStyle w:val="Cuprins1"/>
            <w:rPr>
              <w:rFonts w:asciiTheme="minorHAnsi" w:eastAsiaTheme="minorEastAsia" w:hAnsiTheme="minorHAnsi" w:cstheme="minorBidi"/>
              <w:color w:val="auto"/>
              <w:sz w:val="22"/>
              <w:szCs w:val="22"/>
            </w:rPr>
          </w:pPr>
          <w:hyperlink w:anchor="_Toc94371245" w:history="1">
            <w:r w:rsidR="000057E6" w:rsidRPr="00A22062">
              <w:rPr>
                <w:rStyle w:val="Hyperlink"/>
              </w:rPr>
              <w:t>Financial Analysis</w:t>
            </w:r>
            <w:r w:rsidR="000057E6">
              <w:rPr>
                <w:webHidden/>
              </w:rPr>
              <w:tab/>
            </w:r>
            <w:r w:rsidR="000057E6">
              <w:rPr>
                <w:webHidden/>
              </w:rPr>
              <w:fldChar w:fldCharType="begin"/>
            </w:r>
            <w:r w:rsidR="000057E6">
              <w:rPr>
                <w:webHidden/>
              </w:rPr>
              <w:instrText xml:space="preserve"> PAGEREF _Toc94371245 \h </w:instrText>
            </w:r>
            <w:r w:rsidR="000057E6">
              <w:rPr>
                <w:webHidden/>
              </w:rPr>
            </w:r>
            <w:r w:rsidR="000057E6">
              <w:rPr>
                <w:webHidden/>
              </w:rPr>
              <w:fldChar w:fldCharType="separate"/>
            </w:r>
            <w:r w:rsidR="000057E6">
              <w:rPr>
                <w:webHidden/>
              </w:rPr>
              <w:t>4</w:t>
            </w:r>
            <w:r w:rsidR="000057E6">
              <w:rPr>
                <w:webHidden/>
              </w:rPr>
              <w:fldChar w:fldCharType="end"/>
            </w:r>
          </w:hyperlink>
        </w:p>
        <w:p w14:paraId="7F6D95DD" w14:textId="77777777" w:rsidR="000057E6" w:rsidRDefault="00355F1F" w:rsidP="000057E6">
          <w:pPr>
            <w:pStyle w:val="Cuprins1"/>
            <w:rPr>
              <w:rFonts w:asciiTheme="minorHAnsi" w:eastAsiaTheme="minorEastAsia" w:hAnsiTheme="minorHAnsi" w:cstheme="minorBidi"/>
              <w:color w:val="auto"/>
              <w:sz w:val="22"/>
              <w:szCs w:val="22"/>
            </w:rPr>
          </w:pPr>
          <w:hyperlink w:anchor="_Toc94371246" w:history="1">
            <w:r w:rsidR="000057E6" w:rsidRPr="00A22062">
              <w:rPr>
                <w:rStyle w:val="Hyperlink"/>
              </w:rPr>
              <w:t>Financial Analysis trends</w:t>
            </w:r>
            <w:r w:rsidR="000057E6">
              <w:rPr>
                <w:webHidden/>
              </w:rPr>
              <w:tab/>
            </w:r>
            <w:r w:rsidR="000057E6">
              <w:rPr>
                <w:webHidden/>
              </w:rPr>
              <w:fldChar w:fldCharType="begin"/>
            </w:r>
            <w:r w:rsidR="000057E6">
              <w:rPr>
                <w:webHidden/>
              </w:rPr>
              <w:instrText xml:space="preserve"> PAGEREF _Toc94371246 \h </w:instrText>
            </w:r>
            <w:r w:rsidR="000057E6">
              <w:rPr>
                <w:webHidden/>
              </w:rPr>
            </w:r>
            <w:r w:rsidR="000057E6">
              <w:rPr>
                <w:webHidden/>
              </w:rPr>
              <w:fldChar w:fldCharType="separate"/>
            </w:r>
            <w:r w:rsidR="000057E6">
              <w:rPr>
                <w:webHidden/>
              </w:rPr>
              <w:t>6</w:t>
            </w:r>
            <w:r w:rsidR="000057E6">
              <w:rPr>
                <w:webHidden/>
              </w:rPr>
              <w:fldChar w:fldCharType="end"/>
            </w:r>
          </w:hyperlink>
        </w:p>
        <w:p w14:paraId="2A1B4DA7" w14:textId="77777777" w:rsidR="000057E6" w:rsidRDefault="00355F1F" w:rsidP="000057E6">
          <w:pPr>
            <w:pStyle w:val="Cuprins2"/>
            <w:tabs>
              <w:tab w:val="right" w:leader="dot" w:pos="9350"/>
            </w:tabs>
            <w:spacing w:line="360" w:lineRule="auto"/>
            <w:rPr>
              <w:rFonts w:asciiTheme="minorHAnsi" w:eastAsiaTheme="minorEastAsia" w:hAnsiTheme="minorHAnsi" w:cstheme="minorBidi"/>
              <w:noProof/>
              <w:color w:val="auto"/>
              <w:sz w:val="22"/>
            </w:rPr>
          </w:pPr>
          <w:hyperlink w:anchor="_Toc94371247" w:history="1">
            <w:r w:rsidR="000057E6" w:rsidRPr="00A22062">
              <w:rPr>
                <w:rStyle w:val="Hyperlink"/>
                <w:noProof/>
              </w:rPr>
              <w:t>Profitability</w:t>
            </w:r>
            <w:r w:rsidR="000057E6">
              <w:rPr>
                <w:noProof/>
                <w:webHidden/>
              </w:rPr>
              <w:tab/>
            </w:r>
            <w:r w:rsidR="000057E6">
              <w:rPr>
                <w:noProof/>
                <w:webHidden/>
              </w:rPr>
              <w:fldChar w:fldCharType="begin"/>
            </w:r>
            <w:r w:rsidR="000057E6">
              <w:rPr>
                <w:noProof/>
                <w:webHidden/>
              </w:rPr>
              <w:instrText xml:space="preserve"> PAGEREF _Toc94371247 \h </w:instrText>
            </w:r>
            <w:r w:rsidR="000057E6">
              <w:rPr>
                <w:noProof/>
                <w:webHidden/>
              </w:rPr>
            </w:r>
            <w:r w:rsidR="000057E6">
              <w:rPr>
                <w:noProof/>
                <w:webHidden/>
              </w:rPr>
              <w:fldChar w:fldCharType="separate"/>
            </w:r>
            <w:r w:rsidR="000057E6">
              <w:rPr>
                <w:noProof/>
                <w:webHidden/>
              </w:rPr>
              <w:t>6</w:t>
            </w:r>
            <w:r w:rsidR="000057E6">
              <w:rPr>
                <w:noProof/>
                <w:webHidden/>
              </w:rPr>
              <w:fldChar w:fldCharType="end"/>
            </w:r>
          </w:hyperlink>
        </w:p>
        <w:p w14:paraId="747EB7A3" w14:textId="77777777" w:rsidR="000057E6" w:rsidRDefault="00355F1F" w:rsidP="000057E6">
          <w:pPr>
            <w:pStyle w:val="Cuprins2"/>
            <w:tabs>
              <w:tab w:val="right" w:leader="dot" w:pos="9350"/>
            </w:tabs>
            <w:spacing w:line="360" w:lineRule="auto"/>
            <w:rPr>
              <w:rFonts w:asciiTheme="minorHAnsi" w:eastAsiaTheme="minorEastAsia" w:hAnsiTheme="minorHAnsi" w:cstheme="minorBidi"/>
              <w:noProof/>
              <w:color w:val="auto"/>
              <w:sz w:val="22"/>
            </w:rPr>
          </w:pPr>
          <w:hyperlink w:anchor="_Toc94371248" w:history="1">
            <w:r w:rsidR="000057E6" w:rsidRPr="00A22062">
              <w:rPr>
                <w:rStyle w:val="Hyperlink"/>
                <w:noProof/>
              </w:rPr>
              <w:t>Liquidity</w:t>
            </w:r>
            <w:r w:rsidR="000057E6">
              <w:rPr>
                <w:noProof/>
                <w:webHidden/>
              </w:rPr>
              <w:tab/>
            </w:r>
            <w:r w:rsidR="000057E6">
              <w:rPr>
                <w:noProof/>
                <w:webHidden/>
              </w:rPr>
              <w:fldChar w:fldCharType="begin"/>
            </w:r>
            <w:r w:rsidR="000057E6">
              <w:rPr>
                <w:noProof/>
                <w:webHidden/>
              </w:rPr>
              <w:instrText xml:space="preserve"> PAGEREF _Toc94371248 \h </w:instrText>
            </w:r>
            <w:r w:rsidR="000057E6">
              <w:rPr>
                <w:noProof/>
                <w:webHidden/>
              </w:rPr>
            </w:r>
            <w:r w:rsidR="000057E6">
              <w:rPr>
                <w:noProof/>
                <w:webHidden/>
              </w:rPr>
              <w:fldChar w:fldCharType="separate"/>
            </w:r>
            <w:r w:rsidR="000057E6">
              <w:rPr>
                <w:noProof/>
                <w:webHidden/>
              </w:rPr>
              <w:t>7</w:t>
            </w:r>
            <w:r w:rsidR="000057E6">
              <w:rPr>
                <w:noProof/>
                <w:webHidden/>
              </w:rPr>
              <w:fldChar w:fldCharType="end"/>
            </w:r>
          </w:hyperlink>
        </w:p>
        <w:p w14:paraId="3C57DC5B" w14:textId="77777777" w:rsidR="000057E6" w:rsidRDefault="00355F1F" w:rsidP="000057E6">
          <w:pPr>
            <w:pStyle w:val="Cuprins2"/>
            <w:tabs>
              <w:tab w:val="right" w:leader="dot" w:pos="9350"/>
            </w:tabs>
            <w:spacing w:line="360" w:lineRule="auto"/>
            <w:rPr>
              <w:rFonts w:asciiTheme="minorHAnsi" w:eastAsiaTheme="minorEastAsia" w:hAnsiTheme="minorHAnsi" w:cstheme="minorBidi"/>
              <w:noProof/>
              <w:color w:val="auto"/>
              <w:sz w:val="22"/>
            </w:rPr>
          </w:pPr>
          <w:hyperlink w:anchor="_Toc94371249" w:history="1">
            <w:r w:rsidR="000057E6" w:rsidRPr="00A22062">
              <w:rPr>
                <w:rStyle w:val="Hyperlink"/>
                <w:noProof/>
              </w:rPr>
              <w:t>Gearing</w:t>
            </w:r>
            <w:r w:rsidR="000057E6">
              <w:rPr>
                <w:noProof/>
                <w:webHidden/>
              </w:rPr>
              <w:tab/>
            </w:r>
            <w:r w:rsidR="000057E6">
              <w:rPr>
                <w:noProof/>
                <w:webHidden/>
              </w:rPr>
              <w:fldChar w:fldCharType="begin"/>
            </w:r>
            <w:r w:rsidR="000057E6">
              <w:rPr>
                <w:noProof/>
                <w:webHidden/>
              </w:rPr>
              <w:instrText xml:space="preserve"> PAGEREF _Toc94371249 \h </w:instrText>
            </w:r>
            <w:r w:rsidR="000057E6">
              <w:rPr>
                <w:noProof/>
                <w:webHidden/>
              </w:rPr>
            </w:r>
            <w:r w:rsidR="000057E6">
              <w:rPr>
                <w:noProof/>
                <w:webHidden/>
              </w:rPr>
              <w:fldChar w:fldCharType="separate"/>
            </w:r>
            <w:r w:rsidR="000057E6">
              <w:rPr>
                <w:noProof/>
                <w:webHidden/>
              </w:rPr>
              <w:t>8</w:t>
            </w:r>
            <w:r w:rsidR="000057E6">
              <w:rPr>
                <w:noProof/>
                <w:webHidden/>
              </w:rPr>
              <w:fldChar w:fldCharType="end"/>
            </w:r>
          </w:hyperlink>
        </w:p>
        <w:p w14:paraId="11AD5784" w14:textId="77777777" w:rsidR="000057E6" w:rsidRDefault="00355F1F" w:rsidP="000057E6">
          <w:pPr>
            <w:pStyle w:val="Cuprins1"/>
            <w:rPr>
              <w:rFonts w:asciiTheme="minorHAnsi" w:eastAsiaTheme="minorEastAsia" w:hAnsiTheme="minorHAnsi" w:cstheme="minorBidi"/>
              <w:color w:val="auto"/>
              <w:sz w:val="22"/>
              <w:szCs w:val="22"/>
            </w:rPr>
          </w:pPr>
          <w:hyperlink w:anchor="_Toc94371250" w:history="1">
            <w:r w:rsidR="000057E6" w:rsidRPr="00A22062">
              <w:rPr>
                <w:rStyle w:val="Hyperlink"/>
              </w:rPr>
              <w:t>Knowledge From Ratio Analysis</w:t>
            </w:r>
            <w:r w:rsidR="000057E6">
              <w:rPr>
                <w:webHidden/>
              </w:rPr>
              <w:tab/>
            </w:r>
            <w:r w:rsidR="000057E6">
              <w:rPr>
                <w:webHidden/>
              </w:rPr>
              <w:fldChar w:fldCharType="begin"/>
            </w:r>
            <w:r w:rsidR="000057E6">
              <w:rPr>
                <w:webHidden/>
              </w:rPr>
              <w:instrText xml:space="preserve"> PAGEREF _Toc94371250 \h </w:instrText>
            </w:r>
            <w:r w:rsidR="000057E6">
              <w:rPr>
                <w:webHidden/>
              </w:rPr>
            </w:r>
            <w:r w:rsidR="000057E6">
              <w:rPr>
                <w:webHidden/>
              </w:rPr>
              <w:fldChar w:fldCharType="separate"/>
            </w:r>
            <w:r w:rsidR="000057E6">
              <w:rPr>
                <w:webHidden/>
              </w:rPr>
              <w:t>8</w:t>
            </w:r>
            <w:r w:rsidR="000057E6">
              <w:rPr>
                <w:webHidden/>
              </w:rPr>
              <w:fldChar w:fldCharType="end"/>
            </w:r>
          </w:hyperlink>
        </w:p>
        <w:p w14:paraId="42032F3B" w14:textId="77777777" w:rsidR="000057E6" w:rsidRDefault="00355F1F" w:rsidP="000057E6">
          <w:pPr>
            <w:pStyle w:val="Cuprins1"/>
            <w:rPr>
              <w:rFonts w:asciiTheme="minorHAnsi" w:eastAsiaTheme="minorEastAsia" w:hAnsiTheme="minorHAnsi" w:cstheme="minorBidi"/>
              <w:color w:val="auto"/>
              <w:sz w:val="22"/>
              <w:szCs w:val="22"/>
            </w:rPr>
          </w:pPr>
          <w:hyperlink w:anchor="_Toc94371251" w:history="1">
            <w:r w:rsidR="000057E6" w:rsidRPr="00A22062">
              <w:rPr>
                <w:rStyle w:val="Hyperlink"/>
              </w:rPr>
              <w:t>Benefits and Limitation of Ratio Analysis</w:t>
            </w:r>
            <w:r w:rsidR="000057E6">
              <w:rPr>
                <w:webHidden/>
              </w:rPr>
              <w:tab/>
            </w:r>
            <w:r w:rsidR="000057E6">
              <w:rPr>
                <w:webHidden/>
              </w:rPr>
              <w:fldChar w:fldCharType="begin"/>
            </w:r>
            <w:r w:rsidR="000057E6">
              <w:rPr>
                <w:webHidden/>
              </w:rPr>
              <w:instrText xml:space="preserve"> PAGEREF _Toc94371251 \h </w:instrText>
            </w:r>
            <w:r w:rsidR="000057E6">
              <w:rPr>
                <w:webHidden/>
              </w:rPr>
            </w:r>
            <w:r w:rsidR="000057E6">
              <w:rPr>
                <w:webHidden/>
              </w:rPr>
              <w:fldChar w:fldCharType="separate"/>
            </w:r>
            <w:r w:rsidR="000057E6">
              <w:rPr>
                <w:webHidden/>
              </w:rPr>
              <w:t>9</w:t>
            </w:r>
            <w:r w:rsidR="000057E6">
              <w:rPr>
                <w:webHidden/>
              </w:rPr>
              <w:fldChar w:fldCharType="end"/>
            </w:r>
          </w:hyperlink>
        </w:p>
        <w:p w14:paraId="0F37C0D4" w14:textId="77777777" w:rsidR="000057E6" w:rsidRDefault="00355F1F" w:rsidP="000057E6">
          <w:pPr>
            <w:pStyle w:val="Cuprins1"/>
            <w:rPr>
              <w:rFonts w:asciiTheme="minorHAnsi" w:eastAsiaTheme="minorEastAsia" w:hAnsiTheme="minorHAnsi" w:cstheme="minorBidi"/>
              <w:color w:val="auto"/>
              <w:sz w:val="22"/>
              <w:szCs w:val="22"/>
            </w:rPr>
          </w:pPr>
          <w:hyperlink w:anchor="_Toc94371252" w:history="1">
            <w:r w:rsidR="000057E6" w:rsidRPr="00A22062">
              <w:rPr>
                <w:rStyle w:val="Hyperlink"/>
              </w:rPr>
              <w:t>Conclusion</w:t>
            </w:r>
            <w:r w:rsidR="000057E6">
              <w:rPr>
                <w:webHidden/>
              </w:rPr>
              <w:tab/>
            </w:r>
            <w:r w:rsidR="000057E6">
              <w:rPr>
                <w:webHidden/>
              </w:rPr>
              <w:fldChar w:fldCharType="begin"/>
            </w:r>
            <w:r w:rsidR="000057E6">
              <w:rPr>
                <w:webHidden/>
              </w:rPr>
              <w:instrText xml:space="preserve"> PAGEREF _Toc94371252 \h </w:instrText>
            </w:r>
            <w:r w:rsidR="000057E6">
              <w:rPr>
                <w:webHidden/>
              </w:rPr>
            </w:r>
            <w:r w:rsidR="000057E6">
              <w:rPr>
                <w:webHidden/>
              </w:rPr>
              <w:fldChar w:fldCharType="separate"/>
            </w:r>
            <w:r w:rsidR="000057E6">
              <w:rPr>
                <w:webHidden/>
              </w:rPr>
              <w:t>10</w:t>
            </w:r>
            <w:r w:rsidR="000057E6">
              <w:rPr>
                <w:webHidden/>
              </w:rPr>
              <w:fldChar w:fldCharType="end"/>
            </w:r>
          </w:hyperlink>
        </w:p>
        <w:p w14:paraId="68ED490C" w14:textId="77777777" w:rsidR="000057E6" w:rsidRDefault="00355F1F" w:rsidP="000057E6">
          <w:pPr>
            <w:pStyle w:val="Cuprins1"/>
            <w:rPr>
              <w:rFonts w:asciiTheme="minorHAnsi" w:eastAsiaTheme="minorEastAsia" w:hAnsiTheme="minorHAnsi" w:cstheme="minorBidi"/>
              <w:color w:val="auto"/>
              <w:sz w:val="22"/>
              <w:szCs w:val="22"/>
            </w:rPr>
          </w:pPr>
          <w:hyperlink w:anchor="_Toc94371253" w:history="1">
            <w:r w:rsidR="000057E6" w:rsidRPr="00A22062">
              <w:rPr>
                <w:rStyle w:val="Hyperlink"/>
              </w:rPr>
              <w:t>Reference</w:t>
            </w:r>
            <w:r w:rsidR="000057E6">
              <w:rPr>
                <w:webHidden/>
              </w:rPr>
              <w:tab/>
            </w:r>
            <w:r w:rsidR="000057E6">
              <w:rPr>
                <w:webHidden/>
              </w:rPr>
              <w:fldChar w:fldCharType="begin"/>
            </w:r>
            <w:r w:rsidR="000057E6">
              <w:rPr>
                <w:webHidden/>
              </w:rPr>
              <w:instrText xml:space="preserve"> PAGEREF _Toc94371253 \h </w:instrText>
            </w:r>
            <w:r w:rsidR="000057E6">
              <w:rPr>
                <w:webHidden/>
              </w:rPr>
            </w:r>
            <w:r w:rsidR="000057E6">
              <w:rPr>
                <w:webHidden/>
              </w:rPr>
              <w:fldChar w:fldCharType="separate"/>
            </w:r>
            <w:r w:rsidR="000057E6">
              <w:rPr>
                <w:webHidden/>
              </w:rPr>
              <w:t>11</w:t>
            </w:r>
            <w:r w:rsidR="000057E6">
              <w:rPr>
                <w:webHidden/>
              </w:rPr>
              <w:fldChar w:fldCharType="end"/>
            </w:r>
          </w:hyperlink>
        </w:p>
        <w:p w14:paraId="72184EDD" w14:textId="77777777" w:rsidR="000057E6" w:rsidRDefault="00355F1F" w:rsidP="000057E6">
          <w:pPr>
            <w:pStyle w:val="Cuprins1"/>
            <w:rPr>
              <w:rFonts w:asciiTheme="minorHAnsi" w:eastAsiaTheme="minorEastAsia" w:hAnsiTheme="minorHAnsi" w:cstheme="minorBidi"/>
              <w:color w:val="auto"/>
              <w:sz w:val="22"/>
              <w:szCs w:val="22"/>
            </w:rPr>
          </w:pPr>
          <w:hyperlink w:anchor="_Toc94371254" w:history="1">
            <w:r w:rsidR="000057E6" w:rsidRPr="00A22062">
              <w:rPr>
                <w:rStyle w:val="Hyperlink"/>
              </w:rPr>
              <w:t>Bibliography</w:t>
            </w:r>
            <w:r w:rsidR="000057E6">
              <w:rPr>
                <w:webHidden/>
              </w:rPr>
              <w:tab/>
            </w:r>
            <w:r w:rsidR="000057E6">
              <w:rPr>
                <w:webHidden/>
              </w:rPr>
              <w:fldChar w:fldCharType="begin"/>
            </w:r>
            <w:r w:rsidR="000057E6">
              <w:rPr>
                <w:webHidden/>
              </w:rPr>
              <w:instrText xml:space="preserve"> PAGEREF _Toc94371254 \h </w:instrText>
            </w:r>
            <w:r w:rsidR="000057E6">
              <w:rPr>
                <w:webHidden/>
              </w:rPr>
            </w:r>
            <w:r w:rsidR="000057E6">
              <w:rPr>
                <w:webHidden/>
              </w:rPr>
              <w:fldChar w:fldCharType="separate"/>
            </w:r>
            <w:r w:rsidR="000057E6">
              <w:rPr>
                <w:webHidden/>
              </w:rPr>
              <w:t>12</w:t>
            </w:r>
            <w:r w:rsidR="000057E6">
              <w:rPr>
                <w:webHidden/>
              </w:rPr>
              <w:fldChar w:fldCharType="end"/>
            </w:r>
          </w:hyperlink>
        </w:p>
        <w:p w14:paraId="299657A4" w14:textId="77777777" w:rsidR="00036A35" w:rsidRDefault="00217025" w:rsidP="000057E6">
          <w:pPr>
            <w:spacing w:line="360" w:lineRule="auto"/>
            <w:rPr>
              <w:b/>
              <w:bCs/>
              <w:noProof/>
            </w:rPr>
          </w:pPr>
          <w:r w:rsidRPr="00036A35">
            <w:rPr>
              <w:rFonts w:cs="Times New Roman"/>
              <w:b/>
              <w:bCs/>
              <w:noProof/>
              <w:szCs w:val="24"/>
            </w:rPr>
            <w:fldChar w:fldCharType="end"/>
          </w:r>
        </w:p>
      </w:sdtContent>
    </w:sdt>
    <w:p w14:paraId="07AD0307" w14:textId="77777777" w:rsidR="00036A35" w:rsidRPr="00036A35" w:rsidRDefault="00036A35" w:rsidP="000057E6">
      <w:pPr>
        <w:spacing w:line="360" w:lineRule="auto"/>
        <w:jc w:val="center"/>
        <w:rPr>
          <w:rFonts w:cs="Times New Roman"/>
          <w:b/>
          <w:bCs/>
          <w:sz w:val="32"/>
          <w:szCs w:val="32"/>
        </w:rPr>
      </w:pPr>
      <w:r w:rsidRPr="00036A35">
        <w:rPr>
          <w:rFonts w:cs="Times New Roman"/>
          <w:b/>
          <w:bCs/>
          <w:sz w:val="32"/>
          <w:szCs w:val="32"/>
        </w:rPr>
        <w:br w:type="page"/>
      </w:r>
    </w:p>
    <w:p w14:paraId="1359CBDC" w14:textId="77777777" w:rsidR="00F5271F" w:rsidRPr="00036A35" w:rsidRDefault="00A0383B" w:rsidP="000057E6">
      <w:pPr>
        <w:pStyle w:val="Titlu1"/>
        <w:spacing w:line="360" w:lineRule="auto"/>
      </w:pPr>
      <w:bookmarkStart w:id="1" w:name="_Toc94371244"/>
      <w:r>
        <w:lastRenderedPageBreak/>
        <w:t>Introduction</w:t>
      </w:r>
      <w:bookmarkEnd w:id="1"/>
    </w:p>
    <w:p w14:paraId="76EE5FC1" w14:textId="392B7C19" w:rsidR="00F5271F" w:rsidRPr="002F3B82" w:rsidRDefault="00A0383B" w:rsidP="002F3B82">
      <w:pPr>
        <w:spacing w:before="240" w:after="240" w:line="360" w:lineRule="auto"/>
        <w:jc w:val="both"/>
        <w:rPr>
          <w:rFonts w:eastAsia="Times New Roman" w:cs="Times New Roman"/>
          <w:szCs w:val="24"/>
          <w:lang w:val="en-GB"/>
        </w:rPr>
      </w:pPr>
      <w:bookmarkStart w:id="2" w:name="_Hlk94369920"/>
      <w:r>
        <w:rPr>
          <w:rFonts w:eastAsia="Times New Roman" w:cs="Times New Roman"/>
          <w:szCs w:val="24"/>
        </w:rPr>
        <w:t xml:space="preserve">Financial </w:t>
      </w:r>
      <w:r w:rsidR="00036A35">
        <w:rPr>
          <w:rFonts w:eastAsia="Times New Roman" w:cs="Times New Roman"/>
          <w:szCs w:val="24"/>
        </w:rPr>
        <w:t>Management (</w:t>
      </w:r>
      <w:r>
        <w:rPr>
          <w:rFonts w:eastAsia="Times New Roman" w:cs="Times New Roman"/>
          <w:szCs w:val="24"/>
        </w:rPr>
        <w:t xml:space="preserve">FM) is important in the industry of hospitality as it lays the extreme base of making a business successful. </w:t>
      </w:r>
      <w:r w:rsidR="002F3B82" w:rsidRPr="008A1A42">
        <w:rPr>
          <w:rFonts w:eastAsia="Times New Roman" w:cs="Times New Roman"/>
          <w:szCs w:val="24"/>
          <w:lang w:val="en-GB"/>
        </w:rPr>
        <w:t xml:space="preserve">This report is going to evaluate the financial management of Jurys Inn to grasp a clear comprehension of the influence of financial administration on the hospitality sector. Additionally, this report is going to put forward efficient insight by doing a financial analysis. At the same time, it puts forward effective illuminations on the financial analysis trend while commenting on the inculcated knowledge from the discussion. </w:t>
      </w:r>
      <w:r w:rsidR="002F3B82">
        <w:rPr>
          <w:rFonts w:eastAsia="Times New Roman" w:cs="Times New Roman"/>
          <w:szCs w:val="24"/>
          <w:lang w:val="en-GB"/>
        </w:rPr>
        <w:t>In addition to this, t</w:t>
      </w:r>
      <w:r w:rsidR="002F3B82" w:rsidRPr="008A1A42">
        <w:rPr>
          <w:rFonts w:eastAsia="Times New Roman" w:cs="Times New Roman"/>
          <w:szCs w:val="24"/>
          <w:lang w:val="en-GB"/>
        </w:rPr>
        <w:t xml:space="preserve">he limitations and core advantages are going to be discussed in this domain as well. </w:t>
      </w:r>
      <w:r>
        <w:rPr>
          <w:rFonts w:eastAsia="Times New Roman" w:cs="Times New Roman"/>
          <w:szCs w:val="24"/>
        </w:rPr>
        <w:t xml:space="preserve">In the report, the ratio analysis of the company </w:t>
      </w:r>
      <w:r>
        <w:rPr>
          <w:rFonts w:eastAsia="Times New Roman" w:cs="Times New Roman"/>
          <w:b/>
          <w:i/>
          <w:szCs w:val="24"/>
        </w:rPr>
        <w:t xml:space="preserve">“Jurys Inn” </w:t>
      </w:r>
      <w:r>
        <w:rPr>
          <w:rFonts w:eastAsia="Times New Roman" w:cs="Times New Roman"/>
          <w:szCs w:val="24"/>
        </w:rPr>
        <w:t>for two years is calculated, with descriptions of its trends, fluctuations, advantages, and limitations are thoroughly done.</w:t>
      </w:r>
      <w:r w:rsidR="002F3B82">
        <w:rPr>
          <w:rFonts w:eastAsia="Times New Roman" w:cs="Times New Roman"/>
          <w:szCs w:val="24"/>
        </w:rPr>
        <w:t xml:space="preserve"> </w:t>
      </w:r>
    </w:p>
    <w:p w14:paraId="168A9A18" w14:textId="77777777" w:rsidR="0020600D" w:rsidRPr="008A1A42" w:rsidRDefault="0020600D" w:rsidP="0020600D">
      <w:pPr>
        <w:pStyle w:val="Titlu1"/>
        <w:rPr>
          <w:lang w:val="en-GB"/>
        </w:rPr>
      </w:pPr>
      <w:bookmarkStart w:id="3" w:name="_Toc94375011"/>
      <w:r w:rsidRPr="008A1A42">
        <w:rPr>
          <w:lang w:val="en-GB"/>
        </w:rPr>
        <w:t>Financial analysis trend</w:t>
      </w:r>
      <w:bookmarkEnd w:id="3"/>
      <w:r w:rsidRPr="008A1A42">
        <w:rPr>
          <w:lang w:val="en-GB"/>
        </w:rPr>
        <w:t xml:space="preserve"> </w:t>
      </w:r>
    </w:p>
    <w:p w14:paraId="689F6209" w14:textId="7159EEC1" w:rsidR="0020600D" w:rsidRDefault="0020600D" w:rsidP="0020600D">
      <w:pPr>
        <w:spacing w:before="240" w:after="240" w:line="360" w:lineRule="auto"/>
        <w:jc w:val="both"/>
        <w:rPr>
          <w:rFonts w:eastAsia="Times New Roman" w:cs="Times New Roman"/>
          <w:szCs w:val="24"/>
          <w:lang w:val="en-GB"/>
        </w:rPr>
      </w:pPr>
      <w:r w:rsidRPr="008A1A42">
        <w:rPr>
          <w:rFonts w:eastAsia="Times New Roman" w:cs="Times New Roman"/>
          <w:szCs w:val="24"/>
          <w:lang w:val="en-GB"/>
        </w:rPr>
        <w:t xml:space="preserve">The hospitality sector is basically an enormous domain with the surviving sector. It constitutes smaller sectors such as lodging, hotels cuisines lines, theme parks and many other domains within the service sector such as the tourism sector. Therefore, it is essential to desist different types of financial ratios that can be manoeuvred to examine the rendering of the entire sector irrespective of the operational activity. It is important to comprehend this particular is an amalgamation of the tangible and fixed resources. It demands a very distinct parameter of ratios to systematically examine the sectors in general while putting efficient emphasise on Jurys Inn organisation. The following discussion will effectively assist individuals to employ financial ratios in a systematic pattern to analyse the financial administration of Jurys Inn organisation which falls under the hospitality sector (Shel, 2019, p 10). </w:t>
      </w:r>
    </w:p>
    <w:p w14:paraId="222967B6" w14:textId="15D50C9A" w:rsidR="0071198C" w:rsidRDefault="0071198C" w:rsidP="0020600D">
      <w:pPr>
        <w:spacing w:before="240" w:after="240" w:line="360" w:lineRule="auto"/>
        <w:jc w:val="both"/>
        <w:rPr>
          <w:rFonts w:eastAsia="Times New Roman" w:cs="Times New Roman"/>
          <w:szCs w:val="24"/>
          <w:lang w:val="en-GB"/>
        </w:rPr>
      </w:pPr>
    </w:p>
    <w:p w14:paraId="29511EA1" w14:textId="775F3FBB" w:rsidR="0071198C" w:rsidRDefault="0071198C" w:rsidP="0020600D">
      <w:pPr>
        <w:spacing w:before="240" w:after="240" w:line="360" w:lineRule="auto"/>
        <w:jc w:val="both"/>
        <w:rPr>
          <w:rFonts w:eastAsia="Times New Roman" w:cs="Times New Roman"/>
          <w:szCs w:val="24"/>
          <w:lang w:val="en-GB"/>
        </w:rPr>
      </w:pPr>
    </w:p>
    <w:p w14:paraId="1C1CD642" w14:textId="73E19813" w:rsidR="0071198C" w:rsidRDefault="0071198C" w:rsidP="0020600D">
      <w:pPr>
        <w:spacing w:before="240" w:after="240" w:line="360" w:lineRule="auto"/>
        <w:jc w:val="both"/>
        <w:rPr>
          <w:rFonts w:eastAsia="Times New Roman" w:cs="Times New Roman"/>
          <w:szCs w:val="24"/>
          <w:lang w:val="en-GB"/>
        </w:rPr>
      </w:pPr>
    </w:p>
    <w:p w14:paraId="3094087D" w14:textId="77777777" w:rsidR="0071198C" w:rsidRPr="0020600D" w:rsidRDefault="0071198C" w:rsidP="0020600D">
      <w:pPr>
        <w:spacing w:before="240" w:after="240" w:line="360" w:lineRule="auto"/>
        <w:jc w:val="both"/>
        <w:rPr>
          <w:rFonts w:eastAsia="Times New Roman" w:cs="Times New Roman"/>
          <w:szCs w:val="24"/>
          <w:lang w:val="en-GB"/>
        </w:rPr>
      </w:pPr>
    </w:p>
    <w:p w14:paraId="31DC6F18" w14:textId="54E9AC8B" w:rsidR="00F5271F" w:rsidRDefault="00A0383B" w:rsidP="000057E6">
      <w:pPr>
        <w:pStyle w:val="Titlu1"/>
        <w:spacing w:line="360" w:lineRule="auto"/>
      </w:pPr>
      <w:bookmarkStart w:id="4" w:name="_Toc94371245"/>
      <w:bookmarkEnd w:id="2"/>
      <w:r>
        <w:lastRenderedPageBreak/>
        <w:t>Financial Analysis</w:t>
      </w:r>
      <w:bookmarkEnd w:id="4"/>
    </w:p>
    <w:p w14:paraId="238D3E91" w14:textId="77777777" w:rsidR="0020600D" w:rsidRPr="0020600D" w:rsidRDefault="0020600D" w:rsidP="0020600D"/>
    <w:tbl>
      <w:tblPr>
        <w:tblStyle w:val="Tabelgril1Luminos-Accentuare1"/>
        <w:tblW w:w="0" w:type="auto"/>
        <w:tblLook w:val="04A0" w:firstRow="1" w:lastRow="0" w:firstColumn="1" w:lastColumn="0" w:noHBand="0" w:noVBand="1"/>
      </w:tblPr>
      <w:tblGrid>
        <w:gridCol w:w="2394"/>
        <w:gridCol w:w="1825"/>
        <w:gridCol w:w="2693"/>
        <w:gridCol w:w="2664"/>
      </w:tblGrid>
      <w:tr w:rsidR="0071198C" w14:paraId="4F38B974" w14:textId="77777777" w:rsidTr="00B7118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14:paraId="30579AF6" w14:textId="352FBDB0" w:rsidR="0071198C" w:rsidRPr="003C7ECA" w:rsidRDefault="0071198C" w:rsidP="000057E6">
            <w:pPr>
              <w:spacing w:line="360" w:lineRule="auto"/>
              <w:jc w:val="center"/>
              <w:rPr>
                <w:rFonts w:eastAsia="Times New Roman" w:cs="Times New Roman"/>
                <w:b w:val="0"/>
                <w:color w:val="31849B" w:themeColor="accent5" w:themeShade="BF"/>
                <w:szCs w:val="24"/>
              </w:rPr>
            </w:pPr>
            <w:bookmarkStart w:id="5" w:name="_Hlk94369953"/>
            <w:r w:rsidRPr="003C7ECA">
              <w:rPr>
                <w:rFonts w:eastAsia="Times New Roman" w:cs="Times New Roman"/>
                <w:b w:val="0"/>
                <w:color w:val="31849B" w:themeColor="accent5" w:themeShade="BF"/>
                <w:szCs w:val="24"/>
              </w:rPr>
              <w:t>FORMULA</w:t>
            </w:r>
          </w:p>
        </w:tc>
        <w:tc>
          <w:tcPr>
            <w:tcW w:w="1825" w:type="dxa"/>
          </w:tcPr>
          <w:p w14:paraId="2BE08F35" w14:textId="090D283D" w:rsidR="0071198C" w:rsidRPr="003C7ECA" w:rsidRDefault="0071198C" w:rsidP="000057E6">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color w:val="31849B" w:themeColor="accent5" w:themeShade="BF"/>
                <w:szCs w:val="24"/>
              </w:rPr>
            </w:pPr>
            <w:r w:rsidRPr="003C7ECA">
              <w:rPr>
                <w:rFonts w:eastAsia="Times New Roman" w:cs="Times New Roman"/>
                <w:b w:val="0"/>
                <w:color w:val="31849B" w:themeColor="accent5" w:themeShade="BF"/>
                <w:szCs w:val="24"/>
              </w:rPr>
              <w:t>RATIO</w:t>
            </w:r>
          </w:p>
        </w:tc>
        <w:tc>
          <w:tcPr>
            <w:tcW w:w="2693" w:type="dxa"/>
          </w:tcPr>
          <w:p w14:paraId="60E2C04D" w14:textId="1A8F7B85" w:rsidR="0071198C" w:rsidRPr="003C7ECA" w:rsidRDefault="0071198C" w:rsidP="000057E6">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color w:val="31849B" w:themeColor="accent5" w:themeShade="BF"/>
                <w:szCs w:val="24"/>
              </w:rPr>
            </w:pPr>
            <w:r w:rsidRPr="003C7ECA">
              <w:rPr>
                <w:rFonts w:eastAsia="Times New Roman" w:cs="Times New Roman"/>
                <w:b w:val="0"/>
                <w:color w:val="31849B" w:themeColor="accent5" w:themeShade="BF"/>
                <w:szCs w:val="24"/>
              </w:rPr>
              <w:t>2019</w:t>
            </w:r>
          </w:p>
        </w:tc>
        <w:tc>
          <w:tcPr>
            <w:tcW w:w="2664" w:type="dxa"/>
          </w:tcPr>
          <w:p w14:paraId="75F83C93" w14:textId="55A62616" w:rsidR="0071198C" w:rsidRPr="003C7ECA" w:rsidRDefault="0071198C" w:rsidP="000057E6">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color w:val="31849B" w:themeColor="accent5" w:themeShade="BF"/>
                <w:szCs w:val="24"/>
              </w:rPr>
            </w:pPr>
            <w:r w:rsidRPr="003C7ECA">
              <w:rPr>
                <w:rFonts w:eastAsia="Times New Roman" w:cs="Times New Roman"/>
                <w:b w:val="0"/>
                <w:color w:val="31849B" w:themeColor="accent5" w:themeShade="BF"/>
                <w:szCs w:val="24"/>
              </w:rPr>
              <w:t>2020</w:t>
            </w:r>
          </w:p>
        </w:tc>
      </w:tr>
      <w:tr w:rsidR="0071198C" w14:paraId="789027E3" w14:textId="77777777" w:rsidTr="00B71186">
        <w:tc>
          <w:tcPr>
            <w:cnfStyle w:val="001000000000" w:firstRow="0" w:lastRow="0" w:firstColumn="1" w:lastColumn="0" w:oddVBand="0" w:evenVBand="0" w:oddHBand="0" w:evenHBand="0" w:firstRowFirstColumn="0" w:firstRowLastColumn="0" w:lastRowFirstColumn="0" w:lastRowLastColumn="0"/>
            <w:tcW w:w="2394" w:type="dxa"/>
          </w:tcPr>
          <w:p w14:paraId="4E2F8044" w14:textId="1A9FA0EE" w:rsidR="0071198C" w:rsidRDefault="0071198C" w:rsidP="000057E6">
            <w:pPr>
              <w:spacing w:line="360" w:lineRule="auto"/>
              <w:jc w:val="center"/>
              <w:rPr>
                <w:rFonts w:eastAsia="Times New Roman" w:cs="Times New Roman"/>
                <w:b w:val="0"/>
                <w:szCs w:val="24"/>
              </w:rPr>
            </w:pPr>
            <w:r>
              <w:rPr>
                <w:rFonts w:eastAsia="Times New Roman" w:cs="Times New Roman"/>
                <w:b w:val="0"/>
                <w:szCs w:val="24"/>
              </w:rPr>
              <w:t xml:space="preserve">Gross </w:t>
            </w:r>
            <w:r w:rsidR="00260EF1">
              <w:rPr>
                <w:rFonts w:eastAsia="Times New Roman" w:cs="Times New Roman"/>
                <w:b w:val="0"/>
                <w:szCs w:val="24"/>
              </w:rPr>
              <w:t>Profit</w:t>
            </w:r>
            <w:r>
              <w:rPr>
                <w:rFonts w:eastAsia="Times New Roman" w:cs="Times New Roman"/>
                <w:b w:val="0"/>
                <w:szCs w:val="24"/>
              </w:rPr>
              <w:t xml:space="preserve"> / Sales(S) x 100</w:t>
            </w:r>
          </w:p>
        </w:tc>
        <w:tc>
          <w:tcPr>
            <w:tcW w:w="1825" w:type="dxa"/>
          </w:tcPr>
          <w:p w14:paraId="0F58847A" w14:textId="5017F0BA" w:rsidR="0071198C" w:rsidRDefault="0071198C" w:rsidP="000057E6">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szCs w:val="24"/>
              </w:rPr>
            </w:pPr>
            <w:r>
              <w:rPr>
                <w:rFonts w:eastAsia="Times New Roman" w:cs="Times New Roman"/>
                <w:b/>
                <w:szCs w:val="24"/>
              </w:rPr>
              <w:t>Gross Profit</w:t>
            </w:r>
          </w:p>
        </w:tc>
        <w:tc>
          <w:tcPr>
            <w:tcW w:w="2693" w:type="dxa"/>
          </w:tcPr>
          <w:p w14:paraId="51DEF2A4" w14:textId="170FE690" w:rsidR="0071198C" w:rsidRDefault="0071198C" w:rsidP="000057E6">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szCs w:val="24"/>
              </w:rPr>
            </w:pPr>
            <w:r>
              <w:rPr>
                <w:rFonts w:eastAsia="Times New Roman" w:cs="Times New Roman"/>
                <w:b/>
                <w:szCs w:val="24"/>
              </w:rPr>
              <w:t>5050/5500x100= 92</w:t>
            </w:r>
          </w:p>
        </w:tc>
        <w:tc>
          <w:tcPr>
            <w:tcW w:w="2664" w:type="dxa"/>
          </w:tcPr>
          <w:p w14:paraId="710F71DD" w14:textId="736FDCF2" w:rsidR="0071198C" w:rsidRDefault="00B71186" w:rsidP="000057E6">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szCs w:val="24"/>
              </w:rPr>
            </w:pPr>
            <w:r>
              <w:rPr>
                <w:rFonts w:eastAsia="Times New Roman" w:cs="Times New Roman"/>
                <w:b/>
                <w:szCs w:val="24"/>
              </w:rPr>
              <w:t>5150/6000x100= 86</w:t>
            </w:r>
          </w:p>
        </w:tc>
      </w:tr>
      <w:tr w:rsidR="0071198C" w14:paraId="1D7A9FCB" w14:textId="77777777" w:rsidTr="00B71186">
        <w:tc>
          <w:tcPr>
            <w:cnfStyle w:val="001000000000" w:firstRow="0" w:lastRow="0" w:firstColumn="1" w:lastColumn="0" w:oddVBand="0" w:evenVBand="0" w:oddHBand="0" w:evenHBand="0" w:firstRowFirstColumn="0" w:firstRowLastColumn="0" w:lastRowFirstColumn="0" w:lastRowLastColumn="0"/>
            <w:tcW w:w="2394" w:type="dxa"/>
          </w:tcPr>
          <w:p w14:paraId="4D57325D" w14:textId="5F0BDD91" w:rsidR="0071198C" w:rsidRDefault="00B71186" w:rsidP="000057E6">
            <w:pPr>
              <w:spacing w:line="360" w:lineRule="auto"/>
              <w:jc w:val="center"/>
              <w:rPr>
                <w:rFonts w:eastAsia="Times New Roman" w:cs="Times New Roman"/>
                <w:b w:val="0"/>
                <w:szCs w:val="24"/>
              </w:rPr>
            </w:pPr>
            <w:r>
              <w:rPr>
                <w:rFonts w:eastAsia="Times New Roman" w:cs="Times New Roman"/>
                <w:b w:val="0"/>
                <w:szCs w:val="24"/>
              </w:rPr>
              <w:t>Net profit of the year/sales x 100</w:t>
            </w:r>
          </w:p>
        </w:tc>
        <w:tc>
          <w:tcPr>
            <w:tcW w:w="1825" w:type="dxa"/>
          </w:tcPr>
          <w:p w14:paraId="25340037" w14:textId="50B7124C" w:rsidR="0071198C" w:rsidRDefault="00B71186" w:rsidP="000057E6">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szCs w:val="24"/>
              </w:rPr>
            </w:pPr>
            <w:r>
              <w:rPr>
                <w:rFonts w:eastAsia="Times New Roman" w:cs="Times New Roman"/>
                <w:b/>
                <w:szCs w:val="24"/>
              </w:rPr>
              <w:t>Net Profit</w:t>
            </w:r>
          </w:p>
        </w:tc>
        <w:tc>
          <w:tcPr>
            <w:tcW w:w="2693" w:type="dxa"/>
          </w:tcPr>
          <w:p w14:paraId="56F8FD12" w14:textId="2A97A2D7" w:rsidR="0071198C" w:rsidRDefault="00B71186" w:rsidP="000057E6">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szCs w:val="24"/>
              </w:rPr>
            </w:pPr>
            <w:r>
              <w:rPr>
                <w:rFonts w:eastAsia="Times New Roman" w:cs="Times New Roman"/>
                <w:b/>
                <w:szCs w:val="24"/>
              </w:rPr>
              <w:t>4008/5500x100= 73</w:t>
            </w:r>
          </w:p>
        </w:tc>
        <w:tc>
          <w:tcPr>
            <w:tcW w:w="2664" w:type="dxa"/>
          </w:tcPr>
          <w:p w14:paraId="29117322" w14:textId="54AB645E" w:rsidR="0071198C" w:rsidRDefault="00B71186" w:rsidP="000057E6">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szCs w:val="24"/>
              </w:rPr>
            </w:pPr>
            <w:r>
              <w:rPr>
                <w:rFonts w:eastAsia="Times New Roman" w:cs="Times New Roman"/>
                <w:b/>
                <w:szCs w:val="24"/>
              </w:rPr>
              <w:t>4073/6000x100= 6</w:t>
            </w:r>
            <w:r w:rsidR="008F546F">
              <w:rPr>
                <w:rFonts w:eastAsia="Times New Roman" w:cs="Times New Roman"/>
                <w:b/>
                <w:szCs w:val="24"/>
              </w:rPr>
              <w:t>8</w:t>
            </w:r>
          </w:p>
        </w:tc>
      </w:tr>
      <w:tr w:rsidR="0071198C" w14:paraId="38DCCA16" w14:textId="77777777" w:rsidTr="00B71186">
        <w:tc>
          <w:tcPr>
            <w:cnfStyle w:val="001000000000" w:firstRow="0" w:lastRow="0" w:firstColumn="1" w:lastColumn="0" w:oddVBand="0" w:evenVBand="0" w:oddHBand="0" w:evenHBand="0" w:firstRowFirstColumn="0" w:firstRowLastColumn="0" w:lastRowFirstColumn="0" w:lastRowLastColumn="0"/>
            <w:tcW w:w="2394" w:type="dxa"/>
          </w:tcPr>
          <w:p w14:paraId="0450EA51" w14:textId="38B1C839" w:rsidR="0071198C" w:rsidRDefault="00B71186" w:rsidP="000057E6">
            <w:pPr>
              <w:spacing w:line="360" w:lineRule="auto"/>
              <w:jc w:val="center"/>
              <w:rPr>
                <w:rFonts w:eastAsia="Times New Roman" w:cs="Times New Roman"/>
                <w:b w:val="0"/>
                <w:szCs w:val="24"/>
              </w:rPr>
            </w:pPr>
            <w:r>
              <w:rPr>
                <w:rFonts w:eastAsia="Times New Roman" w:cs="Times New Roman"/>
                <w:b w:val="0"/>
                <w:szCs w:val="24"/>
              </w:rPr>
              <w:t>Net profit of the year + loan interest/total assets less current liability</w:t>
            </w:r>
          </w:p>
        </w:tc>
        <w:tc>
          <w:tcPr>
            <w:tcW w:w="1825" w:type="dxa"/>
          </w:tcPr>
          <w:p w14:paraId="2F39E86A" w14:textId="3E4259FA" w:rsidR="0071198C" w:rsidRDefault="00B71186" w:rsidP="000057E6">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szCs w:val="24"/>
              </w:rPr>
            </w:pPr>
            <w:r>
              <w:rPr>
                <w:rFonts w:eastAsia="Times New Roman" w:cs="Times New Roman"/>
                <w:b/>
                <w:szCs w:val="24"/>
              </w:rPr>
              <w:t>ROCE</w:t>
            </w:r>
          </w:p>
        </w:tc>
        <w:tc>
          <w:tcPr>
            <w:tcW w:w="2693" w:type="dxa"/>
          </w:tcPr>
          <w:p w14:paraId="5B95ECD1" w14:textId="15924300" w:rsidR="0071198C" w:rsidRDefault="00B71186" w:rsidP="000057E6">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szCs w:val="24"/>
              </w:rPr>
            </w:pPr>
            <w:r>
              <w:rPr>
                <w:rFonts w:eastAsia="Times New Roman" w:cs="Times New Roman"/>
                <w:b/>
                <w:szCs w:val="24"/>
              </w:rPr>
              <w:t>4008+20/6226x100= 6</w:t>
            </w:r>
            <w:r w:rsidR="008F546F">
              <w:rPr>
                <w:rFonts w:eastAsia="Times New Roman" w:cs="Times New Roman"/>
                <w:b/>
                <w:szCs w:val="24"/>
              </w:rPr>
              <w:t>4.70</w:t>
            </w:r>
          </w:p>
        </w:tc>
        <w:tc>
          <w:tcPr>
            <w:tcW w:w="2664" w:type="dxa"/>
          </w:tcPr>
          <w:p w14:paraId="21AB049D" w14:textId="42F0D166" w:rsidR="0071198C" w:rsidRDefault="00B71186" w:rsidP="000057E6">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szCs w:val="24"/>
              </w:rPr>
            </w:pPr>
            <w:r>
              <w:rPr>
                <w:rFonts w:eastAsia="Times New Roman" w:cs="Times New Roman"/>
                <w:b/>
                <w:szCs w:val="24"/>
              </w:rPr>
              <w:t>4073+18/6247x100= 6</w:t>
            </w:r>
            <w:r w:rsidR="008F546F">
              <w:rPr>
                <w:rFonts w:eastAsia="Times New Roman" w:cs="Times New Roman"/>
                <w:b/>
                <w:szCs w:val="24"/>
              </w:rPr>
              <w:t>5.20</w:t>
            </w:r>
          </w:p>
        </w:tc>
      </w:tr>
      <w:tr w:rsidR="0071198C" w14:paraId="04DBE5DB" w14:textId="77777777" w:rsidTr="00B71186">
        <w:tc>
          <w:tcPr>
            <w:cnfStyle w:val="001000000000" w:firstRow="0" w:lastRow="0" w:firstColumn="1" w:lastColumn="0" w:oddVBand="0" w:evenVBand="0" w:oddHBand="0" w:evenHBand="0" w:firstRowFirstColumn="0" w:firstRowLastColumn="0" w:lastRowFirstColumn="0" w:lastRowLastColumn="0"/>
            <w:tcW w:w="2394" w:type="dxa"/>
          </w:tcPr>
          <w:p w14:paraId="094179AC" w14:textId="41DC01E4" w:rsidR="0071198C" w:rsidRDefault="00B71186" w:rsidP="000057E6">
            <w:pPr>
              <w:spacing w:line="360" w:lineRule="auto"/>
              <w:jc w:val="center"/>
              <w:rPr>
                <w:rFonts w:eastAsia="Times New Roman" w:cs="Times New Roman"/>
                <w:b w:val="0"/>
                <w:szCs w:val="24"/>
              </w:rPr>
            </w:pPr>
            <w:r>
              <w:rPr>
                <w:rFonts w:eastAsia="Times New Roman" w:cs="Times New Roman"/>
                <w:b w:val="0"/>
                <w:szCs w:val="24"/>
              </w:rPr>
              <w:t>Sales/</w:t>
            </w:r>
            <w:r w:rsidR="00F53A27">
              <w:rPr>
                <w:rFonts w:eastAsia="Times New Roman" w:cs="Times New Roman"/>
                <w:b w:val="0"/>
                <w:szCs w:val="24"/>
              </w:rPr>
              <w:t>total assets less current liability</w:t>
            </w:r>
          </w:p>
        </w:tc>
        <w:tc>
          <w:tcPr>
            <w:tcW w:w="1825" w:type="dxa"/>
          </w:tcPr>
          <w:p w14:paraId="2FE5807F" w14:textId="499BCBEC" w:rsidR="0071198C" w:rsidRDefault="00F53A27" w:rsidP="000057E6">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szCs w:val="24"/>
              </w:rPr>
            </w:pPr>
            <w:r>
              <w:rPr>
                <w:rFonts w:eastAsia="Times New Roman" w:cs="Times New Roman"/>
                <w:b/>
                <w:szCs w:val="24"/>
              </w:rPr>
              <w:t>Total Assets Turnover</w:t>
            </w:r>
          </w:p>
        </w:tc>
        <w:tc>
          <w:tcPr>
            <w:tcW w:w="2693" w:type="dxa"/>
          </w:tcPr>
          <w:p w14:paraId="127F46C8" w14:textId="53A1065C" w:rsidR="0071198C" w:rsidRDefault="00F53A27" w:rsidP="000057E6">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szCs w:val="24"/>
              </w:rPr>
            </w:pPr>
            <w:r>
              <w:rPr>
                <w:rFonts w:eastAsia="Times New Roman" w:cs="Times New Roman"/>
                <w:b/>
                <w:szCs w:val="24"/>
              </w:rPr>
              <w:t>5500/6226= 1 day (0.88)</w:t>
            </w:r>
          </w:p>
        </w:tc>
        <w:tc>
          <w:tcPr>
            <w:tcW w:w="2664" w:type="dxa"/>
          </w:tcPr>
          <w:p w14:paraId="37CB1470" w14:textId="52A30EEA" w:rsidR="0071198C" w:rsidRDefault="00F53A27" w:rsidP="000057E6">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szCs w:val="24"/>
              </w:rPr>
            </w:pPr>
            <w:r>
              <w:rPr>
                <w:rFonts w:eastAsia="Times New Roman" w:cs="Times New Roman"/>
                <w:b/>
                <w:szCs w:val="24"/>
              </w:rPr>
              <w:t>6000/6247= 1 day (0.95)</w:t>
            </w:r>
          </w:p>
        </w:tc>
      </w:tr>
      <w:tr w:rsidR="0071198C" w14:paraId="48D7A233" w14:textId="77777777" w:rsidTr="00B71186">
        <w:tc>
          <w:tcPr>
            <w:cnfStyle w:val="001000000000" w:firstRow="0" w:lastRow="0" w:firstColumn="1" w:lastColumn="0" w:oddVBand="0" w:evenVBand="0" w:oddHBand="0" w:evenHBand="0" w:firstRowFirstColumn="0" w:firstRowLastColumn="0" w:lastRowFirstColumn="0" w:lastRowLastColumn="0"/>
            <w:tcW w:w="2394" w:type="dxa"/>
          </w:tcPr>
          <w:p w14:paraId="030DBBE2" w14:textId="0DA2C4AB" w:rsidR="0071198C" w:rsidRDefault="00F53A27" w:rsidP="000057E6">
            <w:pPr>
              <w:spacing w:line="360" w:lineRule="auto"/>
              <w:jc w:val="center"/>
              <w:rPr>
                <w:rFonts w:eastAsia="Times New Roman" w:cs="Times New Roman"/>
                <w:b w:val="0"/>
                <w:szCs w:val="24"/>
              </w:rPr>
            </w:pPr>
            <w:r>
              <w:rPr>
                <w:rFonts w:eastAsia="Times New Roman" w:cs="Times New Roman"/>
                <w:b w:val="0"/>
                <w:szCs w:val="24"/>
              </w:rPr>
              <w:t>Sales/net profit assets</w:t>
            </w:r>
          </w:p>
        </w:tc>
        <w:tc>
          <w:tcPr>
            <w:tcW w:w="1825" w:type="dxa"/>
          </w:tcPr>
          <w:p w14:paraId="40ED7EDB" w14:textId="1B1F8193" w:rsidR="0071198C" w:rsidRDefault="00F53A27" w:rsidP="000057E6">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szCs w:val="24"/>
              </w:rPr>
            </w:pPr>
            <w:r>
              <w:rPr>
                <w:rFonts w:eastAsia="Times New Roman" w:cs="Times New Roman"/>
                <w:b/>
                <w:szCs w:val="24"/>
              </w:rPr>
              <w:t>Working Capital Turnover</w:t>
            </w:r>
          </w:p>
        </w:tc>
        <w:tc>
          <w:tcPr>
            <w:tcW w:w="2693" w:type="dxa"/>
          </w:tcPr>
          <w:p w14:paraId="72286269" w14:textId="21A30228" w:rsidR="0071198C" w:rsidRDefault="00F53A27" w:rsidP="000057E6">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szCs w:val="24"/>
              </w:rPr>
            </w:pPr>
            <w:r>
              <w:rPr>
                <w:rFonts w:eastAsia="Times New Roman" w:cs="Times New Roman"/>
                <w:b/>
                <w:szCs w:val="24"/>
              </w:rPr>
              <w:t>5500/</w:t>
            </w:r>
            <w:r w:rsidR="009F2A70">
              <w:rPr>
                <w:rFonts w:eastAsia="Times New Roman" w:cs="Times New Roman"/>
                <w:b/>
                <w:szCs w:val="24"/>
              </w:rPr>
              <w:t>1726= 3.20</w:t>
            </w:r>
          </w:p>
        </w:tc>
        <w:tc>
          <w:tcPr>
            <w:tcW w:w="2664" w:type="dxa"/>
          </w:tcPr>
          <w:p w14:paraId="12545899" w14:textId="7513513F" w:rsidR="0071198C" w:rsidRDefault="00F53A27" w:rsidP="000057E6">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szCs w:val="24"/>
              </w:rPr>
            </w:pPr>
            <w:r>
              <w:rPr>
                <w:rFonts w:eastAsia="Times New Roman" w:cs="Times New Roman"/>
                <w:b/>
                <w:szCs w:val="24"/>
              </w:rPr>
              <w:t>6000/</w:t>
            </w:r>
            <w:r w:rsidR="009F2A70">
              <w:rPr>
                <w:rFonts w:eastAsia="Times New Roman" w:cs="Times New Roman"/>
                <w:b/>
                <w:szCs w:val="24"/>
              </w:rPr>
              <w:t>1624= 3.70</w:t>
            </w:r>
          </w:p>
        </w:tc>
      </w:tr>
      <w:tr w:rsidR="0071198C" w14:paraId="79498E79" w14:textId="77777777" w:rsidTr="00B71186">
        <w:tc>
          <w:tcPr>
            <w:cnfStyle w:val="001000000000" w:firstRow="0" w:lastRow="0" w:firstColumn="1" w:lastColumn="0" w:oddVBand="0" w:evenVBand="0" w:oddHBand="0" w:evenHBand="0" w:firstRowFirstColumn="0" w:firstRowLastColumn="0" w:lastRowFirstColumn="0" w:lastRowLastColumn="0"/>
            <w:tcW w:w="2394" w:type="dxa"/>
          </w:tcPr>
          <w:p w14:paraId="13765659" w14:textId="76BC64DA" w:rsidR="0071198C" w:rsidRDefault="00F53A27" w:rsidP="000057E6">
            <w:pPr>
              <w:spacing w:line="360" w:lineRule="auto"/>
              <w:jc w:val="center"/>
              <w:rPr>
                <w:rFonts w:eastAsia="Times New Roman" w:cs="Times New Roman"/>
                <w:b w:val="0"/>
                <w:szCs w:val="24"/>
              </w:rPr>
            </w:pPr>
            <w:r>
              <w:rPr>
                <w:rFonts w:eastAsia="Times New Roman" w:cs="Times New Roman"/>
                <w:b w:val="0"/>
                <w:szCs w:val="24"/>
              </w:rPr>
              <w:t>Current assets total/current liabilities total</w:t>
            </w:r>
          </w:p>
        </w:tc>
        <w:tc>
          <w:tcPr>
            <w:tcW w:w="1825" w:type="dxa"/>
          </w:tcPr>
          <w:p w14:paraId="3DDB4350" w14:textId="7ED74720" w:rsidR="0071198C" w:rsidRDefault="00F53A27" w:rsidP="000057E6">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szCs w:val="24"/>
              </w:rPr>
            </w:pPr>
            <w:r>
              <w:rPr>
                <w:rFonts w:eastAsia="Times New Roman" w:cs="Times New Roman"/>
                <w:b/>
                <w:szCs w:val="24"/>
              </w:rPr>
              <w:t>Current Ratio</w:t>
            </w:r>
          </w:p>
        </w:tc>
        <w:tc>
          <w:tcPr>
            <w:tcW w:w="2693" w:type="dxa"/>
          </w:tcPr>
          <w:p w14:paraId="1FB229A2" w14:textId="3DC99B79" w:rsidR="0071198C" w:rsidRDefault="00F53A27" w:rsidP="000057E6">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szCs w:val="24"/>
              </w:rPr>
            </w:pPr>
            <w:r>
              <w:rPr>
                <w:rFonts w:eastAsia="Times New Roman" w:cs="Times New Roman"/>
                <w:b/>
                <w:szCs w:val="24"/>
              </w:rPr>
              <w:t>3065/1339= 2.50</w:t>
            </w:r>
          </w:p>
        </w:tc>
        <w:tc>
          <w:tcPr>
            <w:tcW w:w="2664" w:type="dxa"/>
          </w:tcPr>
          <w:p w14:paraId="10F3EFF7" w14:textId="65F12C1B" w:rsidR="0071198C" w:rsidRDefault="00F53A27" w:rsidP="000057E6">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szCs w:val="24"/>
              </w:rPr>
            </w:pPr>
            <w:r>
              <w:rPr>
                <w:rFonts w:eastAsia="Times New Roman" w:cs="Times New Roman"/>
                <w:b/>
                <w:szCs w:val="24"/>
              </w:rPr>
              <w:t>3240/</w:t>
            </w:r>
            <w:r w:rsidR="003C7ECA">
              <w:rPr>
                <w:rFonts w:eastAsia="Times New Roman" w:cs="Times New Roman"/>
                <w:b/>
                <w:szCs w:val="24"/>
              </w:rPr>
              <w:t>1616= 2</w:t>
            </w:r>
          </w:p>
        </w:tc>
      </w:tr>
      <w:tr w:rsidR="0071198C" w14:paraId="2F0709F1" w14:textId="77777777" w:rsidTr="00B71186">
        <w:tc>
          <w:tcPr>
            <w:cnfStyle w:val="001000000000" w:firstRow="0" w:lastRow="0" w:firstColumn="1" w:lastColumn="0" w:oddVBand="0" w:evenVBand="0" w:oddHBand="0" w:evenHBand="0" w:firstRowFirstColumn="0" w:firstRowLastColumn="0" w:lastRowFirstColumn="0" w:lastRowLastColumn="0"/>
            <w:tcW w:w="2394" w:type="dxa"/>
          </w:tcPr>
          <w:p w14:paraId="15EBBD8F" w14:textId="61C0BEFE" w:rsidR="0071198C" w:rsidRDefault="00FE30F6" w:rsidP="000057E6">
            <w:pPr>
              <w:spacing w:line="360" w:lineRule="auto"/>
              <w:jc w:val="center"/>
              <w:rPr>
                <w:rFonts w:eastAsia="Times New Roman" w:cs="Times New Roman"/>
                <w:b w:val="0"/>
                <w:szCs w:val="24"/>
              </w:rPr>
            </w:pPr>
            <w:r>
              <w:rPr>
                <w:rFonts w:eastAsia="Times New Roman" w:cs="Times New Roman"/>
                <w:b w:val="0"/>
                <w:szCs w:val="24"/>
              </w:rPr>
              <w:t>Current assets total – stock/current liabilities total</w:t>
            </w:r>
          </w:p>
        </w:tc>
        <w:tc>
          <w:tcPr>
            <w:tcW w:w="1825" w:type="dxa"/>
          </w:tcPr>
          <w:p w14:paraId="0FD3C555" w14:textId="3A5401A8" w:rsidR="0071198C" w:rsidRDefault="00FE30F6" w:rsidP="000057E6">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szCs w:val="24"/>
              </w:rPr>
            </w:pPr>
            <w:r>
              <w:rPr>
                <w:rFonts w:eastAsia="Times New Roman" w:cs="Times New Roman"/>
                <w:b/>
                <w:szCs w:val="24"/>
              </w:rPr>
              <w:t>Quick Ratio</w:t>
            </w:r>
          </w:p>
        </w:tc>
        <w:tc>
          <w:tcPr>
            <w:tcW w:w="2693" w:type="dxa"/>
          </w:tcPr>
          <w:p w14:paraId="4A461210" w14:textId="25088CFF" w:rsidR="0071198C" w:rsidRDefault="00FE30F6" w:rsidP="000057E6">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szCs w:val="24"/>
              </w:rPr>
            </w:pPr>
            <w:r>
              <w:rPr>
                <w:rFonts w:eastAsia="Times New Roman" w:cs="Times New Roman"/>
                <w:b/>
                <w:szCs w:val="24"/>
              </w:rPr>
              <w:t>3065-1440/1339= 1</w:t>
            </w:r>
            <w:r w:rsidR="008F546F">
              <w:rPr>
                <w:rFonts w:eastAsia="Times New Roman" w:cs="Times New Roman"/>
                <w:b/>
                <w:szCs w:val="24"/>
              </w:rPr>
              <w:t>.50</w:t>
            </w:r>
          </w:p>
        </w:tc>
        <w:tc>
          <w:tcPr>
            <w:tcW w:w="2664" w:type="dxa"/>
          </w:tcPr>
          <w:p w14:paraId="7D2FD4E3" w14:textId="41798904" w:rsidR="0071198C" w:rsidRDefault="00FE30F6" w:rsidP="000057E6">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szCs w:val="24"/>
              </w:rPr>
            </w:pPr>
            <w:r>
              <w:rPr>
                <w:rFonts w:eastAsia="Times New Roman" w:cs="Times New Roman"/>
                <w:b/>
                <w:szCs w:val="24"/>
              </w:rPr>
              <w:t>3240-1420/1616= 1</w:t>
            </w:r>
          </w:p>
        </w:tc>
      </w:tr>
      <w:tr w:rsidR="0071198C" w14:paraId="305255C5" w14:textId="77777777" w:rsidTr="00B71186">
        <w:tc>
          <w:tcPr>
            <w:cnfStyle w:val="001000000000" w:firstRow="0" w:lastRow="0" w:firstColumn="1" w:lastColumn="0" w:oddVBand="0" w:evenVBand="0" w:oddHBand="0" w:evenHBand="0" w:firstRowFirstColumn="0" w:firstRowLastColumn="0" w:lastRowFirstColumn="0" w:lastRowLastColumn="0"/>
            <w:tcW w:w="2394" w:type="dxa"/>
          </w:tcPr>
          <w:p w14:paraId="2FD23B77" w14:textId="4E076C41" w:rsidR="0071198C" w:rsidRDefault="00F9007A" w:rsidP="000057E6">
            <w:pPr>
              <w:spacing w:line="360" w:lineRule="auto"/>
              <w:jc w:val="center"/>
              <w:rPr>
                <w:rFonts w:eastAsia="Times New Roman" w:cs="Times New Roman"/>
                <w:b w:val="0"/>
                <w:szCs w:val="24"/>
              </w:rPr>
            </w:pPr>
            <w:r>
              <w:rPr>
                <w:rFonts w:eastAsia="Times New Roman" w:cs="Times New Roman"/>
                <w:b w:val="0"/>
                <w:szCs w:val="24"/>
              </w:rPr>
              <w:t>Debtors x 365 days / sales</w:t>
            </w:r>
          </w:p>
        </w:tc>
        <w:tc>
          <w:tcPr>
            <w:tcW w:w="1825" w:type="dxa"/>
          </w:tcPr>
          <w:p w14:paraId="2F4013A8" w14:textId="5102B494" w:rsidR="00F9007A" w:rsidRDefault="00F9007A" w:rsidP="00F9007A">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szCs w:val="24"/>
              </w:rPr>
            </w:pPr>
            <w:r>
              <w:rPr>
                <w:rFonts w:eastAsia="Times New Roman" w:cs="Times New Roman"/>
                <w:b/>
                <w:szCs w:val="24"/>
              </w:rPr>
              <w:t>Debtor Days</w:t>
            </w:r>
          </w:p>
        </w:tc>
        <w:tc>
          <w:tcPr>
            <w:tcW w:w="2693" w:type="dxa"/>
          </w:tcPr>
          <w:p w14:paraId="483EDC30" w14:textId="6A16BB52" w:rsidR="0071198C" w:rsidRDefault="00F9007A" w:rsidP="000057E6">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szCs w:val="24"/>
              </w:rPr>
            </w:pPr>
            <w:r>
              <w:rPr>
                <w:rFonts w:eastAsia="Times New Roman" w:cs="Times New Roman"/>
                <w:b/>
                <w:szCs w:val="24"/>
              </w:rPr>
              <w:t>1600x365/5500= 106 days (106.18 days)</w:t>
            </w:r>
          </w:p>
        </w:tc>
        <w:tc>
          <w:tcPr>
            <w:tcW w:w="2664" w:type="dxa"/>
          </w:tcPr>
          <w:p w14:paraId="2E91F435" w14:textId="1C5D7881" w:rsidR="0071198C" w:rsidRDefault="00F9007A" w:rsidP="000057E6">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szCs w:val="24"/>
              </w:rPr>
            </w:pPr>
            <w:r>
              <w:rPr>
                <w:rFonts w:eastAsia="Times New Roman" w:cs="Times New Roman"/>
                <w:b/>
                <w:szCs w:val="24"/>
              </w:rPr>
              <w:t>1800x365/6000= 109 days (109.5 days)</w:t>
            </w:r>
          </w:p>
        </w:tc>
      </w:tr>
      <w:tr w:rsidR="0071198C" w14:paraId="3262CBCD" w14:textId="77777777" w:rsidTr="00B71186">
        <w:tc>
          <w:tcPr>
            <w:cnfStyle w:val="001000000000" w:firstRow="0" w:lastRow="0" w:firstColumn="1" w:lastColumn="0" w:oddVBand="0" w:evenVBand="0" w:oddHBand="0" w:evenHBand="0" w:firstRowFirstColumn="0" w:firstRowLastColumn="0" w:lastRowFirstColumn="0" w:lastRowLastColumn="0"/>
            <w:tcW w:w="2394" w:type="dxa"/>
          </w:tcPr>
          <w:p w14:paraId="5DC672C0" w14:textId="33C8843B" w:rsidR="0071198C" w:rsidRDefault="00F9007A" w:rsidP="000057E6">
            <w:pPr>
              <w:spacing w:line="360" w:lineRule="auto"/>
              <w:jc w:val="center"/>
              <w:rPr>
                <w:rFonts w:eastAsia="Times New Roman" w:cs="Times New Roman"/>
                <w:b w:val="0"/>
                <w:szCs w:val="24"/>
              </w:rPr>
            </w:pPr>
            <w:r>
              <w:rPr>
                <w:rFonts w:eastAsia="Times New Roman" w:cs="Times New Roman"/>
                <w:b w:val="0"/>
                <w:szCs w:val="24"/>
              </w:rPr>
              <w:t>Trade creditors x 365/purchases</w:t>
            </w:r>
          </w:p>
        </w:tc>
        <w:tc>
          <w:tcPr>
            <w:tcW w:w="1825" w:type="dxa"/>
          </w:tcPr>
          <w:p w14:paraId="212D1FB3" w14:textId="2CE63F0C" w:rsidR="0071198C" w:rsidRDefault="00F9007A" w:rsidP="000057E6">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szCs w:val="24"/>
              </w:rPr>
            </w:pPr>
            <w:r>
              <w:rPr>
                <w:rFonts w:eastAsia="Times New Roman" w:cs="Times New Roman"/>
                <w:b/>
                <w:szCs w:val="24"/>
              </w:rPr>
              <w:t>Creditor Days</w:t>
            </w:r>
          </w:p>
        </w:tc>
        <w:tc>
          <w:tcPr>
            <w:tcW w:w="2693" w:type="dxa"/>
          </w:tcPr>
          <w:p w14:paraId="5B25C861" w14:textId="289EA18B" w:rsidR="0071198C" w:rsidRDefault="00F9007A" w:rsidP="000057E6">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szCs w:val="24"/>
              </w:rPr>
            </w:pPr>
            <w:r>
              <w:rPr>
                <w:rFonts w:eastAsia="Times New Roman" w:cs="Times New Roman"/>
                <w:b/>
                <w:szCs w:val="24"/>
              </w:rPr>
              <w:t>800x365/500= 584 days</w:t>
            </w:r>
          </w:p>
        </w:tc>
        <w:tc>
          <w:tcPr>
            <w:tcW w:w="2664" w:type="dxa"/>
          </w:tcPr>
          <w:p w14:paraId="53850D79" w14:textId="75ABBB3B" w:rsidR="0071198C" w:rsidRDefault="00B6135B" w:rsidP="000057E6">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szCs w:val="24"/>
              </w:rPr>
            </w:pPr>
            <w:r>
              <w:rPr>
                <w:rFonts w:eastAsia="Times New Roman" w:cs="Times New Roman"/>
                <w:b/>
                <w:szCs w:val="24"/>
              </w:rPr>
              <w:t>870x365/850= 37</w:t>
            </w:r>
            <w:r w:rsidR="00260EF1">
              <w:rPr>
                <w:rFonts w:eastAsia="Times New Roman" w:cs="Times New Roman"/>
                <w:b/>
                <w:szCs w:val="24"/>
              </w:rPr>
              <w:t>4 days</w:t>
            </w:r>
          </w:p>
        </w:tc>
      </w:tr>
      <w:tr w:rsidR="0071198C" w14:paraId="5028DAB5" w14:textId="77777777" w:rsidTr="00B71186">
        <w:tc>
          <w:tcPr>
            <w:cnfStyle w:val="001000000000" w:firstRow="0" w:lastRow="0" w:firstColumn="1" w:lastColumn="0" w:oddVBand="0" w:evenVBand="0" w:oddHBand="0" w:evenHBand="0" w:firstRowFirstColumn="0" w:firstRowLastColumn="0" w:lastRowFirstColumn="0" w:lastRowLastColumn="0"/>
            <w:tcW w:w="2394" w:type="dxa"/>
          </w:tcPr>
          <w:p w14:paraId="268E17D9" w14:textId="246341B1" w:rsidR="0071198C" w:rsidRDefault="0083669D" w:rsidP="000057E6">
            <w:pPr>
              <w:spacing w:line="360" w:lineRule="auto"/>
              <w:jc w:val="center"/>
              <w:rPr>
                <w:rFonts w:eastAsia="Times New Roman" w:cs="Times New Roman"/>
                <w:b w:val="0"/>
                <w:szCs w:val="24"/>
              </w:rPr>
            </w:pPr>
            <w:r>
              <w:rPr>
                <w:rFonts w:eastAsia="Times New Roman" w:cs="Times New Roman"/>
                <w:b w:val="0"/>
                <w:szCs w:val="24"/>
              </w:rPr>
              <w:t>(Total current liabilities + bank loans) (total current assets + fixed assets) answers divided by one another</w:t>
            </w:r>
          </w:p>
        </w:tc>
        <w:tc>
          <w:tcPr>
            <w:tcW w:w="1825" w:type="dxa"/>
          </w:tcPr>
          <w:p w14:paraId="3435AD62" w14:textId="2929DEAD" w:rsidR="0071198C" w:rsidRDefault="0083669D" w:rsidP="000057E6">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szCs w:val="24"/>
              </w:rPr>
            </w:pPr>
            <w:r>
              <w:rPr>
                <w:rFonts w:eastAsia="Times New Roman" w:cs="Times New Roman"/>
                <w:b/>
                <w:szCs w:val="24"/>
              </w:rPr>
              <w:t>Debt Days</w:t>
            </w:r>
          </w:p>
        </w:tc>
        <w:tc>
          <w:tcPr>
            <w:tcW w:w="2693" w:type="dxa"/>
          </w:tcPr>
          <w:p w14:paraId="0FF78CC8" w14:textId="77777777" w:rsidR="0071198C" w:rsidRDefault="0083669D" w:rsidP="000057E6">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szCs w:val="24"/>
              </w:rPr>
            </w:pPr>
            <w:r>
              <w:rPr>
                <w:rFonts w:eastAsia="Times New Roman" w:cs="Times New Roman"/>
                <w:b/>
                <w:szCs w:val="24"/>
              </w:rPr>
              <w:t>(1339+150= 1489)</w:t>
            </w:r>
          </w:p>
          <w:p w14:paraId="679FEE63" w14:textId="77777777" w:rsidR="0083669D" w:rsidRDefault="0083669D" w:rsidP="000057E6">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szCs w:val="24"/>
              </w:rPr>
            </w:pPr>
            <w:r>
              <w:rPr>
                <w:rFonts w:eastAsia="Times New Roman" w:cs="Times New Roman"/>
                <w:b/>
                <w:szCs w:val="24"/>
              </w:rPr>
              <w:t>(3065+4500= 7765)</w:t>
            </w:r>
          </w:p>
          <w:p w14:paraId="0A49625F" w14:textId="585EE266" w:rsidR="0083669D" w:rsidRDefault="0083669D" w:rsidP="000057E6">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szCs w:val="24"/>
              </w:rPr>
            </w:pPr>
            <w:r>
              <w:rPr>
                <w:rFonts w:eastAsia="Times New Roman" w:cs="Times New Roman"/>
                <w:b/>
                <w:szCs w:val="24"/>
              </w:rPr>
              <w:t>1489/7765= 0.</w:t>
            </w:r>
            <w:r w:rsidR="008F546F">
              <w:rPr>
                <w:rFonts w:eastAsia="Times New Roman" w:cs="Times New Roman"/>
                <w:b/>
                <w:szCs w:val="24"/>
              </w:rPr>
              <w:t>19</w:t>
            </w:r>
          </w:p>
        </w:tc>
        <w:tc>
          <w:tcPr>
            <w:tcW w:w="2664" w:type="dxa"/>
          </w:tcPr>
          <w:p w14:paraId="5CA1E69C" w14:textId="77777777" w:rsidR="0071198C" w:rsidRDefault="0083669D" w:rsidP="000057E6">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szCs w:val="24"/>
              </w:rPr>
            </w:pPr>
            <w:r>
              <w:rPr>
                <w:rFonts w:eastAsia="Times New Roman" w:cs="Times New Roman"/>
                <w:b/>
                <w:szCs w:val="24"/>
              </w:rPr>
              <w:t>(1616+145= 1761)</w:t>
            </w:r>
          </w:p>
          <w:p w14:paraId="67F8C512" w14:textId="77777777" w:rsidR="0083669D" w:rsidRDefault="0083669D" w:rsidP="000057E6">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szCs w:val="24"/>
              </w:rPr>
            </w:pPr>
            <w:r>
              <w:rPr>
                <w:rFonts w:eastAsia="Times New Roman" w:cs="Times New Roman"/>
                <w:b/>
                <w:szCs w:val="24"/>
              </w:rPr>
              <w:t>(3240+4650= 7890)</w:t>
            </w:r>
          </w:p>
          <w:p w14:paraId="3C4F7ADA" w14:textId="56E3E15A" w:rsidR="0083669D" w:rsidRDefault="0083669D" w:rsidP="000057E6">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szCs w:val="24"/>
              </w:rPr>
            </w:pPr>
            <w:r>
              <w:rPr>
                <w:rFonts w:eastAsia="Times New Roman" w:cs="Times New Roman"/>
                <w:b/>
                <w:szCs w:val="24"/>
              </w:rPr>
              <w:t>1761/7890= 0.2</w:t>
            </w:r>
            <w:r w:rsidR="008F546F">
              <w:rPr>
                <w:rFonts w:eastAsia="Times New Roman" w:cs="Times New Roman"/>
                <w:b/>
                <w:szCs w:val="24"/>
              </w:rPr>
              <w:t>2</w:t>
            </w:r>
          </w:p>
        </w:tc>
      </w:tr>
      <w:tr w:rsidR="0083669D" w14:paraId="5197E21F" w14:textId="77777777" w:rsidTr="00B71186">
        <w:tc>
          <w:tcPr>
            <w:cnfStyle w:val="001000000000" w:firstRow="0" w:lastRow="0" w:firstColumn="1" w:lastColumn="0" w:oddVBand="0" w:evenVBand="0" w:oddHBand="0" w:evenHBand="0" w:firstRowFirstColumn="0" w:firstRowLastColumn="0" w:lastRowFirstColumn="0" w:lastRowLastColumn="0"/>
            <w:tcW w:w="2394" w:type="dxa"/>
          </w:tcPr>
          <w:p w14:paraId="1BBCFC79" w14:textId="77777777" w:rsidR="0083669D" w:rsidRDefault="0083669D" w:rsidP="000057E6">
            <w:pPr>
              <w:spacing w:line="360" w:lineRule="auto"/>
              <w:jc w:val="center"/>
              <w:rPr>
                <w:rFonts w:eastAsia="Times New Roman" w:cs="Times New Roman"/>
                <w:bCs w:val="0"/>
                <w:szCs w:val="24"/>
              </w:rPr>
            </w:pPr>
            <w:r>
              <w:rPr>
                <w:rFonts w:eastAsia="Times New Roman" w:cs="Times New Roman"/>
                <w:b w:val="0"/>
                <w:szCs w:val="24"/>
              </w:rPr>
              <w:t>Net profit of the year + cash in hand /</w:t>
            </w:r>
          </w:p>
          <w:p w14:paraId="4848F77F" w14:textId="3E353EF4" w:rsidR="0083669D" w:rsidRDefault="0083669D" w:rsidP="000057E6">
            <w:pPr>
              <w:spacing w:line="360" w:lineRule="auto"/>
              <w:jc w:val="center"/>
              <w:rPr>
                <w:rFonts w:eastAsia="Times New Roman" w:cs="Times New Roman"/>
                <w:b w:val="0"/>
                <w:szCs w:val="24"/>
              </w:rPr>
            </w:pPr>
            <w:r>
              <w:rPr>
                <w:rFonts w:eastAsia="Times New Roman" w:cs="Times New Roman"/>
                <w:b w:val="0"/>
                <w:szCs w:val="24"/>
              </w:rPr>
              <w:t xml:space="preserve">loan interest </w:t>
            </w:r>
          </w:p>
        </w:tc>
        <w:tc>
          <w:tcPr>
            <w:tcW w:w="1825" w:type="dxa"/>
          </w:tcPr>
          <w:p w14:paraId="324B933C" w14:textId="58AEC132" w:rsidR="0083669D" w:rsidRDefault="0083669D" w:rsidP="000057E6">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szCs w:val="24"/>
              </w:rPr>
            </w:pPr>
            <w:r>
              <w:rPr>
                <w:rFonts w:eastAsia="Times New Roman" w:cs="Times New Roman"/>
                <w:b/>
                <w:szCs w:val="24"/>
              </w:rPr>
              <w:t>Interest Cover</w:t>
            </w:r>
          </w:p>
        </w:tc>
        <w:tc>
          <w:tcPr>
            <w:tcW w:w="2693" w:type="dxa"/>
          </w:tcPr>
          <w:p w14:paraId="7087C969" w14:textId="7F854198" w:rsidR="0083669D" w:rsidRDefault="0083669D" w:rsidP="000057E6">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szCs w:val="24"/>
              </w:rPr>
            </w:pPr>
            <w:r>
              <w:rPr>
                <w:rFonts w:eastAsia="Times New Roman" w:cs="Times New Roman"/>
                <w:b/>
                <w:szCs w:val="24"/>
              </w:rPr>
              <w:t>4008+5/20= 20</w:t>
            </w:r>
            <w:r w:rsidR="008F546F">
              <w:rPr>
                <w:rFonts w:eastAsia="Times New Roman" w:cs="Times New Roman"/>
                <w:b/>
                <w:szCs w:val="24"/>
              </w:rPr>
              <w:t>0.70</w:t>
            </w:r>
          </w:p>
          <w:p w14:paraId="185C454F" w14:textId="5D3C128D" w:rsidR="0083669D" w:rsidRDefault="0083669D" w:rsidP="000057E6">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szCs w:val="24"/>
              </w:rPr>
            </w:pPr>
            <w:r>
              <w:rPr>
                <w:rFonts w:eastAsia="Times New Roman" w:cs="Times New Roman"/>
                <w:b/>
                <w:szCs w:val="24"/>
              </w:rPr>
              <w:t>(200.65)</w:t>
            </w:r>
          </w:p>
        </w:tc>
        <w:tc>
          <w:tcPr>
            <w:tcW w:w="2664" w:type="dxa"/>
          </w:tcPr>
          <w:p w14:paraId="6ED81447" w14:textId="427366B7" w:rsidR="0083669D" w:rsidRDefault="0083669D" w:rsidP="000057E6">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szCs w:val="24"/>
              </w:rPr>
            </w:pPr>
            <w:r>
              <w:rPr>
                <w:rFonts w:eastAsia="Times New Roman" w:cs="Times New Roman"/>
                <w:b/>
                <w:szCs w:val="24"/>
              </w:rPr>
              <w:t xml:space="preserve">4073+5/18= </w:t>
            </w:r>
            <w:r w:rsidR="00260EF1">
              <w:rPr>
                <w:rFonts w:eastAsia="Times New Roman" w:cs="Times New Roman"/>
                <w:b/>
                <w:szCs w:val="24"/>
              </w:rPr>
              <w:t>22</w:t>
            </w:r>
            <w:r w:rsidR="008F546F">
              <w:rPr>
                <w:rFonts w:eastAsia="Times New Roman" w:cs="Times New Roman"/>
                <w:b/>
                <w:szCs w:val="24"/>
              </w:rPr>
              <w:t>6.60</w:t>
            </w:r>
          </w:p>
          <w:p w14:paraId="26DB9961" w14:textId="2EC713FA" w:rsidR="00260EF1" w:rsidRDefault="00260EF1" w:rsidP="000057E6">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szCs w:val="24"/>
              </w:rPr>
            </w:pPr>
            <w:r>
              <w:rPr>
                <w:rFonts w:eastAsia="Times New Roman" w:cs="Times New Roman"/>
                <w:b/>
                <w:szCs w:val="24"/>
              </w:rPr>
              <w:t>(226.55)</w:t>
            </w:r>
          </w:p>
        </w:tc>
      </w:tr>
    </w:tbl>
    <w:p w14:paraId="709EA87C" w14:textId="337C0F04" w:rsidR="00F5271F" w:rsidRDefault="00F5271F" w:rsidP="000057E6">
      <w:pPr>
        <w:spacing w:line="360" w:lineRule="auto"/>
        <w:jc w:val="center"/>
        <w:rPr>
          <w:rFonts w:eastAsia="Times New Roman" w:cs="Times New Roman"/>
          <w:b/>
          <w:szCs w:val="24"/>
        </w:rPr>
      </w:pPr>
    </w:p>
    <w:p w14:paraId="11B282CD" w14:textId="77777777" w:rsidR="00F5271F" w:rsidRDefault="00A0383B" w:rsidP="000057E6">
      <w:pPr>
        <w:spacing w:line="360" w:lineRule="auto"/>
        <w:jc w:val="center"/>
        <w:rPr>
          <w:rFonts w:eastAsia="Times New Roman" w:cs="Times New Roman"/>
          <w:b/>
          <w:i/>
          <w:szCs w:val="24"/>
        </w:rPr>
      </w:pPr>
      <w:r>
        <w:rPr>
          <w:rFonts w:eastAsia="Times New Roman" w:cs="Times New Roman"/>
          <w:b/>
          <w:szCs w:val="24"/>
        </w:rPr>
        <w:lastRenderedPageBreak/>
        <w:t>Figure 1: Calculation of Ratios for “</w:t>
      </w:r>
      <w:r>
        <w:rPr>
          <w:rFonts w:eastAsia="Times New Roman" w:cs="Times New Roman"/>
          <w:b/>
          <w:i/>
          <w:szCs w:val="24"/>
        </w:rPr>
        <w:t>Jurys Inn”</w:t>
      </w:r>
    </w:p>
    <w:p w14:paraId="0850BFBA" w14:textId="77777777" w:rsidR="00F5271F" w:rsidRDefault="00A0383B" w:rsidP="000057E6">
      <w:pPr>
        <w:spacing w:line="360" w:lineRule="auto"/>
        <w:jc w:val="center"/>
        <w:rPr>
          <w:rFonts w:eastAsia="Times New Roman" w:cs="Times New Roman"/>
          <w:szCs w:val="24"/>
        </w:rPr>
      </w:pPr>
      <w:r>
        <w:rPr>
          <w:rFonts w:eastAsia="Times New Roman" w:cs="Times New Roman"/>
          <w:szCs w:val="24"/>
        </w:rPr>
        <w:t>(Source: Self-assembled)</w:t>
      </w:r>
    </w:p>
    <w:p w14:paraId="1CD80077" w14:textId="3B9ABE79" w:rsidR="00F5271F" w:rsidRDefault="00A0383B" w:rsidP="000057E6">
      <w:pPr>
        <w:spacing w:line="360" w:lineRule="auto"/>
        <w:jc w:val="both"/>
        <w:rPr>
          <w:rFonts w:eastAsia="Times New Roman" w:cs="Times New Roman"/>
          <w:szCs w:val="24"/>
        </w:rPr>
      </w:pPr>
      <w:r>
        <w:rPr>
          <w:rFonts w:eastAsia="Times New Roman" w:cs="Times New Roman"/>
          <w:szCs w:val="24"/>
        </w:rPr>
        <w:t xml:space="preserve">In figure 1, the present above ratio analysis is computed for the company of </w:t>
      </w:r>
      <w:r>
        <w:rPr>
          <w:rFonts w:eastAsia="Times New Roman" w:cs="Times New Roman"/>
          <w:b/>
          <w:i/>
          <w:szCs w:val="24"/>
        </w:rPr>
        <w:t>“Jurys Inn</w:t>
      </w:r>
      <w:r>
        <w:rPr>
          <w:rFonts w:eastAsia="Times New Roman" w:cs="Times New Roman"/>
          <w:szCs w:val="24"/>
        </w:rPr>
        <w:t xml:space="preserve">", for the years 2019 </w:t>
      </w:r>
      <w:r w:rsidR="00036A35">
        <w:rPr>
          <w:rFonts w:eastAsia="Times New Roman" w:cs="Times New Roman"/>
          <w:szCs w:val="24"/>
        </w:rPr>
        <w:t>and 2020</w:t>
      </w:r>
      <w:r>
        <w:rPr>
          <w:rFonts w:eastAsia="Times New Roman" w:cs="Times New Roman"/>
          <w:szCs w:val="24"/>
        </w:rPr>
        <w:t xml:space="preserve">. In the Profitability ratio (PR), the Gross Margin GM) and Net Margin (NM) is calculated. In GM for the year 2019 amounted </w:t>
      </w:r>
      <w:r w:rsidR="00036A35">
        <w:rPr>
          <w:rFonts w:eastAsia="Times New Roman" w:cs="Times New Roman"/>
          <w:szCs w:val="24"/>
        </w:rPr>
        <w:t>at £</w:t>
      </w:r>
      <w:r>
        <w:rPr>
          <w:rFonts w:eastAsia="Times New Roman" w:cs="Times New Roman"/>
          <w:szCs w:val="24"/>
        </w:rPr>
        <w:t xml:space="preserve">91.8 </w:t>
      </w:r>
      <w:proofErr w:type="gramStart"/>
      <w:r>
        <w:rPr>
          <w:rFonts w:eastAsia="Times New Roman" w:cs="Times New Roman"/>
          <w:szCs w:val="24"/>
        </w:rPr>
        <w:t xml:space="preserve">and </w:t>
      </w:r>
      <w:r w:rsidR="00260EF1">
        <w:rPr>
          <w:rFonts w:eastAsia="Times New Roman" w:cs="Times New Roman"/>
          <w:szCs w:val="24"/>
        </w:rPr>
        <w:t xml:space="preserve"> </w:t>
      </w:r>
      <w:r>
        <w:rPr>
          <w:rFonts w:eastAsia="Times New Roman" w:cs="Times New Roman"/>
          <w:szCs w:val="24"/>
        </w:rPr>
        <w:t>£</w:t>
      </w:r>
      <w:proofErr w:type="gramEnd"/>
      <w:r>
        <w:rPr>
          <w:rFonts w:eastAsia="Times New Roman" w:cs="Times New Roman"/>
          <w:szCs w:val="24"/>
        </w:rPr>
        <w:t>85.8 and as it is said higher the gross margin better it is, hence company's GM is good only improvement is required. In the case of NM for the year, 2019 and 2020 both are stated at £0.74, again higher the better therefore NM is in good condition. In the Liquidity ratio (LR), the Current ratio (CR) and (QR) are enumerated. The CR for 2019 is at 2.</w:t>
      </w:r>
      <w:r w:rsidR="00260EF1">
        <w:rPr>
          <w:rFonts w:eastAsia="Times New Roman" w:cs="Times New Roman"/>
          <w:szCs w:val="24"/>
        </w:rPr>
        <w:t>30</w:t>
      </w:r>
      <w:r>
        <w:rPr>
          <w:rFonts w:eastAsia="Times New Roman" w:cs="Times New Roman"/>
          <w:szCs w:val="24"/>
        </w:rPr>
        <w:t xml:space="preserve"> and in 2020 at 2.00. As per the ideal ratio being among 1.2 - 2 and the company, CR is more, hence its assets are more in comparison to its liabilities. In QR the amount 1.21 is calculated for 2019 and 1.13 for 2020. According to the ideal ratio of QR any integer that is more than 1.0 means that the business is in a healthy position and can pay off its liabilities, as </w:t>
      </w:r>
      <w:r>
        <w:rPr>
          <w:rFonts w:eastAsia="Times New Roman" w:cs="Times New Roman"/>
          <w:b/>
          <w:i/>
          <w:szCs w:val="24"/>
        </w:rPr>
        <w:t>Jurys Inn</w:t>
      </w:r>
      <w:r>
        <w:rPr>
          <w:rFonts w:eastAsia="Times New Roman" w:cs="Times New Roman"/>
          <w:szCs w:val="24"/>
        </w:rPr>
        <w:t xml:space="preserve"> QR is greater than 1, it is in good condition. The gearing ratio (GR) is also enumerated in which debt-to-equity ratio (DOE) and Equity ratio (ER) is computed as </w:t>
      </w:r>
      <w:r w:rsidR="009A0399">
        <w:rPr>
          <w:rFonts w:eastAsia="Times New Roman" w:cs="Times New Roman"/>
          <w:szCs w:val="24"/>
        </w:rPr>
        <w:t>in DOE</w:t>
      </w:r>
      <w:r>
        <w:rPr>
          <w:rFonts w:eastAsia="Times New Roman" w:cs="Times New Roman"/>
          <w:szCs w:val="24"/>
        </w:rPr>
        <w:t xml:space="preserve"> in the year 2019 it is amounted at 1.33 and in the year 2020 it is 1.55, the ideal ratio is within 1-1.5 and company has exceeded the ratio, so its liability is </w:t>
      </w:r>
      <w:r w:rsidR="00CB09FF">
        <w:rPr>
          <w:rFonts w:eastAsia="Times New Roman" w:cs="Times New Roman"/>
          <w:szCs w:val="24"/>
        </w:rPr>
        <w:t>more,</w:t>
      </w:r>
      <w:r>
        <w:rPr>
          <w:rFonts w:eastAsia="Times New Roman" w:cs="Times New Roman"/>
          <w:szCs w:val="24"/>
        </w:rPr>
        <w:t xml:space="preserve"> and the business will face difficulties if proper profit is not gained. In terms of ER for 2019, the amount is computed at 0.43 and for 2020 at 0.39, as 50% or 0.5 is taken as the ideal ratio which means that more shares are in the hands of the business than the creditors but in the case of </w:t>
      </w:r>
      <w:r>
        <w:rPr>
          <w:rFonts w:eastAsia="Times New Roman" w:cs="Times New Roman"/>
          <w:b/>
          <w:i/>
          <w:szCs w:val="24"/>
        </w:rPr>
        <w:t>Jurys Inn,</w:t>
      </w:r>
      <w:r>
        <w:rPr>
          <w:rFonts w:eastAsia="Times New Roman" w:cs="Times New Roman"/>
          <w:szCs w:val="24"/>
        </w:rPr>
        <w:t xml:space="preserve"> the ER is less hence creditors own more shares than the company.</w:t>
      </w:r>
    </w:p>
    <w:p w14:paraId="25968A0F" w14:textId="77777777" w:rsidR="00F5271F" w:rsidRDefault="00A0383B" w:rsidP="000057E6">
      <w:pPr>
        <w:pStyle w:val="Titlu1"/>
        <w:spacing w:line="360" w:lineRule="auto"/>
      </w:pPr>
      <w:bookmarkStart w:id="6" w:name="_Toc94371246"/>
      <w:bookmarkEnd w:id="5"/>
      <w:r>
        <w:lastRenderedPageBreak/>
        <w:t>Financial Analysis trends</w:t>
      </w:r>
      <w:bookmarkEnd w:id="6"/>
    </w:p>
    <w:p w14:paraId="1B3B171A" w14:textId="77777777" w:rsidR="00F5271F" w:rsidRDefault="0022448B" w:rsidP="000057E6">
      <w:pPr>
        <w:pStyle w:val="Titlu2"/>
        <w:spacing w:line="360" w:lineRule="auto"/>
      </w:pPr>
      <w:bookmarkStart w:id="7" w:name="_Toc94371247"/>
      <w:bookmarkStart w:id="8" w:name="_Hlk94369970"/>
      <w:r>
        <w:t>Profitability</w:t>
      </w:r>
      <w:bookmarkEnd w:id="7"/>
    </w:p>
    <w:p w14:paraId="44F1F605" w14:textId="77777777" w:rsidR="00F5271F" w:rsidRDefault="00A0383B" w:rsidP="000057E6">
      <w:pPr>
        <w:spacing w:line="360" w:lineRule="auto"/>
        <w:jc w:val="center"/>
        <w:rPr>
          <w:rFonts w:eastAsia="Times New Roman" w:cs="Times New Roman"/>
          <w:b/>
          <w:szCs w:val="24"/>
        </w:rPr>
      </w:pPr>
      <w:r>
        <w:rPr>
          <w:rFonts w:eastAsia="Times New Roman" w:cs="Times New Roman"/>
          <w:b/>
          <w:noProof/>
          <w:szCs w:val="24"/>
        </w:rPr>
        <w:drawing>
          <wp:inline distT="114300" distB="114300" distL="114300" distR="114300" wp14:anchorId="71C5C8F2" wp14:editId="4BBAE765">
            <wp:extent cx="5495925" cy="321945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3" name="image4.png"/>
                    <pic:cNvPicPr/>
                  </pic:nvPicPr>
                  <pic:blipFill>
                    <a:blip r:embed="rId7"/>
                    <a:stretch>
                      <a:fillRect/>
                    </a:stretch>
                  </pic:blipFill>
                  <pic:spPr>
                    <a:xfrm>
                      <a:off x="0" y="0"/>
                      <a:ext cx="5495925" cy="3219450"/>
                    </a:xfrm>
                    <a:prstGeom prst="rect">
                      <a:avLst/>
                    </a:prstGeom>
                  </pic:spPr>
                </pic:pic>
              </a:graphicData>
            </a:graphic>
          </wp:inline>
        </w:drawing>
      </w:r>
    </w:p>
    <w:p w14:paraId="1177F2CA" w14:textId="77777777" w:rsidR="00F5271F" w:rsidRDefault="00A0383B" w:rsidP="000057E6">
      <w:pPr>
        <w:spacing w:line="360" w:lineRule="auto"/>
        <w:jc w:val="center"/>
        <w:rPr>
          <w:rFonts w:eastAsia="Times New Roman" w:cs="Times New Roman"/>
          <w:b/>
          <w:szCs w:val="24"/>
        </w:rPr>
      </w:pPr>
      <w:r>
        <w:rPr>
          <w:rFonts w:eastAsia="Times New Roman" w:cs="Times New Roman"/>
          <w:b/>
          <w:szCs w:val="24"/>
        </w:rPr>
        <w:t xml:space="preserve">Figure 2: </w:t>
      </w:r>
      <w:r w:rsidR="00036A35">
        <w:rPr>
          <w:rFonts w:eastAsia="Times New Roman" w:cs="Times New Roman"/>
          <w:b/>
          <w:szCs w:val="24"/>
        </w:rPr>
        <w:t>Trend analysis</w:t>
      </w:r>
      <w:r>
        <w:rPr>
          <w:rFonts w:eastAsia="Times New Roman" w:cs="Times New Roman"/>
          <w:b/>
          <w:szCs w:val="24"/>
        </w:rPr>
        <w:t xml:space="preserve"> of PR</w:t>
      </w:r>
    </w:p>
    <w:p w14:paraId="41A9E21C" w14:textId="77777777" w:rsidR="00F5271F" w:rsidRDefault="00A0383B" w:rsidP="000057E6">
      <w:pPr>
        <w:spacing w:line="360" w:lineRule="auto"/>
        <w:jc w:val="center"/>
        <w:rPr>
          <w:rFonts w:eastAsia="Times New Roman" w:cs="Times New Roman"/>
          <w:szCs w:val="24"/>
        </w:rPr>
      </w:pPr>
      <w:r>
        <w:rPr>
          <w:rFonts w:eastAsia="Times New Roman" w:cs="Times New Roman"/>
          <w:szCs w:val="24"/>
        </w:rPr>
        <w:t>(Source: Self-assembled)</w:t>
      </w:r>
    </w:p>
    <w:p w14:paraId="2D5424E3" w14:textId="3113B0F2" w:rsidR="00F5271F" w:rsidRDefault="00A0383B" w:rsidP="000057E6">
      <w:pPr>
        <w:spacing w:line="360" w:lineRule="auto"/>
        <w:jc w:val="both"/>
        <w:rPr>
          <w:rFonts w:eastAsia="Times New Roman" w:cs="Times New Roman"/>
          <w:szCs w:val="24"/>
        </w:rPr>
      </w:pPr>
      <w:r>
        <w:rPr>
          <w:rFonts w:eastAsia="Times New Roman" w:cs="Times New Roman"/>
          <w:szCs w:val="24"/>
        </w:rPr>
        <w:t>In the above figure 2, the analysis of trend for PR is done for 2019 and 2020, it can be seen that the Gross margin is at growth, whereas the net margin is lower. It shows that in future if the business works properly then improvement and profit is confirmed.</w:t>
      </w:r>
    </w:p>
    <w:p w14:paraId="698ED54B" w14:textId="67684E62" w:rsidR="0020600D" w:rsidRPr="008A1A42" w:rsidRDefault="0020600D" w:rsidP="0020600D">
      <w:pPr>
        <w:spacing w:before="240" w:after="240" w:line="360" w:lineRule="auto"/>
        <w:jc w:val="both"/>
        <w:rPr>
          <w:rFonts w:eastAsia="Times New Roman" w:cs="Times New Roman"/>
          <w:szCs w:val="24"/>
          <w:lang w:val="en-GB"/>
        </w:rPr>
      </w:pPr>
      <w:r w:rsidRPr="008A1A42">
        <w:rPr>
          <w:rFonts w:eastAsia="Times New Roman" w:cs="Times New Roman"/>
          <w:szCs w:val="24"/>
          <w:lang w:val="en-GB"/>
        </w:rPr>
        <w:t xml:space="preserve">Liquidity ratios effectively assist the stakeholders associated with </w:t>
      </w:r>
      <w:r w:rsidR="009A0399" w:rsidRPr="008A1A42">
        <w:rPr>
          <w:rFonts w:eastAsia="Times New Roman" w:cs="Times New Roman"/>
          <w:szCs w:val="24"/>
          <w:lang w:val="en-GB"/>
        </w:rPr>
        <w:t>the Jurys</w:t>
      </w:r>
      <w:r w:rsidRPr="008A1A42">
        <w:rPr>
          <w:rFonts w:eastAsia="Times New Roman" w:cs="Times New Roman"/>
          <w:szCs w:val="24"/>
          <w:lang w:val="en-GB"/>
        </w:rPr>
        <w:t xml:space="preserve"> Inn to grasp effective insight regarding the capability of the organisation to fulfil its obligations. This </w:t>
      </w:r>
      <w:proofErr w:type="gramStart"/>
      <w:r w:rsidRPr="008A1A42">
        <w:rPr>
          <w:rFonts w:eastAsia="Times New Roman" w:cs="Times New Roman"/>
          <w:szCs w:val="24"/>
          <w:lang w:val="en-GB"/>
        </w:rPr>
        <w:t>particular ratio</w:t>
      </w:r>
      <w:proofErr w:type="gramEnd"/>
      <w:r w:rsidRPr="008A1A42">
        <w:rPr>
          <w:rFonts w:eastAsia="Times New Roman" w:cs="Times New Roman"/>
          <w:szCs w:val="24"/>
          <w:lang w:val="en-GB"/>
        </w:rPr>
        <w:t xml:space="preserve"> mainly talks about the </w:t>
      </w:r>
      <w:r w:rsidR="009A0399" w:rsidRPr="008A1A42">
        <w:rPr>
          <w:rFonts w:eastAsia="Times New Roman" w:cs="Times New Roman"/>
          <w:szCs w:val="24"/>
          <w:lang w:val="en-GB"/>
        </w:rPr>
        <w:t>short-term</w:t>
      </w:r>
      <w:r w:rsidRPr="008A1A42">
        <w:rPr>
          <w:rFonts w:eastAsia="Times New Roman" w:cs="Times New Roman"/>
          <w:szCs w:val="24"/>
          <w:lang w:val="en-GB"/>
        </w:rPr>
        <w:t xml:space="preserve"> obligation. It is not a hidden fact the hospitality sector </w:t>
      </w:r>
      <w:r w:rsidR="009A0399" w:rsidRPr="008A1A42">
        <w:rPr>
          <w:rFonts w:eastAsia="Times New Roman" w:cs="Times New Roman"/>
          <w:szCs w:val="24"/>
          <w:lang w:val="en-GB"/>
        </w:rPr>
        <w:t>demands</w:t>
      </w:r>
      <w:r w:rsidRPr="008A1A42">
        <w:rPr>
          <w:rFonts w:eastAsia="Times New Roman" w:cs="Times New Roman"/>
          <w:szCs w:val="24"/>
          <w:lang w:val="en-GB"/>
        </w:rPr>
        <w:t xml:space="preserve"> a lot of capital to effectively function in a business scenario. Therefore, it can be said this particular sector has various short-term liabilities to meet. Hence it makes the liquidity ratio very significant to operate systematically to comprehend the trend of the industry while analysing the financial operations of Jurys Inn. According to the balance sheet provided in this scenario, trade creditor debt is recorded around £ 800 in the financial year 2019 At the same time, it is recorded </w:t>
      </w:r>
      <w:r w:rsidRPr="008A1A42">
        <w:rPr>
          <w:rFonts w:eastAsia="Times New Roman" w:cs="Times New Roman"/>
          <w:szCs w:val="24"/>
          <w:lang w:val="en-GB"/>
        </w:rPr>
        <w:lastRenderedPageBreak/>
        <w:t xml:space="preserve">around £ 870 in the year 2020. The current liability is recorded £ 300 and £ 500 respectively in the financial year 2019 and 2020. </w:t>
      </w:r>
    </w:p>
    <w:p w14:paraId="27999F33" w14:textId="77777777" w:rsidR="0020600D" w:rsidRPr="008A1A42" w:rsidRDefault="0020600D" w:rsidP="0020600D">
      <w:pPr>
        <w:spacing w:before="240" w:after="240" w:line="360" w:lineRule="auto"/>
        <w:jc w:val="both"/>
        <w:rPr>
          <w:rFonts w:eastAsia="Times New Roman" w:cs="Times New Roman"/>
          <w:szCs w:val="24"/>
          <w:lang w:val="en-GB"/>
        </w:rPr>
      </w:pPr>
      <w:r w:rsidRPr="008A1A42">
        <w:rPr>
          <w:rFonts w:eastAsia="Times New Roman" w:cs="Times New Roman"/>
          <w:szCs w:val="24"/>
          <w:lang w:val="en-GB"/>
        </w:rPr>
        <w:t>The contemporary liquidity ratio effectively states whether an organisation such as Jurys Inn can effectively fulfil the obligation. It also analyses the assets of the organisation in a short period and at the same time, it helps to examine whether this asset is sufficient to meet the obligations. It is important to mention that this particular analysis does not really consider long term assets while calculating (</w:t>
      </w:r>
      <w:proofErr w:type="spellStart"/>
      <w:r w:rsidRPr="008A1A42">
        <w:rPr>
          <w:rFonts w:cs="Times New Roman"/>
          <w:color w:val="222222"/>
          <w:szCs w:val="24"/>
          <w:shd w:val="clear" w:color="auto" w:fill="FFFFFF"/>
          <w:lang w:val="en-GB"/>
        </w:rPr>
        <w:t>Nikolić</w:t>
      </w:r>
      <w:proofErr w:type="spellEnd"/>
      <w:r w:rsidRPr="008A1A42">
        <w:rPr>
          <w:rFonts w:cs="Times New Roman"/>
          <w:color w:val="222222"/>
          <w:szCs w:val="24"/>
          <w:shd w:val="clear" w:color="auto" w:fill="FFFFFF"/>
          <w:lang w:val="en-GB"/>
        </w:rPr>
        <w:t>, 2019, p 70).</w:t>
      </w:r>
      <w:r w:rsidRPr="008A1A42">
        <w:rPr>
          <w:rFonts w:eastAsia="Times New Roman" w:cs="Times New Roman"/>
          <w:szCs w:val="24"/>
          <w:lang w:val="en-GB"/>
        </w:rPr>
        <w:t xml:space="preserve"> The current asset is recorded around £ 3065 and £ 3240 respectively in the financial year 2019 and 2020. </w:t>
      </w:r>
    </w:p>
    <w:p w14:paraId="5B77EFB5" w14:textId="24032488" w:rsidR="0020600D" w:rsidRPr="0020600D" w:rsidRDefault="0020600D" w:rsidP="0020600D">
      <w:pPr>
        <w:spacing w:before="240" w:after="240" w:line="360" w:lineRule="auto"/>
        <w:jc w:val="both"/>
        <w:rPr>
          <w:rFonts w:eastAsia="Times New Roman" w:cs="Times New Roman"/>
          <w:szCs w:val="24"/>
          <w:lang w:val="en-GB"/>
        </w:rPr>
      </w:pPr>
      <w:r w:rsidRPr="008A1A42">
        <w:rPr>
          <w:rFonts w:eastAsia="Times New Roman" w:cs="Times New Roman"/>
          <w:szCs w:val="24"/>
          <w:lang w:val="en-GB"/>
        </w:rPr>
        <w:t xml:space="preserve">The Jurys Inn has a lot of current obligations in this particular domain as it is essential to put forward salaries to employees and the stakeholders associated with them. In this particular scenario, a lot of elements such as equipment leasing is associated as well. It is essential to comprehend that it is a cyclical sector. Therefore, this makes it easy for Jurys Inn to meet the current obligations with ease. The stakeholder associated with Jurys Inn always wants to witness a high current ratio even in the pandemic-stricken situation to ensure sustainability. </w:t>
      </w:r>
    </w:p>
    <w:p w14:paraId="1017F4B4" w14:textId="77777777" w:rsidR="00F5271F" w:rsidRDefault="00A0383B" w:rsidP="000057E6">
      <w:pPr>
        <w:pStyle w:val="Titlu2"/>
        <w:spacing w:line="360" w:lineRule="auto"/>
      </w:pPr>
      <w:bookmarkStart w:id="9" w:name="_Toc94371248"/>
      <w:bookmarkEnd w:id="8"/>
      <w:r>
        <w:t>L</w:t>
      </w:r>
      <w:r w:rsidR="0022448B">
        <w:t>iquidity</w:t>
      </w:r>
      <w:bookmarkEnd w:id="9"/>
    </w:p>
    <w:p w14:paraId="021367E0" w14:textId="77777777" w:rsidR="00F5271F" w:rsidRDefault="00A0383B" w:rsidP="000057E6">
      <w:pPr>
        <w:spacing w:line="360" w:lineRule="auto"/>
        <w:jc w:val="center"/>
        <w:rPr>
          <w:rFonts w:eastAsia="Times New Roman" w:cs="Times New Roman"/>
          <w:b/>
          <w:szCs w:val="24"/>
        </w:rPr>
      </w:pPr>
      <w:bookmarkStart w:id="10" w:name="_Hlk94369991"/>
      <w:r>
        <w:rPr>
          <w:rFonts w:eastAsia="Times New Roman" w:cs="Times New Roman"/>
          <w:b/>
          <w:noProof/>
          <w:szCs w:val="24"/>
        </w:rPr>
        <w:drawing>
          <wp:inline distT="114300" distB="114300" distL="114300" distR="114300" wp14:anchorId="5C4BF4B7" wp14:editId="68F80751">
            <wp:extent cx="5457825" cy="3209925"/>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8"/>
                    <a:stretch>
                      <a:fillRect/>
                    </a:stretch>
                  </pic:blipFill>
                  <pic:spPr>
                    <a:xfrm>
                      <a:off x="0" y="0"/>
                      <a:ext cx="5457825" cy="3209925"/>
                    </a:xfrm>
                    <a:prstGeom prst="rect">
                      <a:avLst/>
                    </a:prstGeom>
                  </pic:spPr>
                </pic:pic>
              </a:graphicData>
            </a:graphic>
          </wp:inline>
        </w:drawing>
      </w:r>
    </w:p>
    <w:p w14:paraId="3D849E9E" w14:textId="77777777" w:rsidR="00F5271F" w:rsidRDefault="00A0383B" w:rsidP="000057E6">
      <w:pPr>
        <w:spacing w:line="360" w:lineRule="auto"/>
        <w:jc w:val="center"/>
        <w:rPr>
          <w:rFonts w:eastAsia="Times New Roman" w:cs="Times New Roman"/>
          <w:b/>
          <w:szCs w:val="24"/>
        </w:rPr>
      </w:pPr>
      <w:r>
        <w:rPr>
          <w:rFonts w:eastAsia="Times New Roman" w:cs="Times New Roman"/>
          <w:b/>
          <w:szCs w:val="24"/>
        </w:rPr>
        <w:t xml:space="preserve">Figure 3: </w:t>
      </w:r>
      <w:r w:rsidR="00036A35">
        <w:rPr>
          <w:rFonts w:eastAsia="Times New Roman" w:cs="Times New Roman"/>
          <w:b/>
          <w:szCs w:val="24"/>
        </w:rPr>
        <w:t>Trend analysis</w:t>
      </w:r>
      <w:r>
        <w:rPr>
          <w:rFonts w:eastAsia="Times New Roman" w:cs="Times New Roman"/>
          <w:b/>
          <w:szCs w:val="24"/>
        </w:rPr>
        <w:t xml:space="preserve"> of LR</w:t>
      </w:r>
    </w:p>
    <w:p w14:paraId="23C5ED9E" w14:textId="77777777" w:rsidR="00F5271F" w:rsidRDefault="00A0383B" w:rsidP="000057E6">
      <w:pPr>
        <w:spacing w:line="360" w:lineRule="auto"/>
        <w:jc w:val="center"/>
        <w:rPr>
          <w:rFonts w:eastAsia="Times New Roman" w:cs="Times New Roman"/>
          <w:szCs w:val="24"/>
        </w:rPr>
      </w:pPr>
      <w:r>
        <w:rPr>
          <w:rFonts w:eastAsia="Times New Roman" w:cs="Times New Roman"/>
          <w:szCs w:val="24"/>
        </w:rPr>
        <w:lastRenderedPageBreak/>
        <w:t>(Source: Self-assembled)</w:t>
      </w:r>
    </w:p>
    <w:p w14:paraId="7B39852F" w14:textId="77777777" w:rsidR="00F5271F" w:rsidRDefault="00A0383B" w:rsidP="000057E6">
      <w:pPr>
        <w:spacing w:line="360" w:lineRule="auto"/>
        <w:jc w:val="both"/>
        <w:rPr>
          <w:rFonts w:eastAsia="Times New Roman" w:cs="Times New Roman"/>
          <w:szCs w:val="24"/>
        </w:rPr>
      </w:pPr>
      <w:r>
        <w:rPr>
          <w:rFonts w:eastAsia="Times New Roman" w:cs="Times New Roman"/>
          <w:szCs w:val="24"/>
        </w:rPr>
        <w:t xml:space="preserve">In figure 3, the present above line graph is present for showing the LR trend in 2019 and 2020, the CR ratio is in a good position maintaining the ideal ratio, the same as in the case of the QR therefore the </w:t>
      </w:r>
      <w:r w:rsidR="00036A35">
        <w:rPr>
          <w:rFonts w:eastAsia="Times New Roman" w:cs="Times New Roman"/>
          <w:szCs w:val="24"/>
        </w:rPr>
        <w:t>company’s</w:t>
      </w:r>
      <w:r>
        <w:rPr>
          <w:rFonts w:eastAsia="Times New Roman" w:cs="Times New Roman"/>
          <w:szCs w:val="24"/>
        </w:rPr>
        <w:t xml:space="preserve"> asset and liabilities are stabilized.</w:t>
      </w:r>
    </w:p>
    <w:p w14:paraId="68B76484" w14:textId="75BA3A03" w:rsidR="00F5271F" w:rsidRDefault="00A0383B" w:rsidP="000057E6">
      <w:pPr>
        <w:pStyle w:val="Titlu2"/>
        <w:spacing w:line="360" w:lineRule="auto"/>
      </w:pPr>
      <w:bookmarkStart w:id="11" w:name="_Toc94371249"/>
      <w:bookmarkEnd w:id="10"/>
      <w:r>
        <w:t>G</w:t>
      </w:r>
      <w:r w:rsidR="0022448B">
        <w:t>earing</w:t>
      </w:r>
      <w:bookmarkEnd w:id="11"/>
    </w:p>
    <w:p w14:paraId="1FE58245" w14:textId="71346999" w:rsidR="0020600D" w:rsidRPr="008A1A42" w:rsidRDefault="0020600D" w:rsidP="0020600D">
      <w:pPr>
        <w:spacing w:before="240" w:after="240" w:line="360" w:lineRule="auto"/>
        <w:jc w:val="both"/>
        <w:rPr>
          <w:rFonts w:eastAsia="Times New Roman" w:cs="Times New Roman"/>
          <w:szCs w:val="24"/>
          <w:lang w:val="en-GB"/>
        </w:rPr>
      </w:pPr>
      <w:r w:rsidRPr="008A1A42">
        <w:rPr>
          <w:rFonts w:eastAsia="Times New Roman" w:cs="Times New Roman"/>
          <w:szCs w:val="24"/>
          <w:lang w:val="en-GB"/>
        </w:rPr>
        <w:t xml:space="preserve">Financial leverage ratios provided the stakeholders with insight into whether Jurys Inn is capable of meeting its debt liability. The debt ratio is calculated through an effective </w:t>
      </w:r>
      <w:r w:rsidR="009A0399" w:rsidRPr="008A1A42">
        <w:rPr>
          <w:rFonts w:eastAsia="Times New Roman" w:cs="Times New Roman"/>
          <w:szCs w:val="24"/>
          <w:lang w:val="en-GB"/>
        </w:rPr>
        <w:t>formula:</w:t>
      </w:r>
    </w:p>
    <w:p w14:paraId="42C34B5C" w14:textId="77777777" w:rsidR="0020600D" w:rsidRPr="008A1A42" w:rsidRDefault="0020600D" w:rsidP="0020600D">
      <w:pPr>
        <w:spacing w:before="240" w:after="240" w:line="360" w:lineRule="auto"/>
        <w:jc w:val="both"/>
        <w:rPr>
          <w:rFonts w:eastAsia="Times New Roman" w:cs="Times New Roman"/>
          <w:b/>
          <w:i/>
          <w:szCs w:val="24"/>
          <w:lang w:val="en-GB"/>
        </w:rPr>
      </w:pPr>
      <w:r w:rsidRPr="008A1A42">
        <w:rPr>
          <w:rFonts w:eastAsia="Times New Roman" w:cs="Times New Roman"/>
          <w:b/>
          <w:i/>
          <w:szCs w:val="24"/>
          <w:lang w:val="en-GB"/>
        </w:rPr>
        <w:t>“Debt ratio: (Total debt / Total assets)”</w:t>
      </w:r>
    </w:p>
    <w:p w14:paraId="04508406" w14:textId="17550841" w:rsidR="0020600D" w:rsidRPr="0020600D" w:rsidRDefault="0020600D" w:rsidP="0020600D">
      <w:pPr>
        <w:spacing w:before="240" w:after="240" w:line="360" w:lineRule="auto"/>
        <w:jc w:val="both"/>
        <w:rPr>
          <w:rFonts w:eastAsia="Times New Roman" w:cs="Times New Roman"/>
          <w:szCs w:val="24"/>
          <w:lang w:val="en-GB"/>
        </w:rPr>
      </w:pPr>
      <w:r w:rsidRPr="008A1A42">
        <w:rPr>
          <w:rFonts w:eastAsia="Times New Roman" w:cs="Times New Roman"/>
          <w:szCs w:val="24"/>
          <w:lang w:val="en-GB"/>
        </w:rPr>
        <w:t xml:space="preserve">Organisations such as Jurys Inn tend to have a </w:t>
      </w:r>
      <w:r w:rsidR="009A0399" w:rsidRPr="008A1A42">
        <w:rPr>
          <w:rFonts w:eastAsia="Times New Roman" w:cs="Times New Roman"/>
          <w:szCs w:val="24"/>
          <w:lang w:val="en-GB"/>
        </w:rPr>
        <w:t>long-term</w:t>
      </w:r>
      <w:r w:rsidRPr="008A1A42">
        <w:rPr>
          <w:rFonts w:eastAsia="Times New Roman" w:cs="Times New Roman"/>
          <w:szCs w:val="24"/>
          <w:lang w:val="en-GB"/>
        </w:rPr>
        <w:t xml:space="preserve"> debt as it operates in the hospitality sector. It is essential to mention in this particular scenario a huge chunk of revenue is required to maintain the sustainability of hospitality organisations. A healthy </w:t>
      </w:r>
      <w:r w:rsidR="009A0399" w:rsidRPr="008A1A42">
        <w:rPr>
          <w:rFonts w:eastAsia="Times New Roman" w:cs="Times New Roman"/>
          <w:szCs w:val="24"/>
          <w:lang w:val="en-GB"/>
        </w:rPr>
        <w:t>long-term</w:t>
      </w:r>
      <w:r w:rsidRPr="008A1A42">
        <w:rPr>
          <w:rFonts w:eastAsia="Times New Roman" w:cs="Times New Roman"/>
          <w:szCs w:val="24"/>
          <w:lang w:val="en-GB"/>
        </w:rPr>
        <w:t xml:space="preserve"> asset effectively assists the organisation to maintain its </w:t>
      </w:r>
      <w:r w:rsidR="00260EF1" w:rsidRPr="008A1A42">
        <w:rPr>
          <w:rFonts w:eastAsia="Times New Roman" w:cs="Times New Roman"/>
          <w:szCs w:val="24"/>
          <w:lang w:val="en-GB"/>
        </w:rPr>
        <w:t>long-term</w:t>
      </w:r>
      <w:r w:rsidRPr="008A1A42">
        <w:rPr>
          <w:rFonts w:eastAsia="Times New Roman" w:cs="Times New Roman"/>
          <w:szCs w:val="24"/>
          <w:lang w:val="en-GB"/>
        </w:rPr>
        <w:t xml:space="preserve"> sustainability. Hence, Debt-financing plays a major role in this particular scenario. The liabilities of Jurys Inn </w:t>
      </w:r>
      <w:proofErr w:type="gramStart"/>
      <w:r w:rsidRPr="008A1A42">
        <w:rPr>
          <w:rFonts w:eastAsia="Times New Roman" w:cs="Times New Roman"/>
          <w:szCs w:val="24"/>
          <w:lang w:val="en-GB"/>
        </w:rPr>
        <w:t>is</w:t>
      </w:r>
      <w:proofErr w:type="gramEnd"/>
      <w:r w:rsidRPr="008A1A42">
        <w:rPr>
          <w:rFonts w:eastAsia="Times New Roman" w:cs="Times New Roman"/>
          <w:szCs w:val="24"/>
          <w:lang w:val="en-GB"/>
        </w:rPr>
        <w:t xml:space="preserve"> recorded for 2019 </w:t>
      </w:r>
      <w:r w:rsidR="009A0399" w:rsidRPr="008A1A42">
        <w:rPr>
          <w:rFonts w:eastAsia="Times New Roman" w:cs="Times New Roman"/>
          <w:szCs w:val="24"/>
          <w:lang w:val="en-GB"/>
        </w:rPr>
        <w:t>is £</w:t>
      </w:r>
      <w:r w:rsidRPr="008A1A42">
        <w:rPr>
          <w:rFonts w:eastAsia="Times New Roman" w:cs="Times New Roman"/>
          <w:szCs w:val="24"/>
          <w:lang w:val="en-GB"/>
        </w:rPr>
        <w:t xml:space="preserve">1339 </w:t>
      </w:r>
      <w:r w:rsidR="00260EF1" w:rsidRPr="008A1A42">
        <w:rPr>
          <w:rFonts w:eastAsia="Times New Roman" w:cs="Times New Roman"/>
          <w:szCs w:val="24"/>
          <w:lang w:val="en-GB"/>
        </w:rPr>
        <w:t>and £</w:t>
      </w:r>
      <w:r w:rsidRPr="008A1A42">
        <w:rPr>
          <w:rFonts w:eastAsia="Times New Roman" w:cs="Times New Roman"/>
          <w:szCs w:val="24"/>
          <w:lang w:val="en-GB"/>
        </w:rPr>
        <w:t xml:space="preserve">1616 for 2020. </w:t>
      </w:r>
    </w:p>
    <w:p w14:paraId="5E981350" w14:textId="77777777" w:rsidR="00F5271F" w:rsidRDefault="00A0383B" w:rsidP="000057E6">
      <w:pPr>
        <w:spacing w:line="360" w:lineRule="auto"/>
        <w:jc w:val="center"/>
        <w:rPr>
          <w:rFonts w:eastAsia="Times New Roman" w:cs="Times New Roman"/>
          <w:b/>
          <w:szCs w:val="24"/>
        </w:rPr>
      </w:pPr>
      <w:bookmarkStart w:id="12" w:name="_Hlk94370012"/>
      <w:r>
        <w:rPr>
          <w:rFonts w:eastAsia="Times New Roman" w:cs="Times New Roman"/>
          <w:b/>
          <w:noProof/>
          <w:szCs w:val="24"/>
        </w:rPr>
        <w:drawing>
          <wp:inline distT="114300" distB="114300" distL="114300" distR="114300" wp14:anchorId="0E3D8B6A" wp14:editId="6A1A24F1">
            <wp:extent cx="5476875" cy="325755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9"/>
                    <a:stretch>
                      <a:fillRect/>
                    </a:stretch>
                  </pic:blipFill>
                  <pic:spPr>
                    <a:xfrm>
                      <a:off x="0" y="0"/>
                      <a:ext cx="5476875" cy="3257550"/>
                    </a:xfrm>
                    <a:prstGeom prst="rect">
                      <a:avLst/>
                    </a:prstGeom>
                  </pic:spPr>
                </pic:pic>
              </a:graphicData>
            </a:graphic>
          </wp:inline>
        </w:drawing>
      </w:r>
    </w:p>
    <w:p w14:paraId="0B29CB78" w14:textId="77777777" w:rsidR="00F5271F" w:rsidRDefault="00A0383B" w:rsidP="000057E6">
      <w:pPr>
        <w:spacing w:line="360" w:lineRule="auto"/>
        <w:jc w:val="center"/>
        <w:rPr>
          <w:rFonts w:eastAsia="Times New Roman" w:cs="Times New Roman"/>
          <w:b/>
          <w:szCs w:val="24"/>
        </w:rPr>
      </w:pPr>
      <w:r>
        <w:rPr>
          <w:rFonts w:eastAsia="Times New Roman" w:cs="Times New Roman"/>
          <w:b/>
          <w:szCs w:val="24"/>
        </w:rPr>
        <w:t xml:space="preserve">Figure 2: </w:t>
      </w:r>
      <w:r w:rsidR="00036A35">
        <w:rPr>
          <w:rFonts w:eastAsia="Times New Roman" w:cs="Times New Roman"/>
          <w:b/>
          <w:szCs w:val="24"/>
        </w:rPr>
        <w:t>Trend analysis</w:t>
      </w:r>
      <w:r>
        <w:rPr>
          <w:rFonts w:eastAsia="Times New Roman" w:cs="Times New Roman"/>
          <w:b/>
          <w:szCs w:val="24"/>
        </w:rPr>
        <w:t xml:space="preserve"> of GR</w:t>
      </w:r>
    </w:p>
    <w:p w14:paraId="5D6F612E" w14:textId="77777777" w:rsidR="00F5271F" w:rsidRDefault="00A0383B" w:rsidP="000057E6">
      <w:pPr>
        <w:spacing w:line="360" w:lineRule="auto"/>
        <w:jc w:val="center"/>
        <w:rPr>
          <w:rFonts w:eastAsia="Times New Roman" w:cs="Times New Roman"/>
          <w:szCs w:val="24"/>
        </w:rPr>
      </w:pPr>
      <w:r>
        <w:rPr>
          <w:rFonts w:eastAsia="Times New Roman" w:cs="Times New Roman"/>
          <w:szCs w:val="24"/>
        </w:rPr>
        <w:lastRenderedPageBreak/>
        <w:t>(Source: Self-assembled)</w:t>
      </w:r>
    </w:p>
    <w:p w14:paraId="18AB56AA" w14:textId="359379F3" w:rsidR="0020600D" w:rsidRDefault="00A0383B" w:rsidP="000057E6">
      <w:pPr>
        <w:spacing w:line="360" w:lineRule="auto"/>
        <w:jc w:val="both"/>
        <w:rPr>
          <w:rFonts w:eastAsia="Times New Roman" w:cs="Times New Roman"/>
          <w:szCs w:val="24"/>
        </w:rPr>
      </w:pPr>
      <w:r>
        <w:rPr>
          <w:rFonts w:eastAsia="Times New Roman" w:cs="Times New Roman"/>
          <w:szCs w:val="24"/>
        </w:rPr>
        <w:t xml:space="preserve">In figure 2 given above, GR analysis for the trend in done in 2019 and 2020, the Debt equity ratio is maintained but creditors own more than business in terms of here. In the case of equity ratio is s a good position asset </w:t>
      </w:r>
      <w:r w:rsidR="00036A35">
        <w:rPr>
          <w:rFonts w:eastAsia="Times New Roman" w:cs="Times New Roman"/>
          <w:szCs w:val="24"/>
        </w:rPr>
        <w:t>is</w:t>
      </w:r>
      <w:r>
        <w:rPr>
          <w:rFonts w:eastAsia="Times New Roman" w:cs="Times New Roman"/>
          <w:szCs w:val="24"/>
        </w:rPr>
        <w:t xml:space="preserve"> more in comparison to liabilities.</w:t>
      </w:r>
    </w:p>
    <w:p w14:paraId="58B41DD0" w14:textId="77777777" w:rsidR="00F5271F" w:rsidRDefault="00A0383B" w:rsidP="000057E6">
      <w:pPr>
        <w:pStyle w:val="Titlu1"/>
        <w:spacing w:line="360" w:lineRule="auto"/>
      </w:pPr>
      <w:bookmarkStart w:id="13" w:name="_Toc94371250"/>
      <w:bookmarkEnd w:id="12"/>
      <w:r>
        <w:t>Knowledge From Ratio Analysis</w:t>
      </w:r>
      <w:bookmarkEnd w:id="13"/>
    </w:p>
    <w:p w14:paraId="10E88F14" w14:textId="55B71164" w:rsidR="00F5271F" w:rsidRDefault="00A0383B" w:rsidP="000057E6">
      <w:pPr>
        <w:spacing w:line="360" w:lineRule="auto"/>
        <w:jc w:val="both"/>
        <w:rPr>
          <w:rFonts w:eastAsia="Times New Roman" w:cs="Times New Roman"/>
          <w:szCs w:val="24"/>
        </w:rPr>
      </w:pPr>
      <w:bookmarkStart w:id="14" w:name="_Hlk94370027"/>
      <w:r>
        <w:rPr>
          <w:rFonts w:eastAsia="Times New Roman" w:cs="Times New Roman"/>
          <w:szCs w:val="24"/>
        </w:rPr>
        <w:t>The industry of hospitality is a huge field among the industry of services which can include the fields that are small like, lodging and hotel, planning of events, cruise lines, theme parks, transportation, and many other types of fields among the industry of tourism.</w:t>
      </w:r>
      <w:r w:rsidR="00F53CE1">
        <w:rPr>
          <w:rFonts w:eastAsia="Times New Roman" w:cs="Times New Roman"/>
          <w:szCs w:val="24"/>
        </w:rPr>
        <w:t xml:space="preserve"> </w:t>
      </w:r>
      <w:r w:rsidR="00F53CE1" w:rsidRPr="008C4119">
        <w:rPr>
          <w:rFonts w:eastAsia="Times New Roman" w:cs="Times New Roman"/>
          <w:szCs w:val="24"/>
          <w:lang w:val="en-GB"/>
        </w:rPr>
        <w:t xml:space="preserve">A piece of comprehensive information was gained from the ratio analysis. The hospitality industry is a highly volatile one. Therefore, efficient employment of ratio analysis is important to gain a beer understanding of the industry. Moreover, it is important to comprehend that the hospitality sector is reclining. Therefore, it is essential to comprehend the </w:t>
      </w:r>
      <w:r w:rsidR="009A0399" w:rsidRPr="008C4119">
        <w:rPr>
          <w:rFonts w:eastAsia="Times New Roman" w:cs="Times New Roman"/>
          <w:szCs w:val="24"/>
          <w:lang w:val="en-GB"/>
        </w:rPr>
        <w:t>short-term</w:t>
      </w:r>
      <w:r w:rsidR="00F53CE1" w:rsidRPr="008C4119">
        <w:rPr>
          <w:rFonts w:eastAsia="Times New Roman" w:cs="Times New Roman"/>
          <w:szCs w:val="24"/>
          <w:lang w:val="en-GB"/>
        </w:rPr>
        <w:t xml:space="preserve"> liability, long term debt, net profit ratio, gross profit margin to effectively analyse the business operation of Jurys Inn.</w:t>
      </w:r>
    </w:p>
    <w:p w14:paraId="44C5B5ED" w14:textId="77777777" w:rsidR="00F5271F" w:rsidRDefault="00A0383B" w:rsidP="000057E6">
      <w:pPr>
        <w:spacing w:line="360" w:lineRule="auto"/>
        <w:jc w:val="both"/>
        <w:rPr>
          <w:rFonts w:eastAsia="Times New Roman" w:cs="Times New Roman"/>
          <w:szCs w:val="24"/>
        </w:rPr>
      </w:pPr>
      <w:r>
        <w:rPr>
          <w:rFonts w:eastAsia="Times New Roman" w:cs="Times New Roman"/>
          <w:szCs w:val="24"/>
        </w:rPr>
        <w:t xml:space="preserve">In having help from the industry of hospitality as a common one, it is highly necessary for defining financial ratios inset which can be put to use for analyzing the business throughout the whole industry, nevertheless of the operations. The industry of hospitality is heavily filled with tangible and fixed assets, and so the requirement of very certain financial ratios set is required for analyzing accurately the performance and industry for a particular </w:t>
      </w:r>
      <w:r w:rsidR="00036A35">
        <w:rPr>
          <w:rFonts w:eastAsia="Times New Roman" w:cs="Times New Roman"/>
          <w:szCs w:val="24"/>
        </w:rPr>
        <w:t>business</w:t>
      </w:r>
      <w:r w:rsidR="00036A35">
        <w:rPr>
          <w:rFonts w:eastAsia="Times New Roman" w:cs="Times New Roman"/>
          <w:color w:val="222222"/>
          <w:szCs w:val="24"/>
          <w:highlight w:val="white"/>
        </w:rPr>
        <w:t xml:space="preserve"> (</w:t>
      </w:r>
      <w:proofErr w:type="spellStart"/>
      <w:r>
        <w:rPr>
          <w:rFonts w:eastAsia="Times New Roman" w:cs="Times New Roman"/>
          <w:color w:val="222222"/>
          <w:szCs w:val="24"/>
          <w:highlight w:val="white"/>
        </w:rPr>
        <w:t>Afrino</w:t>
      </w:r>
      <w:proofErr w:type="spellEnd"/>
      <w:r>
        <w:rPr>
          <w:rFonts w:eastAsia="Times New Roman" w:cs="Times New Roman"/>
          <w:color w:val="222222"/>
          <w:szCs w:val="24"/>
          <w:highlight w:val="white"/>
        </w:rPr>
        <w:t xml:space="preserve"> and </w:t>
      </w:r>
      <w:proofErr w:type="spellStart"/>
      <w:r>
        <w:rPr>
          <w:rFonts w:eastAsia="Times New Roman" w:cs="Times New Roman"/>
          <w:color w:val="222222"/>
          <w:szCs w:val="24"/>
          <w:highlight w:val="white"/>
        </w:rPr>
        <w:t>Erni</w:t>
      </w:r>
      <w:proofErr w:type="spellEnd"/>
      <w:r>
        <w:rPr>
          <w:rFonts w:eastAsia="Times New Roman" w:cs="Times New Roman"/>
          <w:color w:val="222222"/>
          <w:szCs w:val="24"/>
          <w:highlight w:val="white"/>
        </w:rPr>
        <w:t>, 2019, p.604)</w:t>
      </w:r>
      <w:r>
        <w:rPr>
          <w:rFonts w:eastAsia="Times New Roman" w:cs="Times New Roman"/>
          <w:szCs w:val="24"/>
        </w:rPr>
        <w:t xml:space="preserve">. The proceeding is the main ratio that </w:t>
      </w:r>
      <w:r w:rsidR="00036A35">
        <w:rPr>
          <w:rFonts w:eastAsia="Times New Roman" w:cs="Times New Roman"/>
          <w:szCs w:val="24"/>
        </w:rPr>
        <w:t>owes</w:t>
      </w:r>
      <w:r>
        <w:rPr>
          <w:rFonts w:eastAsia="Times New Roman" w:cs="Times New Roman"/>
          <w:szCs w:val="24"/>
        </w:rPr>
        <w:t xml:space="preserve"> the can act helpful in the analysis of the business with the industry oh hospitality.</w:t>
      </w:r>
    </w:p>
    <w:p w14:paraId="6FE11FC2" w14:textId="77777777" w:rsidR="00F5271F" w:rsidRDefault="00A0383B" w:rsidP="000057E6">
      <w:pPr>
        <w:spacing w:line="360" w:lineRule="auto"/>
        <w:jc w:val="both"/>
        <w:rPr>
          <w:rFonts w:eastAsia="Times New Roman" w:cs="Times New Roman"/>
          <w:szCs w:val="24"/>
        </w:rPr>
      </w:pPr>
      <w:r>
        <w:rPr>
          <w:rFonts w:eastAsia="Times New Roman" w:cs="Times New Roman"/>
          <w:szCs w:val="24"/>
        </w:rPr>
        <w:t>1. LR</w:t>
      </w:r>
    </w:p>
    <w:p w14:paraId="2A8C4D70" w14:textId="77777777" w:rsidR="00F5271F" w:rsidRDefault="00A0383B" w:rsidP="000057E6">
      <w:pPr>
        <w:spacing w:line="360" w:lineRule="auto"/>
        <w:jc w:val="both"/>
        <w:rPr>
          <w:rFonts w:eastAsia="Times New Roman" w:cs="Times New Roman"/>
          <w:szCs w:val="24"/>
        </w:rPr>
      </w:pPr>
      <w:r>
        <w:rPr>
          <w:rFonts w:eastAsia="Times New Roman" w:cs="Times New Roman"/>
          <w:szCs w:val="24"/>
        </w:rPr>
        <w:t xml:space="preserve">It helps in providing the stakeholders get data in regards to a business's ability to meet its obligation of finance for the short term. The industry of hospitality required a huge number of Working capital and has many short-term, obligations for cover-up, which makes LR a part integral for analysis of the </w:t>
      </w:r>
      <w:r w:rsidR="00D85FF5">
        <w:rPr>
          <w:rFonts w:eastAsia="Times New Roman" w:cs="Times New Roman"/>
          <w:szCs w:val="24"/>
        </w:rPr>
        <w:t>industry</w:t>
      </w:r>
      <w:r w:rsidR="00D85FF5">
        <w:rPr>
          <w:rFonts w:eastAsia="Times New Roman" w:cs="Times New Roman"/>
          <w:color w:val="222222"/>
          <w:szCs w:val="24"/>
          <w:highlight w:val="white"/>
        </w:rPr>
        <w:t xml:space="preserve"> (</w:t>
      </w:r>
      <w:proofErr w:type="spellStart"/>
      <w:r>
        <w:rPr>
          <w:rFonts w:eastAsia="Times New Roman" w:cs="Times New Roman"/>
          <w:color w:val="222222"/>
          <w:szCs w:val="24"/>
          <w:highlight w:val="white"/>
        </w:rPr>
        <w:t>Topbie</w:t>
      </w:r>
      <w:proofErr w:type="spellEnd"/>
      <w:r>
        <w:rPr>
          <w:rFonts w:eastAsia="Times New Roman" w:cs="Times New Roman"/>
          <w:i/>
          <w:color w:val="222222"/>
          <w:szCs w:val="24"/>
          <w:highlight w:val="white"/>
        </w:rPr>
        <w:t xml:space="preserve"> et al.</w:t>
      </w:r>
      <w:r>
        <w:rPr>
          <w:rFonts w:eastAsia="Times New Roman" w:cs="Times New Roman"/>
          <w:color w:val="222222"/>
          <w:szCs w:val="24"/>
          <w:highlight w:val="white"/>
        </w:rPr>
        <w:t xml:space="preserve"> 2022, p.6)</w:t>
      </w:r>
      <w:r>
        <w:rPr>
          <w:rFonts w:eastAsia="Times New Roman" w:cs="Times New Roman"/>
          <w:szCs w:val="24"/>
        </w:rPr>
        <w:t>.</w:t>
      </w:r>
    </w:p>
    <w:p w14:paraId="6383942F" w14:textId="77777777" w:rsidR="00F5271F" w:rsidRDefault="00A0383B" w:rsidP="000057E6">
      <w:pPr>
        <w:spacing w:line="360" w:lineRule="auto"/>
        <w:jc w:val="both"/>
        <w:rPr>
          <w:rFonts w:eastAsia="Times New Roman" w:cs="Times New Roman"/>
          <w:szCs w:val="24"/>
        </w:rPr>
      </w:pPr>
      <w:r>
        <w:rPr>
          <w:rFonts w:eastAsia="Times New Roman" w:cs="Times New Roman"/>
          <w:szCs w:val="24"/>
        </w:rPr>
        <w:t>2. GR</w:t>
      </w:r>
    </w:p>
    <w:p w14:paraId="49D8A863" w14:textId="77777777" w:rsidR="00F5271F" w:rsidRDefault="00A0383B" w:rsidP="000057E6">
      <w:pPr>
        <w:spacing w:line="360" w:lineRule="auto"/>
        <w:jc w:val="both"/>
        <w:rPr>
          <w:rFonts w:eastAsia="Times New Roman" w:cs="Times New Roman"/>
          <w:szCs w:val="24"/>
        </w:rPr>
      </w:pPr>
      <w:r>
        <w:rPr>
          <w:rFonts w:eastAsia="Times New Roman" w:cs="Times New Roman"/>
          <w:szCs w:val="24"/>
        </w:rPr>
        <w:t xml:space="preserve">It provides the stakeholders a view of understanding for the solvency in the long term for the firm in the industry of hospitality. This ratio can be stated in measuring the business's ability in meeting its obligation for the long </w:t>
      </w:r>
      <w:r w:rsidR="00D85FF5">
        <w:rPr>
          <w:rFonts w:eastAsia="Times New Roman" w:cs="Times New Roman"/>
          <w:szCs w:val="24"/>
        </w:rPr>
        <w:t>term</w:t>
      </w:r>
      <w:r w:rsidR="00D85FF5">
        <w:rPr>
          <w:rFonts w:eastAsia="Times New Roman" w:cs="Times New Roman"/>
          <w:color w:val="222222"/>
          <w:szCs w:val="24"/>
          <w:highlight w:val="white"/>
        </w:rPr>
        <w:t xml:space="preserve"> (</w:t>
      </w:r>
      <w:proofErr w:type="spellStart"/>
      <w:r>
        <w:rPr>
          <w:rFonts w:eastAsia="Times New Roman" w:cs="Times New Roman"/>
          <w:color w:val="222222"/>
          <w:szCs w:val="24"/>
          <w:highlight w:val="white"/>
        </w:rPr>
        <w:t>Endovitsky</w:t>
      </w:r>
      <w:proofErr w:type="spellEnd"/>
      <w:r>
        <w:rPr>
          <w:rFonts w:eastAsia="Times New Roman" w:cs="Times New Roman"/>
          <w:color w:val="222222"/>
          <w:szCs w:val="24"/>
          <w:highlight w:val="white"/>
        </w:rPr>
        <w:t xml:space="preserve"> et al. 2021, p.1162)</w:t>
      </w:r>
      <w:r>
        <w:rPr>
          <w:rFonts w:eastAsia="Times New Roman" w:cs="Times New Roman"/>
          <w:szCs w:val="24"/>
        </w:rPr>
        <w:t>.</w:t>
      </w:r>
    </w:p>
    <w:p w14:paraId="17C0CB96" w14:textId="77777777" w:rsidR="00F5271F" w:rsidRDefault="00A0383B" w:rsidP="000057E6">
      <w:pPr>
        <w:spacing w:line="360" w:lineRule="auto"/>
        <w:jc w:val="both"/>
        <w:rPr>
          <w:rFonts w:eastAsia="Times New Roman" w:cs="Times New Roman"/>
          <w:szCs w:val="24"/>
        </w:rPr>
      </w:pPr>
      <w:r>
        <w:rPr>
          <w:rFonts w:eastAsia="Times New Roman" w:cs="Times New Roman"/>
          <w:szCs w:val="24"/>
        </w:rPr>
        <w:t>PR</w:t>
      </w:r>
    </w:p>
    <w:p w14:paraId="5A4F095D" w14:textId="77777777" w:rsidR="00F5271F" w:rsidRDefault="00A0383B" w:rsidP="000057E6">
      <w:pPr>
        <w:spacing w:line="360" w:lineRule="auto"/>
        <w:jc w:val="both"/>
        <w:rPr>
          <w:rFonts w:eastAsia="Times New Roman" w:cs="Times New Roman"/>
          <w:szCs w:val="24"/>
        </w:rPr>
      </w:pPr>
      <w:r>
        <w:rPr>
          <w:rFonts w:eastAsia="Times New Roman" w:cs="Times New Roman"/>
          <w:szCs w:val="24"/>
        </w:rPr>
        <w:lastRenderedPageBreak/>
        <w:t>It helps in measuring the firm's profitability level, at the Net profit, operating profit, and gross profit levels. The firms in the industry of hospitality dollars in billion are earned, and a lot of firms are established for the long term, which means margin if high for profit for generation in each level</w:t>
      </w:r>
      <w:r>
        <w:rPr>
          <w:rFonts w:eastAsia="Times New Roman" w:cs="Times New Roman"/>
          <w:color w:val="222222"/>
          <w:szCs w:val="24"/>
          <w:highlight w:val="white"/>
        </w:rPr>
        <w:t xml:space="preserve"> (</w:t>
      </w:r>
      <w:proofErr w:type="spellStart"/>
      <w:r>
        <w:rPr>
          <w:rFonts w:eastAsia="Times New Roman" w:cs="Times New Roman"/>
          <w:color w:val="222222"/>
          <w:szCs w:val="24"/>
          <w:highlight w:val="white"/>
        </w:rPr>
        <w:t>Rahardjo</w:t>
      </w:r>
      <w:proofErr w:type="spellEnd"/>
      <w:r>
        <w:rPr>
          <w:rFonts w:eastAsia="Times New Roman" w:cs="Times New Roman"/>
          <w:color w:val="222222"/>
          <w:szCs w:val="24"/>
          <w:highlight w:val="white"/>
        </w:rPr>
        <w:t xml:space="preserve"> et al. 2020, p.50)</w:t>
      </w:r>
      <w:r>
        <w:rPr>
          <w:rFonts w:eastAsia="Times New Roman" w:cs="Times New Roman"/>
          <w:szCs w:val="24"/>
        </w:rPr>
        <w:t>.</w:t>
      </w:r>
    </w:p>
    <w:p w14:paraId="252726C1" w14:textId="77777777" w:rsidR="00F5271F" w:rsidRDefault="00A0383B" w:rsidP="000057E6">
      <w:pPr>
        <w:pStyle w:val="Titlu1"/>
        <w:spacing w:line="360" w:lineRule="auto"/>
      </w:pPr>
      <w:bookmarkStart w:id="15" w:name="_Toc94371251"/>
      <w:bookmarkEnd w:id="14"/>
      <w:r>
        <w:t>Benefits and Limitation of Ratio Analysis</w:t>
      </w:r>
      <w:bookmarkEnd w:id="15"/>
    </w:p>
    <w:p w14:paraId="6A067827" w14:textId="77777777" w:rsidR="00F5271F" w:rsidRDefault="00F5271F" w:rsidP="000057E6">
      <w:pPr>
        <w:spacing w:line="360" w:lineRule="auto"/>
        <w:jc w:val="both"/>
        <w:rPr>
          <w:rFonts w:eastAsia="Times New Roman" w:cs="Times New Roman"/>
          <w:b/>
          <w:szCs w:val="24"/>
        </w:rPr>
      </w:pPr>
      <w:bookmarkStart w:id="16" w:name="_Hlk94370041"/>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F5271F" w14:paraId="12A22702" w14:textId="77777777">
        <w:tc>
          <w:tcPr>
            <w:tcW w:w="3120" w:type="dxa"/>
            <w:shd w:val="clear" w:color="auto" w:fill="auto"/>
            <w:tcMar>
              <w:top w:w="100" w:type="dxa"/>
              <w:left w:w="100" w:type="dxa"/>
              <w:bottom w:w="100" w:type="dxa"/>
              <w:right w:w="100" w:type="dxa"/>
            </w:tcMar>
          </w:tcPr>
          <w:p w14:paraId="153C594C" w14:textId="77777777" w:rsidR="00F5271F" w:rsidRDefault="00A0383B" w:rsidP="000057E6">
            <w:pPr>
              <w:widowControl w:val="0"/>
              <w:pBdr>
                <w:top w:val="nil"/>
                <w:left w:val="nil"/>
                <w:bottom w:val="nil"/>
                <w:right w:val="nil"/>
                <w:between w:val="nil"/>
              </w:pBdr>
              <w:spacing w:line="360" w:lineRule="auto"/>
              <w:rPr>
                <w:rFonts w:eastAsia="Times New Roman" w:cs="Times New Roman"/>
                <w:b/>
                <w:szCs w:val="24"/>
              </w:rPr>
            </w:pPr>
            <w:r>
              <w:rPr>
                <w:rFonts w:eastAsia="Times New Roman" w:cs="Times New Roman"/>
                <w:b/>
                <w:szCs w:val="24"/>
              </w:rPr>
              <w:t>Basis</w:t>
            </w:r>
          </w:p>
        </w:tc>
        <w:tc>
          <w:tcPr>
            <w:tcW w:w="3120" w:type="dxa"/>
            <w:shd w:val="clear" w:color="auto" w:fill="auto"/>
            <w:tcMar>
              <w:top w:w="100" w:type="dxa"/>
              <w:left w:w="100" w:type="dxa"/>
              <w:bottom w:w="100" w:type="dxa"/>
              <w:right w:w="100" w:type="dxa"/>
            </w:tcMar>
          </w:tcPr>
          <w:p w14:paraId="473A6604" w14:textId="77777777" w:rsidR="00F5271F" w:rsidRDefault="00A0383B" w:rsidP="000057E6">
            <w:pPr>
              <w:widowControl w:val="0"/>
              <w:pBdr>
                <w:top w:val="nil"/>
                <w:left w:val="nil"/>
                <w:bottom w:val="nil"/>
                <w:right w:val="nil"/>
                <w:between w:val="nil"/>
              </w:pBdr>
              <w:spacing w:line="360" w:lineRule="auto"/>
              <w:rPr>
                <w:rFonts w:eastAsia="Times New Roman" w:cs="Times New Roman"/>
                <w:b/>
                <w:szCs w:val="24"/>
              </w:rPr>
            </w:pPr>
            <w:r>
              <w:rPr>
                <w:rFonts w:eastAsia="Times New Roman" w:cs="Times New Roman"/>
                <w:b/>
                <w:szCs w:val="24"/>
              </w:rPr>
              <w:t>Advantage</w:t>
            </w:r>
          </w:p>
        </w:tc>
        <w:tc>
          <w:tcPr>
            <w:tcW w:w="3120" w:type="dxa"/>
            <w:shd w:val="clear" w:color="auto" w:fill="auto"/>
            <w:tcMar>
              <w:top w:w="100" w:type="dxa"/>
              <w:left w:w="100" w:type="dxa"/>
              <w:bottom w:w="100" w:type="dxa"/>
              <w:right w:w="100" w:type="dxa"/>
            </w:tcMar>
          </w:tcPr>
          <w:p w14:paraId="26688424" w14:textId="77777777" w:rsidR="00F5271F" w:rsidRDefault="00A0383B" w:rsidP="000057E6">
            <w:pPr>
              <w:widowControl w:val="0"/>
              <w:pBdr>
                <w:top w:val="nil"/>
                <w:left w:val="nil"/>
                <w:bottom w:val="nil"/>
                <w:right w:val="nil"/>
                <w:between w:val="nil"/>
              </w:pBdr>
              <w:spacing w:line="360" w:lineRule="auto"/>
              <w:rPr>
                <w:rFonts w:eastAsia="Times New Roman" w:cs="Times New Roman"/>
                <w:b/>
                <w:szCs w:val="24"/>
              </w:rPr>
            </w:pPr>
            <w:r>
              <w:rPr>
                <w:rFonts w:eastAsia="Times New Roman" w:cs="Times New Roman"/>
                <w:b/>
                <w:szCs w:val="24"/>
              </w:rPr>
              <w:t>Disadvantage</w:t>
            </w:r>
          </w:p>
        </w:tc>
      </w:tr>
      <w:tr w:rsidR="00F5271F" w14:paraId="563C69A0" w14:textId="77777777">
        <w:tc>
          <w:tcPr>
            <w:tcW w:w="3120" w:type="dxa"/>
            <w:shd w:val="clear" w:color="auto" w:fill="auto"/>
            <w:tcMar>
              <w:top w:w="100" w:type="dxa"/>
              <w:left w:w="100" w:type="dxa"/>
              <w:bottom w:w="100" w:type="dxa"/>
              <w:right w:w="100" w:type="dxa"/>
            </w:tcMar>
          </w:tcPr>
          <w:p w14:paraId="71BF279A" w14:textId="77777777" w:rsidR="00F5271F" w:rsidRPr="00D85FF5" w:rsidRDefault="00A0383B" w:rsidP="000057E6">
            <w:pPr>
              <w:widowControl w:val="0"/>
              <w:pBdr>
                <w:top w:val="nil"/>
                <w:left w:val="nil"/>
                <w:bottom w:val="nil"/>
                <w:right w:val="nil"/>
                <w:between w:val="nil"/>
              </w:pBdr>
              <w:spacing w:line="360" w:lineRule="auto"/>
              <w:rPr>
                <w:rFonts w:eastAsia="Times New Roman" w:cs="Times New Roman"/>
                <w:bCs/>
                <w:szCs w:val="24"/>
              </w:rPr>
            </w:pPr>
            <w:r w:rsidRPr="00D85FF5">
              <w:rPr>
                <w:rFonts w:eastAsia="Times New Roman" w:cs="Times New Roman"/>
                <w:bCs/>
                <w:szCs w:val="24"/>
              </w:rPr>
              <w:t>Use</w:t>
            </w:r>
          </w:p>
        </w:tc>
        <w:tc>
          <w:tcPr>
            <w:tcW w:w="3120" w:type="dxa"/>
            <w:shd w:val="clear" w:color="auto" w:fill="auto"/>
            <w:tcMar>
              <w:top w:w="100" w:type="dxa"/>
              <w:left w:w="100" w:type="dxa"/>
              <w:bottom w:w="100" w:type="dxa"/>
              <w:right w:w="100" w:type="dxa"/>
            </w:tcMar>
          </w:tcPr>
          <w:p w14:paraId="4D5F41C5" w14:textId="77777777" w:rsidR="00F5271F" w:rsidRPr="00D85FF5" w:rsidRDefault="00A0383B" w:rsidP="000057E6">
            <w:pPr>
              <w:widowControl w:val="0"/>
              <w:pBdr>
                <w:top w:val="nil"/>
                <w:left w:val="nil"/>
                <w:bottom w:val="nil"/>
                <w:right w:val="nil"/>
                <w:between w:val="nil"/>
              </w:pBdr>
              <w:spacing w:line="360" w:lineRule="auto"/>
              <w:rPr>
                <w:rFonts w:eastAsia="Times New Roman" w:cs="Times New Roman"/>
                <w:bCs/>
                <w:szCs w:val="24"/>
              </w:rPr>
            </w:pPr>
            <w:r w:rsidRPr="00D85FF5">
              <w:rPr>
                <w:rFonts w:eastAsia="Times New Roman" w:cs="Times New Roman"/>
                <w:bCs/>
                <w:szCs w:val="24"/>
              </w:rPr>
              <w:t>It helps in disproving or validating the operating decision, investment, and financing in the industry of hospitality</w:t>
            </w:r>
          </w:p>
        </w:tc>
        <w:tc>
          <w:tcPr>
            <w:tcW w:w="3120" w:type="dxa"/>
            <w:shd w:val="clear" w:color="auto" w:fill="auto"/>
            <w:tcMar>
              <w:top w:w="100" w:type="dxa"/>
              <w:left w:w="100" w:type="dxa"/>
              <w:bottom w:w="100" w:type="dxa"/>
              <w:right w:w="100" w:type="dxa"/>
            </w:tcMar>
          </w:tcPr>
          <w:p w14:paraId="5A6B0219" w14:textId="77777777" w:rsidR="00F5271F" w:rsidRPr="00D85FF5" w:rsidRDefault="00A0383B" w:rsidP="000057E6">
            <w:pPr>
              <w:widowControl w:val="0"/>
              <w:pBdr>
                <w:top w:val="nil"/>
                <w:left w:val="nil"/>
                <w:bottom w:val="nil"/>
                <w:right w:val="nil"/>
                <w:between w:val="nil"/>
              </w:pBdr>
              <w:spacing w:line="360" w:lineRule="auto"/>
              <w:rPr>
                <w:rFonts w:eastAsia="Times New Roman" w:cs="Times New Roman"/>
                <w:bCs/>
                <w:szCs w:val="24"/>
              </w:rPr>
            </w:pPr>
            <w:r w:rsidRPr="00D85FF5">
              <w:rPr>
                <w:rFonts w:eastAsia="Times New Roman" w:cs="Times New Roman"/>
                <w:bCs/>
                <w:szCs w:val="24"/>
              </w:rPr>
              <w:t>It is only helpful till a few year-end dynamics in financial statements, after that, it becomes a window dressing.</w:t>
            </w:r>
          </w:p>
        </w:tc>
      </w:tr>
      <w:tr w:rsidR="00F5271F" w14:paraId="18CFDE2E" w14:textId="77777777">
        <w:tc>
          <w:tcPr>
            <w:tcW w:w="3120" w:type="dxa"/>
            <w:shd w:val="clear" w:color="auto" w:fill="auto"/>
            <w:tcMar>
              <w:top w:w="100" w:type="dxa"/>
              <w:left w:w="100" w:type="dxa"/>
              <w:bottom w:w="100" w:type="dxa"/>
              <w:right w:w="100" w:type="dxa"/>
            </w:tcMar>
          </w:tcPr>
          <w:p w14:paraId="66ACF238" w14:textId="77777777" w:rsidR="00F5271F" w:rsidRPr="00D85FF5" w:rsidRDefault="00A0383B" w:rsidP="000057E6">
            <w:pPr>
              <w:widowControl w:val="0"/>
              <w:pBdr>
                <w:top w:val="nil"/>
                <w:left w:val="nil"/>
                <w:bottom w:val="nil"/>
                <w:right w:val="nil"/>
                <w:between w:val="nil"/>
              </w:pBdr>
              <w:spacing w:line="360" w:lineRule="auto"/>
              <w:rPr>
                <w:rFonts w:eastAsia="Times New Roman" w:cs="Times New Roman"/>
                <w:bCs/>
                <w:szCs w:val="24"/>
              </w:rPr>
            </w:pPr>
            <w:r w:rsidRPr="00D85FF5">
              <w:rPr>
                <w:rFonts w:eastAsia="Times New Roman" w:cs="Times New Roman"/>
                <w:bCs/>
                <w:szCs w:val="24"/>
              </w:rPr>
              <w:t>Simplicity and ignorance</w:t>
            </w:r>
          </w:p>
        </w:tc>
        <w:tc>
          <w:tcPr>
            <w:tcW w:w="3120" w:type="dxa"/>
            <w:shd w:val="clear" w:color="auto" w:fill="auto"/>
            <w:tcMar>
              <w:top w:w="100" w:type="dxa"/>
              <w:left w:w="100" w:type="dxa"/>
              <w:bottom w:w="100" w:type="dxa"/>
              <w:right w:w="100" w:type="dxa"/>
            </w:tcMar>
          </w:tcPr>
          <w:p w14:paraId="13D5390B" w14:textId="77777777" w:rsidR="00F5271F" w:rsidRPr="00D85FF5" w:rsidRDefault="00A0383B" w:rsidP="000057E6">
            <w:pPr>
              <w:widowControl w:val="0"/>
              <w:pBdr>
                <w:top w:val="nil"/>
                <w:left w:val="nil"/>
                <w:bottom w:val="nil"/>
                <w:right w:val="nil"/>
                <w:between w:val="nil"/>
              </w:pBdr>
              <w:spacing w:line="360" w:lineRule="auto"/>
              <w:rPr>
                <w:rFonts w:eastAsia="Times New Roman" w:cs="Times New Roman"/>
                <w:bCs/>
                <w:szCs w:val="24"/>
              </w:rPr>
            </w:pPr>
            <w:r w:rsidRPr="00D85FF5">
              <w:rPr>
                <w:rFonts w:eastAsia="Times New Roman" w:cs="Times New Roman"/>
                <w:bCs/>
                <w:szCs w:val="24"/>
              </w:rPr>
              <w:t>It provides simplification of the complex statement of accounting</w:t>
            </w:r>
          </w:p>
        </w:tc>
        <w:tc>
          <w:tcPr>
            <w:tcW w:w="3120" w:type="dxa"/>
            <w:shd w:val="clear" w:color="auto" w:fill="auto"/>
            <w:tcMar>
              <w:top w:w="100" w:type="dxa"/>
              <w:left w:w="100" w:type="dxa"/>
              <w:bottom w:w="100" w:type="dxa"/>
              <w:right w:w="100" w:type="dxa"/>
            </w:tcMar>
          </w:tcPr>
          <w:p w14:paraId="75FA27A5" w14:textId="77777777" w:rsidR="00F5271F" w:rsidRPr="00D85FF5" w:rsidRDefault="00A0383B" w:rsidP="000057E6">
            <w:pPr>
              <w:widowControl w:val="0"/>
              <w:pBdr>
                <w:top w:val="nil"/>
                <w:left w:val="nil"/>
                <w:bottom w:val="nil"/>
                <w:right w:val="nil"/>
                <w:between w:val="nil"/>
              </w:pBdr>
              <w:spacing w:line="360" w:lineRule="auto"/>
              <w:rPr>
                <w:rFonts w:eastAsia="Times New Roman" w:cs="Times New Roman"/>
                <w:bCs/>
                <w:szCs w:val="24"/>
              </w:rPr>
            </w:pPr>
            <w:r w:rsidRPr="00D85FF5">
              <w:rPr>
                <w:rFonts w:eastAsia="Times New Roman" w:cs="Times New Roman"/>
                <w:bCs/>
                <w:szCs w:val="24"/>
              </w:rPr>
              <w:t>It ignores the level of change in price because of inflation.</w:t>
            </w:r>
          </w:p>
        </w:tc>
      </w:tr>
      <w:tr w:rsidR="00F5271F" w14:paraId="549067CF" w14:textId="77777777">
        <w:tc>
          <w:tcPr>
            <w:tcW w:w="3120" w:type="dxa"/>
            <w:shd w:val="clear" w:color="auto" w:fill="auto"/>
            <w:tcMar>
              <w:top w:w="100" w:type="dxa"/>
              <w:left w:w="100" w:type="dxa"/>
              <w:bottom w:w="100" w:type="dxa"/>
              <w:right w:w="100" w:type="dxa"/>
            </w:tcMar>
          </w:tcPr>
          <w:p w14:paraId="798B3A4A" w14:textId="77777777" w:rsidR="00F5271F" w:rsidRPr="00D85FF5" w:rsidRDefault="00A0383B" w:rsidP="000057E6">
            <w:pPr>
              <w:widowControl w:val="0"/>
              <w:pBdr>
                <w:top w:val="nil"/>
                <w:left w:val="nil"/>
                <w:bottom w:val="nil"/>
                <w:right w:val="nil"/>
                <w:between w:val="nil"/>
              </w:pBdr>
              <w:spacing w:line="360" w:lineRule="auto"/>
              <w:rPr>
                <w:rFonts w:eastAsia="Times New Roman" w:cs="Times New Roman"/>
                <w:bCs/>
                <w:szCs w:val="24"/>
              </w:rPr>
            </w:pPr>
            <w:r w:rsidRPr="00D85FF5">
              <w:rPr>
                <w:rFonts w:eastAsia="Times New Roman" w:cs="Times New Roman"/>
                <w:bCs/>
                <w:szCs w:val="24"/>
              </w:rPr>
              <w:t>Aspects</w:t>
            </w:r>
          </w:p>
        </w:tc>
        <w:tc>
          <w:tcPr>
            <w:tcW w:w="3120" w:type="dxa"/>
            <w:shd w:val="clear" w:color="auto" w:fill="auto"/>
            <w:tcMar>
              <w:top w:w="100" w:type="dxa"/>
              <w:left w:w="100" w:type="dxa"/>
              <w:bottom w:w="100" w:type="dxa"/>
              <w:right w:w="100" w:type="dxa"/>
            </w:tcMar>
          </w:tcPr>
          <w:p w14:paraId="6D480FD5" w14:textId="77777777" w:rsidR="00F5271F" w:rsidRPr="00D85FF5" w:rsidRDefault="00A0383B" w:rsidP="000057E6">
            <w:pPr>
              <w:widowControl w:val="0"/>
              <w:pBdr>
                <w:top w:val="nil"/>
                <w:left w:val="nil"/>
                <w:bottom w:val="nil"/>
                <w:right w:val="nil"/>
                <w:between w:val="nil"/>
              </w:pBdr>
              <w:spacing w:line="360" w:lineRule="auto"/>
              <w:rPr>
                <w:rFonts w:eastAsia="Times New Roman" w:cs="Times New Roman"/>
                <w:bCs/>
                <w:szCs w:val="24"/>
              </w:rPr>
            </w:pPr>
            <w:r w:rsidRPr="00D85FF5">
              <w:rPr>
                <w:rFonts w:eastAsia="Times New Roman" w:cs="Times New Roman"/>
                <w:bCs/>
                <w:szCs w:val="24"/>
              </w:rPr>
              <w:t>It also helps in identifying the areas of issue and bring out the attention for the areas of management</w:t>
            </w:r>
          </w:p>
        </w:tc>
        <w:tc>
          <w:tcPr>
            <w:tcW w:w="3120" w:type="dxa"/>
            <w:shd w:val="clear" w:color="auto" w:fill="auto"/>
            <w:tcMar>
              <w:top w:w="100" w:type="dxa"/>
              <w:left w:w="100" w:type="dxa"/>
              <w:bottom w:w="100" w:type="dxa"/>
              <w:right w:w="100" w:type="dxa"/>
            </w:tcMar>
          </w:tcPr>
          <w:p w14:paraId="00944E67" w14:textId="77777777" w:rsidR="00F5271F" w:rsidRPr="00D85FF5" w:rsidRDefault="00A0383B" w:rsidP="000057E6">
            <w:pPr>
              <w:widowControl w:val="0"/>
              <w:pBdr>
                <w:top w:val="nil"/>
                <w:left w:val="nil"/>
                <w:bottom w:val="nil"/>
                <w:right w:val="nil"/>
                <w:between w:val="nil"/>
              </w:pBdr>
              <w:spacing w:line="360" w:lineRule="auto"/>
              <w:rPr>
                <w:rFonts w:eastAsia="Times New Roman" w:cs="Times New Roman"/>
                <w:bCs/>
                <w:szCs w:val="24"/>
              </w:rPr>
            </w:pPr>
            <w:r w:rsidRPr="00D85FF5">
              <w:rPr>
                <w:rFonts w:eastAsia="Times New Roman" w:cs="Times New Roman"/>
                <w:bCs/>
                <w:szCs w:val="24"/>
              </w:rPr>
              <w:t>The ratios of accounting ignore completely the aspects of qualitative in the industry.</w:t>
            </w:r>
          </w:p>
        </w:tc>
      </w:tr>
      <w:tr w:rsidR="00F5271F" w14:paraId="52E09DCB" w14:textId="77777777">
        <w:tc>
          <w:tcPr>
            <w:tcW w:w="3120" w:type="dxa"/>
            <w:shd w:val="clear" w:color="auto" w:fill="auto"/>
            <w:tcMar>
              <w:top w:w="100" w:type="dxa"/>
              <w:left w:w="100" w:type="dxa"/>
              <w:bottom w:w="100" w:type="dxa"/>
              <w:right w:w="100" w:type="dxa"/>
            </w:tcMar>
          </w:tcPr>
          <w:p w14:paraId="42EB585A" w14:textId="77777777" w:rsidR="00F5271F" w:rsidRPr="00D85FF5" w:rsidRDefault="00A0383B" w:rsidP="000057E6">
            <w:pPr>
              <w:widowControl w:val="0"/>
              <w:pBdr>
                <w:top w:val="nil"/>
                <w:left w:val="nil"/>
                <w:bottom w:val="nil"/>
                <w:right w:val="nil"/>
                <w:between w:val="nil"/>
              </w:pBdr>
              <w:spacing w:line="360" w:lineRule="auto"/>
              <w:rPr>
                <w:rFonts w:eastAsia="Times New Roman" w:cs="Times New Roman"/>
                <w:bCs/>
                <w:szCs w:val="24"/>
              </w:rPr>
            </w:pPr>
            <w:r w:rsidRPr="00D85FF5">
              <w:rPr>
                <w:rFonts w:eastAsia="Times New Roman" w:cs="Times New Roman"/>
                <w:bCs/>
                <w:szCs w:val="24"/>
              </w:rPr>
              <w:t>allowance</w:t>
            </w:r>
          </w:p>
        </w:tc>
        <w:tc>
          <w:tcPr>
            <w:tcW w:w="3120" w:type="dxa"/>
            <w:shd w:val="clear" w:color="auto" w:fill="auto"/>
            <w:tcMar>
              <w:top w:w="100" w:type="dxa"/>
              <w:left w:w="100" w:type="dxa"/>
              <w:bottom w:w="100" w:type="dxa"/>
              <w:right w:w="100" w:type="dxa"/>
            </w:tcMar>
          </w:tcPr>
          <w:p w14:paraId="59A94611" w14:textId="77777777" w:rsidR="00F5271F" w:rsidRPr="00D85FF5" w:rsidRDefault="00A0383B" w:rsidP="000057E6">
            <w:pPr>
              <w:widowControl w:val="0"/>
              <w:pBdr>
                <w:top w:val="nil"/>
                <w:left w:val="nil"/>
                <w:bottom w:val="nil"/>
                <w:right w:val="nil"/>
                <w:between w:val="nil"/>
              </w:pBdr>
              <w:spacing w:line="360" w:lineRule="auto"/>
              <w:rPr>
                <w:rFonts w:eastAsia="Times New Roman" w:cs="Times New Roman"/>
                <w:bCs/>
                <w:szCs w:val="24"/>
              </w:rPr>
            </w:pPr>
            <w:r w:rsidRPr="00D85FF5">
              <w:rPr>
                <w:rFonts w:eastAsia="Times New Roman" w:cs="Times New Roman"/>
                <w:bCs/>
                <w:szCs w:val="24"/>
              </w:rPr>
              <w:t>It allows the industry in conducting compression with other industries etc.</w:t>
            </w:r>
          </w:p>
        </w:tc>
        <w:tc>
          <w:tcPr>
            <w:tcW w:w="3120" w:type="dxa"/>
            <w:shd w:val="clear" w:color="auto" w:fill="auto"/>
            <w:tcMar>
              <w:top w:w="100" w:type="dxa"/>
              <w:left w:w="100" w:type="dxa"/>
              <w:bottom w:w="100" w:type="dxa"/>
              <w:right w:w="100" w:type="dxa"/>
            </w:tcMar>
          </w:tcPr>
          <w:p w14:paraId="4DF1DE0E" w14:textId="77777777" w:rsidR="00F5271F" w:rsidRPr="00D85FF5" w:rsidRDefault="00A0383B" w:rsidP="000057E6">
            <w:pPr>
              <w:widowControl w:val="0"/>
              <w:pBdr>
                <w:top w:val="nil"/>
                <w:left w:val="nil"/>
                <w:bottom w:val="nil"/>
                <w:right w:val="nil"/>
                <w:between w:val="nil"/>
              </w:pBdr>
              <w:spacing w:line="360" w:lineRule="auto"/>
              <w:rPr>
                <w:rFonts w:eastAsia="Times New Roman" w:cs="Times New Roman"/>
                <w:bCs/>
                <w:szCs w:val="24"/>
              </w:rPr>
            </w:pPr>
            <w:r w:rsidRPr="00D85FF5">
              <w:rPr>
                <w:rFonts w:eastAsia="Times New Roman" w:cs="Times New Roman"/>
                <w:bCs/>
                <w:szCs w:val="24"/>
              </w:rPr>
              <w:t>It doesn't resolve the issues in regards to the problems of finance for the industry.</w:t>
            </w:r>
          </w:p>
        </w:tc>
      </w:tr>
    </w:tbl>
    <w:p w14:paraId="0E12655E" w14:textId="77777777" w:rsidR="00F5271F" w:rsidRDefault="00A0383B" w:rsidP="000057E6">
      <w:pPr>
        <w:spacing w:line="360" w:lineRule="auto"/>
        <w:jc w:val="center"/>
        <w:rPr>
          <w:rFonts w:eastAsia="Times New Roman" w:cs="Times New Roman"/>
          <w:b/>
          <w:szCs w:val="24"/>
        </w:rPr>
      </w:pPr>
      <w:r>
        <w:rPr>
          <w:rFonts w:eastAsia="Times New Roman" w:cs="Times New Roman"/>
          <w:b/>
          <w:szCs w:val="24"/>
        </w:rPr>
        <w:t>Table 1: Disadvantages and advantages ratio analysis in the hotel and tourism industry</w:t>
      </w:r>
    </w:p>
    <w:p w14:paraId="72C77AD9" w14:textId="6EF0BB60" w:rsidR="00F5271F" w:rsidRDefault="00A0383B" w:rsidP="000057E6">
      <w:pPr>
        <w:spacing w:line="360" w:lineRule="auto"/>
        <w:jc w:val="center"/>
        <w:rPr>
          <w:rFonts w:eastAsia="Times New Roman" w:cs="Times New Roman"/>
          <w:bCs/>
          <w:szCs w:val="24"/>
        </w:rPr>
      </w:pPr>
      <w:r w:rsidRPr="00D85FF5">
        <w:rPr>
          <w:rFonts w:eastAsia="Times New Roman" w:cs="Times New Roman"/>
          <w:bCs/>
          <w:szCs w:val="24"/>
        </w:rPr>
        <w:t>(</w:t>
      </w:r>
      <w:proofErr w:type="spellStart"/>
      <w:proofErr w:type="gramStart"/>
      <w:r w:rsidRPr="00D85FF5">
        <w:rPr>
          <w:rFonts w:eastAsia="Times New Roman" w:cs="Times New Roman"/>
          <w:bCs/>
          <w:szCs w:val="24"/>
        </w:rPr>
        <w:t>Source:</w:t>
      </w:r>
      <w:r w:rsidRPr="00D85FF5">
        <w:rPr>
          <w:rFonts w:eastAsia="Times New Roman" w:cs="Times New Roman"/>
          <w:bCs/>
          <w:color w:val="222222"/>
          <w:szCs w:val="24"/>
          <w:highlight w:val="white"/>
        </w:rPr>
        <w:t>Zolfani</w:t>
      </w:r>
      <w:proofErr w:type="spellEnd"/>
      <w:proofErr w:type="gramEnd"/>
      <w:r w:rsidRPr="00D85FF5">
        <w:rPr>
          <w:rFonts w:eastAsia="Times New Roman" w:cs="Times New Roman"/>
          <w:bCs/>
          <w:color w:val="222222"/>
          <w:szCs w:val="24"/>
          <w:highlight w:val="white"/>
        </w:rPr>
        <w:t xml:space="preserve"> et al. 2018, p.7402</w:t>
      </w:r>
      <w:r w:rsidRPr="00D85FF5">
        <w:rPr>
          <w:rFonts w:eastAsia="Times New Roman" w:cs="Times New Roman"/>
          <w:bCs/>
          <w:szCs w:val="24"/>
        </w:rPr>
        <w:t>)</w:t>
      </w:r>
    </w:p>
    <w:p w14:paraId="245152D4" w14:textId="70D316EA" w:rsidR="0020600D" w:rsidRPr="00D85FF5" w:rsidRDefault="0020600D" w:rsidP="0020600D">
      <w:pPr>
        <w:spacing w:line="360" w:lineRule="auto"/>
        <w:jc w:val="both"/>
        <w:rPr>
          <w:rFonts w:eastAsia="Times New Roman" w:cs="Times New Roman"/>
          <w:bCs/>
          <w:szCs w:val="24"/>
        </w:rPr>
      </w:pPr>
      <w:r w:rsidRPr="008A1A42">
        <w:rPr>
          <w:rFonts w:eastAsia="Times New Roman" w:cs="Times New Roman"/>
          <w:szCs w:val="24"/>
          <w:lang w:val="en-GB"/>
        </w:rPr>
        <w:t xml:space="preserve">Additionally, financial management effectively put forward rich insight to make significant financial decision making. This research has efficiently assessed Jurys Inn's financial management to have a thorough understanding of the impact of financial management on the </w:t>
      </w:r>
      <w:r w:rsidRPr="008A1A42">
        <w:rPr>
          <w:rFonts w:eastAsia="Times New Roman" w:cs="Times New Roman"/>
          <w:szCs w:val="24"/>
          <w:lang w:val="en-GB"/>
        </w:rPr>
        <w:lastRenderedPageBreak/>
        <w:t>hospitality industry. In addition, by doing financial analysis, this report has provided useful information. At the same time, it provided authentic illuminations on the current state of financial analysis while reflecting on the information gained from the conversation to put forward a broad perspective of the scenario.</w:t>
      </w:r>
    </w:p>
    <w:p w14:paraId="69C0BD68" w14:textId="77777777" w:rsidR="00F5271F" w:rsidRDefault="00A0383B" w:rsidP="000057E6">
      <w:pPr>
        <w:pStyle w:val="Titlu1"/>
        <w:spacing w:line="360" w:lineRule="auto"/>
      </w:pPr>
      <w:bookmarkStart w:id="17" w:name="_Toc94371252"/>
      <w:bookmarkEnd w:id="16"/>
      <w:r>
        <w:t>Conclusion</w:t>
      </w:r>
      <w:bookmarkEnd w:id="17"/>
    </w:p>
    <w:p w14:paraId="41D7B09E" w14:textId="5393FA28" w:rsidR="0020600D" w:rsidRPr="008A1A42" w:rsidRDefault="00A0383B" w:rsidP="0020600D">
      <w:pPr>
        <w:spacing w:before="240" w:after="240" w:line="360" w:lineRule="auto"/>
        <w:jc w:val="both"/>
        <w:rPr>
          <w:rFonts w:eastAsia="Times New Roman" w:cs="Times New Roman"/>
          <w:szCs w:val="24"/>
          <w:lang w:val="en-GB"/>
        </w:rPr>
      </w:pPr>
      <w:bookmarkStart w:id="18" w:name="_Hlk94370053"/>
      <w:r>
        <w:rPr>
          <w:rFonts w:eastAsia="Times New Roman" w:cs="Times New Roman"/>
          <w:szCs w:val="24"/>
        </w:rPr>
        <w:t xml:space="preserve">In the end, it can be said that the FM is needed in the industry of hospitality as it helps in management and leads to the firm's success. In the case of </w:t>
      </w:r>
      <w:r>
        <w:rPr>
          <w:rFonts w:eastAsia="Times New Roman" w:cs="Times New Roman"/>
          <w:b/>
          <w:i/>
          <w:szCs w:val="24"/>
        </w:rPr>
        <w:t>Jurys Inn</w:t>
      </w:r>
      <w:r>
        <w:rPr>
          <w:rFonts w:eastAsia="Times New Roman" w:cs="Times New Roman"/>
          <w:b/>
          <w:szCs w:val="24"/>
        </w:rPr>
        <w:t xml:space="preserve">, </w:t>
      </w:r>
      <w:r>
        <w:rPr>
          <w:rFonts w:eastAsia="Times New Roman" w:cs="Times New Roman"/>
          <w:szCs w:val="24"/>
        </w:rPr>
        <w:t>three ratios are calculated and the company seems to earn well just needs to take care of creditors. Hence ration analysis is an important factor in business.</w:t>
      </w:r>
      <w:r w:rsidR="0020600D">
        <w:rPr>
          <w:rFonts w:eastAsia="Times New Roman" w:cs="Times New Roman"/>
          <w:szCs w:val="24"/>
        </w:rPr>
        <w:t xml:space="preserve"> </w:t>
      </w:r>
      <w:r w:rsidR="0020600D" w:rsidRPr="008A1A42">
        <w:rPr>
          <w:rFonts w:eastAsia="Times New Roman" w:cs="Times New Roman"/>
          <w:szCs w:val="24"/>
          <w:lang w:val="en-GB"/>
        </w:rPr>
        <w:t xml:space="preserve">Financial management plays a major role to maintain a sustainable business. In a certain corporate setting, financial management is critical. It efficiently aids the organisation in keeping track of its financial assets and liabilities. At the early phase when businesses grow, they require more financial flow to stay afloat. Managing and planning such financial requirements is critical in determining whether to use those resources internally or borrow from other organisations. </w:t>
      </w:r>
    </w:p>
    <w:p w14:paraId="222F323F" w14:textId="0A9F81BB" w:rsidR="00F5271F" w:rsidRDefault="00F5271F" w:rsidP="000057E6">
      <w:pPr>
        <w:spacing w:line="360" w:lineRule="auto"/>
        <w:jc w:val="both"/>
        <w:rPr>
          <w:rFonts w:eastAsia="Times New Roman" w:cs="Times New Roman"/>
          <w:szCs w:val="24"/>
        </w:rPr>
      </w:pPr>
    </w:p>
    <w:bookmarkEnd w:id="18"/>
    <w:p w14:paraId="07A77135" w14:textId="77777777" w:rsidR="00D85FF5" w:rsidRDefault="00D85FF5" w:rsidP="000057E6">
      <w:pPr>
        <w:spacing w:line="360" w:lineRule="auto"/>
        <w:rPr>
          <w:b/>
          <w:szCs w:val="40"/>
        </w:rPr>
      </w:pPr>
      <w:r>
        <w:br w:type="page"/>
      </w:r>
    </w:p>
    <w:p w14:paraId="3DAEBB52" w14:textId="77777777" w:rsidR="00D85FF5" w:rsidRPr="00226E8F" w:rsidRDefault="00A0383B" w:rsidP="000057E6">
      <w:pPr>
        <w:pStyle w:val="Titlu1"/>
        <w:spacing w:line="360" w:lineRule="auto"/>
      </w:pPr>
      <w:bookmarkStart w:id="19" w:name="_Toc94371253"/>
      <w:r w:rsidRPr="00226E8F">
        <w:lastRenderedPageBreak/>
        <w:t>Reference</w:t>
      </w:r>
      <w:bookmarkEnd w:id="19"/>
    </w:p>
    <w:p w14:paraId="7355140D" w14:textId="77777777" w:rsidR="00D85FF5" w:rsidRDefault="00D85FF5" w:rsidP="000057E6">
      <w:pPr>
        <w:spacing w:line="360" w:lineRule="auto"/>
        <w:jc w:val="both"/>
        <w:rPr>
          <w:rFonts w:eastAsia="Times New Roman" w:cs="Times New Roman"/>
          <w:color w:val="222222"/>
          <w:szCs w:val="24"/>
          <w:highlight w:val="white"/>
        </w:rPr>
      </w:pPr>
      <w:bookmarkStart w:id="20" w:name="_Hlk94370085"/>
      <w:proofErr w:type="spellStart"/>
      <w:r>
        <w:rPr>
          <w:rFonts w:eastAsia="Times New Roman" w:cs="Times New Roman"/>
          <w:color w:val="222222"/>
          <w:szCs w:val="24"/>
          <w:highlight w:val="white"/>
        </w:rPr>
        <w:t>Afrino</w:t>
      </w:r>
      <w:proofErr w:type="spellEnd"/>
      <w:r>
        <w:rPr>
          <w:rFonts w:eastAsia="Times New Roman" w:cs="Times New Roman"/>
          <w:color w:val="222222"/>
          <w:szCs w:val="24"/>
          <w:highlight w:val="white"/>
        </w:rPr>
        <w:t xml:space="preserve">, J. and </w:t>
      </w:r>
      <w:proofErr w:type="spellStart"/>
      <w:r>
        <w:rPr>
          <w:rFonts w:eastAsia="Times New Roman" w:cs="Times New Roman"/>
          <w:color w:val="222222"/>
          <w:szCs w:val="24"/>
          <w:highlight w:val="white"/>
        </w:rPr>
        <w:t>Erni</w:t>
      </w:r>
      <w:proofErr w:type="spellEnd"/>
      <w:r>
        <w:rPr>
          <w:rFonts w:eastAsia="Times New Roman" w:cs="Times New Roman"/>
          <w:color w:val="222222"/>
          <w:szCs w:val="24"/>
          <w:highlight w:val="white"/>
        </w:rPr>
        <w:t xml:space="preserve">, M., 2019. Effect of Profitability Ratio, Solvency, Market Ratio, </w:t>
      </w:r>
      <w:proofErr w:type="spellStart"/>
      <w:r>
        <w:rPr>
          <w:rFonts w:eastAsia="Times New Roman" w:cs="Times New Roman"/>
          <w:color w:val="222222"/>
          <w:szCs w:val="24"/>
          <w:highlight w:val="white"/>
        </w:rPr>
        <w:t>Andrisk</w:t>
      </w:r>
      <w:proofErr w:type="spellEnd"/>
      <w:r>
        <w:rPr>
          <w:rFonts w:eastAsia="Times New Roman" w:cs="Times New Roman"/>
          <w:color w:val="222222"/>
          <w:szCs w:val="24"/>
          <w:highlight w:val="white"/>
        </w:rPr>
        <w:t xml:space="preserve"> Ratio on Stock Return. </w:t>
      </w:r>
      <w:r>
        <w:rPr>
          <w:rFonts w:eastAsia="Times New Roman" w:cs="Times New Roman"/>
          <w:i/>
          <w:color w:val="222222"/>
          <w:szCs w:val="24"/>
          <w:highlight w:val="white"/>
        </w:rPr>
        <w:t>Volume</w:t>
      </w:r>
      <w:r>
        <w:rPr>
          <w:rFonts w:eastAsia="Times New Roman" w:cs="Times New Roman"/>
          <w:color w:val="222222"/>
          <w:szCs w:val="24"/>
          <w:highlight w:val="white"/>
        </w:rPr>
        <w:t xml:space="preserve">, </w:t>
      </w:r>
      <w:r>
        <w:rPr>
          <w:rFonts w:eastAsia="Times New Roman" w:cs="Times New Roman"/>
          <w:i/>
          <w:color w:val="222222"/>
          <w:szCs w:val="24"/>
          <w:highlight w:val="white"/>
        </w:rPr>
        <w:t>97</w:t>
      </w:r>
      <w:r>
        <w:rPr>
          <w:rFonts w:eastAsia="Times New Roman" w:cs="Times New Roman"/>
          <w:color w:val="222222"/>
          <w:szCs w:val="24"/>
          <w:highlight w:val="white"/>
        </w:rPr>
        <w:t>, pp.602-606.</w:t>
      </w:r>
    </w:p>
    <w:p w14:paraId="21EF19B5" w14:textId="77777777" w:rsidR="00D85FF5" w:rsidRDefault="00D85FF5" w:rsidP="000057E6">
      <w:pPr>
        <w:spacing w:line="360" w:lineRule="auto"/>
        <w:jc w:val="both"/>
        <w:rPr>
          <w:rFonts w:eastAsia="Times New Roman" w:cs="Times New Roman"/>
          <w:color w:val="222222"/>
          <w:szCs w:val="24"/>
          <w:highlight w:val="white"/>
        </w:rPr>
      </w:pPr>
      <w:proofErr w:type="spellStart"/>
      <w:r>
        <w:rPr>
          <w:rFonts w:eastAsia="Times New Roman" w:cs="Times New Roman"/>
          <w:color w:val="222222"/>
          <w:szCs w:val="24"/>
          <w:highlight w:val="white"/>
        </w:rPr>
        <w:t>Endovitsky</w:t>
      </w:r>
      <w:proofErr w:type="spellEnd"/>
      <w:r>
        <w:rPr>
          <w:rFonts w:eastAsia="Times New Roman" w:cs="Times New Roman"/>
          <w:color w:val="222222"/>
          <w:szCs w:val="24"/>
          <w:highlight w:val="white"/>
        </w:rPr>
        <w:t xml:space="preserve">, D.A., </w:t>
      </w:r>
      <w:proofErr w:type="spellStart"/>
      <w:r>
        <w:rPr>
          <w:rFonts w:eastAsia="Times New Roman" w:cs="Times New Roman"/>
          <w:color w:val="222222"/>
          <w:szCs w:val="24"/>
          <w:highlight w:val="white"/>
        </w:rPr>
        <w:t>Korobeinikova</w:t>
      </w:r>
      <w:proofErr w:type="spellEnd"/>
      <w:r>
        <w:rPr>
          <w:rFonts w:eastAsia="Times New Roman" w:cs="Times New Roman"/>
          <w:color w:val="222222"/>
          <w:szCs w:val="24"/>
          <w:highlight w:val="white"/>
        </w:rPr>
        <w:t xml:space="preserve">, L.S. and </w:t>
      </w:r>
      <w:proofErr w:type="spellStart"/>
      <w:r>
        <w:rPr>
          <w:rFonts w:eastAsia="Times New Roman" w:cs="Times New Roman"/>
          <w:color w:val="222222"/>
          <w:szCs w:val="24"/>
          <w:highlight w:val="white"/>
        </w:rPr>
        <w:t>Korotkikh</w:t>
      </w:r>
      <w:proofErr w:type="spellEnd"/>
      <w:r>
        <w:rPr>
          <w:rFonts w:eastAsia="Times New Roman" w:cs="Times New Roman"/>
          <w:color w:val="222222"/>
          <w:szCs w:val="24"/>
          <w:highlight w:val="white"/>
        </w:rPr>
        <w:t xml:space="preserve">, V.V., 2021. Adaptive Portfolio Analysis based on the Trend Decomposition of a Financial Time Series: Case Study of the Moscow Exchange. </w:t>
      </w:r>
      <w:r>
        <w:rPr>
          <w:rFonts w:eastAsia="Times New Roman" w:cs="Times New Roman"/>
          <w:i/>
          <w:color w:val="222222"/>
          <w:szCs w:val="24"/>
          <w:highlight w:val="white"/>
        </w:rPr>
        <w:t>Universal Journal of Accounting and Finance</w:t>
      </w:r>
      <w:r>
        <w:rPr>
          <w:rFonts w:eastAsia="Times New Roman" w:cs="Times New Roman"/>
          <w:color w:val="222222"/>
          <w:szCs w:val="24"/>
          <w:highlight w:val="white"/>
        </w:rPr>
        <w:t xml:space="preserve">, </w:t>
      </w:r>
      <w:r>
        <w:rPr>
          <w:rFonts w:eastAsia="Times New Roman" w:cs="Times New Roman"/>
          <w:i/>
          <w:color w:val="222222"/>
          <w:szCs w:val="24"/>
          <w:highlight w:val="white"/>
        </w:rPr>
        <w:t>9</w:t>
      </w:r>
      <w:r>
        <w:rPr>
          <w:rFonts w:eastAsia="Times New Roman" w:cs="Times New Roman"/>
          <w:color w:val="222222"/>
          <w:szCs w:val="24"/>
          <w:highlight w:val="white"/>
        </w:rPr>
        <w:t>(5), pp.1159-1168.</w:t>
      </w:r>
    </w:p>
    <w:p w14:paraId="6CB9E647" w14:textId="77777777" w:rsidR="00D85FF5" w:rsidRDefault="00D85FF5" w:rsidP="000057E6">
      <w:pPr>
        <w:spacing w:line="360" w:lineRule="auto"/>
        <w:jc w:val="both"/>
        <w:rPr>
          <w:rFonts w:eastAsia="Times New Roman" w:cs="Times New Roman"/>
          <w:color w:val="222222"/>
          <w:szCs w:val="24"/>
          <w:highlight w:val="white"/>
        </w:rPr>
      </w:pPr>
      <w:proofErr w:type="spellStart"/>
      <w:r>
        <w:rPr>
          <w:rFonts w:eastAsia="Times New Roman" w:cs="Times New Roman"/>
          <w:color w:val="222222"/>
          <w:szCs w:val="24"/>
          <w:highlight w:val="white"/>
        </w:rPr>
        <w:t>Rahardjo</w:t>
      </w:r>
      <w:proofErr w:type="spellEnd"/>
      <w:r>
        <w:rPr>
          <w:rFonts w:eastAsia="Times New Roman" w:cs="Times New Roman"/>
          <w:color w:val="222222"/>
          <w:szCs w:val="24"/>
          <w:highlight w:val="white"/>
        </w:rPr>
        <w:t xml:space="preserve">, T.H., </w:t>
      </w:r>
      <w:proofErr w:type="spellStart"/>
      <w:r>
        <w:rPr>
          <w:rFonts w:eastAsia="Times New Roman" w:cs="Times New Roman"/>
          <w:color w:val="222222"/>
          <w:szCs w:val="24"/>
          <w:highlight w:val="white"/>
        </w:rPr>
        <w:t>Bangun</w:t>
      </w:r>
      <w:proofErr w:type="spellEnd"/>
      <w:r>
        <w:rPr>
          <w:rFonts w:eastAsia="Times New Roman" w:cs="Times New Roman"/>
          <w:color w:val="222222"/>
          <w:szCs w:val="24"/>
          <w:highlight w:val="white"/>
        </w:rPr>
        <w:t xml:space="preserve">, N. and Amalia, T.H., 2020. Effect of Firm Size, Gearing Ratio, and Gender Diversity on Extent of Risk Disclosure. </w:t>
      </w:r>
      <w:r>
        <w:rPr>
          <w:rFonts w:eastAsia="Times New Roman" w:cs="Times New Roman"/>
          <w:i/>
          <w:color w:val="222222"/>
          <w:szCs w:val="24"/>
          <w:highlight w:val="white"/>
        </w:rPr>
        <w:t>Effect of Firm Size, Gearing Ratio, and Gender Diversity on Extent of Risk Disclosure</w:t>
      </w:r>
      <w:r>
        <w:rPr>
          <w:rFonts w:eastAsia="Times New Roman" w:cs="Times New Roman"/>
          <w:color w:val="222222"/>
          <w:szCs w:val="24"/>
          <w:highlight w:val="white"/>
        </w:rPr>
        <w:t>.</w:t>
      </w:r>
    </w:p>
    <w:p w14:paraId="32C43478" w14:textId="77777777" w:rsidR="00D85FF5" w:rsidRDefault="00D85FF5" w:rsidP="000057E6">
      <w:pPr>
        <w:spacing w:line="360" w:lineRule="auto"/>
        <w:jc w:val="both"/>
        <w:rPr>
          <w:rFonts w:eastAsia="Times New Roman" w:cs="Times New Roman"/>
          <w:color w:val="222222"/>
          <w:szCs w:val="24"/>
          <w:highlight w:val="white"/>
        </w:rPr>
      </w:pPr>
      <w:proofErr w:type="spellStart"/>
      <w:r>
        <w:rPr>
          <w:rFonts w:eastAsia="Times New Roman" w:cs="Times New Roman"/>
          <w:color w:val="222222"/>
          <w:szCs w:val="24"/>
          <w:highlight w:val="white"/>
        </w:rPr>
        <w:t>Topbie</w:t>
      </w:r>
      <w:proofErr w:type="spellEnd"/>
      <w:r>
        <w:rPr>
          <w:rFonts w:eastAsia="Times New Roman" w:cs="Times New Roman"/>
          <w:color w:val="222222"/>
          <w:szCs w:val="24"/>
          <w:highlight w:val="white"/>
        </w:rPr>
        <w:t xml:space="preserve">, J.A., </w:t>
      </w:r>
      <w:proofErr w:type="spellStart"/>
      <w:r>
        <w:rPr>
          <w:rFonts w:eastAsia="Times New Roman" w:cs="Times New Roman"/>
          <w:color w:val="222222"/>
          <w:szCs w:val="24"/>
          <w:highlight w:val="white"/>
        </w:rPr>
        <w:t>Ibiwari</w:t>
      </w:r>
      <w:proofErr w:type="spellEnd"/>
      <w:r>
        <w:rPr>
          <w:rFonts w:eastAsia="Times New Roman" w:cs="Times New Roman"/>
          <w:color w:val="222222"/>
          <w:szCs w:val="24"/>
          <w:highlight w:val="white"/>
        </w:rPr>
        <w:t xml:space="preserve">, F. and Nwankwo, G.A., 2022. IMPACT OF MACROECONOMIC BEHAVIOUR ON DEPOSIT MONEY BANK LIQUIDITY IN NIGERIA. </w:t>
      </w:r>
      <w:r>
        <w:rPr>
          <w:rFonts w:eastAsia="Times New Roman" w:cs="Times New Roman"/>
          <w:i/>
          <w:color w:val="222222"/>
          <w:szCs w:val="24"/>
          <w:highlight w:val="white"/>
        </w:rPr>
        <w:t>European Journal of Economic and Financial Research</w:t>
      </w:r>
      <w:r>
        <w:rPr>
          <w:rFonts w:eastAsia="Times New Roman" w:cs="Times New Roman"/>
          <w:color w:val="222222"/>
          <w:szCs w:val="24"/>
          <w:highlight w:val="white"/>
        </w:rPr>
        <w:t xml:space="preserve">, </w:t>
      </w:r>
      <w:r>
        <w:rPr>
          <w:rFonts w:eastAsia="Times New Roman" w:cs="Times New Roman"/>
          <w:i/>
          <w:color w:val="222222"/>
          <w:szCs w:val="24"/>
          <w:highlight w:val="white"/>
        </w:rPr>
        <w:t>6</w:t>
      </w:r>
      <w:r>
        <w:rPr>
          <w:rFonts w:eastAsia="Times New Roman" w:cs="Times New Roman"/>
          <w:color w:val="222222"/>
          <w:szCs w:val="24"/>
          <w:highlight w:val="white"/>
        </w:rPr>
        <w:t>(1).</w:t>
      </w:r>
    </w:p>
    <w:p w14:paraId="2C1DB10B" w14:textId="0C464124" w:rsidR="00D85FF5" w:rsidRDefault="00D85FF5" w:rsidP="000057E6">
      <w:pPr>
        <w:spacing w:line="360" w:lineRule="auto"/>
        <w:jc w:val="both"/>
        <w:rPr>
          <w:rFonts w:eastAsia="Times New Roman" w:cs="Times New Roman"/>
          <w:color w:val="222222"/>
          <w:szCs w:val="24"/>
          <w:highlight w:val="white"/>
        </w:rPr>
      </w:pPr>
      <w:proofErr w:type="spellStart"/>
      <w:r>
        <w:rPr>
          <w:rFonts w:eastAsia="Times New Roman" w:cs="Times New Roman"/>
          <w:color w:val="222222"/>
          <w:szCs w:val="24"/>
          <w:highlight w:val="white"/>
        </w:rPr>
        <w:t>Zolfani</w:t>
      </w:r>
      <w:proofErr w:type="spellEnd"/>
      <w:r>
        <w:rPr>
          <w:rFonts w:eastAsia="Times New Roman" w:cs="Times New Roman"/>
          <w:color w:val="222222"/>
          <w:szCs w:val="24"/>
          <w:highlight w:val="white"/>
        </w:rPr>
        <w:t xml:space="preserve">, S.H., Yazdani, M. and </w:t>
      </w:r>
      <w:proofErr w:type="spellStart"/>
      <w:r>
        <w:rPr>
          <w:rFonts w:eastAsia="Times New Roman" w:cs="Times New Roman"/>
          <w:color w:val="222222"/>
          <w:szCs w:val="24"/>
          <w:highlight w:val="white"/>
        </w:rPr>
        <w:t>Zavadskas</w:t>
      </w:r>
      <w:proofErr w:type="spellEnd"/>
      <w:r>
        <w:rPr>
          <w:rFonts w:eastAsia="Times New Roman" w:cs="Times New Roman"/>
          <w:color w:val="222222"/>
          <w:szCs w:val="24"/>
          <w:highlight w:val="white"/>
        </w:rPr>
        <w:t xml:space="preserve">, E.K., 2018. An extended stepwise weight assessment ratio analysis (SWARA) method for improving criteria prioritization process. </w:t>
      </w:r>
      <w:r>
        <w:rPr>
          <w:rFonts w:eastAsia="Times New Roman" w:cs="Times New Roman"/>
          <w:i/>
          <w:color w:val="222222"/>
          <w:szCs w:val="24"/>
          <w:highlight w:val="white"/>
        </w:rPr>
        <w:t>Soft Computing</w:t>
      </w:r>
      <w:r>
        <w:rPr>
          <w:rFonts w:eastAsia="Times New Roman" w:cs="Times New Roman"/>
          <w:color w:val="222222"/>
          <w:szCs w:val="24"/>
          <w:highlight w:val="white"/>
        </w:rPr>
        <w:t xml:space="preserve">, </w:t>
      </w:r>
      <w:r>
        <w:rPr>
          <w:rFonts w:eastAsia="Times New Roman" w:cs="Times New Roman"/>
          <w:i/>
          <w:color w:val="222222"/>
          <w:szCs w:val="24"/>
          <w:highlight w:val="white"/>
        </w:rPr>
        <w:t>22</w:t>
      </w:r>
      <w:r>
        <w:rPr>
          <w:rFonts w:eastAsia="Times New Roman" w:cs="Times New Roman"/>
          <w:color w:val="222222"/>
          <w:szCs w:val="24"/>
          <w:highlight w:val="white"/>
        </w:rPr>
        <w:t>(22), pp.7399-7405.</w:t>
      </w:r>
    </w:p>
    <w:p w14:paraId="1F2EA87C" w14:textId="77777777" w:rsidR="00CF3970" w:rsidRPr="008A1A42" w:rsidRDefault="00CF3970" w:rsidP="00CF3970">
      <w:pPr>
        <w:spacing w:line="360" w:lineRule="auto"/>
        <w:jc w:val="both"/>
        <w:rPr>
          <w:rFonts w:cs="Times New Roman"/>
          <w:color w:val="222222"/>
          <w:szCs w:val="24"/>
          <w:shd w:val="clear" w:color="auto" w:fill="FFFFFF"/>
          <w:lang w:val="en-GB"/>
        </w:rPr>
      </w:pPr>
      <w:proofErr w:type="spellStart"/>
      <w:r w:rsidRPr="008A1A42">
        <w:rPr>
          <w:rFonts w:cs="Times New Roman"/>
          <w:color w:val="222222"/>
          <w:szCs w:val="24"/>
          <w:shd w:val="clear" w:color="auto" w:fill="FFFFFF"/>
          <w:lang w:val="en-GB"/>
        </w:rPr>
        <w:t>Sheel</w:t>
      </w:r>
      <w:proofErr w:type="spellEnd"/>
      <w:r w:rsidRPr="008A1A42">
        <w:rPr>
          <w:rFonts w:cs="Times New Roman"/>
          <w:color w:val="222222"/>
          <w:szCs w:val="24"/>
          <w:shd w:val="clear" w:color="auto" w:fill="FFFFFF"/>
          <w:lang w:val="en-GB"/>
        </w:rPr>
        <w:t>, A., 2019. Hotel Industry Performance in 2018-2019 and the JHFM Index. </w:t>
      </w:r>
      <w:r w:rsidRPr="008A1A42">
        <w:rPr>
          <w:rFonts w:cs="Times New Roman"/>
          <w:i/>
          <w:iCs/>
          <w:color w:val="222222"/>
          <w:szCs w:val="24"/>
          <w:shd w:val="clear" w:color="auto" w:fill="FFFFFF"/>
          <w:lang w:val="en-GB"/>
        </w:rPr>
        <w:t>Journal of Hospitality Financial Management</w:t>
      </w:r>
      <w:r w:rsidRPr="008A1A42">
        <w:rPr>
          <w:rFonts w:cs="Times New Roman"/>
          <w:color w:val="222222"/>
          <w:szCs w:val="24"/>
          <w:shd w:val="clear" w:color="auto" w:fill="FFFFFF"/>
          <w:lang w:val="en-GB"/>
        </w:rPr>
        <w:t>, </w:t>
      </w:r>
      <w:r w:rsidRPr="008A1A42">
        <w:rPr>
          <w:rFonts w:cs="Times New Roman"/>
          <w:i/>
          <w:iCs/>
          <w:color w:val="222222"/>
          <w:szCs w:val="24"/>
          <w:shd w:val="clear" w:color="auto" w:fill="FFFFFF"/>
          <w:lang w:val="en-GB"/>
        </w:rPr>
        <w:t>27</w:t>
      </w:r>
      <w:r w:rsidRPr="008A1A42">
        <w:rPr>
          <w:rFonts w:cs="Times New Roman"/>
          <w:color w:val="222222"/>
          <w:szCs w:val="24"/>
          <w:shd w:val="clear" w:color="auto" w:fill="FFFFFF"/>
          <w:lang w:val="en-GB"/>
        </w:rPr>
        <w:t>(2), p.1.</w:t>
      </w:r>
    </w:p>
    <w:p w14:paraId="6C5AA491" w14:textId="77777777" w:rsidR="00CF3970" w:rsidRPr="008A1A42" w:rsidRDefault="00CF3970" w:rsidP="00CF3970">
      <w:pPr>
        <w:spacing w:line="360" w:lineRule="auto"/>
        <w:jc w:val="both"/>
        <w:rPr>
          <w:rFonts w:cs="Times New Roman"/>
          <w:color w:val="222222"/>
          <w:szCs w:val="24"/>
          <w:shd w:val="clear" w:color="auto" w:fill="FFFFFF"/>
          <w:lang w:val="en-GB"/>
        </w:rPr>
      </w:pPr>
      <w:bookmarkStart w:id="21" w:name="_Hlk94374547"/>
      <w:proofErr w:type="spellStart"/>
      <w:r w:rsidRPr="008A1A42">
        <w:rPr>
          <w:rFonts w:cs="Times New Roman"/>
          <w:color w:val="222222"/>
          <w:szCs w:val="24"/>
          <w:shd w:val="clear" w:color="auto" w:fill="FFFFFF"/>
          <w:lang w:val="en-GB"/>
        </w:rPr>
        <w:t>Nikolić</w:t>
      </w:r>
      <w:proofErr w:type="spellEnd"/>
      <w:r w:rsidRPr="008A1A42">
        <w:rPr>
          <w:rFonts w:cs="Times New Roman"/>
          <w:color w:val="222222"/>
          <w:szCs w:val="24"/>
          <w:shd w:val="clear" w:color="auto" w:fill="FFFFFF"/>
          <w:lang w:val="en-GB"/>
        </w:rPr>
        <w:t>, J., 2017</w:t>
      </w:r>
      <w:bookmarkEnd w:id="21"/>
      <w:r w:rsidRPr="008A1A42">
        <w:rPr>
          <w:rFonts w:cs="Times New Roman"/>
          <w:color w:val="222222"/>
          <w:szCs w:val="24"/>
          <w:shd w:val="clear" w:color="auto" w:fill="FFFFFF"/>
          <w:lang w:val="en-GB"/>
        </w:rPr>
        <w:t>. Business success analysis in the hotel industry. </w:t>
      </w:r>
      <w:r w:rsidRPr="008A1A42">
        <w:rPr>
          <w:rFonts w:cs="Times New Roman"/>
          <w:i/>
          <w:iCs/>
          <w:color w:val="222222"/>
          <w:szCs w:val="24"/>
          <w:shd w:val="clear" w:color="auto" w:fill="FFFFFF"/>
          <w:lang w:val="en-GB"/>
        </w:rPr>
        <w:t>FINIZ 2017-Challenges in modern corporate governance</w:t>
      </w:r>
      <w:r w:rsidRPr="008A1A42">
        <w:rPr>
          <w:rFonts w:cs="Times New Roman"/>
          <w:color w:val="222222"/>
          <w:szCs w:val="24"/>
          <w:shd w:val="clear" w:color="auto" w:fill="FFFFFF"/>
          <w:lang w:val="en-GB"/>
        </w:rPr>
        <w:t>, pp.14-17.</w:t>
      </w:r>
    </w:p>
    <w:p w14:paraId="7E3DAD4F" w14:textId="77777777" w:rsidR="00CF3970" w:rsidRDefault="00CF3970" w:rsidP="000057E6">
      <w:pPr>
        <w:spacing w:line="360" w:lineRule="auto"/>
        <w:jc w:val="both"/>
        <w:rPr>
          <w:rFonts w:eastAsia="Times New Roman" w:cs="Times New Roman"/>
          <w:color w:val="222222"/>
          <w:szCs w:val="24"/>
          <w:highlight w:val="white"/>
        </w:rPr>
      </w:pPr>
    </w:p>
    <w:p w14:paraId="0A1DB77C" w14:textId="77777777" w:rsidR="00F5271F" w:rsidRDefault="00F5271F" w:rsidP="000057E6">
      <w:pPr>
        <w:spacing w:line="360" w:lineRule="auto"/>
        <w:jc w:val="both"/>
        <w:rPr>
          <w:rFonts w:eastAsia="Times New Roman" w:cs="Times New Roman"/>
          <w:color w:val="222222"/>
          <w:szCs w:val="24"/>
          <w:highlight w:val="white"/>
        </w:rPr>
      </w:pPr>
    </w:p>
    <w:p w14:paraId="3114C446" w14:textId="77777777" w:rsidR="00D85FF5" w:rsidRDefault="00D85FF5" w:rsidP="000057E6">
      <w:pPr>
        <w:spacing w:line="360" w:lineRule="auto"/>
        <w:rPr>
          <w:b/>
          <w:szCs w:val="40"/>
          <w:highlight w:val="white"/>
        </w:rPr>
      </w:pPr>
      <w:r>
        <w:rPr>
          <w:highlight w:val="white"/>
        </w:rPr>
        <w:br w:type="page"/>
      </w:r>
    </w:p>
    <w:p w14:paraId="04BA7C10" w14:textId="77777777" w:rsidR="00D85FF5" w:rsidRPr="00D85FF5" w:rsidRDefault="00A0383B" w:rsidP="000057E6">
      <w:pPr>
        <w:pStyle w:val="Titlu1"/>
        <w:spacing w:line="360" w:lineRule="auto"/>
        <w:rPr>
          <w:highlight w:val="white"/>
        </w:rPr>
      </w:pPr>
      <w:bookmarkStart w:id="22" w:name="_Toc94371254"/>
      <w:r>
        <w:rPr>
          <w:highlight w:val="white"/>
        </w:rPr>
        <w:lastRenderedPageBreak/>
        <w:t>Bibliography</w:t>
      </w:r>
      <w:bookmarkEnd w:id="22"/>
    </w:p>
    <w:bookmarkEnd w:id="20"/>
    <w:p w14:paraId="013621FF" w14:textId="77777777" w:rsidR="009701EA" w:rsidRDefault="009701EA" w:rsidP="000057E6">
      <w:pPr>
        <w:spacing w:line="360" w:lineRule="auto"/>
        <w:jc w:val="both"/>
        <w:rPr>
          <w:rFonts w:eastAsia="Times New Roman" w:cs="Times New Roman"/>
          <w:color w:val="222222"/>
          <w:szCs w:val="24"/>
          <w:highlight w:val="white"/>
        </w:rPr>
      </w:pPr>
      <w:proofErr w:type="spellStart"/>
      <w:r>
        <w:rPr>
          <w:rFonts w:eastAsia="Times New Roman" w:cs="Times New Roman"/>
          <w:color w:val="222222"/>
          <w:szCs w:val="24"/>
          <w:highlight w:val="white"/>
        </w:rPr>
        <w:t>Almansoori</w:t>
      </w:r>
      <w:proofErr w:type="spellEnd"/>
      <w:r>
        <w:rPr>
          <w:rFonts w:eastAsia="Times New Roman" w:cs="Times New Roman"/>
          <w:color w:val="222222"/>
          <w:szCs w:val="24"/>
          <w:highlight w:val="white"/>
        </w:rPr>
        <w:t xml:space="preserve">, M.S., </w:t>
      </w:r>
      <w:proofErr w:type="spellStart"/>
      <w:r>
        <w:rPr>
          <w:rFonts w:eastAsia="Times New Roman" w:cs="Times New Roman"/>
          <w:color w:val="222222"/>
          <w:szCs w:val="24"/>
          <w:highlight w:val="white"/>
        </w:rPr>
        <w:t>Almansoori</w:t>
      </w:r>
      <w:proofErr w:type="spellEnd"/>
      <w:r>
        <w:rPr>
          <w:rFonts w:eastAsia="Times New Roman" w:cs="Times New Roman"/>
          <w:color w:val="222222"/>
          <w:szCs w:val="24"/>
          <w:highlight w:val="white"/>
        </w:rPr>
        <w:t xml:space="preserve">, M.H., </w:t>
      </w:r>
      <w:proofErr w:type="spellStart"/>
      <w:r>
        <w:rPr>
          <w:rFonts w:eastAsia="Times New Roman" w:cs="Times New Roman"/>
          <w:color w:val="222222"/>
          <w:szCs w:val="24"/>
          <w:highlight w:val="white"/>
        </w:rPr>
        <w:t>Almansoori</w:t>
      </w:r>
      <w:proofErr w:type="spellEnd"/>
      <w:r>
        <w:rPr>
          <w:rFonts w:eastAsia="Times New Roman" w:cs="Times New Roman"/>
          <w:color w:val="222222"/>
          <w:szCs w:val="24"/>
          <w:highlight w:val="white"/>
        </w:rPr>
        <w:t xml:space="preserve">, M.M., </w:t>
      </w:r>
      <w:proofErr w:type="spellStart"/>
      <w:r>
        <w:rPr>
          <w:rFonts w:eastAsia="Times New Roman" w:cs="Times New Roman"/>
          <w:color w:val="222222"/>
          <w:szCs w:val="24"/>
          <w:highlight w:val="white"/>
        </w:rPr>
        <w:t>Almansoori</w:t>
      </w:r>
      <w:proofErr w:type="spellEnd"/>
      <w:r>
        <w:rPr>
          <w:rFonts w:eastAsia="Times New Roman" w:cs="Times New Roman"/>
          <w:color w:val="222222"/>
          <w:szCs w:val="24"/>
          <w:highlight w:val="white"/>
        </w:rPr>
        <w:t xml:space="preserve">, A.R., </w:t>
      </w:r>
      <w:proofErr w:type="spellStart"/>
      <w:r>
        <w:rPr>
          <w:rFonts w:eastAsia="Times New Roman" w:cs="Times New Roman"/>
          <w:color w:val="222222"/>
          <w:szCs w:val="24"/>
          <w:highlight w:val="white"/>
        </w:rPr>
        <w:t>Alhammadi</w:t>
      </w:r>
      <w:proofErr w:type="spellEnd"/>
      <w:r>
        <w:rPr>
          <w:rFonts w:eastAsia="Times New Roman" w:cs="Times New Roman"/>
          <w:color w:val="222222"/>
          <w:szCs w:val="24"/>
          <w:highlight w:val="white"/>
        </w:rPr>
        <w:t xml:space="preserve">, A.A. and </w:t>
      </w:r>
      <w:proofErr w:type="spellStart"/>
      <w:r>
        <w:rPr>
          <w:rFonts w:eastAsia="Times New Roman" w:cs="Times New Roman"/>
          <w:color w:val="222222"/>
          <w:szCs w:val="24"/>
          <w:highlight w:val="white"/>
        </w:rPr>
        <w:t>Alnuaimi</w:t>
      </w:r>
      <w:proofErr w:type="spellEnd"/>
      <w:r>
        <w:rPr>
          <w:rFonts w:eastAsia="Times New Roman" w:cs="Times New Roman"/>
          <w:color w:val="222222"/>
          <w:szCs w:val="24"/>
          <w:highlight w:val="white"/>
        </w:rPr>
        <w:t xml:space="preserve">, S.M., 2021. Financial Analysis of ADNOC. </w:t>
      </w:r>
      <w:r>
        <w:rPr>
          <w:rFonts w:eastAsia="Times New Roman" w:cs="Times New Roman"/>
          <w:i/>
          <w:color w:val="222222"/>
          <w:szCs w:val="24"/>
          <w:highlight w:val="white"/>
        </w:rPr>
        <w:t>Available at SSRN 3895246</w:t>
      </w:r>
      <w:r>
        <w:rPr>
          <w:rFonts w:eastAsia="Times New Roman" w:cs="Times New Roman"/>
          <w:color w:val="222222"/>
          <w:szCs w:val="24"/>
          <w:highlight w:val="white"/>
        </w:rPr>
        <w:t>.</w:t>
      </w:r>
    </w:p>
    <w:p w14:paraId="14C2DF3F" w14:textId="77777777" w:rsidR="009701EA" w:rsidRDefault="009701EA" w:rsidP="000057E6">
      <w:pPr>
        <w:spacing w:line="360" w:lineRule="auto"/>
        <w:jc w:val="both"/>
        <w:rPr>
          <w:rFonts w:eastAsia="Times New Roman" w:cs="Times New Roman"/>
          <w:color w:val="222222"/>
          <w:szCs w:val="24"/>
          <w:highlight w:val="white"/>
        </w:rPr>
      </w:pPr>
      <w:proofErr w:type="spellStart"/>
      <w:r>
        <w:rPr>
          <w:rFonts w:eastAsia="Times New Roman" w:cs="Times New Roman"/>
          <w:color w:val="222222"/>
          <w:szCs w:val="24"/>
          <w:highlight w:val="white"/>
        </w:rPr>
        <w:t>Islami</w:t>
      </w:r>
      <w:proofErr w:type="spellEnd"/>
      <w:r>
        <w:rPr>
          <w:rFonts w:eastAsia="Times New Roman" w:cs="Times New Roman"/>
          <w:color w:val="222222"/>
          <w:szCs w:val="24"/>
          <w:highlight w:val="white"/>
        </w:rPr>
        <w:t xml:space="preserve">, I.N. and Rio, W., 2019. Financial ratio analysis to predict financial distress on property and real estate company listed in </w:t>
      </w:r>
      <w:proofErr w:type="spellStart"/>
      <w:r>
        <w:rPr>
          <w:rFonts w:eastAsia="Times New Roman" w:cs="Times New Roman"/>
          <w:color w:val="222222"/>
          <w:szCs w:val="24"/>
          <w:highlight w:val="white"/>
        </w:rPr>
        <w:t>indonesia</w:t>
      </w:r>
      <w:proofErr w:type="spellEnd"/>
      <w:r>
        <w:rPr>
          <w:rFonts w:eastAsia="Times New Roman" w:cs="Times New Roman"/>
          <w:color w:val="222222"/>
          <w:szCs w:val="24"/>
          <w:highlight w:val="white"/>
        </w:rPr>
        <w:t xml:space="preserve"> stock exchange. </w:t>
      </w:r>
      <w:r>
        <w:rPr>
          <w:rFonts w:eastAsia="Times New Roman" w:cs="Times New Roman"/>
          <w:i/>
          <w:color w:val="222222"/>
          <w:szCs w:val="24"/>
          <w:highlight w:val="white"/>
        </w:rPr>
        <w:t>JAAF (Journal of Applied Accounting and Finance)</w:t>
      </w:r>
      <w:r>
        <w:rPr>
          <w:rFonts w:eastAsia="Times New Roman" w:cs="Times New Roman"/>
          <w:color w:val="222222"/>
          <w:szCs w:val="24"/>
          <w:highlight w:val="white"/>
        </w:rPr>
        <w:t xml:space="preserve">, </w:t>
      </w:r>
      <w:r>
        <w:rPr>
          <w:rFonts w:eastAsia="Times New Roman" w:cs="Times New Roman"/>
          <w:i/>
          <w:color w:val="222222"/>
          <w:szCs w:val="24"/>
          <w:highlight w:val="white"/>
        </w:rPr>
        <w:t>2</w:t>
      </w:r>
      <w:r>
        <w:rPr>
          <w:rFonts w:eastAsia="Times New Roman" w:cs="Times New Roman"/>
          <w:color w:val="222222"/>
          <w:szCs w:val="24"/>
          <w:highlight w:val="white"/>
        </w:rPr>
        <w:t>(2), pp.125-137.</w:t>
      </w:r>
    </w:p>
    <w:p w14:paraId="12FB42CA" w14:textId="77777777" w:rsidR="009701EA" w:rsidRDefault="009701EA" w:rsidP="000057E6">
      <w:pPr>
        <w:spacing w:line="360" w:lineRule="auto"/>
        <w:jc w:val="both"/>
        <w:rPr>
          <w:rFonts w:eastAsia="Times New Roman" w:cs="Times New Roman"/>
          <w:color w:val="222222"/>
          <w:szCs w:val="24"/>
          <w:highlight w:val="white"/>
        </w:rPr>
      </w:pPr>
      <w:proofErr w:type="spellStart"/>
      <w:r>
        <w:rPr>
          <w:rFonts w:eastAsia="Times New Roman" w:cs="Times New Roman"/>
          <w:color w:val="222222"/>
          <w:szCs w:val="24"/>
          <w:highlight w:val="white"/>
        </w:rPr>
        <w:t>Kourtis</w:t>
      </w:r>
      <w:proofErr w:type="spellEnd"/>
      <w:r>
        <w:rPr>
          <w:rFonts w:eastAsia="Times New Roman" w:cs="Times New Roman"/>
          <w:color w:val="222222"/>
          <w:szCs w:val="24"/>
          <w:highlight w:val="white"/>
        </w:rPr>
        <w:t xml:space="preserve">, E., </w:t>
      </w:r>
      <w:proofErr w:type="spellStart"/>
      <w:r>
        <w:rPr>
          <w:rFonts w:eastAsia="Times New Roman" w:cs="Times New Roman"/>
          <w:color w:val="222222"/>
          <w:szCs w:val="24"/>
          <w:highlight w:val="white"/>
        </w:rPr>
        <w:t>Kourtis</w:t>
      </w:r>
      <w:proofErr w:type="spellEnd"/>
      <w:r>
        <w:rPr>
          <w:rFonts w:eastAsia="Times New Roman" w:cs="Times New Roman"/>
          <w:color w:val="222222"/>
          <w:szCs w:val="24"/>
          <w:highlight w:val="white"/>
        </w:rPr>
        <w:t>, G. and Curtis, P., 2019. An integrated financial ratio analysis as a navigation compass through the fraudulent reporting conundrum: a case study.</w:t>
      </w:r>
    </w:p>
    <w:p w14:paraId="4C3E08A0" w14:textId="77777777" w:rsidR="009701EA" w:rsidRDefault="009701EA" w:rsidP="000057E6">
      <w:pPr>
        <w:spacing w:line="360" w:lineRule="auto"/>
        <w:jc w:val="both"/>
        <w:rPr>
          <w:rFonts w:eastAsia="Times New Roman" w:cs="Times New Roman"/>
          <w:color w:val="222222"/>
          <w:szCs w:val="24"/>
          <w:highlight w:val="white"/>
        </w:rPr>
      </w:pPr>
      <w:proofErr w:type="spellStart"/>
      <w:r>
        <w:rPr>
          <w:rFonts w:eastAsia="Times New Roman" w:cs="Times New Roman"/>
          <w:color w:val="222222"/>
          <w:szCs w:val="24"/>
          <w:highlight w:val="white"/>
        </w:rPr>
        <w:t>Maisharoh</w:t>
      </w:r>
      <w:proofErr w:type="spellEnd"/>
      <w:r>
        <w:rPr>
          <w:rFonts w:eastAsia="Times New Roman" w:cs="Times New Roman"/>
          <w:color w:val="222222"/>
          <w:szCs w:val="24"/>
          <w:highlight w:val="white"/>
        </w:rPr>
        <w:t xml:space="preserve">, T. and </w:t>
      </w:r>
      <w:proofErr w:type="spellStart"/>
      <w:r>
        <w:rPr>
          <w:rFonts w:eastAsia="Times New Roman" w:cs="Times New Roman"/>
          <w:color w:val="222222"/>
          <w:szCs w:val="24"/>
          <w:highlight w:val="white"/>
        </w:rPr>
        <w:t>Riyanto</w:t>
      </w:r>
      <w:proofErr w:type="spellEnd"/>
      <w:r>
        <w:rPr>
          <w:rFonts w:eastAsia="Times New Roman" w:cs="Times New Roman"/>
          <w:color w:val="222222"/>
          <w:szCs w:val="24"/>
          <w:highlight w:val="white"/>
        </w:rPr>
        <w:t xml:space="preserve">, S., 2020. Financial Statements Analysis in Measuring Financial Performance of the PT. </w:t>
      </w:r>
      <w:proofErr w:type="spellStart"/>
      <w:r>
        <w:rPr>
          <w:rFonts w:eastAsia="Times New Roman" w:cs="Times New Roman"/>
          <w:color w:val="222222"/>
          <w:szCs w:val="24"/>
          <w:highlight w:val="white"/>
        </w:rPr>
        <w:t>Mayora</w:t>
      </w:r>
      <w:proofErr w:type="spellEnd"/>
      <w:r>
        <w:rPr>
          <w:rFonts w:eastAsia="Times New Roman" w:cs="Times New Roman"/>
          <w:color w:val="222222"/>
          <w:szCs w:val="24"/>
          <w:highlight w:val="white"/>
        </w:rPr>
        <w:t xml:space="preserve"> Indah </w:t>
      </w:r>
      <w:proofErr w:type="spellStart"/>
      <w:r>
        <w:rPr>
          <w:rFonts w:eastAsia="Times New Roman" w:cs="Times New Roman"/>
          <w:color w:val="222222"/>
          <w:szCs w:val="24"/>
          <w:highlight w:val="white"/>
        </w:rPr>
        <w:t>Tbk</w:t>
      </w:r>
      <w:proofErr w:type="spellEnd"/>
      <w:r>
        <w:rPr>
          <w:rFonts w:eastAsia="Times New Roman" w:cs="Times New Roman"/>
          <w:color w:val="222222"/>
          <w:szCs w:val="24"/>
          <w:highlight w:val="white"/>
        </w:rPr>
        <w:t xml:space="preserve">, Period 2014-2018. </w:t>
      </w:r>
      <w:r>
        <w:rPr>
          <w:rFonts w:eastAsia="Times New Roman" w:cs="Times New Roman"/>
          <w:i/>
          <w:color w:val="222222"/>
          <w:szCs w:val="24"/>
          <w:highlight w:val="white"/>
        </w:rPr>
        <w:t>Journal of Contemporary Information Technology, Management, and Accounting</w:t>
      </w:r>
      <w:r>
        <w:rPr>
          <w:rFonts w:eastAsia="Times New Roman" w:cs="Times New Roman"/>
          <w:color w:val="222222"/>
          <w:szCs w:val="24"/>
          <w:highlight w:val="white"/>
        </w:rPr>
        <w:t xml:space="preserve">, </w:t>
      </w:r>
      <w:r>
        <w:rPr>
          <w:rFonts w:eastAsia="Times New Roman" w:cs="Times New Roman"/>
          <w:i/>
          <w:color w:val="222222"/>
          <w:szCs w:val="24"/>
          <w:highlight w:val="white"/>
        </w:rPr>
        <w:t>1</w:t>
      </w:r>
      <w:r>
        <w:rPr>
          <w:rFonts w:eastAsia="Times New Roman" w:cs="Times New Roman"/>
          <w:color w:val="222222"/>
          <w:szCs w:val="24"/>
          <w:highlight w:val="white"/>
        </w:rPr>
        <w:t>(2), pp.63-71.</w:t>
      </w:r>
    </w:p>
    <w:p w14:paraId="02DDBE07" w14:textId="77777777" w:rsidR="009701EA" w:rsidRDefault="009701EA" w:rsidP="000057E6">
      <w:pPr>
        <w:spacing w:line="360" w:lineRule="auto"/>
        <w:jc w:val="both"/>
        <w:rPr>
          <w:rFonts w:eastAsia="Times New Roman" w:cs="Times New Roman"/>
          <w:color w:val="222222"/>
          <w:szCs w:val="24"/>
          <w:highlight w:val="white"/>
        </w:rPr>
      </w:pPr>
      <w:proofErr w:type="spellStart"/>
      <w:r>
        <w:rPr>
          <w:rFonts w:eastAsia="Times New Roman" w:cs="Times New Roman"/>
          <w:color w:val="222222"/>
          <w:szCs w:val="24"/>
          <w:highlight w:val="white"/>
        </w:rPr>
        <w:t>Nugraha</w:t>
      </w:r>
      <w:proofErr w:type="spellEnd"/>
      <w:r>
        <w:rPr>
          <w:rFonts w:eastAsia="Times New Roman" w:cs="Times New Roman"/>
          <w:color w:val="222222"/>
          <w:szCs w:val="24"/>
          <w:highlight w:val="white"/>
        </w:rPr>
        <w:t xml:space="preserve">, N.M., </w:t>
      </w:r>
      <w:proofErr w:type="spellStart"/>
      <w:r>
        <w:rPr>
          <w:rFonts w:eastAsia="Times New Roman" w:cs="Times New Roman"/>
          <w:color w:val="222222"/>
          <w:szCs w:val="24"/>
          <w:highlight w:val="white"/>
        </w:rPr>
        <w:t>Puspitasari</w:t>
      </w:r>
      <w:proofErr w:type="spellEnd"/>
      <w:r>
        <w:rPr>
          <w:rFonts w:eastAsia="Times New Roman" w:cs="Times New Roman"/>
          <w:color w:val="222222"/>
          <w:szCs w:val="24"/>
          <w:highlight w:val="white"/>
        </w:rPr>
        <w:t xml:space="preserve">, D.M. and Amalia, S., 2020. The Effect of Financial Ratio Factors on the Percentage of Income Increasing of Automotive Companies in Indonesia. </w:t>
      </w:r>
      <w:r>
        <w:rPr>
          <w:rFonts w:eastAsia="Times New Roman" w:cs="Times New Roman"/>
          <w:i/>
          <w:color w:val="222222"/>
          <w:szCs w:val="24"/>
          <w:highlight w:val="white"/>
        </w:rPr>
        <w:t>International Journal of Psychosocial Rehabilitation</w:t>
      </w:r>
      <w:r>
        <w:rPr>
          <w:rFonts w:eastAsia="Times New Roman" w:cs="Times New Roman"/>
          <w:color w:val="222222"/>
          <w:szCs w:val="24"/>
          <w:highlight w:val="white"/>
        </w:rPr>
        <w:t xml:space="preserve">, </w:t>
      </w:r>
      <w:r>
        <w:rPr>
          <w:rFonts w:eastAsia="Times New Roman" w:cs="Times New Roman"/>
          <w:i/>
          <w:color w:val="222222"/>
          <w:szCs w:val="24"/>
          <w:highlight w:val="white"/>
        </w:rPr>
        <w:t>24</w:t>
      </w:r>
      <w:r>
        <w:rPr>
          <w:rFonts w:eastAsia="Times New Roman" w:cs="Times New Roman"/>
          <w:color w:val="222222"/>
          <w:szCs w:val="24"/>
          <w:highlight w:val="white"/>
        </w:rPr>
        <w:t>(1), pp.2539-2545.</w:t>
      </w:r>
    </w:p>
    <w:sectPr w:rsidR="009701EA" w:rsidSect="00036A35">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A98137" w14:textId="77777777" w:rsidR="00355F1F" w:rsidRDefault="00355F1F" w:rsidP="00036A35">
      <w:r>
        <w:separator/>
      </w:r>
    </w:p>
  </w:endnote>
  <w:endnote w:type="continuationSeparator" w:id="0">
    <w:p w14:paraId="28A1FB5B" w14:textId="77777777" w:rsidR="00355F1F" w:rsidRDefault="00355F1F" w:rsidP="00036A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0651973"/>
      <w:docPartObj>
        <w:docPartGallery w:val="Page Numbers (Bottom of Page)"/>
        <w:docPartUnique/>
      </w:docPartObj>
    </w:sdtPr>
    <w:sdtEndPr>
      <w:rPr>
        <w:noProof/>
      </w:rPr>
    </w:sdtEndPr>
    <w:sdtContent>
      <w:p w14:paraId="1251A531" w14:textId="77777777" w:rsidR="00036A35" w:rsidRDefault="00217025">
        <w:pPr>
          <w:pStyle w:val="Subsol"/>
          <w:jc w:val="right"/>
        </w:pPr>
        <w:r>
          <w:fldChar w:fldCharType="begin"/>
        </w:r>
        <w:r w:rsidR="00036A35">
          <w:instrText xml:space="preserve"> PAGE   \* MERGEFORMAT </w:instrText>
        </w:r>
        <w:r>
          <w:fldChar w:fldCharType="separate"/>
        </w:r>
        <w:r w:rsidR="009701EA">
          <w:rPr>
            <w:noProof/>
          </w:rPr>
          <w:t>12</w:t>
        </w:r>
        <w:r>
          <w:rPr>
            <w:noProof/>
          </w:rPr>
          <w:fldChar w:fldCharType="end"/>
        </w:r>
      </w:p>
    </w:sdtContent>
  </w:sdt>
  <w:p w14:paraId="613AFFDF" w14:textId="77777777" w:rsidR="00036A35" w:rsidRDefault="00036A35">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825BF0" w14:textId="77777777" w:rsidR="00355F1F" w:rsidRDefault="00355F1F" w:rsidP="00036A35">
      <w:r>
        <w:separator/>
      </w:r>
    </w:p>
  </w:footnote>
  <w:footnote w:type="continuationSeparator" w:id="0">
    <w:p w14:paraId="36856299" w14:textId="77777777" w:rsidR="00355F1F" w:rsidRDefault="00355F1F" w:rsidP="00036A3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5271F"/>
    <w:rsid w:val="000057E6"/>
    <w:rsid w:val="00036A35"/>
    <w:rsid w:val="00145757"/>
    <w:rsid w:val="0020492E"/>
    <w:rsid w:val="0020600D"/>
    <w:rsid w:val="00217025"/>
    <w:rsid w:val="0022448B"/>
    <w:rsid w:val="00226E8F"/>
    <w:rsid w:val="00232F01"/>
    <w:rsid w:val="00260EF1"/>
    <w:rsid w:val="002F3B82"/>
    <w:rsid w:val="00355F1F"/>
    <w:rsid w:val="003C3E86"/>
    <w:rsid w:val="003C7ECA"/>
    <w:rsid w:val="003D61B5"/>
    <w:rsid w:val="00456AAF"/>
    <w:rsid w:val="004F75BA"/>
    <w:rsid w:val="0071198C"/>
    <w:rsid w:val="007E10F5"/>
    <w:rsid w:val="0083669D"/>
    <w:rsid w:val="0088793B"/>
    <w:rsid w:val="008F546F"/>
    <w:rsid w:val="009159E8"/>
    <w:rsid w:val="009701EA"/>
    <w:rsid w:val="00987D96"/>
    <w:rsid w:val="009A0399"/>
    <w:rsid w:val="009E0E8F"/>
    <w:rsid w:val="009F2A70"/>
    <w:rsid w:val="00A0383B"/>
    <w:rsid w:val="00A51CDD"/>
    <w:rsid w:val="00A674AB"/>
    <w:rsid w:val="00A67537"/>
    <w:rsid w:val="00B6135B"/>
    <w:rsid w:val="00B71186"/>
    <w:rsid w:val="00CB09FF"/>
    <w:rsid w:val="00CD26FD"/>
    <w:rsid w:val="00CF3970"/>
    <w:rsid w:val="00CF6455"/>
    <w:rsid w:val="00D85FF5"/>
    <w:rsid w:val="00F5271F"/>
    <w:rsid w:val="00F53A27"/>
    <w:rsid w:val="00F53CE1"/>
    <w:rsid w:val="00F9007A"/>
    <w:rsid w:val="00FE30F6"/>
    <w:rsid w:val="00FF32D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853760"/>
  <w15:docId w15:val="{F9C0C398-AE21-4CC1-8871-222DFC0617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226E8F"/>
    <w:pPr>
      <w:spacing w:line="240" w:lineRule="auto"/>
    </w:pPr>
    <w:rPr>
      <w:rFonts w:ascii="Times New Roman" w:hAnsi="Times New Roman"/>
      <w:color w:val="000000" w:themeColor="text1"/>
      <w:sz w:val="24"/>
    </w:rPr>
  </w:style>
  <w:style w:type="paragraph" w:styleId="Titlu1">
    <w:name w:val="heading 1"/>
    <w:basedOn w:val="Normal"/>
    <w:next w:val="Normal"/>
    <w:rsid w:val="00036A35"/>
    <w:pPr>
      <w:keepNext/>
      <w:keepLines/>
      <w:spacing w:before="400" w:after="120"/>
      <w:jc w:val="both"/>
      <w:outlineLvl w:val="0"/>
    </w:pPr>
    <w:rPr>
      <w:b/>
      <w:szCs w:val="40"/>
    </w:rPr>
  </w:style>
  <w:style w:type="paragraph" w:styleId="Titlu2">
    <w:name w:val="heading 2"/>
    <w:basedOn w:val="Normal"/>
    <w:next w:val="Normal"/>
    <w:rsid w:val="00226E8F"/>
    <w:pPr>
      <w:keepNext/>
      <w:keepLines/>
      <w:spacing w:before="480" w:after="240"/>
      <w:jc w:val="both"/>
      <w:outlineLvl w:val="1"/>
    </w:pPr>
    <w:rPr>
      <w:b/>
      <w:szCs w:val="32"/>
    </w:rPr>
  </w:style>
  <w:style w:type="paragraph" w:styleId="Titlu3">
    <w:name w:val="heading 3"/>
    <w:basedOn w:val="Normal"/>
    <w:next w:val="Normal"/>
    <w:rsid w:val="00217025"/>
    <w:pPr>
      <w:keepNext/>
      <w:keepLines/>
      <w:spacing w:before="320" w:after="80"/>
      <w:outlineLvl w:val="2"/>
    </w:pPr>
    <w:rPr>
      <w:color w:val="434343"/>
      <w:sz w:val="28"/>
      <w:szCs w:val="28"/>
    </w:rPr>
  </w:style>
  <w:style w:type="paragraph" w:styleId="Titlu4">
    <w:name w:val="heading 4"/>
    <w:basedOn w:val="Normal"/>
    <w:next w:val="Normal"/>
    <w:rsid w:val="00217025"/>
    <w:pPr>
      <w:keepNext/>
      <w:keepLines/>
      <w:spacing w:before="280" w:after="80"/>
      <w:outlineLvl w:val="3"/>
    </w:pPr>
    <w:rPr>
      <w:color w:val="666666"/>
      <w:szCs w:val="24"/>
    </w:rPr>
  </w:style>
  <w:style w:type="paragraph" w:styleId="Titlu5">
    <w:name w:val="heading 5"/>
    <w:basedOn w:val="Normal"/>
    <w:next w:val="Normal"/>
    <w:rsid w:val="00217025"/>
    <w:pPr>
      <w:keepNext/>
      <w:keepLines/>
      <w:spacing w:before="240" w:after="80"/>
      <w:outlineLvl w:val="4"/>
    </w:pPr>
    <w:rPr>
      <w:color w:val="666666"/>
      <w:sz w:val="22"/>
    </w:rPr>
  </w:style>
  <w:style w:type="paragraph" w:styleId="Titlu6">
    <w:name w:val="heading 6"/>
    <w:basedOn w:val="Normal"/>
    <w:next w:val="Normal"/>
    <w:rsid w:val="00217025"/>
    <w:pPr>
      <w:keepNext/>
      <w:keepLines/>
      <w:spacing w:before="240" w:after="80"/>
      <w:outlineLvl w:val="5"/>
    </w:pPr>
    <w:rPr>
      <w:i/>
      <w:color w:val="666666"/>
      <w:sz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rsid w:val="00217025"/>
    <w:pPr>
      <w:keepNext/>
      <w:keepLines/>
      <w:spacing w:after="60"/>
    </w:pPr>
    <w:rPr>
      <w:sz w:val="52"/>
      <w:szCs w:val="52"/>
    </w:rPr>
  </w:style>
  <w:style w:type="paragraph" w:styleId="Subtitlu">
    <w:name w:val="Subtitle"/>
    <w:basedOn w:val="Normal"/>
    <w:next w:val="Normal"/>
    <w:rsid w:val="00217025"/>
    <w:pPr>
      <w:keepNext/>
      <w:keepLines/>
      <w:spacing w:after="320"/>
    </w:pPr>
    <w:rPr>
      <w:rFonts w:ascii="Arial" w:hAnsi="Arial"/>
      <w:color w:val="666666"/>
      <w:sz w:val="30"/>
      <w:szCs w:val="30"/>
    </w:rPr>
  </w:style>
  <w:style w:type="table" w:customStyle="1" w:styleId="Table1">
    <w:name w:val="Table1"/>
    <w:basedOn w:val="TabelNormal"/>
    <w:rsid w:val="00217025"/>
    <w:tblPr>
      <w:tblStyleRowBandSize w:val="1"/>
      <w:tblStyleColBandSize w:val="1"/>
      <w:tblCellMar>
        <w:top w:w="100" w:type="dxa"/>
        <w:left w:w="100" w:type="dxa"/>
        <w:bottom w:w="100" w:type="dxa"/>
        <w:right w:w="100" w:type="dxa"/>
      </w:tblCellMar>
    </w:tblPr>
  </w:style>
  <w:style w:type="paragraph" w:styleId="Antet">
    <w:name w:val="header"/>
    <w:basedOn w:val="Normal"/>
    <w:link w:val="AntetCaracter"/>
    <w:uiPriority w:val="99"/>
    <w:unhideWhenUsed/>
    <w:rsid w:val="00036A35"/>
    <w:pPr>
      <w:tabs>
        <w:tab w:val="center" w:pos="4513"/>
        <w:tab w:val="right" w:pos="9026"/>
      </w:tabs>
    </w:pPr>
  </w:style>
  <w:style w:type="character" w:customStyle="1" w:styleId="AntetCaracter">
    <w:name w:val="Antet Caracter"/>
    <w:basedOn w:val="Fontdeparagrafimplicit"/>
    <w:link w:val="Antet"/>
    <w:uiPriority w:val="99"/>
    <w:rsid w:val="00036A35"/>
  </w:style>
  <w:style w:type="paragraph" w:styleId="Subsol">
    <w:name w:val="footer"/>
    <w:basedOn w:val="Normal"/>
    <w:link w:val="SubsolCaracter"/>
    <w:uiPriority w:val="99"/>
    <w:unhideWhenUsed/>
    <w:rsid w:val="00036A35"/>
    <w:pPr>
      <w:tabs>
        <w:tab w:val="center" w:pos="4513"/>
        <w:tab w:val="right" w:pos="9026"/>
      </w:tabs>
    </w:pPr>
  </w:style>
  <w:style w:type="character" w:customStyle="1" w:styleId="SubsolCaracter">
    <w:name w:val="Subsol Caracter"/>
    <w:basedOn w:val="Fontdeparagrafimplicit"/>
    <w:link w:val="Subsol"/>
    <w:uiPriority w:val="99"/>
    <w:rsid w:val="00036A35"/>
  </w:style>
  <w:style w:type="paragraph" w:styleId="Titlucuprins">
    <w:name w:val="TOC Heading"/>
    <w:basedOn w:val="Titlu1"/>
    <w:next w:val="Normal"/>
    <w:uiPriority w:val="39"/>
    <w:unhideWhenUsed/>
    <w:qFormat/>
    <w:rsid w:val="00036A3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Cuprins1">
    <w:name w:val="toc 1"/>
    <w:basedOn w:val="Normal"/>
    <w:next w:val="Normal"/>
    <w:autoRedefine/>
    <w:uiPriority w:val="39"/>
    <w:unhideWhenUsed/>
    <w:rsid w:val="00036A35"/>
    <w:pPr>
      <w:tabs>
        <w:tab w:val="right" w:leader="dot" w:pos="9350"/>
      </w:tabs>
      <w:spacing w:after="100" w:line="360" w:lineRule="auto"/>
      <w:jc w:val="both"/>
    </w:pPr>
    <w:rPr>
      <w:rFonts w:cs="Times New Roman"/>
      <w:noProof/>
      <w:szCs w:val="24"/>
    </w:rPr>
  </w:style>
  <w:style w:type="character" w:styleId="Hyperlink">
    <w:name w:val="Hyperlink"/>
    <w:basedOn w:val="Fontdeparagrafimplicit"/>
    <w:uiPriority w:val="99"/>
    <w:unhideWhenUsed/>
    <w:rsid w:val="00036A35"/>
    <w:rPr>
      <w:color w:val="0000FF" w:themeColor="hyperlink"/>
      <w:u w:val="single"/>
    </w:rPr>
  </w:style>
  <w:style w:type="paragraph" w:styleId="Cuprins2">
    <w:name w:val="toc 2"/>
    <w:basedOn w:val="Normal"/>
    <w:next w:val="Normal"/>
    <w:autoRedefine/>
    <w:uiPriority w:val="39"/>
    <w:unhideWhenUsed/>
    <w:rsid w:val="00226E8F"/>
    <w:pPr>
      <w:spacing w:after="100"/>
      <w:ind w:left="240"/>
    </w:pPr>
  </w:style>
  <w:style w:type="paragraph" w:styleId="TextnBalon">
    <w:name w:val="Balloon Text"/>
    <w:basedOn w:val="Normal"/>
    <w:link w:val="TextnBalonCaracter"/>
    <w:uiPriority w:val="99"/>
    <w:semiHidden/>
    <w:unhideWhenUsed/>
    <w:rsid w:val="000057E6"/>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0057E6"/>
    <w:rPr>
      <w:rFonts w:ascii="Tahoma" w:hAnsi="Tahoma" w:cs="Tahoma"/>
      <w:color w:val="000000" w:themeColor="text1"/>
      <w:sz w:val="16"/>
      <w:szCs w:val="16"/>
    </w:rPr>
  </w:style>
  <w:style w:type="table" w:styleId="Tabelgril">
    <w:name w:val="Table Grid"/>
    <w:basedOn w:val="TabelNormal"/>
    <w:uiPriority w:val="59"/>
    <w:rsid w:val="0071198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elgril1Luminos-Accentuare1">
    <w:name w:val="Grid Table 1 Light Accent 1"/>
    <w:basedOn w:val="TabelNormal"/>
    <w:uiPriority w:val="46"/>
    <w:rsid w:val="0071198C"/>
    <w:pPr>
      <w:spacing w:line="240" w:lineRule="auto"/>
    </w:pPr>
    <w:tblPr>
      <w:tblStyleRowBandSize w:val="1"/>
      <w:tblStyleColBandSize w:val="1"/>
      <w:tbl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insideH w:val="single" w:sz="4" w:space="0" w:color="B8CCE4" w:themeColor="accent1" w:themeTint="66"/>
        <w:insideV w:val="single" w:sz="4" w:space="0" w:color="B8CCE4" w:themeColor="accent1" w:themeTint="66"/>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2" w:space="0" w:color="95B3D7" w:themeColor="accen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B76142-1E4B-4E4C-966C-CC05EC42DF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2666</Words>
  <Characters>15464</Characters>
  <Application>Microsoft Office Word</Application>
  <DocSecurity>0</DocSecurity>
  <Lines>128</Lines>
  <Paragraphs>36</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18094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airportexpertuk@gmail.com</cp:lastModifiedBy>
  <cp:revision>2</cp:revision>
  <dcterms:created xsi:type="dcterms:W3CDTF">2022-02-15T20:25:00Z</dcterms:created>
  <dcterms:modified xsi:type="dcterms:W3CDTF">2022-02-15T20:25:00Z</dcterms:modified>
</cp:coreProperties>
</file>