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328BFD" w14:textId="77777777" w:rsidR="00700CC6" w:rsidRDefault="00700CC6" w:rsidP="00700CC6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cstheme="minorHAnsi"/>
          <w:sz w:val="24"/>
          <w:szCs w:val="24"/>
        </w:rPr>
      </w:pPr>
    </w:p>
    <w:p w14:paraId="383119B0" w14:textId="77777777" w:rsidR="00700CC6" w:rsidRPr="00DC45C4" w:rsidRDefault="00700CC6" w:rsidP="00700CC6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sz w:val="24"/>
          <w:szCs w:val="24"/>
        </w:rPr>
      </w:pPr>
      <w:r w:rsidRPr="00DC45C4">
        <w:rPr>
          <w:rFonts w:cstheme="minorHAnsi"/>
          <w:sz w:val="24"/>
          <w:szCs w:val="24"/>
        </w:rPr>
        <w:t>Bates, M</w:t>
      </w:r>
      <w:r>
        <w:rPr>
          <w:rFonts w:cstheme="minorHAnsi"/>
          <w:sz w:val="24"/>
          <w:szCs w:val="24"/>
        </w:rPr>
        <w:t xml:space="preserve"> </w:t>
      </w:r>
      <w:r w:rsidRPr="00DC45C4">
        <w:rPr>
          <w:rFonts w:cstheme="minorHAnsi"/>
          <w:sz w:val="24"/>
          <w:szCs w:val="24"/>
        </w:rPr>
        <w:t xml:space="preserve">R 1998 </w:t>
      </w:r>
      <w:r>
        <w:rPr>
          <w:rFonts w:cstheme="minorHAnsi"/>
          <w:sz w:val="24"/>
          <w:szCs w:val="24"/>
        </w:rPr>
        <w:t>‘</w:t>
      </w:r>
      <w:r w:rsidRPr="00DC45C4">
        <w:rPr>
          <w:rFonts w:cstheme="minorHAnsi"/>
          <w:sz w:val="24"/>
          <w:szCs w:val="24"/>
        </w:rPr>
        <w:t>Locating and evaluating archaeology below the alluvium: the role of sub-surface stratigraphical modelling</w:t>
      </w:r>
      <w:r>
        <w:rPr>
          <w:rFonts w:cstheme="minorHAnsi"/>
          <w:sz w:val="24"/>
          <w:szCs w:val="24"/>
        </w:rPr>
        <w:t>’</w:t>
      </w:r>
      <w:r w:rsidRPr="00DC45C4">
        <w:rPr>
          <w:rFonts w:cstheme="minorHAnsi"/>
          <w:sz w:val="24"/>
          <w:szCs w:val="24"/>
        </w:rPr>
        <w:t xml:space="preserve">. </w:t>
      </w:r>
      <w:r w:rsidRPr="00ED1C73">
        <w:rPr>
          <w:rFonts w:cstheme="minorHAnsi"/>
          <w:i/>
          <w:sz w:val="24"/>
          <w:szCs w:val="24"/>
        </w:rPr>
        <w:t>Lithics</w:t>
      </w:r>
      <w:r w:rsidRPr="00DC45C4">
        <w:rPr>
          <w:rFonts w:cstheme="minorHAnsi"/>
          <w:b/>
          <w:sz w:val="24"/>
          <w:szCs w:val="24"/>
        </w:rPr>
        <w:t xml:space="preserve"> 19</w:t>
      </w:r>
      <w:r w:rsidRPr="00DC45C4">
        <w:rPr>
          <w:rFonts w:cstheme="minorHAnsi"/>
          <w:sz w:val="24"/>
          <w:szCs w:val="24"/>
        </w:rPr>
        <w:t>, 4–18.</w:t>
      </w:r>
    </w:p>
    <w:p w14:paraId="602DDA3C" w14:textId="77777777" w:rsidR="00700CC6" w:rsidRPr="00DC45C4" w:rsidRDefault="00700CC6" w:rsidP="00700CC6">
      <w:pPr>
        <w:autoSpaceDE w:val="0"/>
        <w:autoSpaceDN w:val="0"/>
        <w:adjustRightInd w:val="0"/>
        <w:spacing w:after="0" w:line="240" w:lineRule="auto"/>
        <w:ind w:left="567" w:hanging="567"/>
        <w:jc w:val="both"/>
        <w:rPr>
          <w:sz w:val="24"/>
          <w:szCs w:val="24"/>
        </w:rPr>
      </w:pPr>
    </w:p>
    <w:p w14:paraId="5A1A073D" w14:textId="77777777" w:rsidR="00700CC6" w:rsidRPr="00DC45C4" w:rsidRDefault="00700CC6" w:rsidP="00700CC6">
      <w:pPr>
        <w:spacing w:after="0" w:line="240" w:lineRule="auto"/>
        <w:jc w:val="both"/>
        <w:rPr>
          <w:rFonts w:cstheme="minorHAnsi"/>
          <w:sz w:val="24"/>
          <w:szCs w:val="24"/>
        </w:rPr>
      </w:pPr>
      <w:r w:rsidRPr="00DC45C4">
        <w:rPr>
          <w:rFonts w:cstheme="minorHAnsi"/>
          <w:sz w:val="24"/>
          <w:szCs w:val="24"/>
        </w:rPr>
        <w:t>Bates, M</w:t>
      </w:r>
      <w:r>
        <w:rPr>
          <w:rFonts w:cstheme="minorHAnsi"/>
          <w:sz w:val="24"/>
          <w:szCs w:val="24"/>
        </w:rPr>
        <w:t xml:space="preserve"> </w:t>
      </w:r>
      <w:r w:rsidRPr="00DC45C4">
        <w:rPr>
          <w:rFonts w:cstheme="minorHAnsi"/>
          <w:sz w:val="24"/>
          <w:szCs w:val="24"/>
        </w:rPr>
        <w:t xml:space="preserve">R 2003 </w:t>
      </w:r>
      <w:r>
        <w:rPr>
          <w:rFonts w:cstheme="minorHAnsi"/>
          <w:sz w:val="24"/>
          <w:szCs w:val="24"/>
        </w:rPr>
        <w:t>‘</w:t>
      </w:r>
      <w:r w:rsidRPr="00DC45C4">
        <w:rPr>
          <w:rFonts w:cstheme="minorHAnsi"/>
          <w:sz w:val="24"/>
          <w:szCs w:val="24"/>
        </w:rPr>
        <w:t>Visualising the sub-surface: problems and procedures for areas of deeply stratified sediments</w:t>
      </w:r>
      <w:r>
        <w:rPr>
          <w:rFonts w:cstheme="minorHAnsi"/>
          <w:sz w:val="24"/>
          <w:szCs w:val="24"/>
        </w:rPr>
        <w:t>’ i</w:t>
      </w:r>
      <w:r w:rsidRPr="00DC45C4">
        <w:rPr>
          <w:rFonts w:cstheme="minorHAnsi"/>
          <w:sz w:val="24"/>
          <w:szCs w:val="24"/>
        </w:rPr>
        <w:t>n Howard, A</w:t>
      </w:r>
      <w:r>
        <w:rPr>
          <w:rFonts w:cstheme="minorHAnsi"/>
          <w:sz w:val="24"/>
          <w:szCs w:val="24"/>
        </w:rPr>
        <w:t xml:space="preserve"> </w:t>
      </w:r>
      <w:r w:rsidRPr="00DC45C4">
        <w:rPr>
          <w:rFonts w:cstheme="minorHAnsi"/>
          <w:sz w:val="24"/>
          <w:szCs w:val="24"/>
        </w:rPr>
        <w:t>J, Macklin, M</w:t>
      </w:r>
      <w:r>
        <w:rPr>
          <w:rFonts w:cstheme="minorHAnsi"/>
          <w:sz w:val="24"/>
          <w:szCs w:val="24"/>
        </w:rPr>
        <w:t xml:space="preserve"> </w:t>
      </w:r>
      <w:r w:rsidRPr="00DC45C4">
        <w:rPr>
          <w:rFonts w:cstheme="minorHAnsi"/>
          <w:sz w:val="24"/>
          <w:szCs w:val="24"/>
        </w:rPr>
        <w:t>G and Passmore, D</w:t>
      </w:r>
      <w:r>
        <w:rPr>
          <w:rFonts w:cstheme="minorHAnsi"/>
          <w:sz w:val="24"/>
          <w:szCs w:val="24"/>
        </w:rPr>
        <w:t xml:space="preserve"> </w:t>
      </w:r>
      <w:r w:rsidRPr="00DC45C4">
        <w:rPr>
          <w:rFonts w:cstheme="minorHAnsi"/>
          <w:sz w:val="24"/>
          <w:szCs w:val="24"/>
        </w:rPr>
        <w:t>G (eds</w:t>
      </w:r>
      <w:r w:rsidRPr="00EE18F1">
        <w:rPr>
          <w:rFonts w:cstheme="minorHAnsi"/>
          <w:sz w:val="24"/>
          <w:szCs w:val="24"/>
        </w:rPr>
        <w:t xml:space="preserve">) </w:t>
      </w:r>
      <w:r w:rsidRPr="00ED1C73">
        <w:rPr>
          <w:rFonts w:cstheme="minorHAnsi"/>
          <w:i/>
          <w:sz w:val="24"/>
          <w:szCs w:val="24"/>
        </w:rPr>
        <w:t>Alluvial Archaeology in Europe</w:t>
      </w:r>
      <w:r w:rsidRPr="00EE18F1">
        <w:rPr>
          <w:rFonts w:cstheme="minorHAnsi"/>
          <w:i/>
          <w:sz w:val="24"/>
          <w:szCs w:val="24"/>
        </w:rPr>
        <w:t>.</w:t>
      </w:r>
      <w:r w:rsidRPr="00DC45C4">
        <w:rPr>
          <w:rFonts w:cstheme="minorHAnsi"/>
          <w:sz w:val="24"/>
          <w:szCs w:val="24"/>
        </w:rPr>
        <w:t xml:space="preserve">  </w:t>
      </w:r>
      <w:proofErr w:type="spellStart"/>
      <w:r w:rsidRPr="00DC45C4">
        <w:rPr>
          <w:rFonts w:cstheme="minorHAnsi"/>
          <w:sz w:val="24"/>
          <w:szCs w:val="24"/>
        </w:rPr>
        <w:t>Lisse</w:t>
      </w:r>
      <w:proofErr w:type="spellEnd"/>
      <w:r>
        <w:rPr>
          <w:rFonts w:cstheme="minorHAnsi"/>
          <w:sz w:val="24"/>
          <w:szCs w:val="24"/>
        </w:rPr>
        <w:t>:</w:t>
      </w:r>
      <w:r w:rsidRPr="00DC45C4">
        <w:rPr>
          <w:rFonts w:cstheme="minorHAnsi"/>
          <w:sz w:val="24"/>
          <w:szCs w:val="24"/>
        </w:rPr>
        <w:t xml:space="preserve"> Balkema Publishers</w:t>
      </w:r>
      <w:r>
        <w:rPr>
          <w:rFonts w:cstheme="minorHAnsi"/>
          <w:sz w:val="24"/>
          <w:szCs w:val="24"/>
        </w:rPr>
        <w:t>, 277-289</w:t>
      </w:r>
    </w:p>
    <w:p w14:paraId="33948807" w14:textId="77777777" w:rsidR="00700CC6" w:rsidRPr="00DC45C4" w:rsidRDefault="00700CC6" w:rsidP="00700CC6">
      <w:pPr>
        <w:autoSpaceDE w:val="0"/>
        <w:autoSpaceDN w:val="0"/>
        <w:adjustRightInd w:val="0"/>
        <w:spacing w:after="0" w:line="240" w:lineRule="auto"/>
        <w:ind w:left="567" w:hanging="567"/>
        <w:jc w:val="both"/>
        <w:rPr>
          <w:sz w:val="24"/>
          <w:szCs w:val="24"/>
        </w:rPr>
      </w:pPr>
    </w:p>
    <w:p w14:paraId="1B9AA268" w14:textId="77777777" w:rsidR="00700CC6" w:rsidRPr="00DC45C4" w:rsidRDefault="00700CC6" w:rsidP="00700CC6">
      <w:pPr>
        <w:pStyle w:val="BlockText"/>
        <w:tabs>
          <w:tab w:val="left" w:pos="8306"/>
        </w:tabs>
        <w:ind w:left="0" w:right="-58" w:firstLine="0"/>
        <w:rPr>
          <w:rFonts w:asciiTheme="minorHAnsi" w:hAnsiTheme="minorHAnsi"/>
          <w:sz w:val="24"/>
          <w:szCs w:val="24"/>
        </w:rPr>
      </w:pPr>
      <w:r w:rsidRPr="00DC45C4">
        <w:rPr>
          <w:rFonts w:asciiTheme="minorHAnsi" w:hAnsiTheme="minorHAnsi"/>
          <w:sz w:val="24"/>
          <w:szCs w:val="24"/>
        </w:rPr>
        <w:t>Bates, M</w:t>
      </w:r>
      <w:r>
        <w:rPr>
          <w:rFonts w:asciiTheme="minorHAnsi" w:hAnsiTheme="minorHAnsi"/>
          <w:sz w:val="24"/>
          <w:szCs w:val="24"/>
        </w:rPr>
        <w:t xml:space="preserve"> </w:t>
      </w:r>
      <w:r w:rsidRPr="00DC45C4">
        <w:rPr>
          <w:rFonts w:asciiTheme="minorHAnsi" w:hAnsiTheme="minorHAnsi"/>
          <w:sz w:val="24"/>
          <w:szCs w:val="24"/>
        </w:rPr>
        <w:t>R, Barham, A</w:t>
      </w:r>
      <w:r>
        <w:rPr>
          <w:rFonts w:asciiTheme="minorHAnsi" w:hAnsiTheme="minorHAnsi"/>
          <w:sz w:val="24"/>
          <w:szCs w:val="24"/>
        </w:rPr>
        <w:t xml:space="preserve"> </w:t>
      </w:r>
      <w:r w:rsidRPr="00DC45C4">
        <w:rPr>
          <w:rFonts w:asciiTheme="minorHAnsi" w:hAnsiTheme="minorHAnsi"/>
          <w:sz w:val="24"/>
          <w:szCs w:val="24"/>
        </w:rPr>
        <w:t>J, Pine, C</w:t>
      </w:r>
      <w:r>
        <w:rPr>
          <w:rFonts w:asciiTheme="minorHAnsi" w:hAnsiTheme="minorHAnsi"/>
          <w:sz w:val="24"/>
          <w:szCs w:val="24"/>
        </w:rPr>
        <w:t xml:space="preserve"> </w:t>
      </w:r>
      <w:r w:rsidRPr="00DC45C4">
        <w:rPr>
          <w:rFonts w:asciiTheme="minorHAnsi" w:hAnsiTheme="minorHAnsi"/>
          <w:sz w:val="24"/>
          <w:szCs w:val="24"/>
        </w:rPr>
        <w:t>A and Williamson, V</w:t>
      </w:r>
      <w:r>
        <w:rPr>
          <w:rFonts w:asciiTheme="minorHAnsi" w:hAnsiTheme="minorHAnsi"/>
          <w:sz w:val="24"/>
          <w:szCs w:val="24"/>
        </w:rPr>
        <w:t xml:space="preserve"> </w:t>
      </w:r>
      <w:r w:rsidRPr="00DC45C4">
        <w:rPr>
          <w:rFonts w:asciiTheme="minorHAnsi" w:hAnsiTheme="minorHAnsi"/>
          <w:sz w:val="24"/>
          <w:szCs w:val="24"/>
        </w:rPr>
        <w:t xml:space="preserve">D 2000 </w:t>
      </w:r>
      <w:r>
        <w:rPr>
          <w:rFonts w:asciiTheme="minorHAnsi" w:hAnsiTheme="minorHAnsi"/>
          <w:sz w:val="24"/>
          <w:szCs w:val="24"/>
        </w:rPr>
        <w:t>‘</w:t>
      </w:r>
      <w:r w:rsidRPr="00DC45C4">
        <w:rPr>
          <w:rFonts w:asciiTheme="minorHAnsi" w:hAnsiTheme="minorHAnsi"/>
          <w:sz w:val="24"/>
          <w:szCs w:val="24"/>
        </w:rPr>
        <w:t>The Use of Borehole Stratigraphic Logs in Archaeological Evaluation Strategies for Deeply Stratified Alluvial Areas</w:t>
      </w:r>
      <w:r>
        <w:rPr>
          <w:rFonts w:asciiTheme="minorHAnsi" w:hAnsiTheme="minorHAnsi"/>
          <w:sz w:val="24"/>
          <w:szCs w:val="24"/>
        </w:rPr>
        <w:t>’ i</w:t>
      </w:r>
      <w:r w:rsidRPr="00DC45C4">
        <w:rPr>
          <w:rFonts w:asciiTheme="minorHAnsi" w:hAnsiTheme="minorHAnsi"/>
          <w:sz w:val="24"/>
          <w:szCs w:val="24"/>
        </w:rPr>
        <w:t xml:space="preserve">n Roskams, S. (ed) </w:t>
      </w:r>
      <w:r w:rsidRPr="00ED1C73">
        <w:rPr>
          <w:rFonts w:asciiTheme="minorHAnsi" w:hAnsiTheme="minorHAnsi"/>
          <w:i/>
          <w:iCs/>
          <w:sz w:val="24"/>
          <w:szCs w:val="24"/>
        </w:rPr>
        <w:t>Interpreting Stratigraphy: site evaluation, recording procedures and stratigraphic analysis</w:t>
      </w:r>
      <w:r w:rsidRPr="00DC45C4">
        <w:rPr>
          <w:rFonts w:asciiTheme="minorHAnsi" w:hAnsiTheme="minorHAnsi"/>
          <w:sz w:val="24"/>
          <w:szCs w:val="24"/>
        </w:rPr>
        <w:t xml:space="preserve"> </w:t>
      </w:r>
      <w:r>
        <w:rPr>
          <w:rFonts w:asciiTheme="minorHAnsi" w:hAnsiTheme="minorHAnsi"/>
          <w:sz w:val="24"/>
          <w:szCs w:val="24"/>
        </w:rPr>
        <w:t>(</w:t>
      </w:r>
      <w:r w:rsidRPr="00DC45C4">
        <w:rPr>
          <w:rFonts w:asciiTheme="minorHAnsi" w:hAnsiTheme="minorHAnsi"/>
          <w:sz w:val="24"/>
          <w:szCs w:val="24"/>
        </w:rPr>
        <w:t>BAR International Series</w:t>
      </w:r>
      <w:r w:rsidRPr="00DC45C4">
        <w:rPr>
          <w:rFonts w:asciiTheme="minorHAnsi" w:hAnsiTheme="minorHAnsi"/>
          <w:b/>
          <w:iCs/>
          <w:sz w:val="24"/>
          <w:szCs w:val="24"/>
        </w:rPr>
        <w:t xml:space="preserve"> </w:t>
      </w:r>
      <w:r w:rsidRPr="00ED1C73">
        <w:rPr>
          <w:rFonts w:asciiTheme="minorHAnsi" w:hAnsiTheme="minorHAnsi"/>
          <w:b/>
          <w:sz w:val="24"/>
          <w:szCs w:val="24"/>
        </w:rPr>
        <w:t>910</w:t>
      </w:r>
      <w:r>
        <w:rPr>
          <w:rFonts w:asciiTheme="minorHAnsi" w:hAnsiTheme="minorHAnsi"/>
          <w:sz w:val="24"/>
          <w:szCs w:val="24"/>
        </w:rPr>
        <w:t>)</w:t>
      </w:r>
      <w:r w:rsidRPr="00DC45C4">
        <w:rPr>
          <w:rFonts w:asciiTheme="minorHAnsi" w:hAnsiTheme="minorHAnsi"/>
          <w:sz w:val="24"/>
          <w:szCs w:val="24"/>
        </w:rPr>
        <w:t>. Oxford: Archaeopress</w:t>
      </w:r>
      <w:r>
        <w:rPr>
          <w:rFonts w:asciiTheme="minorHAnsi" w:hAnsiTheme="minorHAnsi"/>
          <w:sz w:val="24"/>
          <w:szCs w:val="24"/>
        </w:rPr>
        <w:t>, 49-69</w:t>
      </w:r>
    </w:p>
    <w:p w14:paraId="1655420E" w14:textId="77777777" w:rsidR="00700CC6" w:rsidRPr="00DC45C4" w:rsidRDefault="00700CC6" w:rsidP="00700CC6">
      <w:pPr>
        <w:tabs>
          <w:tab w:val="left" w:pos="8306"/>
        </w:tabs>
        <w:spacing w:after="0" w:line="240" w:lineRule="auto"/>
        <w:ind w:left="567" w:hanging="567"/>
        <w:jc w:val="both"/>
        <w:rPr>
          <w:rFonts w:cstheme="minorHAnsi"/>
          <w:sz w:val="24"/>
          <w:szCs w:val="24"/>
        </w:rPr>
      </w:pPr>
    </w:p>
    <w:p w14:paraId="51A46CF4" w14:textId="77777777" w:rsidR="00700CC6" w:rsidRPr="00DC45C4" w:rsidRDefault="00700CC6" w:rsidP="00700CC6">
      <w:pPr>
        <w:shd w:val="clear" w:color="auto" w:fill="FFFFFF"/>
        <w:spacing w:after="0" w:line="240" w:lineRule="auto"/>
        <w:jc w:val="both"/>
        <w:outlineLvl w:val="0"/>
        <w:rPr>
          <w:rFonts w:eastAsia="Times New Roman" w:cs="Arial"/>
          <w:color w:val="000000"/>
          <w:kern w:val="36"/>
          <w:sz w:val="24"/>
          <w:szCs w:val="24"/>
          <w:lang w:eastAsia="en-GB"/>
        </w:rPr>
      </w:pPr>
      <w:r w:rsidRPr="00DC45C4">
        <w:rPr>
          <w:rFonts w:eastAsia="Times New Roman" w:cs="Arial"/>
          <w:color w:val="000000"/>
          <w:kern w:val="36"/>
          <w:sz w:val="24"/>
          <w:szCs w:val="24"/>
          <w:lang w:eastAsia="en-GB"/>
        </w:rPr>
        <w:t>Bates, M</w:t>
      </w:r>
      <w:r>
        <w:rPr>
          <w:rFonts w:eastAsia="Times New Roman" w:cs="Arial"/>
          <w:color w:val="000000"/>
          <w:kern w:val="36"/>
          <w:sz w:val="24"/>
          <w:szCs w:val="24"/>
          <w:lang w:eastAsia="en-GB"/>
        </w:rPr>
        <w:t xml:space="preserve"> </w:t>
      </w:r>
      <w:r w:rsidRPr="00DC45C4">
        <w:rPr>
          <w:rFonts w:eastAsia="Times New Roman" w:cs="Arial"/>
          <w:color w:val="000000"/>
          <w:kern w:val="36"/>
          <w:sz w:val="24"/>
          <w:szCs w:val="24"/>
          <w:lang w:eastAsia="en-GB"/>
        </w:rPr>
        <w:t xml:space="preserve">R and Stafford, E 2013 </w:t>
      </w:r>
      <w:r w:rsidRPr="00ED1C73">
        <w:rPr>
          <w:rFonts w:eastAsia="Times New Roman" w:cs="Arial"/>
          <w:i/>
          <w:color w:val="000000"/>
          <w:kern w:val="36"/>
          <w:sz w:val="24"/>
          <w:szCs w:val="24"/>
          <w:lang w:eastAsia="en-GB"/>
        </w:rPr>
        <w:t>Thames Holocene: A geoarchaeological approach to the investigation of the river floodplain for High Speed 1, 1994-2004</w:t>
      </w:r>
      <w:r w:rsidRPr="00DC45C4">
        <w:rPr>
          <w:rFonts w:eastAsia="Times New Roman" w:cs="Arial"/>
          <w:color w:val="000000"/>
          <w:kern w:val="36"/>
          <w:sz w:val="24"/>
          <w:szCs w:val="24"/>
          <w:lang w:eastAsia="en-GB"/>
        </w:rPr>
        <w:t xml:space="preserve">. </w:t>
      </w:r>
      <w:proofErr w:type="spellStart"/>
      <w:r>
        <w:rPr>
          <w:rFonts w:eastAsia="Times New Roman" w:cs="Arial"/>
          <w:color w:val="000000"/>
          <w:kern w:val="36"/>
          <w:sz w:val="24"/>
          <w:szCs w:val="24"/>
          <w:lang w:eastAsia="en-GB"/>
        </w:rPr>
        <w:t>Salisbury</w:t>
      </w:r>
      <w:r w:rsidRPr="00DC45C4">
        <w:rPr>
          <w:rFonts w:eastAsia="Times New Roman" w:cs="Arial"/>
          <w:color w:val="000000"/>
          <w:kern w:val="36"/>
          <w:sz w:val="24"/>
          <w:szCs w:val="24"/>
          <w:lang w:eastAsia="en-GB"/>
        </w:rPr>
        <w:t>Wessex</w:t>
      </w:r>
      <w:proofErr w:type="spellEnd"/>
      <w:r w:rsidRPr="00DC45C4">
        <w:rPr>
          <w:rFonts w:eastAsia="Times New Roman" w:cs="Arial"/>
          <w:color w:val="000000"/>
          <w:kern w:val="36"/>
          <w:sz w:val="24"/>
          <w:szCs w:val="24"/>
          <w:lang w:eastAsia="en-GB"/>
        </w:rPr>
        <w:t xml:space="preserve"> Archaeology</w:t>
      </w:r>
      <w:r>
        <w:rPr>
          <w:rFonts w:eastAsia="Times New Roman" w:cs="Arial"/>
          <w:color w:val="000000"/>
          <w:kern w:val="36"/>
          <w:sz w:val="24"/>
          <w:szCs w:val="24"/>
          <w:lang w:eastAsia="en-GB"/>
        </w:rPr>
        <w:t>,</w:t>
      </w:r>
      <w:r w:rsidRPr="00DC45C4">
        <w:rPr>
          <w:rFonts w:eastAsia="Times New Roman" w:cs="Arial"/>
          <w:color w:val="000000"/>
          <w:kern w:val="36"/>
          <w:sz w:val="24"/>
          <w:szCs w:val="24"/>
          <w:lang w:eastAsia="en-GB"/>
        </w:rPr>
        <w:t xml:space="preserve"> 280pp</w:t>
      </w:r>
    </w:p>
    <w:p w14:paraId="5489BF93" w14:textId="77777777" w:rsidR="00700CC6" w:rsidRDefault="00700CC6" w:rsidP="00700CC6">
      <w:pPr>
        <w:pStyle w:val="BodyText"/>
        <w:rPr>
          <w:rFonts w:asciiTheme="minorHAnsi" w:hAnsiTheme="minorHAnsi"/>
        </w:rPr>
      </w:pPr>
    </w:p>
    <w:p w14:paraId="43874511" w14:textId="77777777" w:rsidR="00700CC6" w:rsidRPr="00DC45C4" w:rsidRDefault="00700CC6" w:rsidP="00700CC6">
      <w:pPr>
        <w:pStyle w:val="BodyText"/>
        <w:rPr>
          <w:rFonts w:asciiTheme="minorHAnsi" w:hAnsiTheme="minorHAnsi"/>
        </w:rPr>
      </w:pPr>
      <w:r w:rsidRPr="00DC45C4">
        <w:rPr>
          <w:rFonts w:asciiTheme="minorHAnsi" w:hAnsiTheme="minorHAnsi"/>
        </w:rPr>
        <w:t>Berendsen, H</w:t>
      </w:r>
      <w:r>
        <w:rPr>
          <w:rFonts w:asciiTheme="minorHAnsi" w:hAnsiTheme="minorHAnsi"/>
        </w:rPr>
        <w:t xml:space="preserve"> </w:t>
      </w:r>
      <w:r w:rsidRPr="00DC45C4">
        <w:rPr>
          <w:rFonts w:asciiTheme="minorHAnsi" w:hAnsiTheme="minorHAnsi"/>
        </w:rPr>
        <w:t>J</w:t>
      </w:r>
      <w:r>
        <w:rPr>
          <w:rFonts w:asciiTheme="minorHAnsi" w:hAnsiTheme="minorHAnsi"/>
        </w:rPr>
        <w:t xml:space="preserve"> </w:t>
      </w:r>
      <w:r w:rsidRPr="00DC45C4">
        <w:rPr>
          <w:rFonts w:asciiTheme="minorHAnsi" w:hAnsiTheme="minorHAnsi"/>
        </w:rPr>
        <w:t xml:space="preserve">A and </w:t>
      </w:r>
      <w:proofErr w:type="spellStart"/>
      <w:r w:rsidRPr="00DC45C4">
        <w:rPr>
          <w:rFonts w:asciiTheme="minorHAnsi" w:hAnsiTheme="minorHAnsi"/>
        </w:rPr>
        <w:t>Stouthamer</w:t>
      </w:r>
      <w:proofErr w:type="spellEnd"/>
      <w:r w:rsidRPr="00DC45C4">
        <w:rPr>
          <w:rFonts w:asciiTheme="minorHAnsi" w:hAnsiTheme="minorHAnsi"/>
        </w:rPr>
        <w:t xml:space="preserve">, E 2001 </w:t>
      </w:r>
      <w:r w:rsidRPr="00ED1C73">
        <w:rPr>
          <w:rFonts w:asciiTheme="minorHAnsi" w:hAnsiTheme="minorHAnsi"/>
          <w:i/>
        </w:rPr>
        <w:t>Palaeogeographic development of the Rhine-Meuse delta, the Netherlands</w:t>
      </w:r>
      <w:r w:rsidRPr="00ED1C73">
        <w:rPr>
          <w:rFonts w:asciiTheme="minorHAnsi" w:hAnsiTheme="minorHAnsi"/>
        </w:rPr>
        <w:t>.</w:t>
      </w:r>
      <w:r w:rsidRPr="00DC45C4">
        <w:rPr>
          <w:rFonts w:asciiTheme="minorHAnsi" w:hAnsiTheme="minorHAnsi"/>
        </w:rPr>
        <w:t xml:space="preserve">  Assen: Van </w:t>
      </w:r>
      <w:proofErr w:type="spellStart"/>
      <w:r w:rsidRPr="00DC45C4">
        <w:rPr>
          <w:rFonts w:asciiTheme="minorHAnsi" w:hAnsiTheme="minorHAnsi"/>
        </w:rPr>
        <w:t>Gorcum</w:t>
      </w:r>
      <w:proofErr w:type="spellEnd"/>
    </w:p>
    <w:p w14:paraId="37716EC6" w14:textId="77777777" w:rsidR="00700CC6" w:rsidRPr="00DC45C4" w:rsidRDefault="00700CC6" w:rsidP="00700CC6">
      <w:pPr>
        <w:spacing w:after="0" w:line="240" w:lineRule="auto"/>
        <w:jc w:val="both"/>
        <w:rPr>
          <w:sz w:val="24"/>
          <w:szCs w:val="24"/>
        </w:rPr>
      </w:pPr>
    </w:p>
    <w:p w14:paraId="15B3745B" w14:textId="77777777" w:rsidR="00700CC6" w:rsidRPr="00DC45C4" w:rsidRDefault="00700CC6" w:rsidP="00700CC6">
      <w:pPr>
        <w:spacing w:after="0" w:line="240" w:lineRule="auto"/>
        <w:jc w:val="both"/>
        <w:rPr>
          <w:sz w:val="24"/>
          <w:szCs w:val="24"/>
        </w:rPr>
      </w:pPr>
      <w:r w:rsidRPr="00DC45C4">
        <w:rPr>
          <w:sz w:val="24"/>
          <w:szCs w:val="24"/>
        </w:rPr>
        <w:t>Berendsen, H</w:t>
      </w:r>
      <w:r>
        <w:rPr>
          <w:sz w:val="24"/>
          <w:szCs w:val="24"/>
        </w:rPr>
        <w:t xml:space="preserve"> </w:t>
      </w:r>
      <w:r w:rsidRPr="00DC45C4">
        <w:rPr>
          <w:sz w:val="24"/>
          <w:szCs w:val="24"/>
        </w:rPr>
        <w:t>J</w:t>
      </w:r>
      <w:r>
        <w:rPr>
          <w:sz w:val="24"/>
          <w:szCs w:val="24"/>
        </w:rPr>
        <w:t xml:space="preserve"> </w:t>
      </w:r>
      <w:r w:rsidRPr="00DC45C4">
        <w:rPr>
          <w:sz w:val="24"/>
          <w:szCs w:val="24"/>
        </w:rPr>
        <w:t xml:space="preserve">A 2007 </w:t>
      </w:r>
      <w:r>
        <w:rPr>
          <w:sz w:val="24"/>
          <w:szCs w:val="24"/>
        </w:rPr>
        <w:t>‘</w:t>
      </w:r>
      <w:r w:rsidRPr="00DC45C4">
        <w:rPr>
          <w:sz w:val="24"/>
          <w:szCs w:val="24"/>
        </w:rPr>
        <w:t>History of geological mapping of the Holocene Rhine-Meuse delta, The Netherlands</w:t>
      </w:r>
      <w:r>
        <w:rPr>
          <w:sz w:val="24"/>
          <w:szCs w:val="24"/>
        </w:rPr>
        <w:t>’</w:t>
      </w:r>
      <w:r w:rsidRPr="00DC45C4">
        <w:rPr>
          <w:sz w:val="24"/>
          <w:szCs w:val="24"/>
        </w:rPr>
        <w:t xml:space="preserve">. </w:t>
      </w:r>
      <w:proofErr w:type="spellStart"/>
      <w:r w:rsidRPr="00ED1C73">
        <w:rPr>
          <w:rFonts w:cs="Arial"/>
          <w:i/>
          <w:sz w:val="24"/>
          <w:szCs w:val="24"/>
        </w:rPr>
        <w:t>Geologie</w:t>
      </w:r>
      <w:proofErr w:type="spellEnd"/>
      <w:r w:rsidRPr="00ED1C73">
        <w:rPr>
          <w:rFonts w:cs="Arial"/>
          <w:i/>
          <w:sz w:val="24"/>
          <w:szCs w:val="24"/>
        </w:rPr>
        <w:t xml:space="preserve"> </w:t>
      </w:r>
      <w:proofErr w:type="spellStart"/>
      <w:r w:rsidRPr="00ED1C73">
        <w:rPr>
          <w:rFonts w:cs="Arial"/>
          <w:i/>
          <w:sz w:val="24"/>
          <w:szCs w:val="24"/>
        </w:rPr>
        <w:t>en</w:t>
      </w:r>
      <w:proofErr w:type="spellEnd"/>
      <w:r w:rsidRPr="00ED1C73">
        <w:rPr>
          <w:rFonts w:cs="Arial"/>
          <w:i/>
          <w:sz w:val="24"/>
          <w:szCs w:val="24"/>
        </w:rPr>
        <w:t xml:space="preserve"> </w:t>
      </w:r>
      <w:proofErr w:type="spellStart"/>
      <w:r w:rsidRPr="00ED1C73">
        <w:rPr>
          <w:rFonts w:cs="Arial"/>
          <w:i/>
          <w:sz w:val="24"/>
          <w:szCs w:val="24"/>
        </w:rPr>
        <w:t>Mijnbouw</w:t>
      </w:r>
      <w:proofErr w:type="spellEnd"/>
      <w:r w:rsidRPr="00DC45C4">
        <w:rPr>
          <w:rFonts w:cs="Arial"/>
          <w:b/>
          <w:sz w:val="24"/>
          <w:szCs w:val="24"/>
        </w:rPr>
        <w:t xml:space="preserve"> 88</w:t>
      </w:r>
      <w:r w:rsidRPr="00DC45C4">
        <w:rPr>
          <w:rFonts w:cs="Arial"/>
          <w:sz w:val="24"/>
          <w:szCs w:val="24"/>
        </w:rPr>
        <w:t>, 165-177.</w:t>
      </w:r>
    </w:p>
    <w:p w14:paraId="2083730B" w14:textId="77777777" w:rsidR="00700CC6" w:rsidRPr="00DC45C4" w:rsidRDefault="00700CC6" w:rsidP="00700CC6">
      <w:pPr>
        <w:tabs>
          <w:tab w:val="left" w:pos="360"/>
        </w:tabs>
        <w:spacing w:after="0" w:line="240" w:lineRule="auto"/>
        <w:ind w:right="32"/>
        <w:jc w:val="both"/>
        <w:rPr>
          <w:sz w:val="24"/>
          <w:szCs w:val="24"/>
        </w:rPr>
      </w:pPr>
    </w:p>
    <w:p w14:paraId="230CF326" w14:textId="77777777" w:rsidR="00700CC6" w:rsidRDefault="00700CC6" w:rsidP="00700CC6">
      <w:pPr>
        <w:tabs>
          <w:tab w:val="left" w:pos="360"/>
        </w:tabs>
        <w:spacing w:after="0" w:line="240" w:lineRule="auto"/>
        <w:ind w:right="32"/>
        <w:jc w:val="both"/>
        <w:rPr>
          <w:sz w:val="24"/>
          <w:szCs w:val="24"/>
        </w:rPr>
      </w:pPr>
      <w:r w:rsidRPr="00DC45C4">
        <w:rPr>
          <w:sz w:val="24"/>
          <w:szCs w:val="24"/>
        </w:rPr>
        <w:t xml:space="preserve">Corcoran, J, Halsey, C, </w:t>
      </w:r>
      <w:proofErr w:type="spellStart"/>
      <w:r w:rsidRPr="00DC45C4">
        <w:rPr>
          <w:sz w:val="24"/>
          <w:szCs w:val="24"/>
        </w:rPr>
        <w:t>Spurr</w:t>
      </w:r>
      <w:proofErr w:type="spellEnd"/>
      <w:r w:rsidRPr="00DC45C4">
        <w:rPr>
          <w:sz w:val="24"/>
          <w:szCs w:val="24"/>
        </w:rPr>
        <w:t xml:space="preserve">, G, Burton, E and Jamieson, D 2011 </w:t>
      </w:r>
      <w:r w:rsidRPr="00ED1C73">
        <w:rPr>
          <w:i/>
          <w:sz w:val="24"/>
          <w:szCs w:val="24"/>
        </w:rPr>
        <w:t>Mapping past landscapes in the lower Lea Valley.  A geoarchaeological study of the Quaternary sequence</w:t>
      </w:r>
      <w:r>
        <w:rPr>
          <w:sz w:val="24"/>
          <w:szCs w:val="24"/>
        </w:rPr>
        <w:t xml:space="preserve"> (</w:t>
      </w:r>
      <w:r w:rsidRPr="00DC45C4">
        <w:rPr>
          <w:sz w:val="24"/>
          <w:szCs w:val="24"/>
        </w:rPr>
        <w:t xml:space="preserve">MOLA Monograph </w:t>
      </w:r>
      <w:r w:rsidRPr="00ED1C73">
        <w:rPr>
          <w:b/>
          <w:sz w:val="24"/>
          <w:szCs w:val="24"/>
        </w:rPr>
        <w:t>55</w:t>
      </w:r>
      <w:r>
        <w:rPr>
          <w:sz w:val="24"/>
          <w:szCs w:val="24"/>
        </w:rPr>
        <w:t>)</w:t>
      </w:r>
      <w:r w:rsidRPr="00DC45C4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London: </w:t>
      </w:r>
      <w:r w:rsidRPr="00DC45C4">
        <w:rPr>
          <w:sz w:val="24"/>
          <w:szCs w:val="24"/>
        </w:rPr>
        <w:t>Museum of London Archaeology</w:t>
      </w:r>
    </w:p>
    <w:p w14:paraId="42D8B652" w14:textId="77777777" w:rsidR="00700CC6" w:rsidRDefault="00700CC6" w:rsidP="00700CC6">
      <w:pPr>
        <w:tabs>
          <w:tab w:val="left" w:pos="360"/>
        </w:tabs>
        <w:spacing w:after="0" w:line="240" w:lineRule="auto"/>
        <w:ind w:right="32"/>
        <w:jc w:val="both"/>
        <w:rPr>
          <w:sz w:val="24"/>
          <w:szCs w:val="24"/>
        </w:rPr>
      </w:pPr>
    </w:p>
    <w:p w14:paraId="044AD42E" w14:textId="77777777" w:rsidR="00700CC6" w:rsidRDefault="00700CC6" w:rsidP="00700CC6">
      <w:pPr>
        <w:tabs>
          <w:tab w:val="left" w:pos="360"/>
        </w:tabs>
        <w:spacing w:after="0" w:line="240" w:lineRule="auto"/>
        <w:ind w:right="3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Culshaw, M G 2005 ‘From concept towards reality: developing the attributed 3D geological model of the shallow subsurface’. </w:t>
      </w:r>
      <w:r w:rsidRPr="00ED1C73">
        <w:rPr>
          <w:i/>
          <w:sz w:val="24"/>
          <w:szCs w:val="24"/>
        </w:rPr>
        <w:t>Quarterly Journal of Engineering Geology and Hydrogeology</w:t>
      </w:r>
      <w:r w:rsidRPr="00ED1C73">
        <w:rPr>
          <w:sz w:val="24"/>
          <w:szCs w:val="24"/>
        </w:rPr>
        <w:t xml:space="preserve"> </w:t>
      </w:r>
      <w:r w:rsidRPr="009011F4">
        <w:rPr>
          <w:b/>
          <w:sz w:val="24"/>
          <w:szCs w:val="24"/>
        </w:rPr>
        <w:t>38</w:t>
      </w:r>
      <w:r>
        <w:rPr>
          <w:sz w:val="24"/>
          <w:szCs w:val="24"/>
        </w:rPr>
        <w:t>, 231-284</w:t>
      </w:r>
    </w:p>
    <w:p w14:paraId="45BAA913" w14:textId="77777777" w:rsidR="00700CC6" w:rsidRDefault="00700CC6" w:rsidP="00700CC6">
      <w:pPr>
        <w:tabs>
          <w:tab w:val="left" w:pos="360"/>
        </w:tabs>
        <w:spacing w:after="0" w:line="240" w:lineRule="auto"/>
        <w:ind w:right="32"/>
        <w:jc w:val="both"/>
        <w:rPr>
          <w:sz w:val="24"/>
          <w:szCs w:val="24"/>
        </w:rPr>
      </w:pPr>
    </w:p>
    <w:p w14:paraId="24F518DE" w14:textId="77777777" w:rsidR="00700CC6" w:rsidRPr="00DC45C4" w:rsidRDefault="00700CC6" w:rsidP="00700CC6">
      <w:pPr>
        <w:tabs>
          <w:tab w:val="left" w:pos="360"/>
        </w:tabs>
        <w:spacing w:after="0" w:line="240" w:lineRule="auto"/>
        <w:ind w:right="3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De Beer, J, Price, S J and Ford, J R 2012 ‘3D modelling of geological and anthropogenic deposits at the World Heritage Site of </w:t>
      </w:r>
      <w:proofErr w:type="spellStart"/>
      <w:r>
        <w:rPr>
          <w:sz w:val="24"/>
          <w:szCs w:val="24"/>
        </w:rPr>
        <w:t>Bryggen</w:t>
      </w:r>
      <w:proofErr w:type="spellEnd"/>
      <w:r>
        <w:rPr>
          <w:sz w:val="24"/>
          <w:szCs w:val="24"/>
        </w:rPr>
        <w:t xml:space="preserve"> in Bergen, Norway’. </w:t>
      </w:r>
      <w:r w:rsidRPr="00ED1C73">
        <w:rPr>
          <w:i/>
          <w:sz w:val="24"/>
          <w:szCs w:val="24"/>
        </w:rPr>
        <w:t>Quaternary International</w:t>
      </w:r>
      <w:r w:rsidRPr="00ED1C73">
        <w:rPr>
          <w:sz w:val="24"/>
          <w:szCs w:val="24"/>
        </w:rPr>
        <w:t xml:space="preserve"> </w:t>
      </w:r>
      <w:r w:rsidRPr="009011F4">
        <w:rPr>
          <w:b/>
          <w:sz w:val="24"/>
          <w:szCs w:val="24"/>
        </w:rPr>
        <w:t>251</w:t>
      </w:r>
      <w:r>
        <w:rPr>
          <w:sz w:val="24"/>
          <w:szCs w:val="24"/>
        </w:rPr>
        <w:t>, 107-116</w:t>
      </w:r>
    </w:p>
    <w:p w14:paraId="69C7C3C1" w14:textId="77777777" w:rsidR="00700CC6" w:rsidRPr="00DC45C4" w:rsidRDefault="00700CC6" w:rsidP="00700CC6">
      <w:pPr>
        <w:autoSpaceDE w:val="0"/>
        <w:autoSpaceDN w:val="0"/>
        <w:adjustRightInd w:val="0"/>
        <w:spacing w:after="0" w:line="240" w:lineRule="auto"/>
        <w:jc w:val="both"/>
        <w:rPr>
          <w:rFonts w:cs="AdvTT5235d5a9"/>
          <w:sz w:val="24"/>
          <w:szCs w:val="24"/>
        </w:rPr>
      </w:pPr>
    </w:p>
    <w:p w14:paraId="19256898" w14:textId="77777777" w:rsidR="00700CC6" w:rsidRPr="00DC45C4" w:rsidRDefault="00700CC6" w:rsidP="00700CC6">
      <w:pPr>
        <w:pStyle w:val="Heading1"/>
        <w:shd w:val="clear" w:color="auto" w:fill="FFFFFF"/>
        <w:spacing w:before="0" w:line="240" w:lineRule="auto"/>
        <w:jc w:val="both"/>
        <w:textAlignment w:val="baseline"/>
        <w:rPr>
          <w:rFonts w:asciiTheme="minorHAnsi" w:eastAsia="Times New Roman" w:hAnsiTheme="minorHAnsi" w:cs="Arial"/>
          <w:bCs/>
          <w:color w:val="000000"/>
          <w:kern w:val="36"/>
          <w:sz w:val="24"/>
          <w:szCs w:val="24"/>
          <w:lang w:eastAsia="en-GB"/>
        </w:rPr>
      </w:pPr>
      <w:proofErr w:type="spellStart"/>
      <w:r w:rsidRPr="00DC45C4">
        <w:rPr>
          <w:rFonts w:asciiTheme="minorHAnsi" w:hAnsiTheme="minorHAnsi"/>
          <w:color w:val="auto"/>
          <w:sz w:val="24"/>
          <w:szCs w:val="24"/>
        </w:rPr>
        <w:t>Koster</w:t>
      </w:r>
      <w:proofErr w:type="spellEnd"/>
      <w:r w:rsidRPr="00DC45C4">
        <w:rPr>
          <w:rFonts w:asciiTheme="minorHAnsi" w:hAnsiTheme="minorHAnsi"/>
          <w:color w:val="auto"/>
          <w:sz w:val="24"/>
          <w:szCs w:val="24"/>
        </w:rPr>
        <w:t xml:space="preserve">, K 2016 </w:t>
      </w:r>
      <w:r>
        <w:rPr>
          <w:rFonts w:asciiTheme="minorHAnsi" w:hAnsiTheme="minorHAnsi"/>
          <w:color w:val="auto"/>
          <w:sz w:val="24"/>
          <w:szCs w:val="24"/>
        </w:rPr>
        <w:t>‘</w:t>
      </w:r>
      <w:r w:rsidRPr="00DC45C4">
        <w:rPr>
          <w:rFonts w:asciiTheme="minorHAnsi" w:eastAsia="Times New Roman" w:hAnsiTheme="minorHAnsi" w:cs="Arial"/>
          <w:bCs/>
          <w:color w:val="000000"/>
          <w:kern w:val="36"/>
          <w:sz w:val="24"/>
          <w:szCs w:val="24"/>
          <w:lang w:eastAsia="en-GB"/>
        </w:rPr>
        <w:t>Cone Penetration Testing: A Sound Method for Urban Archaeological Prospection</w:t>
      </w:r>
      <w:r>
        <w:rPr>
          <w:rFonts w:asciiTheme="minorHAnsi" w:eastAsia="Times New Roman" w:hAnsiTheme="minorHAnsi" w:cs="Arial"/>
          <w:bCs/>
          <w:color w:val="000000"/>
          <w:kern w:val="36"/>
          <w:sz w:val="24"/>
          <w:szCs w:val="24"/>
          <w:lang w:eastAsia="en-GB"/>
        </w:rPr>
        <w:t>’.</w:t>
      </w:r>
      <w:r w:rsidRPr="00DC45C4">
        <w:rPr>
          <w:rFonts w:asciiTheme="minorHAnsi" w:eastAsia="Times New Roman" w:hAnsiTheme="minorHAnsi" w:cs="Arial"/>
          <w:bCs/>
          <w:color w:val="000000"/>
          <w:kern w:val="36"/>
          <w:sz w:val="24"/>
          <w:szCs w:val="24"/>
          <w:lang w:eastAsia="en-GB"/>
        </w:rPr>
        <w:t xml:space="preserve"> </w:t>
      </w:r>
      <w:r w:rsidRPr="00ED1C73">
        <w:rPr>
          <w:rFonts w:asciiTheme="minorHAnsi" w:eastAsia="Times New Roman" w:hAnsiTheme="minorHAnsi" w:cs="Arial"/>
          <w:bCs/>
          <w:i/>
          <w:color w:val="000000"/>
          <w:kern w:val="36"/>
          <w:sz w:val="24"/>
          <w:szCs w:val="24"/>
          <w:lang w:eastAsia="en-GB"/>
        </w:rPr>
        <w:t>Archaeological Prospection</w:t>
      </w:r>
      <w:r w:rsidRPr="00DC45C4">
        <w:rPr>
          <w:rFonts w:asciiTheme="minorHAnsi" w:eastAsia="Times New Roman" w:hAnsiTheme="minorHAnsi" w:cs="Arial"/>
          <w:b/>
          <w:bCs/>
          <w:color w:val="000000"/>
          <w:kern w:val="36"/>
          <w:sz w:val="24"/>
          <w:szCs w:val="24"/>
          <w:lang w:eastAsia="en-GB"/>
        </w:rPr>
        <w:t xml:space="preserve"> 23</w:t>
      </w:r>
      <w:r w:rsidRPr="00DC45C4">
        <w:rPr>
          <w:rFonts w:asciiTheme="minorHAnsi" w:eastAsia="Times New Roman" w:hAnsiTheme="minorHAnsi" w:cs="Arial"/>
          <w:bCs/>
          <w:color w:val="000000"/>
          <w:kern w:val="36"/>
          <w:sz w:val="24"/>
          <w:szCs w:val="24"/>
          <w:lang w:eastAsia="en-GB"/>
        </w:rPr>
        <w:t>, 55–69</w:t>
      </w:r>
    </w:p>
    <w:p w14:paraId="4B2A4CCF" w14:textId="77777777" w:rsidR="00700CC6" w:rsidRPr="00DC45C4" w:rsidRDefault="00700CC6" w:rsidP="00700CC6">
      <w:pPr>
        <w:tabs>
          <w:tab w:val="num" w:pos="360"/>
        </w:tabs>
        <w:spacing w:after="0" w:line="240" w:lineRule="auto"/>
        <w:ind w:right="32"/>
        <w:jc w:val="both"/>
        <w:rPr>
          <w:rFonts w:cs="Arial"/>
          <w:color w:val="252525"/>
          <w:sz w:val="24"/>
          <w:szCs w:val="24"/>
          <w:shd w:val="clear" w:color="auto" w:fill="FFFFFF"/>
        </w:rPr>
      </w:pPr>
    </w:p>
    <w:p w14:paraId="4D26C04D" w14:textId="77777777" w:rsidR="00700CC6" w:rsidRDefault="00700CC6" w:rsidP="00700CC6">
      <w:pPr>
        <w:spacing w:after="0" w:line="240" w:lineRule="auto"/>
        <w:jc w:val="both"/>
        <w:rPr>
          <w:rFonts w:cs="Arial"/>
          <w:sz w:val="24"/>
          <w:szCs w:val="24"/>
        </w:rPr>
      </w:pPr>
      <w:r w:rsidRPr="00DC45C4">
        <w:rPr>
          <w:rFonts w:cs="Arial"/>
          <w:sz w:val="24"/>
          <w:szCs w:val="24"/>
        </w:rPr>
        <w:t xml:space="preserve">Missiaen, T, </w:t>
      </w:r>
      <w:proofErr w:type="spellStart"/>
      <w:r w:rsidRPr="00DC45C4">
        <w:rPr>
          <w:rFonts w:cs="Arial"/>
          <w:sz w:val="24"/>
          <w:szCs w:val="24"/>
        </w:rPr>
        <w:t>Verhegge</w:t>
      </w:r>
      <w:proofErr w:type="spellEnd"/>
      <w:r w:rsidRPr="00DC45C4">
        <w:rPr>
          <w:rFonts w:cs="Arial"/>
          <w:sz w:val="24"/>
          <w:szCs w:val="24"/>
        </w:rPr>
        <w:t xml:space="preserve">, J, </w:t>
      </w:r>
      <w:proofErr w:type="spellStart"/>
      <w:r w:rsidRPr="00DC45C4">
        <w:rPr>
          <w:rFonts w:cs="Arial"/>
          <w:sz w:val="24"/>
          <w:szCs w:val="24"/>
        </w:rPr>
        <w:t>Heirman</w:t>
      </w:r>
      <w:proofErr w:type="spellEnd"/>
      <w:r w:rsidRPr="00DC45C4">
        <w:rPr>
          <w:rFonts w:cs="Arial"/>
          <w:sz w:val="24"/>
          <w:szCs w:val="24"/>
        </w:rPr>
        <w:t xml:space="preserve">, K and </w:t>
      </w:r>
      <w:proofErr w:type="spellStart"/>
      <w:r w:rsidRPr="00DC45C4">
        <w:rPr>
          <w:rFonts w:cs="Arial"/>
          <w:sz w:val="24"/>
          <w:szCs w:val="24"/>
        </w:rPr>
        <w:t>Crombé</w:t>
      </w:r>
      <w:proofErr w:type="spellEnd"/>
      <w:r w:rsidRPr="00DC45C4">
        <w:rPr>
          <w:rFonts w:cs="Arial"/>
          <w:sz w:val="24"/>
          <w:szCs w:val="24"/>
        </w:rPr>
        <w:t xml:space="preserve">, P 2015 </w:t>
      </w:r>
      <w:r>
        <w:rPr>
          <w:rFonts w:cs="Arial"/>
          <w:sz w:val="24"/>
          <w:szCs w:val="24"/>
        </w:rPr>
        <w:t>‘</w:t>
      </w:r>
      <w:r w:rsidRPr="00DC45C4">
        <w:rPr>
          <w:rFonts w:cs="Arial"/>
          <w:sz w:val="24"/>
          <w:szCs w:val="24"/>
        </w:rPr>
        <w:t xml:space="preserve">Potential of cone penetration testing for mapping deeply buried landscapes in the context of archaeological surveys in polder </w:t>
      </w:r>
      <w:proofErr w:type="gramStart"/>
      <w:r w:rsidRPr="00DC45C4">
        <w:rPr>
          <w:rFonts w:cs="Arial"/>
          <w:sz w:val="24"/>
          <w:szCs w:val="24"/>
        </w:rPr>
        <w:t>areas</w:t>
      </w:r>
      <w:r>
        <w:rPr>
          <w:rFonts w:cs="Arial"/>
          <w:sz w:val="24"/>
          <w:szCs w:val="24"/>
        </w:rPr>
        <w:t>’</w:t>
      </w:r>
      <w:proofErr w:type="gramEnd"/>
      <w:r w:rsidRPr="00730E7C">
        <w:rPr>
          <w:rFonts w:cs="Arial"/>
          <w:sz w:val="24"/>
          <w:szCs w:val="24"/>
        </w:rPr>
        <w:t xml:space="preserve">. </w:t>
      </w:r>
      <w:r w:rsidRPr="00ED1C73">
        <w:rPr>
          <w:rFonts w:cs="Arial"/>
          <w:i/>
          <w:sz w:val="24"/>
          <w:szCs w:val="24"/>
        </w:rPr>
        <w:t>Journal of Archaeological Science</w:t>
      </w:r>
      <w:r w:rsidRPr="00DC45C4">
        <w:rPr>
          <w:rFonts w:cs="Arial"/>
          <w:b/>
          <w:sz w:val="24"/>
          <w:szCs w:val="24"/>
        </w:rPr>
        <w:t xml:space="preserve"> 55</w:t>
      </w:r>
      <w:r w:rsidRPr="00DC45C4">
        <w:rPr>
          <w:rFonts w:cs="Arial"/>
          <w:sz w:val="24"/>
          <w:szCs w:val="24"/>
        </w:rPr>
        <w:t>, 174-187</w:t>
      </w:r>
    </w:p>
    <w:p w14:paraId="62AC30EC" w14:textId="77777777" w:rsidR="00700CC6" w:rsidRDefault="00700CC6" w:rsidP="00700CC6">
      <w:pPr>
        <w:spacing w:after="0" w:line="240" w:lineRule="auto"/>
        <w:jc w:val="both"/>
        <w:rPr>
          <w:rFonts w:cs="Arial"/>
          <w:sz w:val="24"/>
          <w:szCs w:val="24"/>
        </w:rPr>
      </w:pPr>
    </w:p>
    <w:p w14:paraId="02DDBD9B" w14:textId="77777777" w:rsidR="00700CC6" w:rsidRPr="00000F99" w:rsidRDefault="00700CC6" w:rsidP="00700CC6">
      <w:pPr>
        <w:spacing w:after="0" w:line="240" w:lineRule="auto"/>
        <w:jc w:val="both"/>
        <w:rPr>
          <w:sz w:val="24"/>
          <w:szCs w:val="24"/>
        </w:rPr>
      </w:pPr>
      <w:r w:rsidRPr="00000F99">
        <w:rPr>
          <w:sz w:val="24"/>
          <w:szCs w:val="24"/>
        </w:rPr>
        <w:t xml:space="preserve">Moscatelli, M, </w:t>
      </w:r>
      <w:proofErr w:type="spellStart"/>
      <w:r w:rsidRPr="00000F99">
        <w:rPr>
          <w:sz w:val="24"/>
          <w:szCs w:val="24"/>
        </w:rPr>
        <w:t>Piscitelli</w:t>
      </w:r>
      <w:proofErr w:type="spellEnd"/>
      <w:r w:rsidRPr="00000F99">
        <w:rPr>
          <w:sz w:val="24"/>
          <w:szCs w:val="24"/>
        </w:rPr>
        <w:t xml:space="preserve">, S, </w:t>
      </w:r>
      <w:proofErr w:type="spellStart"/>
      <w:r w:rsidRPr="00000F99">
        <w:rPr>
          <w:sz w:val="24"/>
          <w:szCs w:val="24"/>
        </w:rPr>
        <w:t>Piro</w:t>
      </w:r>
      <w:proofErr w:type="spellEnd"/>
      <w:r w:rsidRPr="00000F99">
        <w:rPr>
          <w:sz w:val="24"/>
          <w:szCs w:val="24"/>
        </w:rPr>
        <w:t xml:space="preserve">, S, </w:t>
      </w:r>
      <w:proofErr w:type="spellStart"/>
      <w:r w:rsidRPr="00000F99">
        <w:rPr>
          <w:sz w:val="24"/>
          <w:szCs w:val="24"/>
        </w:rPr>
        <w:t>Stigliano</w:t>
      </w:r>
      <w:proofErr w:type="spellEnd"/>
      <w:r w:rsidRPr="00000F99">
        <w:rPr>
          <w:sz w:val="24"/>
          <w:szCs w:val="24"/>
        </w:rPr>
        <w:t xml:space="preserve">, F, </w:t>
      </w:r>
      <w:proofErr w:type="spellStart"/>
      <w:r w:rsidRPr="00000F99">
        <w:rPr>
          <w:sz w:val="24"/>
          <w:szCs w:val="24"/>
        </w:rPr>
        <w:t>Giocoli</w:t>
      </w:r>
      <w:proofErr w:type="spellEnd"/>
      <w:r w:rsidRPr="00000F99">
        <w:rPr>
          <w:sz w:val="24"/>
          <w:szCs w:val="24"/>
        </w:rPr>
        <w:t xml:space="preserve">, A, </w:t>
      </w:r>
      <w:proofErr w:type="spellStart"/>
      <w:r w:rsidRPr="00000F99">
        <w:rPr>
          <w:sz w:val="24"/>
          <w:szCs w:val="24"/>
        </w:rPr>
        <w:t>Zamuner</w:t>
      </w:r>
      <w:proofErr w:type="spellEnd"/>
      <w:r w:rsidRPr="00000F99">
        <w:rPr>
          <w:sz w:val="24"/>
          <w:szCs w:val="24"/>
        </w:rPr>
        <w:t xml:space="preserve">, D and Marconi, F 2014 </w:t>
      </w:r>
      <w:r>
        <w:rPr>
          <w:sz w:val="24"/>
          <w:szCs w:val="24"/>
        </w:rPr>
        <w:t>‘</w:t>
      </w:r>
      <w:r w:rsidRPr="00000F99">
        <w:rPr>
          <w:sz w:val="24"/>
          <w:szCs w:val="24"/>
        </w:rPr>
        <w:t>Integrated geological and geophysical investigations to characterize the anthropic layer of the Palatine hill and Roman Forum (Rome, Italy)</w:t>
      </w:r>
      <w:r>
        <w:rPr>
          <w:sz w:val="24"/>
          <w:szCs w:val="24"/>
        </w:rPr>
        <w:t>’</w:t>
      </w:r>
      <w:r w:rsidRPr="00000F99">
        <w:rPr>
          <w:sz w:val="24"/>
          <w:szCs w:val="24"/>
        </w:rPr>
        <w:t xml:space="preserve">. </w:t>
      </w:r>
      <w:r w:rsidRPr="00ED1C73">
        <w:rPr>
          <w:i/>
          <w:sz w:val="24"/>
          <w:szCs w:val="24"/>
        </w:rPr>
        <w:t>Bull Earthquake Engineering</w:t>
      </w:r>
      <w:r w:rsidRPr="00000F99">
        <w:rPr>
          <w:b/>
          <w:sz w:val="24"/>
          <w:szCs w:val="24"/>
        </w:rPr>
        <w:t xml:space="preserve"> 12</w:t>
      </w:r>
      <w:r w:rsidRPr="00000F99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Pr="00000F99">
        <w:rPr>
          <w:sz w:val="24"/>
          <w:szCs w:val="24"/>
        </w:rPr>
        <w:t>1319–1338</w:t>
      </w:r>
    </w:p>
    <w:p w14:paraId="0FBF9E0E" w14:textId="77777777" w:rsidR="00700CC6" w:rsidRPr="00DC45C4" w:rsidRDefault="00700CC6" w:rsidP="00700CC6">
      <w:pPr>
        <w:spacing w:after="0" w:line="240" w:lineRule="auto"/>
        <w:jc w:val="both"/>
        <w:rPr>
          <w:rFonts w:cs="Arial"/>
          <w:sz w:val="24"/>
          <w:szCs w:val="24"/>
        </w:rPr>
      </w:pPr>
    </w:p>
    <w:p w14:paraId="69DB573C" w14:textId="77777777" w:rsidR="00700CC6" w:rsidRDefault="00700CC6" w:rsidP="00700CC6">
      <w:pPr>
        <w:pStyle w:val="xmsonormal"/>
        <w:shd w:val="clear" w:color="auto" w:fill="FFFFFF"/>
        <w:spacing w:before="0" w:beforeAutospacing="0" w:after="0" w:afterAutospacing="0"/>
        <w:jc w:val="both"/>
        <w:rPr>
          <w:rFonts w:asciiTheme="minorHAnsi" w:hAnsiTheme="minorHAnsi"/>
        </w:rPr>
      </w:pPr>
      <w:proofErr w:type="spellStart"/>
      <w:r w:rsidRPr="00DC45C4">
        <w:rPr>
          <w:rFonts w:asciiTheme="minorHAnsi" w:hAnsiTheme="minorHAnsi"/>
        </w:rPr>
        <w:lastRenderedPageBreak/>
        <w:t>Verhegge</w:t>
      </w:r>
      <w:proofErr w:type="spellEnd"/>
      <w:r w:rsidRPr="00DC45C4">
        <w:rPr>
          <w:rFonts w:asciiTheme="minorHAnsi" w:hAnsiTheme="minorHAnsi"/>
        </w:rPr>
        <w:t xml:space="preserve">, J, Missiaen, T and </w:t>
      </w:r>
      <w:proofErr w:type="spellStart"/>
      <w:r w:rsidRPr="00DC45C4">
        <w:rPr>
          <w:rFonts w:asciiTheme="minorHAnsi" w:hAnsiTheme="minorHAnsi"/>
        </w:rPr>
        <w:t>Crombe</w:t>
      </w:r>
      <w:proofErr w:type="spellEnd"/>
      <w:r w:rsidRPr="00DC45C4">
        <w:rPr>
          <w:rFonts w:asciiTheme="minorHAnsi" w:hAnsiTheme="minorHAnsi"/>
        </w:rPr>
        <w:t xml:space="preserve">, P 2016 </w:t>
      </w:r>
      <w:r>
        <w:rPr>
          <w:rFonts w:asciiTheme="minorHAnsi" w:hAnsiTheme="minorHAnsi"/>
        </w:rPr>
        <w:t>‘</w:t>
      </w:r>
      <w:r w:rsidRPr="00DC45C4">
        <w:rPr>
          <w:rFonts w:asciiTheme="minorHAnsi" w:hAnsiTheme="minorHAnsi"/>
        </w:rPr>
        <w:t xml:space="preserve">Exploring integrated geophysics and geotechnics as a </w:t>
      </w:r>
      <w:proofErr w:type="spellStart"/>
      <w:r w:rsidRPr="00DC45C4">
        <w:rPr>
          <w:rFonts w:asciiTheme="minorHAnsi" w:hAnsiTheme="minorHAnsi"/>
        </w:rPr>
        <w:t>palaeolandscape</w:t>
      </w:r>
      <w:proofErr w:type="spellEnd"/>
      <w:r w:rsidRPr="00DC45C4">
        <w:rPr>
          <w:rFonts w:asciiTheme="minorHAnsi" w:hAnsiTheme="minorHAnsi"/>
        </w:rPr>
        <w:t xml:space="preserve"> reconstruction tool: archaeological prospection of (Prehistoric) sites buried deeply below the Scheldt Polders (NW Belgium)</w:t>
      </w:r>
      <w:r>
        <w:rPr>
          <w:rFonts w:asciiTheme="minorHAnsi" w:hAnsiTheme="minorHAnsi"/>
        </w:rPr>
        <w:t>’</w:t>
      </w:r>
      <w:r w:rsidRPr="00DC45C4">
        <w:rPr>
          <w:rFonts w:asciiTheme="minorHAnsi" w:hAnsiTheme="minorHAnsi"/>
        </w:rPr>
        <w:t xml:space="preserve">. </w:t>
      </w:r>
      <w:r w:rsidRPr="00ED1C73">
        <w:rPr>
          <w:rFonts w:asciiTheme="minorHAnsi" w:hAnsiTheme="minorHAnsi"/>
          <w:i/>
        </w:rPr>
        <w:t>Archaeological Prospection</w:t>
      </w:r>
      <w:r w:rsidRPr="00ED1C73">
        <w:rPr>
          <w:rFonts w:asciiTheme="minorHAnsi" w:hAnsiTheme="minorHAnsi"/>
        </w:rPr>
        <w:t xml:space="preserve"> </w:t>
      </w:r>
      <w:r w:rsidRPr="00DC45C4">
        <w:rPr>
          <w:rFonts w:asciiTheme="minorHAnsi" w:hAnsiTheme="minorHAnsi"/>
          <w:b/>
        </w:rPr>
        <w:t>23</w:t>
      </w:r>
      <w:r w:rsidRPr="00DC45C4">
        <w:rPr>
          <w:rFonts w:asciiTheme="minorHAnsi" w:hAnsiTheme="minorHAnsi"/>
        </w:rPr>
        <w:t>, 125-145</w:t>
      </w:r>
    </w:p>
    <w:p w14:paraId="40D1F1E3" w14:textId="77777777" w:rsidR="00700CC6" w:rsidRDefault="00700CC6" w:rsidP="00700CC6">
      <w:pPr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6F12FDE1" w14:textId="77777777" w:rsidR="00700CC6" w:rsidRDefault="00700CC6"/>
    <w:sectPr w:rsidR="00700C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dvTT5235d5a9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A5B74"/>
    <w:multiLevelType w:val="multilevel"/>
    <w:tmpl w:val="7B500C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5A49DA"/>
    <w:multiLevelType w:val="multilevel"/>
    <w:tmpl w:val="FF48F5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8BB2A86"/>
    <w:multiLevelType w:val="multilevel"/>
    <w:tmpl w:val="FEF6C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8068D8"/>
    <w:multiLevelType w:val="multilevel"/>
    <w:tmpl w:val="0302A0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7457AF"/>
    <w:multiLevelType w:val="multilevel"/>
    <w:tmpl w:val="4A5C28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6DF30FE"/>
    <w:multiLevelType w:val="multilevel"/>
    <w:tmpl w:val="6D6C5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3912C18"/>
    <w:multiLevelType w:val="multilevel"/>
    <w:tmpl w:val="A8CE78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5BF4799"/>
    <w:multiLevelType w:val="multilevel"/>
    <w:tmpl w:val="0EB208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B910FA9"/>
    <w:multiLevelType w:val="multilevel"/>
    <w:tmpl w:val="087238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2842009"/>
    <w:multiLevelType w:val="multilevel"/>
    <w:tmpl w:val="768E99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4920A1C"/>
    <w:multiLevelType w:val="multilevel"/>
    <w:tmpl w:val="F2E86A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7275504"/>
    <w:multiLevelType w:val="multilevel"/>
    <w:tmpl w:val="9F889A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B634E80"/>
    <w:multiLevelType w:val="multilevel"/>
    <w:tmpl w:val="B47CAD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F776096"/>
    <w:multiLevelType w:val="multilevel"/>
    <w:tmpl w:val="47F6FB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1846C28"/>
    <w:multiLevelType w:val="multilevel"/>
    <w:tmpl w:val="30BCE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77D6A90"/>
    <w:multiLevelType w:val="hybridMultilevel"/>
    <w:tmpl w:val="9098A3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388096A"/>
    <w:multiLevelType w:val="multilevel"/>
    <w:tmpl w:val="C870E9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72935820">
    <w:abstractNumId w:val="13"/>
  </w:num>
  <w:num w:numId="2" w16cid:durableId="1877965130">
    <w:abstractNumId w:val="13"/>
    <w:lvlOverride w:ilvl="0">
      <w:lvl w:ilvl="0">
        <w:numFmt w:val="decimal"/>
        <w:lvlText w:val=""/>
        <w:lvlJc w:val="left"/>
      </w:lvl>
    </w:lvlOverride>
    <w:lvlOverride w:ilvl="1">
      <w:lvl w:ilvl="1">
        <w:numFmt w:val="decimal"/>
        <w:lvlText w:val="%2."/>
        <w:lvlJc w:val="left"/>
      </w:lvl>
    </w:lvlOverride>
  </w:num>
  <w:num w:numId="3" w16cid:durableId="62946804">
    <w:abstractNumId w:val="13"/>
    <w:lvlOverride w:ilvl="0">
      <w:lvl w:ilvl="0">
        <w:numFmt w:val="decimal"/>
        <w:lvlText w:val=""/>
        <w:lvlJc w:val="left"/>
      </w:lvl>
    </w:lvlOverride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4" w16cid:durableId="1694499917">
    <w:abstractNumId w:val="13"/>
    <w:lvlOverride w:ilvl="0">
      <w:lvl w:ilvl="0">
        <w:numFmt w:val="decimal"/>
        <w:lvlText w:val=""/>
        <w:lvlJc w:val="left"/>
      </w:lvl>
    </w:lvlOverride>
    <w:lvlOverride w:ilvl="1">
      <w:lvl w:ilvl="1">
        <w:numFmt w:val="decimal"/>
        <w:lvlText w:val="%2."/>
        <w:lvlJc w:val="left"/>
        <w:pPr>
          <w:tabs>
            <w:tab w:val="num" w:pos="1440"/>
          </w:tabs>
          <w:ind w:left="1440" w:hanging="360"/>
        </w:pPr>
      </w:lvl>
    </w:lvlOverride>
  </w:num>
  <w:num w:numId="5" w16cid:durableId="1482116900">
    <w:abstractNumId w:val="8"/>
  </w:num>
  <w:num w:numId="6" w16cid:durableId="1426420599">
    <w:abstractNumId w:val="9"/>
  </w:num>
  <w:num w:numId="7" w16cid:durableId="1973827933">
    <w:abstractNumId w:val="12"/>
  </w:num>
  <w:num w:numId="8" w16cid:durableId="1474523546">
    <w:abstractNumId w:val="7"/>
  </w:num>
  <w:num w:numId="9" w16cid:durableId="1766727406">
    <w:abstractNumId w:val="6"/>
  </w:num>
  <w:num w:numId="10" w16cid:durableId="1019235717">
    <w:abstractNumId w:val="0"/>
  </w:num>
  <w:num w:numId="11" w16cid:durableId="810943900">
    <w:abstractNumId w:val="4"/>
  </w:num>
  <w:num w:numId="12" w16cid:durableId="1722099039">
    <w:abstractNumId w:val="5"/>
  </w:num>
  <w:num w:numId="13" w16cid:durableId="1408184354">
    <w:abstractNumId w:val="2"/>
  </w:num>
  <w:num w:numId="14" w16cid:durableId="1269047633">
    <w:abstractNumId w:val="11"/>
  </w:num>
  <w:num w:numId="15" w16cid:durableId="1438404879">
    <w:abstractNumId w:val="10"/>
  </w:num>
  <w:num w:numId="16" w16cid:durableId="2013995065">
    <w:abstractNumId w:val="3"/>
  </w:num>
  <w:num w:numId="17" w16cid:durableId="1711997161">
    <w:abstractNumId w:val="14"/>
  </w:num>
  <w:num w:numId="18" w16cid:durableId="107243261">
    <w:abstractNumId w:val="15"/>
  </w:num>
  <w:num w:numId="19" w16cid:durableId="1362895687">
    <w:abstractNumId w:val="16"/>
  </w:num>
  <w:num w:numId="20" w16cid:durableId="5402845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0CC6"/>
    <w:rsid w:val="00700C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9AAD8"/>
  <w15:chartTrackingRefBased/>
  <w15:docId w15:val="{0125BD04-2252-4BCF-8F26-1351A75A1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0CC6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CC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0CC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0CC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0CC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0CC6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0CC6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US"/>
    </w:rPr>
  </w:style>
  <w:style w:type="paragraph" w:customStyle="1" w:styleId="xmsonormal">
    <w:name w:val="x_msonormal"/>
    <w:basedOn w:val="Normal"/>
    <w:rsid w:val="00700C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700CC6"/>
  </w:style>
  <w:style w:type="paragraph" w:styleId="Header">
    <w:name w:val="header"/>
    <w:basedOn w:val="Normal"/>
    <w:link w:val="HeaderChar"/>
    <w:semiHidden/>
    <w:rsid w:val="00700CC6"/>
    <w:pPr>
      <w:tabs>
        <w:tab w:val="center" w:pos="4320"/>
        <w:tab w:val="right" w:pos="8640"/>
      </w:tabs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erChar">
    <w:name w:val="Header Char"/>
    <w:basedOn w:val="DefaultParagraphFont"/>
    <w:link w:val="Header"/>
    <w:semiHidden/>
    <w:rsid w:val="00700CC6"/>
    <w:rPr>
      <w:rFonts w:ascii="Times New Roman" w:eastAsia="Times New Roman" w:hAnsi="Times New Roman" w:cs="Times New Roman"/>
      <w:sz w:val="24"/>
      <w:szCs w:val="24"/>
      <w:lang w:eastAsia="en-US"/>
    </w:rPr>
  </w:style>
  <w:style w:type="paragraph" w:styleId="BodyText">
    <w:name w:val="Body Text"/>
    <w:basedOn w:val="Normal"/>
    <w:link w:val="BodyTextChar"/>
    <w:semiHidden/>
    <w:rsid w:val="00700CC6"/>
    <w:pPr>
      <w:tabs>
        <w:tab w:val="left" w:pos="-720"/>
      </w:tabs>
      <w:suppressAutoHyphens/>
      <w:overflowPunct w:val="0"/>
      <w:autoSpaceDE w:val="0"/>
      <w:autoSpaceDN w:val="0"/>
      <w:adjustRightInd w:val="0"/>
      <w:spacing w:after="0" w:line="240" w:lineRule="auto"/>
      <w:jc w:val="both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BodyTextChar">
    <w:name w:val="Body Text Char"/>
    <w:basedOn w:val="DefaultParagraphFont"/>
    <w:link w:val="BodyText"/>
    <w:semiHidden/>
    <w:rsid w:val="00700CC6"/>
    <w:rPr>
      <w:rFonts w:ascii="Times New Roman" w:eastAsia="Times New Roman" w:hAnsi="Times New Roman" w:cs="Times New Roman"/>
      <w:sz w:val="24"/>
      <w:szCs w:val="24"/>
      <w:lang w:eastAsia="en-US"/>
    </w:rPr>
  </w:style>
  <w:style w:type="paragraph" w:styleId="BlockText">
    <w:name w:val="Block Text"/>
    <w:basedOn w:val="Normal"/>
    <w:rsid w:val="00700CC6"/>
    <w:pPr>
      <w:spacing w:after="0" w:line="240" w:lineRule="auto"/>
      <w:ind w:left="567" w:right="368" w:hanging="567"/>
      <w:jc w:val="both"/>
    </w:pPr>
    <w:rPr>
      <w:rFonts w:ascii="Times New Roman" w:eastAsia="Times New Roman" w:hAnsi="Times New Roman" w:cs="Times New Roman"/>
      <w:bCs/>
      <w:sz w:val="20"/>
      <w:szCs w:val="20"/>
    </w:rPr>
  </w:style>
  <w:style w:type="character" w:styleId="Emphasis">
    <w:name w:val="Emphasis"/>
    <w:basedOn w:val="DefaultParagraphFont"/>
    <w:uiPriority w:val="20"/>
    <w:qFormat/>
    <w:rsid w:val="00700CC6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700CC6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00CC6"/>
    <w:pPr>
      <w:ind w:left="720"/>
      <w:contextualSpacing/>
    </w:pPr>
  </w:style>
  <w:style w:type="character" w:customStyle="1" w:styleId="author">
    <w:name w:val="author"/>
    <w:basedOn w:val="DefaultParagraphFont"/>
    <w:rsid w:val="00700CC6"/>
  </w:style>
  <w:style w:type="character" w:customStyle="1" w:styleId="pubyear">
    <w:name w:val="pubyear"/>
    <w:basedOn w:val="DefaultParagraphFont"/>
    <w:rsid w:val="00700CC6"/>
  </w:style>
  <w:style w:type="character" w:customStyle="1" w:styleId="articletitle">
    <w:name w:val="articletitle"/>
    <w:basedOn w:val="DefaultParagraphFont"/>
    <w:rsid w:val="00700CC6"/>
  </w:style>
  <w:style w:type="character" w:customStyle="1" w:styleId="journaltitle">
    <w:name w:val="journaltitle"/>
    <w:basedOn w:val="DefaultParagraphFont"/>
    <w:rsid w:val="00700CC6"/>
  </w:style>
  <w:style w:type="character" w:customStyle="1" w:styleId="vol">
    <w:name w:val="vol"/>
    <w:basedOn w:val="DefaultParagraphFont"/>
    <w:rsid w:val="00700CC6"/>
  </w:style>
  <w:style w:type="character" w:customStyle="1" w:styleId="pagefirst">
    <w:name w:val="pagefirst"/>
    <w:basedOn w:val="DefaultParagraphFont"/>
    <w:rsid w:val="00700CC6"/>
  </w:style>
  <w:style w:type="character" w:customStyle="1" w:styleId="pagelast">
    <w:name w:val="pagelast"/>
    <w:basedOn w:val="DefaultParagraphFont"/>
    <w:rsid w:val="00700CC6"/>
  </w:style>
  <w:style w:type="character" w:customStyle="1" w:styleId="personname">
    <w:name w:val="person_name"/>
    <w:basedOn w:val="DefaultParagraphFont"/>
    <w:rsid w:val="00700CC6"/>
  </w:style>
  <w:style w:type="paragraph" w:styleId="BalloonText">
    <w:name w:val="Balloon Text"/>
    <w:basedOn w:val="Normal"/>
    <w:link w:val="BalloonTextChar"/>
    <w:uiPriority w:val="99"/>
    <w:semiHidden/>
    <w:unhideWhenUsed/>
    <w:rsid w:val="00700CC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0CC6"/>
    <w:rPr>
      <w:rFonts w:ascii="Tahoma" w:eastAsiaTheme="minorHAnsi" w:hAnsi="Tahoma" w:cs="Tahoma"/>
      <w:sz w:val="16"/>
      <w:szCs w:val="16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700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0CC6"/>
    <w:rPr>
      <w:rFonts w:eastAsiaTheme="minorHAnsi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700CC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00CC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00CC6"/>
    <w:rPr>
      <w:rFonts w:eastAsiaTheme="minorHAnsi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00CC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00CC6"/>
    <w:rPr>
      <w:rFonts w:eastAsiaTheme="minorHAnsi"/>
      <w:b/>
      <w:bCs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409</Words>
  <Characters>2333</Characters>
  <Application>Microsoft Office Word</Application>
  <DocSecurity>0</DocSecurity>
  <Lines>19</Lines>
  <Paragraphs>5</Paragraphs>
  <ScaleCrop>false</ScaleCrop>
  <Company/>
  <LinksUpToDate>false</LinksUpToDate>
  <CharactersWithSpaces>2737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Bates</dc:creator>
  <cp:keywords/>
  <dc:description/>
  <cp:lastModifiedBy>Martin Bates</cp:lastModifiedBy>
  <cp:revision>1</cp:revision>
  <dcterms:created xsi:type="dcterms:W3CDTF">2023-02-21T19:12:00Z</dcterms:created>
  <dcterms:modified xsi:type="dcterms:W3CDTF">2023-02-21T19:16:00Z</dcterms:modified>
</cp:coreProperties>
</file>