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C8A076" w14:textId="77777777" w:rsidR="001D4B8F" w:rsidRDefault="001D4B8F" w:rsidP="001D4B8F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0353F56F" wp14:editId="46FB487D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2C08A6F" w14:textId="77777777" w:rsidR="001D4B8F" w:rsidRDefault="001D4B8F" w:rsidP="001D4B8F">
      <w:pPr>
        <w:pStyle w:val="NormalWeb"/>
        <w:spacing w:before="0" w:beforeAutospacing="0" w:after="0" w:afterAutospacing="0"/>
        <w:ind w:left="-180" w:right="-334"/>
      </w:pPr>
    </w:p>
    <w:p w14:paraId="6F8BADAC" w14:textId="77777777" w:rsidR="001D4B8F" w:rsidRDefault="001D4B8F" w:rsidP="001D4B8F">
      <w:pPr>
        <w:pStyle w:val="NormalWeb"/>
        <w:spacing w:before="0" w:beforeAutospacing="0" w:after="0" w:afterAutospacing="0"/>
        <w:ind w:left="-180" w:right="-334"/>
      </w:pPr>
    </w:p>
    <w:p w14:paraId="5C928828" w14:textId="77777777" w:rsidR="001D4B8F" w:rsidRDefault="001D4B8F" w:rsidP="001D4B8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C7E5D4A" w14:textId="77777777" w:rsidR="001D4B8F" w:rsidRPr="00230F35" w:rsidRDefault="001D4B8F" w:rsidP="001D4B8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6CDDC44" w14:textId="77777777" w:rsidR="001D4B8F" w:rsidRPr="00230F35" w:rsidRDefault="001D4B8F" w:rsidP="001D4B8F">
      <w:pPr>
        <w:rPr>
          <w:rFonts w:ascii="Arial" w:hAnsi="Arial" w:cs="Arial"/>
          <w:sz w:val="28"/>
          <w:szCs w:val="28"/>
          <w:lang w:val="cy-GB"/>
        </w:rPr>
      </w:pPr>
    </w:p>
    <w:p w14:paraId="7287E442" w14:textId="77777777" w:rsidR="001D4B8F" w:rsidRDefault="001D4B8F" w:rsidP="001D4B8F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24CA3B9" w14:textId="77777777" w:rsidR="001D4B8F" w:rsidRDefault="001D4B8F" w:rsidP="001D4B8F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D4B8F" w:rsidRPr="00230F35" w14:paraId="5F4BF294" w14:textId="77777777" w:rsidTr="000E5422">
        <w:trPr>
          <w:trHeight w:val="614"/>
        </w:trPr>
        <w:tc>
          <w:tcPr>
            <w:tcW w:w="8856" w:type="dxa"/>
            <w:gridSpan w:val="5"/>
          </w:tcPr>
          <w:p w14:paraId="3131D1D7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D4B8F" w:rsidRPr="00230F35" w14:paraId="42880062" w14:textId="77777777" w:rsidTr="000E5422">
        <w:trPr>
          <w:trHeight w:val="718"/>
        </w:trPr>
        <w:tc>
          <w:tcPr>
            <w:tcW w:w="8856" w:type="dxa"/>
            <w:gridSpan w:val="5"/>
          </w:tcPr>
          <w:p w14:paraId="7FA610EC" w14:textId="699F1BF8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EB22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D5327">
              <w:rPr>
                <w:rFonts w:ascii="Arial" w:hAnsi="Arial" w:cs="Arial"/>
                <w:sz w:val="22"/>
                <w:szCs w:val="22"/>
              </w:rPr>
              <w:t>Jacqueline Ginty</w:t>
            </w:r>
          </w:p>
          <w:p w14:paraId="20E422ED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B1C94DE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1D5327">
              <w:rPr>
                <w:rFonts w:ascii="Arial" w:hAnsi="Arial" w:cs="Arial"/>
                <w:sz w:val="22"/>
                <w:szCs w:val="22"/>
              </w:rPr>
              <w:t>29001041@student.uwtsd.ac.uk</w:t>
            </w:r>
          </w:p>
        </w:tc>
      </w:tr>
      <w:tr w:rsidR="001D4B8F" w:rsidRPr="00230F35" w14:paraId="6E729A5B" w14:textId="77777777" w:rsidTr="000E5422">
        <w:trPr>
          <w:trHeight w:val="849"/>
        </w:trPr>
        <w:tc>
          <w:tcPr>
            <w:tcW w:w="4788" w:type="dxa"/>
          </w:tcPr>
          <w:p w14:paraId="768393A1" w14:textId="4D0173BF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86AC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9B7EDC">
              <w:rPr>
                <w:rFonts w:ascii="Arial" w:hAnsi="Arial" w:cs="Arial"/>
                <w:sz w:val="22"/>
                <w:szCs w:val="22"/>
              </w:rPr>
              <w:t>APCA7005</w:t>
            </w:r>
          </w:p>
          <w:p w14:paraId="30C37423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54B24E0" w14:textId="78D7B60E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8758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B7EDC">
              <w:rPr>
                <w:rFonts w:ascii="Arial" w:hAnsi="Arial" w:cs="Arial"/>
                <w:sz w:val="22"/>
                <w:szCs w:val="22"/>
              </w:rPr>
              <w:t>Cosmology, Magic and Divination</w:t>
            </w:r>
          </w:p>
          <w:p w14:paraId="3ED28E20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EA338EB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6CB5A4D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2540807" w14:textId="77777777" w:rsidR="001D5327" w:rsidRPr="00230F35" w:rsidRDefault="001D5327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29001041</w:t>
            </w:r>
          </w:p>
        </w:tc>
        <w:tc>
          <w:tcPr>
            <w:tcW w:w="1802" w:type="dxa"/>
          </w:tcPr>
          <w:p w14:paraId="6CC4B607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5188214E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D4B8F" w:rsidRPr="00230F35" w14:paraId="7319AE1E" w14:textId="77777777" w:rsidTr="000E5422">
        <w:trPr>
          <w:trHeight w:val="1139"/>
        </w:trPr>
        <w:tc>
          <w:tcPr>
            <w:tcW w:w="8856" w:type="dxa"/>
            <w:gridSpan w:val="5"/>
          </w:tcPr>
          <w:p w14:paraId="3D9879EA" w14:textId="56CFDD0B" w:rsidR="001D5327" w:rsidRDefault="001D4B8F" w:rsidP="001D5327">
            <w:r w:rsidRPr="00230F35">
              <w:rPr>
                <w:rFonts w:ascii="Arial" w:hAnsi="Arial" w:cs="Arial"/>
                <w:szCs w:val="22"/>
              </w:rPr>
              <w:t>Assignment title:</w:t>
            </w:r>
            <w:r w:rsidR="00697D2A">
              <w:rPr>
                <w:rFonts w:ascii="Arial" w:hAnsi="Arial" w:cs="Arial"/>
                <w:szCs w:val="22"/>
              </w:rPr>
              <w:t xml:space="preserve"> A</w:t>
            </w:r>
            <w:r w:rsidR="001D5327">
              <w:rPr>
                <w:color w:val="000000"/>
              </w:rPr>
              <w:t xml:space="preserve"> </w:t>
            </w:r>
            <w:r w:rsidR="009B7EDC">
              <w:rPr>
                <w:color w:val="000000"/>
              </w:rPr>
              <w:t>Critical Review of the Arguments in Cicero’s ‘On Divination’</w:t>
            </w:r>
          </w:p>
          <w:p w14:paraId="1D89CC5E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71FB21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BBF7AF" w14:textId="39008678" w:rsidR="001D4B8F" w:rsidRPr="00230F35" w:rsidRDefault="001D5327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9B7EDC">
              <w:rPr>
                <w:rFonts w:ascii="Arial" w:hAnsi="Arial" w:cs="Arial"/>
                <w:sz w:val="22"/>
                <w:szCs w:val="22"/>
              </w:rPr>
              <w:t xml:space="preserve"> Monday 17</w:t>
            </w:r>
            <w:r w:rsidR="009B7EDC" w:rsidRPr="00667E90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9B7EDC">
              <w:rPr>
                <w:rFonts w:ascii="Arial" w:hAnsi="Arial" w:cs="Arial"/>
                <w:sz w:val="22"/>
                <w:szCs w:val="22"/>
              </w:rPr>
              <w:t xml:space="preserve"> June 2019</w:t>
            </w:r>
          </w:p>
        </w:tc>
      </w:tr>
      <w:tr w:rsidR="001D4B8F" w:rsidRPr="00230F35" w14:paraId="2D05994D" w14:textId="77777777" w:rsidTr="000E5422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B39A1EB" w14:textId="77777777" w:rsidR="001D4B8F" w:rsidRPr="00230F35" w:rsidRDefault="001D4B8F" w:rsidP="000E5422">
            <w:pPr>
              <w:rPr>
                <w:rFonts w:ascii="Arial" w:hAnsi="Arial" w:cs="Arial"/>
                <w:szCs w:val="22"/>
              </w:rPr>
            </w:pPr>
            <w:r w:rsidRPr="00230F35">
              <w:rPr>
                <w:rFonts w:ascii="Arial" w:hAnsi="Arial" w:cs="Arial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 xml:space="preserve">st </w:t>
            </w:r>
            <w:r w:rsidR="009B7EDC">
              <w:rPr>
                <w:rFonts w:ascii="Arial" w:hAnsi="Arial" w:cs="Arial"/>
                <w:szCs w:val="22"/>
                <w:highlight w:val="lightGray"/>
              </w:rPr>
              <w:fldChar w:fldCharType="begin">
                <w:ffData>
                  <w:name w:val="Check13"/>
                  <w:enabled w:val="0"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9B7EDC">
              <w:rPr>
                <w:rFonts w:ascii="Arial" w:hAnsi="Arial" w:cs="Arial"/>
                <w:szCs w:val="22"/>
                <w:highlight w:val="lightGray"/>
              </w:rPr>
              <w:instrText xml:space="preserve"> FORMCHECKBOX </w:instrText>
            </w:r>
            <w:r w:rsidR="009B7EDC">
              <w:rPr>
                <w:rFonts w:ascii="Arial" w:hAnsi="Arial" w:cs="Arial"/>
                <w:szCs w:val="22"/>
                <w:highlight w:val="lightGray"/>
              </w:rPr>
            </w:r>
            <w:r w:rsidR="009B7EDC">
              <w:rPr>
                <w:rFonts w:ascii="Arial" w:hAnsi="Arial" w:cs="Arial"/>
                <w:szCs w:val="22"/>
                <w:highlight w:val="lightGray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Cs w:val="22"/>
              </w:rPr>
              <w:t xml:space="preserve">  </w:t>
            </w:r>
            <w:r w:rsidR="009B7EDC">
              <w:rPr>
                <w:rFonts w:ascii="Arial" w:hAnsi="Arial" w:cs="Arial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="009B7EDC">
              <w:rPr>
                <w:rFonts w:ascii="Arial" w:hAnsi="Arial" w:cs="Arial"/>
                <w:szCs w:val="22"/>
              </w:rPr>
              <w:instrText xml:space="preserve"> FORMCHECKBOX </w:instrText>
            </w:r>
            <w:r w:rsidR="009B7EDC">
              <w:rPr>
                <w:rFonts w:ascii="Arial" w:hAnsi="Arial" w:cs="Arial"/>
                <w:szCs w:val="22"/>
              </w:rPr>
            </w:r>
            <w:r w:rsidR="009B7EDC">
              <w:rPr>
                <w:rFonts w:ascii="Arial" w:hAnsi="Arial" w:cs="Arial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Cs w:val="22"/>
              </w:rPr>
              <w:instrText xml:space="preserve"> FORMCHECKBOX </w:instrText>
            </w:r>
            <w:r w:rsidR="000E5422">
              <w:rPr>
                <w:rFonts w:ascii="Arial" w:hAnsi="Arial" w:cs="Arial"/>
                <w:szCs w:val="22"/>
              </w:rPr>
            </w:r>
            <w:r w:rsidR="000E5422">
              <w:rPr>
                <w:rFonts w:ascii="Arial" w:hAnsi="Arial" w:cs="Arial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Cs w:val="22"/>
              </w:rPr>
              <w:instrText xml:space="preserve"> FORMCHECKBOX </w:instrText>
            </w:r>
            <w:r w:rsidR="000E5422">
              <w:rPr>
                <w:rFonts w:ascii="Arial" w:hAnsi="Arial" w:cs="Arial"/>
                <w:szCs w:val="22"/>
              </w:rPr>
            </w:r>
            <w:r w:rsidR="000E5422">
              <w:rPr>
                <w:rFonts w:ascii="Arial" w:hAnsi="Arial" w:cs="Arial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Cs w:val="22"/>
              </w:rPr>
              <w:instrText xml:space="preserve"> FORMCHECKBOX </w:instrText>
            </w:r>
            <w:r w:rsidR="000E5422">
              <w:rPr>
                <w:rFonts w:ascii="Arial" w:hAnsi="Arial" w:cs="Arial"/>
                <w:szCs w:val="22"/>
              </w:rPr>
            </w:r>
            <w:r w:rsidR="000E5422">
              <w:rPr>
                <w:rFonts w:ascii="Arial" w:hAnsi="Arial" w:cs="Arial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Cs w:val="22"/>
              </w:rPr>
              <w:instrText xml:space="preserve"> FORMCHECKBOX </w:instrText>
            </w:r>
            <w:r w:rsidR="000E5422">
              <w:rPr>
                <w:rFonts w:ascii="Arial" w:hAnsi="Arial" w:cs="Arial"/>
                <w:szCs w:val="22"/>
              </w:rPr>
            </w:r>
            <w:r w:rsidR="000E5422">
              <w:rPr>
                <w:rFonts w:ascii="Arial" w:hAnsi="Arial" w:cs="Arial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Cs w:val="22"/>
              </w:rPr>
              <w:t>module of the degre</w:t>
            </w:r>
            <w:r>
              <w:rPr>
                <w:rFonts w:ascii="Arial" w:hAnsi="Arial" w:cs="Arial"/>
                <w:szCs w:val="22"/>
              </w:rPr>
              <w:t>e</w:t>
            </w:r>
          </w:p>
        </w:tc>
      </w:tr>
      <w:tr w:rsidR="001D4B8F" w:rsidRPr="00230F35" w14:paraId="59C2F326" w14:textId="77777777" w:rsidTr="000E542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AD6EC26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22E4B17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350390AA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64D1A565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D4B8F" w:rsidRPr="00230F35" w14:paraId="164D783F" w14:textId="77777777" w:rsidTr="000E5422">
        <w:trPr>
          <w:trHeight w:val="3972"/>
        </w:trPr>
        <w:tc>
          <w:tcPr>
            <w:tcW w:w="8856" w:type="dxa"/>
            <w:gridSpan w:val="5"/>
          </w:tcPr>
          <w:p w14:paraId="26F6E261" w14:textId="77777777" w:rsidR="001D4B8F" w:rsidRDefault="001D4B8F" w:rsidP="000E5422">
            <w:pPr>
              <w:rPr>
                <w:rFonts w:ascii="Arial" w:hAnsi="Arial"/>
                <w:b/>
              </w:rPr>
            </w:pPr>
          </w:p>
          <w:p w14:paraId="68577A74" w14:textId="77777777" w:rsidR="001D4B8F" w:rsidRPr="00116CE6" w:rsidRDefault="001D4B8F" w:rsidP="000E5422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D4B8F" w:rsidRPr="00116CE6" w14:paraId="279CC5EE" w14:textId="77777777" w:rsidTr="000E5422">
              <w:tc>
                <w:tcPr>
                  <w:tcW w:w="6970" w:type="dxa"/>
                </w:tcPr>
                <w:p w14:paraId="7F019E76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C290B67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DA7560B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B8F" w:rsidRPr="00116CE6" w14:paraId="09474044" w14:textId="77777777" w:rsidTr="000E5422">
              <w:tc>
                <w:tcPr>
                  <w:tcW w:w="6970" w:type="dxa"/>
                </w:tcPr>
                <w:p w14:paraId="4461FE72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E6B4416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41FF6AD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B8F" w:rsidRPr="00116CE6" w14:paraId="4BADFA74" w14:textId="77777777" w:rsidTr="000E5422">
              <w:tc>
                <w:tcPr>
                  <w:tcW w:w="6970" w:type="dxa"/>
                </w:tcPr>
                <w:p w14:paraId="0D791619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95162B1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244278C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B8F" w:rsidRPr="00116CE6" w14:paraId="16334050" w14:textId="77777777" w:rsidTr="000E5422">
              <w:tc>
                <w:tcPr>
                  <w:tcW w:w="6970" w:type="dxa"/>
                </w:tcPr>
                <w:p w14:paraId="6C6E10C0" w14:textId="77777777" w:rsidR="001D4B8F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5858312" w14:textId="77777777" w:rsidR="001D4B8F" w:rsidRPr="00022345" w:rsidRDefault="001D4B8F" w:rsidP="000E5422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E0223F9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32B10E0" w14:textId="77777777" w:rsidR="001D4B8F" w:rsidRPr="00116CE6" w:rsidRDefault="001D4B8F" w:rsidP="000E542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736F5DC" w14:textId="77777777" w:rsidR="001D4B8F" w:rsidRDefault="001D4B8F" w:rsidP="000E542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82C6A0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0E0AA977" w14:textId="77777777" w:rsidR="001D4B8F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A13FCB1" w14:textId="77777777" w:rsidR="001D4B8F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BD1F08F" w14:textId="77777777" w:rsidR="001D4B8F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068B1F" w14:textId="77777777" w:rsidR="001D4B8F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13F0C3" w14:textId="77777777" w:rsidR="001D4B8F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085423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1890A0C1" w14:textId="77777777" w:rsidR="001D4B8F" w:rsidRDefault="001D4B8F" w:rsidP="000E542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F73BE03" w14:textId="77777777" w:rsidR="001D4B8F" w:rsidRPr="00001C3B" w:rsidRDefault="001D4B8F" w:rsidP="000E542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D4B8F" w:rsidRPr="00230F35" w14:paraId="095E391F" w14:textId="77777777" w:rsidTr="000E5422">
        <w:trPr>
          <w:trHeight w:val="492"/>
        </w:trPr>
        <w:tc>
          <w:tcPr>
            <w:tcW w:w="6768" w:type="dxa"/>
            <w:gridSpan w:val="3"/>
          </w:tcPr>
          <w:p w14:paraId="350AC5CE" w14:textId="77777777" w:rsidR="001D4B8F" w:rsidRPr="00230F35" w:rsidRDefault="001D4B8F" w:rsidP="000E542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9533D29" w14:textId="77777777" w:rsidR="001D4B8F" w:rsidRPr="00230F35" w:rsidRDefault="001D4B8F" w:rsidP="000E542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D4B8F" w:rsidRPr="002F467C" w14:paraId="1EA7B186" w14:textId="77777777" w:rsidTr="000E5422">
        <w:tc>
          <w:tcPr>
            <w:tcW w:w="8856" w:type="dxa"/>
            <w:gridSpan w:val="5"/>
          </w:tcPr>
          <w:p w14:paraId="7EC20B09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52E61FC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F71FB5C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2C4A0CF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C59FB5D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0D1AA4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C3E929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D48CBB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27BCAC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7DEB0D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AF2006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6C58E7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9B5DC6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69562F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1C406F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E0C9B9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D4B8F" w:rsidRPr="002F467C" w14:paraId="217B18C7" w14:textId="77777777" w:rsidTr="000E5422">
        <w:trPr>
          <w:trHeight w:val="720"/>
        </w:trPr>
        <w:tc>
          <w:tcPr>
            <w:tcW w:w="5211" w:type="dxa"/>
            <w:gridSpan w:val="2"/>
          </w:tcPr>
          <w:p w14:paraId="22522A10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5246D1F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D4B8F" w:rsidRPr="002F467C" w14:paraId="3617E39E" w14:textId="77777777" w:rsidTr="000E5422">
        <w:trPr>
          <w:trHeight w:val="720"/>
        </w:trPr>
        <w:tc>
          <w:tcPr>
            <w:tcW w:w="8856" w:type="dxa"/>
            <w:gridSpan w:val="5"/>
          </w:tcPr>
          <w:p w14:paraId="0A724DF5" w14:textId="77777777" w:rsidR="001D4B8F" w:rsidRPr="00B34964" w:rsidRDefault="001D4B8F" w:rsidP="000E5422">
            <w:pPr>
              <w:rPr>
                <w:rFonts w:ascii="Arial" w:hAnsi="Arial" w:cs="Arial"/>
                <w:b/>
                <w:szCs w:val="22"/>
              </w:rPr>
            </w:pPr>
            <w:r w:rsidRPr="00B34964">
              <w:rPr>
                <w:rFonts w:ascii="Arial" w:hAnsi="Arial" w:cs="Arial"/>
                <w:b/>
                <w:szCs w:val="22"/>
              </w:rPr>
              <w:t>External Examiner’s comments (if relevant)</w:t>
            </w:r>
          </w:p>
          <w:p w14:paraId="5E25644D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85D5EE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6D043F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48B73C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AA442E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0641D8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18F0F5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E0B9A6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3EFC8F" w14:textId="77777777" w:rsidR="001D4B8F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6BB8F7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A3AC5B" w14:textId="77777777" w:rsidR="001D4B8F" w:rsidRPr="00230F35" w:rsidRDefault="001D4B8F" w:rsidP="000E542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D4B8F" w:rsidRPr="002F467C" w14:paraId="6401CE81" w14:textId="77777777" w:rsidTr="000E5422">
        <w:trPr>
          <w:trHeight w:val="720"/>
        </w:trPr>
        <w:tc>
          <w:tcPr>
            <w:tcW w:w="5211" w:type="dxa"/>
            <w:gridSpan w:val="2"/>
          </w:tcPr>
          <w:p w14:paraId="4D8405F4" w14:textId="77777777" w:rsidR="001D4B8F" w:rsidRPr="00230F35" w:rsidRDefault="001D4B8F" w:rsidP="000E5422">
            <w:pPr>
              <w:rPr>
                <w:rFonts w:ascii="Arial" w:hAnsi="Arial" w:cs="Arial"/>
                <w:szCs w:val="22"/>
              </w:rPr>
            </w:pPr>
            <w:r w:rsidRPr="00230F35">
              <w:rPr>
                <w:rFonts w:ascii="Arial" w:hAnsi="Arial" w:cs="Arial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CE54E83" w14:textId="77777777" w:rsidR="001D4B8F" w:rsidRPr="00230F35" w:rsidRDefault="001D4B8F" w:rsidP="000E5422">
            <w:pPr>
              <w:rPr>
                <w:rFonts w:ascii="Arial" w:hAnsi="Arial" w:cs="Arial"/>
                <w:szCs w:val="22"/>
              </w:rPr>
            </w:pPr>
            <w:r w:rsidRPr="00230F35">
              <w:rPr>
                <w:rFonts w:ascii="Arial" w:hAnsi="Arial" w:cs="Arial"/>
                <w:szCs w:val="22"/>
              </w:rPr>
              <w:t>Date:</w:t>
            </w:r>
          </w:p>
        </w:tc>
      </w:tr>
    </w:tbl>
    <w:p w14:paraId="345C1FAD" w14:textId="77777777" w:rsidR="00D86AC8" w:rsidRDefault="00D86AC8" w:rsidP="00D86AC8">
      <w:pPr>
        <w:rPr>
          <w:color w:val="000000"/>
        </w:rPr>
      </w:pPr>
    </w:p>
    <w:p w14:paraId="4D381081" w14:textId="77777777" w:rsidR="00D86AC8" w:rsidRDefault="00D86AC8" w:rsidP="00D86AC8">
      <w:pPr>
        <w:rPr>
          <w:color w:val="000000"/>
        </w:rPr>
      </w:pPr>
    </w:p>
    <w:p w14:paraId="7ADE0AD6" w14:textId="77777777" w:rsidR="00D86AC8" w:rsidRDefault="00D86AC8" w:rsidP="00D86AC8">
      <w:pPr>
        <w:rPr>
          <w:color w:val="000000"/>
        </w:rPr>
      </w:pPr>
    </w:p>
    <w:p w14:paraId="24B2D474" w14:textId="7A30815B" w:rsidR="009B7EDC" w:rsidRDefault="00697D2A" w:rsidP="0097007A">
      <w:pPr>
        <w:pStyle w:val="Heading1"/>
      </w:pPr>
      <w:r>
        <w:lastRenderedPageBreak/>
        <w:t xml:space="preserve">A </w:t>
      </w:r>
      <w:r w:rsidR="009B7EDC">
        <w:t xml:space="preserve">Critical Review of </w:t>
      </w:r>
      <w:r w:rsidR="0097007A">
        <w:t xml:space="preserve">Cicero’s </w:t>
      </w:r>
      <w:r w:rsidR="009B7EDC">
        <w:t xml:space="preserve">Arguments </w:t>
      </w:r>
      <w:r w:rsidR="0097007A">
        <w:t xml:space="preserve">against Divination in De </w:t>
      </w:r>
      <w:proofErr w:type="spellStart"/>
      <w:r w:rsidR="0097007A">
        <w:t>Divinatione</w:t>
      </w:r>
      <w:proofErr w:type="spellEnd"/>
      <w:r w:rsidR="0097007A">
        <w:t xml:space="preserve"> (</w:t>
      </w:r>
      <w:r w:rsidR="009B7EDC">
        <w:t>On Divination</w:t>
      </w:r>
      <w:r w:rsidR="0097007A">
        <w:t>)</w:t>
      </w:r>
    </w:p>
    <w:p w14:paraId="779715E9" w14:textId="77777777" w:rsidR="00A242C2" w:rsidRPr="00A242C2" w:rsidRDefault="00A242C2" w:rsidP="00A242C2">
      <w:pPr>
        <w:rPr>
          <w:rFonts w:eastAsiaTheme="minorHAnsi"/>
        </w:rPr>
      </w:pPr>
    </w:p>
    <w:p w14:paraId="08076E7E" w14:textId="7CF4743B" w:rsidR="00D86AC8" w:rsidRDefault="00D86AC8" w:rsidP="00D86AC8">
      <w:pPr>
        <w:spacing w:after="200" w:line="276" w:lineRule="auto"/>
        <w:rPr>
          <w:rFonts w:eastAsiaTheme="minorHAnsi" w:cstheme="minorBidi"/>
          <w:color w:val="000000"/>
        </w:rPr>
      </w:pPr>
      <w:r w:rsidRPr="00D86AC8">
        <w:rPr>
          <w:rFonts w:eastAsiaTheme="minorHAnsi" w:cstheme="minorBidi"/>
          <w:color w:val="000000"/>
        </w:rPr>
        <w:t>Word Count:</w:t>
      </w:r>
    </w:p>
    <w:p w14:paraId="7760D56D" w14:textId="54A9A149" w:rsidR="00667E90" w:rsidRDefault="00667E90" w:rsidP="00A242C2">
      <w:pPr>
        <w:pStyle w:val="Heading2"/>
      </w:pPr>
      <w:r>
        <w:t xml:space="preserve">Introduction </w:t>
      </w:r>
    </w:p>
    <w:p w14:paraId="48402C31" w14:textId="77777777" w:rsidR="00667E90" w:rsidRDefault="00667E90" w:rsidP="00667E90"/>
    <w:p w14:paraId="3063D523" w14:textId="52DB40D7" w:rsidR="005C269B" w:rsidRPr="00CC499A" w:rsidRDefault="00667E90" w:rsidP="00245919">
      <w:r w:rsidRPr="0097007A">
        <w:rPr>
          <w:rFonts w:cstheme="minorHAnsi"/>
          <w:szCs w:val="22"/>
        </w:rPr>
        <w:t xml:space="preserve">This </w:t>
      </w:r>
      <w:r w:rsidR="0097007A" w:rsidRPr="0097007A">
        <w:rPr>
          <w:rFonts w:cstheme="minorHAnsi"/>
          <w:szCs w:val="22"/>
        </w:rPr>
        <w:t xml:space="preserve">paper </w:t>
      </w:r>
      <w:r w:rsidRPr="0097007A">
        <w:rPr>
          <w:rFonts w:cstheme="minorHAnsi"/>
          <w:szCs w:val="22"/>
        </w:rPr>
        <w:t xml:space="preserve">provides </w:t>
      </w:r>
      <w:r w:rsidR="0097007A" w:rsidRPr="0097007A">
        <w:rPr>
          <w:rFonts w:cstheme="minorHAnsi"/>
          <w:szCs w:val="22"/>
        </w:rPr>
        <w:t xml:space="preserve">a critical review of Cicero’s arguments against divination in De </w:t>
      </w:r>
      <w:proofErr w:type="spellStart"/>
      <w:r w:rsidR="0097007A" w:rsidRPr="0097007A">
        <w:rPr>
          <w:rFonts w:cstheme="minorHAnsi"/>
          <w:szCs w:val="22"/>
        </w:rPr>
        <w:t>Divinatione</w:t>
      </w:r>
      <w:proofErr w:type="spellEnd"/>
      <w:r w:rsidR="0097007A" w:rsidRPr="0097007A">
        <w:rPr>
          <w:rFonts w:cstheme="minorHAnsi"/>
          <w:szCs w:val="22"/>
        </w:rPr>
        <w:t xml:space="preserve"> (On Divination)</w:t>
      </w:r>
      <w:r w:rsidR="00813267">
        <w:rPr>
          <w:rFonts w:cstheme="minorHAnsi"/>
          <w:szCs w:val="22"/>
        </w:rPr>
        <w:t xml:space="preserve"> </w:t>
      </w:r>
      <w:r w:rsidRPr="0097007A">
        <w:rPr>
          <w:rFonts w:cstheme="minorHAnsi"/>
          <w:szCs w:val="22"/>
        </w:rPr>
        <w:t>a treatise written by Marcus Tullius Cicero (</w:t>
      </w:r>
      <w:r w:rsidRPr="0097007A">
        <w:rPr>
          <w:rFonts w:cstheme="minorHAnsi"/>
          <w:color w:val="222222"/>
          <w:szCs w:val="22"/>
          <w:shd w:val="clear" w:color="auto" w:fill="FFFFFF"/>
        </w:rPr>
        <w:t xml:space="preserve">106 BC – 43 BC) in 44 BC. </w:t>
      </w:r>
      <w:r w:rsidRPr="0097007A">
        <w:rPr>
          <w:rFonts w:cstheme="minorHAnsi"/>
          <w:color w:val="333333"/>
          <w:spacing w:val="-2"/>
          <w:szCs w:val="22"/>
          <w:shd w:val="clear" w:color="auto" w:fill="FFFFFF"/>
        </w:rPr>
        <w:t>Cicero defines the divination he addresses as ‘the foresight and knowledge of future events’</w:t>
      </w:r>
      <w:r w:rsidRPr="0097007A">
        <w:rPr>
          <w:rFonts w:cstheme="minorHAnsi"/>
          <w:szCs w:val="22"/>
        </w:rPr>
        <w:t>.</w:t>
      </w:r>
      <w:r w:rsidRPr="0097007A">
        <w:rPr>
          <w:rStyle w:val="FootnoteReference"/>
          <w:rFonts w:cstheme="minorHAnsi"/>
          <w:szCs w:val="22"/>
        </w:rPr>
        <w:footnoteReference w:id="1"/>
      </w:r>
      <w:r w:rsidRPr="0097007A">
        <w:rPr>
          <w:rFonts w:cstheme="minorHAnsi"/>
          <w:color w:val="222222"/>
          <w:szCs w:val="22"/>
          <w:shd w:val="clear" w:color="auto" w:fill="FFFFFF"/>
        </w:rPr>
        <w:t xml:space="preserve"> </w:t>
      </w:r>
      <w:r w:rsidRPr="0097007A">
        <w:rPr>
          <w:rFonts w:cstheme="minorHAnsi"/>
          <w:szCs w:val="22"/>
        </w:rPr>
        <w:t xml:space="preserve">He </w:t>
      </w:r>
      <w:r w:rsidR="00CA5B13" w:rsidRPr="0097007A">
        <w:rPr>
          <w:rFonts w:cstheme="minorHAnsi"/>
          <w:szCs w:val="22"/>
        </w:rPr>
        <w:t xml:space="preserve">writes the treatise as a dialogue </w:t>
      </w:r>
      <w:r w:rsidR="00A66A53" w:rsidRPr="0097007A">
        <w:rPr>
          <w:rFonts w:cstheme="minorHAnsi"/>
          <w:szCs w:val="22"/>
        </w:rPr>
        <w:t xml:space="preserve">format and </w:t>
      </w:r>
      <w:r w:rsidRPr="0097007A">
        <w:rPr>
          <w:rFonts w:cstheme="minorHAnsi"/>
          <w:szCs w:val="22"/>
        </w:rPr>
        <w:t xml:space="preserve">declares that </w:t>
      </w:r>
      <w:r w:rsidR="00655D3F" w:rsidRPr="0097007A">
        <w:rPr>
          <w:rFonts w:cstheme="minorHAnsi"/>
          <w:szCs w:val="22"/>
        </w:rPr>
        <w:t>it is his</w:t>
      </w:r>
      <w:r w:rsidRPr="0097007A">
        <w:rPr>
          <w:rFonts w:cstheme="minorHAnsi"/>
          <w:szCs w:val="22"/>
        </w:rPr>
        <w:t xml:space="preserve"> intention </w:t>
      </w:r>
      <w:r w:rsidR="00655D3F" w:rsidRPr="0097007A">
        <w:rPr>
          <w:rFonts w:cstheme="minorHAnsi"/>
          <w:szCs w:val="22"/>
        </w:rPr>
        <w:t>to</w:t>
      </w:r>
      <w:r w:rsidRPr="0097007A">
        <w:rPr>
          <w:rFonts w:cstheme="minorHAnsi"/>
          <w:szCs w:val="22"/>
        </w:rPr>
        <w:t xml:space="preserve"> educat</w:t>
      </w:r>
      <w:r w:rsidR="00655D3F" w:rsidRPr="0097007A">
        <w:rPr>
          <w:rFonts w:cstheme="minorHAnsi"/>
          <w:szCs w:val="22"/>
        </w:rPr>
        <w:t>e</w:t>
      </w:r>
      <w:r w:rsidRPr="0097007A">
        <w:rPr>
          <w:rFonts w:cstheme="minorHAnsi"/>
          <w:szCs w:val="22"/>
        </w:rPr>
        <w:t xml:space="preserve"> his ‘</w:t>
      </w:r>
      <w:r w:rsidRPr="0097007A">
        <w:rPr>
          <w:rFonts w:cstheme="minorHAnsi"/>
          <w:color w:val="333333"/>
          <w:spacing w:val="-2"/>
          <w:szCs w:val="22"/>
          <w:shd w:val="clear" w:color="auto" w:fill="FFFFFF"/>
        </w:rPr>
        <w:t>fellow-citizens’</w:t>
      </w:r>
      <w:r w:rsidRPr="0097007A">
        <w:rPr>
          <w:rFonts w:cstheme="minorHAnsi"/>
          <w:szCs w:val="22"/>
        </w:rPr>
        <w:t xml:space="preserve"> (the roman people) ‘</w:t>
      </w:r>
      <w:r w:rsidRPr="0097007A">
        <w:rPr>
          <w:rFonts w:cstheme="minorHAnsi"/>
          <w:color w:val="333333"/>
          <w:spacing w:val="-2"/>
          <w:szCs w:val="22"/>
          <w:shd w:val="clear" w:color="auto" w:fill="FFFFFF"/>
        </w:rPr>
        <w:t>in the ways</w:t>
      </w:r>
      <w:r w:rsidRPr="008C5B56">
        <w:rPr>
          <w:color w:val="333333"/>
          <w:spacing w:val="-2"/>
          <w:shd w:val="clear" w:color="auto" w:fill="FFFFFF"/>
        </w:rPr>
        <w:t xml:space="preserve"> of the noblest learning’</w:t>
      </w:r>
      <w:r>
        <w:rPr>
          <w:color w:val="333333"/>
          <w:spacing w:val="-2"/>
          <w:shd w:val="clear" w:color="auto" w:fill="FFFFFF"/>
        </w:rPr>
        <w:t xml:space="preserve">, </w:t>
      </w:r>
      <w:r w:rsidRPr="008C5B56">
        <w:rPr>
          <w:color w:val="333333"/>
          <w:spacing w:val="-2"/>
          <w:shd w:val="clear" w:color="auto" w:fill="FFFFFF"/>
        </w:rPr>
        <w:t xml:space="preserve">by which he means </w:t>
      </w:r>
      <w:r>
        <w:rPr>
          <w:color w:val="333333"/>
          <w:spacing w:val="-2"/>
          <w:shd w:val="clear" w:color="auto" w:fill="FFFFFF"/>
        </w:rPr>
        <w:t>p</w:t>
      </w:r>
      <w:r w:rsidRPr="008C5B56">
        <w:rPr>
          <w:color w:val="333333"/>
          <w:spacing w:val="-2"/>
          <w:shd w:val="clear" w:color="auto" w:fill="FFFFFF"/>
        </w:rPr>
        <w:t>hilosophy.</w:t>
      </w:r>
      <w:r>
        <w:rPr>
          <w:rStyle w:val="FootnoteReference"/>
          <w:rFonts w:cstheme="minorHAnsi"/>
          <w:color w:val="333333"/>
          <w:spacing w:val="-2"/>
          <w:szCs w:val="22"/>
          <w:shd w:val="clear" w:color="auto" w:fill="FFFFFF"/>
        </w:rPr>
        <w:footnoteReference w:id="2"/>
      </w:r>
      <w:r w:rsidRPr="00050AF8">
        <w:t xml:space="preserve"> </w:t>
      </w:r>
      <w:r w:rsidRPr="008C5B56">
        <w:rPr>
          <w:color w:val="222222"/>
          <w:shd w:val="clear" w:color="auto" w:fill="FFFFFF"/>
        </w:rPr>
        <w:t>Cicero</w:t>
      </w:r>
      <w:r w:rsidRPr="008C5B56">
        <w:t xml:space="preserve"> was a </w:t>
      </w:r>
      <w:r w:rsidRPr="008C5B56">
        <w:rPr>
          <w:color w:val="222222"/>
          <w:shd w:val="clear" w:color="auto" w:fill="FFFFFF"/>
        </w:rPr>
        <w:t xml:space="preserve">Roman statesman, lawyer </w:t>
      </w:r>
      <w:r w:rsidR="00655D3F">
        <w:rPr>
          <w:color w:val="222222"/>
          <w:shd w:val="clear" w:color="auto" w:fill="FFFFFF"/>
        </w:rPr>
        <w:t xml:space="preserve">and </w:t>
      </w:r>
      <w:r w:rsidRPr="008C5B56">
        <w:rPr>
          <w:color w:val="222222"/>
          <w:shd w:val="clear" w:color="auto" w:fill="FFFFFF"/>
        </w:rPr>
        <w:t>philosopher, whose writings were directed toward</w:t>
      </w:r>
      <w:r w:rsidRPr="008E5094">
        <w:rPr>
          <w:color w:val="222222"/>
          <w:shd w:val="clear" w:color="auto" w:fill="FFFFFF"/>
        </w:rPr>
        <w:t>s the intellectual elite of Rome.</w:t>
      </w:r>
      <w:r>
        <w:t xml:space="preserve">  </w:t>
      </w:r>
      <w:r w:rsidR="006C04F1">
        <w:t xml:space="preserve">This paper </w:t>
      </w:r>
      <w:r w:rsidR="00697D2A">
        <w:t>critically reviews Cicero’s arguments</w:t>
      </w:r>
      <w:r w:rsidR="00A242C2">
        <w:t xml:space="preserve"> against divination</w:t>
      </w:r>
      <w:r w:rsidR="00697D2A">
        <w:t xml:space="preserve"> in relation to </w:t>
      </w:r>
      <w:r w:rsidR="005C269B">
        <w:t>the religious,</w:t>
      </w:r>
      <w:r w:rsidR="005C269B" w:rsidRPr="00695CE2">
        <w:t xml:space="preserve"> </w:t>
      </w:r>
      <w:r w:rsidR="005C269B">
        <w:t xml:space="preserve">political and cultural currents which may have influenced </w:t>
      </w:r>
      <w:r w:rsidR="00A242C2">
        <w:t>his thinking</w:t>
      </w:r>
      <w:r w:rsidR="005C269B">
        <w:t xml:space="preserve"> and </w:t>
      </w:r>
      <w:r w:rsidR="006C04F1">
        <w:t>his</w:t>
      </w:r>
      <w:r w:rsidR="005C269B">
        <w:t xml:space="preserve"> motivation for writing the treatise. </w:t>
      </w:r>
    </w:p>
    <w:p w14:paraId="18AF0F08" w14:textId="77777777" w:rsidR="0097007A" w:rsidRPr="00BA4B3C" w:rsidRDefault="0097007A" w:rsidP="00667E90"/>
    <w:p w14:paraId="4F8422E2" w14:textId="28516F77" w:rsidR="00667E90" w:rsidRPr="00655D3F" w:rsidRDefault="00667E90" w:rsidP="00667E90">
      <w:pPr>
        <w:rPr>
          <w:rFonts w:cstheme="minorHAnsi"/>
          <w:color w:val="0D0D0D" w:themeColor="text1" w:themeTint="F2"/>
          <w:spacing w:val="-2"/>
          <w:szCs w:val="22"/>
        </w:rPr>
      </w:pPr>
      <w:r w:rsidRPr="00591189">
        <w:rPr>
          <w:rFonts w:cstheme="minorHAnsi"/>
          <w:color w:val="000000" w:themeColor="text1"/>
          <w:szCs w:val="22"/>
        </w:rPr>
        <w:t xml:space="preserve">In Book I, Cicero assigns to his brother Quintus the role of advocate for divination which is </w:t>
      </w:r>
      <w:r w:rsidR="00655D3F" w:rsidRPr="00591189">
        <w:rPr>
          <w:rFonts w:cstheme="minorHAnsi"/>
          <w:color w:val="000000" w:themeColor="text1"/>
          <w:szCs w:val="22"/>
        </w:rPr>
        <w:t>also</w:t>
      </w:r>
      <w:r w:rsidRPr="00591189">
        <w:rPr>
          <w:rFonts w:cstheme="minorHAnsi"/>
          <w:color w:val="000000" w:themeColor="text1"/>
          <w:szCs w:val="22"/>
        </w:rPr>
        <w:t xml:space="preserve"> the voice of stoic philosophy. In Book II, Cicero plays the role of sceptic</w:t>
      </w:r>
      <w:r w:rsidR="001A603E" w:rsidRPr="00591189">
        <w:rPr>
          <w:rFonts w:cstheme="minorHAnsi"/>
          <w:color w:val="000000" w:themeColor="text1"/>
          <w:szCs w:val="22"/>
        </w:rPr>
        <w:t>,</w:t>
      </w:r>
      <w:r w:rsidRPr="00591189">
        <w:rPr>
          <w:rFonts w:cstheme="minorHAnsi"/>
          <w:color w:val="000000" w:themeColor="text1"/>
          <w:szCs w:val="22"/>
        </w:rPr>
        <w:t xml:space="preserve"> addressing the claims of Quintus and making the case against divination. He states that he aims to argue</w:t>
      </w:r>
      <w:r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‘in such a way as to affirm nothing and question everything’.</w:t>
      </w:r>
      <w:r w:rsidRPr="00591189">
        <w:rPr>
          <w:rFonts w:cstheme="minorHAnsi"/>
          <w:color w:val="000000" w:themeColor="text1"/>
          <w:szCs w:val="22"/>
        </w:rPr>
        <w:t xml:space="preserve"> </w:t>
      </w:r>
      <w:r w:rsidRPr="00591189">
        <w:rPr>
          <w:rStyle w:val="FootnoteReference"/>
          <w:rFonts w:cstheme="minorHAnsi"/>
          <w:color w:val="000000" w:themeColor="text1"/>
          <w:szCs w:val="22"/>
        </w:rPr>
        <w:footnoteReference w:id="3"/>
      </w:r>
      <w:r w:rsidRPr="00591189">
        <w:rPr>
          <w:rFonts w:cstheme="minorHAnsi"/>
          <w:color w:val="000000" w:themeColor="text1"/>
          <w:szCs w:val="22"/>
        </w:rPr>
        <w:t xml:space="preserve"> </w:t>
      </w:r>
      <w:r w:rsidR="00A242C2">
        <w:rPr>
          <w:rFonts w:cstheme="minorHAnsi"/>
          <w:color w:val="000000" w:themeColor="text1"/>
          <w:szCs w:val="22"/>
        </w:rPr>
        <w:t xml:space="preserve">Mary </w:t>
      </w:r>
      <w:r w:rsidRPr="00591189">
        <w:rPr>
          <w:color w:val="000000" w:themeColor="text1"/>
          <w:szCs w:val="22"/>
        </w:rPr>
        <w:t xml:space="preserve">Beard and </w:t>
      </w:r>
      <w:r w:rsidR="00A242C2">
        <w:rPr>
          <w:noProof/>
        </w:rPr>
        <w:t>Malcolm</w:t>
      </w:r>
      <w:r w:rsidR="00A242C2" w:rsidRPr="00591189">
        <w:rPr>
          <w:color w:val="000000" w:themeColor="text1"/>
          <w:szCs w:val="22"/>
        </w:rPr>
        <w:t xml:space="preserve"> </w:t>
      </w:r>
      <w:r w:rsidRPr="00591189">
        <w:rPr>
          <w:color w:val="000000" w:themeColor="text1"/>
          <w:szCs w:val="22"/>
        </w:rPr>
        <w:t xml:space="preserve">Schofield raise the importance of the format of Greek philosophical dialogue in Cicero’s treatise. </w:t>
      </w:r>
      <w:r w:rsidRPr="00591189">
        <w:rPr>
          <w:rStyle w:val="FootnoteReference"/>
          <w:color w:val="000000" w:themeColor="text1"/>
          <w:szCs w:val="22"/>
        </w:rPr>
        <w:footnoteReference w:id="4"/>
      </w:r>
      <w:r w:rsidRPr="00591189">
        <w:rPr>
          <w:color w:val="000000" w:themeColor="text1"/>
          <w:szCs w:val="22"/>
        </w:rPr>
        <w:t xml:space="preserve"> </w:t>
      </w:r>
      <w:r w:rsidRPr="00591189">
        <w:rPr>
          <w:rFonts w:cstheme="minorHAnsi"/>
          <w:color w:val="000000" w:themeColor="text1"/>
          <w:szCs w:val="22"/>
        </w:rPr>
        <w:t xml:space="preserve">Such a format was often used like a teaching devise designed to draw out what might seem incomplete or undeveloped ideas.  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However, </w:t>
      </w:r>
      <w:r w:rsidR="00A66A53" w:rsidRPr="00591189">
        <w:rPr>
          <w:rFonts w:cstheme="minorHAnsi"/>
          <w:color w:val="000000" w:themeColor="text1"/>
          <w:spacing w:val="-2"/>
          <w:szCs w:val="22"/>
        </w:rPr>
        <w:t>d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espite Cicero’s stated objective to question in a diplomatic way, he often argues in a way that </w:t>
      </w:r>
      <w:r w:rsidR="00655D3F" w:rsidRPr="00591189">
        <w:rPr>
          <w:rFonts w:cstheme="minorHAnsi"/>
          <w:color w:val="000000" w:themeColor="text1"/>
          <w:spacing w:val="-2"/>
          <w:szCs w:val="22"/>
        </w:rPr>
        <w:t>simply rejects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 all forms of divinatory practice and </w:t>
      </w:r>
      <w:r w:rsidR="00C81DC5" w:rsidRPr="00591189">
        <w:rPr>
          <w:rFonts w:cstheme="minorHAnsi"/>
          <w:color w:val="000000" w:themeColor="text1"/>
          <w:spacing w:val="-2"/>
          <w:szCs w:val="22"/>
        </w:rPr>
        <w:t xml:space="preserve">denigrates 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its practitioners by doubting </w:t>
      </w:r>
      <w:r w:rsidR="001A603E">
        <w:rPr>
          <w:rFonts w:cstheme="minorHAnsi"/>
          <w:color w:val="000000" w:themeColor="text1"/>
          <w:spacing w:val="-2"/>
          <w:szCs w:val="22"/>
        </w:rPr>
        <w:t>and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 disputing their accounts. Therefore, many, such as </w:t>
      </w:r>
      <w:r w:rsidR="00A242C2">
        <w:rPr>
          <w:noProof/>
        </w:rPr>
        <w:t>Eli Edward</w:t>
      </w:r>
      <w:r w:rsidR="00A242C2" w:rsidRPr="00591189">
        <w:rPr>
          <w:rFonts w:cstheme="minorHAnsi"/>
          <w:color w:val="000000" w:themeColor="text1"/>
          <w:spacing w:val="-2"/>
          <w:szCs w:val="22"/>
        </w:rPr>
        <w:t xml:space="preserve"> </w:t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Burris, Schofield, and </w:t>
      </w:r>
      <w:r w:rsidR="00A242C2">
        <w:rPr>
          <w:noProof/>
        </w:rPr>
        <w:t>Robert</w:t>
      </w:r>
      <w:r w:rsidR="00A242C2" w:rsidRPr="00591189">
        <w:rPr>
          <w:rFonts w:cstheme="minorHAnsi"/>
          <w:color w:val="000000" w:themeColor="text1"/>
          <w:spacing w:val="-2"/>
          <w:szCs w:val="22"/>
        </w:rPr>
        <w:t xml:space="preserve"> </w:t>
      </w:r>
      <w:proofErr w:type="spellStart"/>
      <w:r w:rsidRPr="00591189">
        <w:rPr>
          <w:rFonts w:cstheme="minorHAnsi"/>
          <w:color w:val="000000" w:themeColor="text1"/>
          <w:spacing w:val="-2"/>
          <w:szCs w:val="22"/>
        </w:rPr>
        <w:t>G</w:t>
      </w:r>
      <w:r w:rsidR="00655D3F" w:rsidRPr="00591189">
        <w:rPr>
          <w:rFonts w:cstheme="minorHAnsi"/>
          <w:color w:val="000000" w:themeColor="text1"/>
          <w:spacing w:val="-2"/>
          <w:szCs w:val="22"/>
        </w:rPr>
        <w:t>oar</w:t>
      </w:r>
      <w:proofErr w:type="spellEnd"/>
      <w:r w:rsidRPr="00591189">
        <w:rPr>
          <w:rFonts w:cstheme="minorHAnsi"/>
          <w:color w:val="000000" w:themeColor="text1"/>
          <w:spacing w:val="-2"/>
          <w:szCs w:val="22"/>
        </w:rPr>
        <w:t xml:space="preserve"> understand the sceptical views expressed by Marcus against divination to be reflective of Cicero’s personal viewpoint.</w:t>
      </w:r>
      <w:r w:rsidRPr="00591189">
        <w:rPr>
          <w:rStyle w:val="FootnoteReference"/>
          <w:rFonts w:cstheme="minorHAnsi"/>
          <w:color w:val="000000" w:themeColor="text1"/>
          <w:spacing w:val="-2"/>
          <w:szCs w:val="22"/>
        </w:rPr>
        <w:footnoteReference w:id="5"/>
      </w:r>
      <w:r w:rsidRPr="00591189">
        <w:rPr>
          <w:rFonts w:cstheme="minorHAnsi"/>
          <w:color w:val="000000" w:themeColor="text1"/>
          <w:spacing w:val="-2"/>
          <w:szCs w:val="22"/>
        </w:rPr>
        <w:t xml:space="preserve"> </w:t>
      </w:r>
      <w:r w:rsidRPr="00591189">
        <w:rPr>
          <w:rFonts w:eastAsiaTheme="minorHAnsi" w:cstheme="minorHAnsi"/>
          <w:color w:val="000000" w:themeColor="text1"/>
          <w:szCs w:val="22"/>
          <w:lang w:val="en-US"/>
        </w:rPr>
        <w:t xml:space="preserve">In contrast, Beard argues in favor of its aim as balanced philosophical debate, </w:t>
      </w:r>
      <w:r w:rsidR="001A603E">
        <w:rPr>
          <w:rFonts w:eastAsiaTheme="minorHAnsi" w:cstheme="minorHAnsi"/>
          <w:color w:val="000000" w:themeColor="text1"/>
          <w:szCs w:val="22"/>
          <w:lang w:val="en-US"/>
        </w:rPr>
        <w:t xml:space="preserve">which </w:t>
      </w:r>
      <w:r w:rsidRPr="00591189">
        <w:rPr>
          <w:rFonts w:eastAsiaTheme="minorHAnsi" w:cstheme="minorHAnsi"/>
          <w:color w:val="000000" w:themeColor="text1"/>
          <w:szCs w:val="22"/>
          <w:lang w:val="en-US"/>
        </w:rPr>
        <w:t xml:space="preserve">enabled </w:t>
      </w:r>
      <w:r w:rsidR="00655D3F" w:rsidRPr="00591189">
        <w:rPr>
          <w:rFonts w:eastAsiaTheme="minorHAnsi" w:cstheme="minorHAnsi"/>
          <w:color w:val="000000" w:themeColor="text1"/>
          <w:szCs w:val="22"/>
          <w:lang w:val="en-US"/>
        </w:rPr>
        <w:t>Cicero to</w:t>
      </w:r>
      <w:r w:rsidRPr="00591189">
        <w:rPr>
          <w:rFonts w:eastAsiaTheme="minorHAnsi" w:cstheme="minorHAnsi"/>
          <w:color w:val="000000" w:themeColor="text1"/>
          <w:szCs w:val="22"/>
          <w:lang w:val="en-US"/>
        </w:rPr>
        <w:t xml:space="preserve"> suspend judgement</w:t>
      </w:r>
      <w:r w:rsidRPr="00591189">
        <w:rPr>
          <w:rFonts w:cstheme="minorHAnsi"/>
          <w:color w:val="000000" w:themeColor="text1"/>
          <w:szCs w:val="22"/>
        </w:rPr>
        <w:t>.</w:t>
      </w:r>
      <w:r w:rsidRPr="00591189">
        <w:rPr>
          <w:rStyle w:val="FootnoteReference"/>
          <w:rFonts w:cstheme="minorHAnsi"/>
          <w:color w:val="000000" w:themeColor="text1"/>
          <w:szCs w:val="22"/>
        </w:rPr>
        <w:footnoteReference w:id="6"/>
      </w:r>
      <w:r w:rsidRPr="00591189">
        <w:rPr>
          <w:rFonts w:cstheme="minorHAnsi"/>
          <w:color w:val="000000" w:themeColor="text1"/>
          <w:szCs w:val="22"/>
        </w:rPr>
        <w:t xml:space="preserve"> </w:t>
      </w:r>
      <w:r w:rsidR="00A242C2">
        <w:rPr>
          <w:noProof/>
        </w:rPr>
        <w:t>Nicholas</w:t>
      </w:r>
      <w:r w:rsidR="00A242C2" w:rsidRPr="00591189">
        <w:rPr>
          <w:color w:val="000000" w:themeColor="text1"/>
          <w:szCs w:val="22"/>
        </w:rPr>
        <w:t xml:space="preserve"> </w:t>
      </w:r>
      <w:proofErr w:type="spellStart"/>
      <w:r w:rsidRPr="00591189">
        <w:rPr>
          <w:color w:val="000000" w:themeColor="text1"/>
          <w:szCs w:val="22"/>
        </w:rPr>
        <w:t>Denyer</w:t>
      </w:r>
      <w:proofErr w:type="spellEnd"/>
      <w:r w:rsidRPr="00591189">
        <w:rPr>
          <w:color w:val="000000" w:themeColor="text1"/>
          <w:szCs w:val="22"/>
        </w:rPr>
        <w:t xml:space="preserve"> takes another stance arguing </w:t>
      </w:r>
      <w:r w:rsidR="00655D3F" w:rsidRPr="00591189">
        <w:rPr>
          <w:color w:val="000000" w:themeColor="text1"/>
          <w:szCs w:val="22"/>
        </w:rPr>
        <w:t xml:space="preserve">the stoic case </w:t>
      </w:r>
      <w:r w:rsidRPr="00591189">
        <w:rPr>
          <w:color w:val="000000" w:themeColor="text1"/>
          <w:szCs w:val="22"/>
        </w:rPr>
        <w:t>convincingly against the views of Marcus.</w:t>
      </w:r>
      <w:r w:rsidRPr="00591189">
        <w:rPr>
          <w:rStyle w:val="FootnoteReference"/>
          <w:color w:val="000000" w:themeColor="text1"/>
          <w:szCs w:val="22"/>
        </w:rPr>
        <w:footnoteReference w:id="7"/>
      </w:r>
      <w:r w:rsidRPr="00591189">
        <w:rPr>
          <w:color w:val="000000" w:themeColor="text1"/>
          <w:szCs w:val="22"/>
        </w:rPr>
        <w:t xml:space="preserve">  However, it is important to remember that both sides of the debate were written by Cicero, and whilst </w:t>
      </w:r>
      <w:proofErr w:type="spellStart"/>
      <w:r w:rsidRPr="00591189">
        <w:rPr>
          <w:color w:val="000000" w:themeColor="text1"/>
          <w:szCs w:val="22"/>
        </w:rPr>
        <w:t>Denyer</w:t>
      </w:r>
      <w:proofErr w:type="spellEnd"/>
      <w:r w:rsidRPr="00591189">
        <w:rPr>
          <w:color w:val="000000" w:themeColor="text1"/>
          <w:szCs w:val="22"/>
        </w:rPr>
        <w:t xml:space="preserve"> provides an excellent critique, he does so in posing </w:t>
      </w:r>
      <w:r w:rsidRPr="00AC1D2C">
        <w:rPr>
          <w:szCs w:val="22"/>
        </w:rPr>
        <w:t xml:space="preserve">theoretical </w:t>
      </w:r>
      <w:r w:rsidRPr="00AC29B8">
        <w:rPr>
          <w:szCs w:val="22"/>
        </w:rPr>
        <w:t>perspectives which were notably missing in the case put forward by Quintus.</w:t>
      </w:r>
      <w:r w:rsidRPr="00AC1D2C">
        <w:rPr>
          <w:szCs w:val="22"/>
        </w:rPr>
        <w:t xml:space="preserve"> </w:t>
      </w:r>
      <w:r w:rsidRPr="007E5E3B">
        <w:rPr>
          <w:szCs w:val="22"/>
        </w:rPr>
        <w:t xml:space="preserve"> </w:t>
      </w:r>
      <w:r w:rsidR="005C269B">
        <w:rPr>
          <w:szCs w:val="22"/>
        </w:rPr>
        <w:t xml:space="preserve">This paper argues that the role of Marcus appears </w:t>
      </w:r>
      <w:r w:rsidR="005C269B" w:rsidRPr="007E5E3B">
        <w:rPr>
          <w:szCs w:val="22"/>
        </w:rPr>
        <w:t xml:space="preserve">to be more </w:t>
      </w:r>
      <w:r w:rsidR="005C269B">
        <w:rPr>
          <w:szCs w:val="22"/>
        </w:rPr>
        <w:t xml:space="preserve">of an </w:t>
      </w:r>
      <w:r w:rsidR="005C269B" w:rsidRPr="007E5E3B">
        <w:rPr>
          <w:szCs w:val="22"/>
        </w:rPr>
        <w:t xml:space="preserve">outright </w:t>
      </w:r>
      <w:r w:rsidR="005C269B" w:rsidRPr="00B05F64">
        <w:rPr>
          <w:szCs w:val="22"/>
        </w:rPr>
        <w:t>rejection and rebuttal,</w:t>
      </w:r>
      <w:r w:rsidR="005C269B" w:rsidRPr="007E5E3B">
        <w:rPr>
          <w:szCs w:val="22"/>
        </w:rPr>
        <w:t xml:space="preserve"> than </w:t>
      </w:r>
      <w:r w:rsidR="005C269B">
        <w:rPr>
          <w:szCs w:val="22"/>
        </w:rPr>
        <w:t>simply an</w:t>
      </w:r>
      <w:r w:rsidR="005C269B" w:rsidRPr="007E5E3B">
        <w:rPr>
          <w:szCs w:val="22"/>
        </w:rPr>
        <w:t xml:space="preserve"> attempt to seriously question</w:t>
      </w:r>
      <w:r w:rsidR="005C269B">
        <w:rPr>
          <w:szCs w:val="22"/>
        </w:rPr>
        <w:t xml:space="preserve"> the views set forth in Book I</w:t>
      </w:r>
      <w:r w:rsidR="00F92283">
        <w:rPr>
          <w:szCs w:val="22"/>
        </w:rPr>
        <w:t>. It</w:t>
      </w:r>
      <w:r w:rsidR="00A66A53">
        <w:rPr>
          <w:szCs w:val="22"/>
        </w:rPr>
        <w:t xml:space="preserve"> suggest</w:t>
      </w:r>
      <w:r w:rsidR="001A603E">
        <w:rPr>
          <w:szCs w:val="22"/>
        </w:rPr>
        <w:t>s</w:t>
      </w:r>
      <w:r w:rsidR="00A66A53">
        <w:rPr>
          <w:szCs w:val="22"/>
        </w:rPr>
        <w:t xml:space="preserve"> that </w:t>
      </w:r>
      <w:r w:rsidR="00F92283">
        <w:rPr>
          <w:szCs w:val="22"/>
        </w:rPr>
        <w:t xml:space="preserve">Cicero </w:t>
      </w:r>
      <w:r w:rsidR="00A66A53">
        <w:rPr>
          <w:szCs w:val="22"/>
        </w:rPr>
        <w:t xml:space="preserve">may have had alternative personal and political motivations for writing it. </w:t>
      </w:r>
    </w:p>
    <w:p w14:paraId="1B3B2919" w14:textId="77777777" w:rsidR="00667E90" w:rsidRDefault="00667E90" w:rsidP="00667E90">
      <w:pPr>
        <w:rPr>
          <w:szCs w:val="22"/>
        </w:rPr>
      </w:pPr>
    </w:p>
    <w:p w14:paraId="06416051" w14:textId="77777777" w:rsidR="00667E90" w:rsidRDefault="00667E90" w:rsidP="00667E90">
      <w:pPr>
        <w:rPr>
          <w:szCs w:val="22"/>
        </w:rPr>
      </w:pPr>
    </w:p>
    <w:p w14:paraId="1518ABF7" w14:textId="5208F249" w:rsidR="00667E90" w:rsidRDefault="0097007A" w:rsidP="0097007A">
      <w:pPr>
        <w:pStyle w:val="Heading2"/>
      </w:pPr>
      <w:r>
        <w:lastRenderedPageBreak/>
        <w:t>Summary</w:t>
      </w:r>
      <w:r w:rsidR="00B05F64">
        <w:t xml:space="preserve"> </w:t>
      </w:r>
    </w:p>
    <w:p w14:paraId="5545A6D3" w14:textId="77777777" w:rsidR="00CC3C27" w:rsidRPr="00CC3C27" w:rsidRDefault="00CC3C27" w:rsidP="00CC3C27"/>
    <w:p w14:paraId="23144FBA" w14:textId="71B49920" w:rsidR="00251187" w:rsidRPr="00CC3C27" w:rsidRDefault="00CC3C27" w:rsidP="00AB7126">
      <w:r>
        <w:t xml:space="preserve">The format and content of the dialogue fail to support Cicero’s stated views of providing a balanced evaluation. </w:t>
      </w:r>
      <w:r w:rsidR="00667E90">
        <w:t>The structure of the work as two separated books</w:t>
      </w:r>
      <w:r w:rsidR="000E7432">
        <w:t>,</w:t>
      </w:r>
      <w:r w:rsidR="00667E90">
        <w:t xml:space="preserve"> does not</w:t>
      </w:r>
      <w:r w:rsidR="000E7432">
        <w:t xml:space="preserve"> provide ease of </w:t>
      </w:r>
      <w:r w:rsidR="00667E90">
        <w:t xml:space="preserve">following the pros and cons of the </w:t>
      </w:r>
      <w:r w:rsidR="00BE6F77">
        <w:t xml:space="preserve">topics </w:t>
      </w:r>
      <w:r w:rsidR="00667E90">
        <w:t xml:space="preserve">or to </w:t>
      </w:r>
      <w:r w:rsidR="000E7432">
        <w:t xml:space="preserve">provide </w:t>
      </w:r>
      <w:r w:rsidR="00BE6F77">
        <w:t xml:space="preserve">an </w:t>
      </w:r>
      <w:r w:rsidR="000E7432">
        <w:t>opportunity for</w:t>
      </w:r>
      <w:r w:rsidR="00667E90">
        <w:t xml:space="preserve"> any </w:t>
      </w:r>
      <w:r w:rsidR="00BE6F77">
        <w:t xml:space="preserve">subsequent </w:t>
      </w:r>
      <w:r w:rsidR="00667E90">
        <w:t xml:space="preserve">response to the </w:t>
      </w:r>
      <w:r w:rsidR="00F92283">
        <w:t xml:space="preserve">initial </w:t>
      </w:r>
      <w:r w:rsidR="000E7432">
        <w:t>critique</w:t>
      </w:r>
      <w:r w:rsidR="00667E90">
        <w:t xml:space="preserve">. </w:t>
      </w:r>
      <w:r w:rsidR="000E7432">
        <w:t>The f</w:t>
      </w:r>
      <w:r w:rsidR="00667E90">
        <w:t>irst section featuring Quintus</w:t>
      </w:r>
      <w:r w:rsidR="002C5901">
        <w:t>,</w:t>
      </w:r>
      <w:r w:rsidR="00667E90">
        <w:t xml:space="preserve"> presents an unstructured account, jumping from topic to topic in an unsystematic way. It also presents a rather repetitive account of stories</w:t>
      </w:r>
      <w:r w:rsidR="00BE6F77">
        <w:t xml:space="preserve"> </w:t>
      </w:r>
      <w:r w:rsidR="00667E90">
        <w:t>which</w:t>
      </w:r>
      <w:r w:rsidR="00F92283">
        <w:t>,</w:t>
      </w:r>
      <w:r w:rsidR="00667E90">
        <w:t xml:space="preserve"> </w:t>
      </w:r>
      <w:r w:rsidR="00251187">
        <w:t>whil</w:t>
      </w:r>
      <w:r w:rsidR="00BE6F77">
        <w:t>e</w:t>
      </w:r>
      <w:r w:rsidR="00251187">
        <w:t xml:space="preserve"> covering a </w:t>
      </w:r>
      <w:r w:rsidR="00251187">
        <w:rPr>
          <w:shd w:val="clear" w:color="auto" w:fill="FFFFFF"/>
        </w:rPr>
        <w:t>broad range of divinatory practices,</w:t>
      </w:r>
      <w:r w:rsidR="00251187">
        <w:t xml:space="preserve"> </w:t>
      </w:r>
      <w:r w:rsidR="00667E90">
        <w:t xml:space="preserve">may </w:t>
      </w:r>
      <w:r w:rsidR="00FB45C6">
        <w:t xml:space="preserve">be </w:t>
      </w:r>
      <w:r w:rsidR="003605EC" w:rsidRPr="003605EC">
        <w:t xml:space="preserve">all </w:t>
      </w:r>
      <w:r w:rsidR="00667E90">
        <w:t>too readily dismissed</w:t>
      </w:r>
      <w:r w:rsidR="00251187">
        <w:t>. A</w:t>
      </w:r>
      <w:r w:rsidR="000E7432">
        <w:t xml:space="preserve"> tiresome list of p</w:t>
      </w:r>
      <w:r w:rsidR="00251187">
        <w:t>r</w:t>
      </w:r>
      <w:r w:rsidR="000E7432">
        <w:t xml:space="preserve">ophecies that have apparently come true </w:t>
      </w:r>
      <w:r w:rsidR="00251187">
        <w:t>are also included</w:t>
      </w:r>
      <w:r w:rsidR="00080EE2">
        <w:t>,</w:t>
      </w:r>
      <w:r w:rsidR="00251187">
        <w:t xml:space="preserve"> </w:t>
      </w:r>
      <w:r w:rsidR="00BE6F77">
        <w:t xml:space="preserve">but </w:t>
      </w:r>
      <w:r>
        <w:t>a</w:t>
      </w:r>
      <w:r w:rsidR="00FB45C6">
        <w:t>ny form of</w:t>
      </w:r>
      <w:r>
        <w:t xml:space="preserve"> </w:t>
      </w:r>
      <w:r w:rsidR="00251187">
        <w:t>p</w:t>
      </w:r>
      <w:r w:rsidR="000E7432">
        <w:t xml:space="preserve">hilosophical justification is </w:t>
      </w:r>
      <w:r w:rsidR="00BE6F77">
        <w:t>remarkably</w:t>
      </w:r>
      <w:r w:rsidR="00251187">
        <w:t xml:space="preserve"> absent</w:t>
      </w:r>
      <w:r w:rsidR="000E7432">
        <w:t xml:space="preserve">. </w:t>
      </w:r>
      <w:r w:rsidR="000E7432">
        <w:rPr>
          <w:shd w:val="clear" w:color="auto" w:fill="FFFFFF"/>
        </w:rPr>
        <w:t xml:space="preserve">In </w:t>
      </w:r>
      <w:r w:rsidR="00667E90">
        <w:rPr>
          <w:shd w:val="clear" w:color="auto" w:fill="FFFFFF"/>
        </w:rPr>
        <w:t>Book II Marcus</w:t>
      </w:r>
      <w:r w:rsidR="00BE6F77">
        <w:rPr>
          <w:shd w:val="clear" w:color="auto" w:fill="FFFFFF"/>
        </w:rPr>
        <w:t xml:space="preserve"> </w:t>
      </w:r>
      <w:r w:rsidR="00667E90">
        <w:rPr>
          <w:shd w:val="clear" w:color="auto" w:fill="FFFFFF"/>
        </w:rPr>
        <w:t>address</w:t>
      </w:r>
      <w:r w:rsidR="000E7432">
        <w:rPr>
          <w:shd w:val="clear" w:color="auto" w:fill="FFFFFF"/>
        </w:rPr>
        <w:t>es</w:t>
      </w:r>
      <w:r w:rsidR="00667E90">
        <w:rPr>
          <w:shd w:val="clear" w:color="auto" w:fill="FFFFFF"/>
        </w:rPr>
        <w:t xml:space="preserve"> </w:t>
      </w:r>
      <w:r w:rsidR="00BE6F77">
        <w:rPr>
          <w:shd w:val="clear" w:color="auto" w:fill="FFFFFF"/>
        </w:rPr>
        <w:t>the points raised in favour of</w:t>
      </w:r>
      <w:r w:rsidR="00667E90">
        <w:rPr>
          <w:shd w:val="clear" w:color="auto" w:fill="FFFFFF"/>
        </w:rPr>
        <w:t xml:space="preserve"> </w:t>
      </w:r>
      <w:r w:rsidR="002C5901">
        <w:rPr>
          <w:shd w:val="clear" w:color="auto" w:fill="FFFFFF"/>
        </w:rPr>
        <w:t>d</w:t>
      </w:r>
      <w:r w:rsidR="00667E90" w:rsidRPr="000E7432">
        <w:rPr>
          <w:shd w:val="clear" w:color="auto" w:fill="FFFFFF"/>
        </w:rPr>
        <w:t>ivination</w:t>
      </w:r>
      <w:r w:rsidR="00080396">
        <w:rPr>
          <w:shd w:val="clear" w:color="auto" w:fill="FFFFFF"/>
        </w:rPr>
        <w:t xml:space="preserve"> by </w:t>
      </w:r>
      <w:r w:rsidR="00667E90">
        <w:rPr>
          <w:shd w:val="clear" w:color="auto" w:fill="FFFFFF"/>
        </w:rPr>
        <w:t>address</w:t>
      </w:r>
      <w:r w:rsidR="00080396">
        <w:rPr>
          <w:shd w:val="clear" w:color="auto" w:fill="FFFFFF"/>
        </w:rPr>
        <w:t xml:space="preserve">ing the </w:t>
      </w:r>
      <w:r w:rsidR="00667E90">
        <w:rPr>
          <w:shd w:val="clear" w:color="auto" w:fill="FFFFFF"/>
        </w:rPr>
        <w:t xml:space="preserve">examples and </w:t>
      </w:r>
      <w:r w:rsidR="00BE6F77">
        <w:rPr>
          <w:shd w:val="clear" w:color="auto" w:fill="FFFFFF"/>
        </w:rPr>
        <w:t xml:space="preserve">various </w:t>
      </w:r>
      <w:r w:rsidR="00667E90">
        <w:rPr>
          <w:shd w:val="clear" w:color="auto" w:fill="FFFFFF"/>
        </w:rPr>
        <w:t>practices</w:t>
      </w:r>
      <w:r w:rsidR="00BE6F77">
        <w:rPr>
          <w:shd w:val="clear" w:color="auto" w:fill="FFFFFF"/>
        </w:rPr>
        <w:t>.</w:t>
      </w:r>
      <w:r w:rsidR="00667E90">
        <w:rPr>
          <w:shd w:val="clear" w:color="auto" w:fill="FFFFFF"/>
        </w:rPr>
        <w:t xml:space="preserve"> </w:t>
      </w:r>
      <w:r w:rsidR="00BE6F77">
        <w:rPr>
          <w:shd w:val="clear" w:color="auto" w:fill="FFFFFF"/>
        </w:rPr>
        <w:t>In</w:t>
      </w:r>
      <w:r w:rsidR="00667E90">
        <w:t xml:space="preserve"> contrast </w:t>
      </w:r>
      <w:r w:rsidR="002C5901">
        <w:t xml:space="preserve">to </w:t>
      </w:r>
      <w:r w:rsidR="00667E90">
        <w:t xml:space="preserve">his stated objective he </w:t>
      </w:r>
      <w:r w:rsidR="00080396">
        <w:rPr>
          <w:shd w:val="clear" w:color="auto" w:fill="FFFFFF"/>
        </w:rPr>
        <w:t xml:space="preserve">reveals that his intention is </w:t>
      </w:r>
      <w:r w:rsidR="00667E90">
        <w:rPr>
          <w:shd w:val="clear" w:color="auto" w:fill="FFFFFF"/>
        </w:rPr>
        <w:t>not merely to question, but to denounce.  He states that he intends to: ‘take up one by one the various kinds of divination and show that the cleft in the liver…the fall of a star, the utterances of persons in a frenzy, lots, and dreams have no prophetic value whatever’.</w:t>
      </w:r>
      <w:r w:rsidR="00667E90">
        <w:rPr>
          <w:rStyle w:val="FootnoteReference"/>
          <w:shd w:val="clear" w:color="auto" w:fill="FFFFFF"/>
        </w:rPr>
        <w:footnoteReference w:id="8"/>
      </w:r>
      <w:r w:rsidR="00667E90">
        <w:rPr>
          <w:shd w:val="clear" w:color="auto" w:fill="FFFFFF"/>
        </w:rPr>
        <w:t xml:space="preserve"> </w:t>
      </w:r>
      <w:r w:rsidR="00667E90" w:rsidRPr="00591189">
        <w:t xml:space="preserve">As noted by </w:t>
      </w:r>
      <w:proofErr w:type="spellStart"/>
      <w:r w:rsidR="00667E90" w:rsidRPr="00591189">
        <w:t>G</w:t>
      </w:r>
      <w:r w:rsidR="00F428D8">
        <w:t>oar</w:t>
      </w:r>
      <w:proofErr w:type="spellEnd"/>
      <w:r w:rsidR="00667E90" w:rsidRPr="00591189">
        <w:t xml:space="preserve"> ‘</w:t>
      </w:r>
      <w:r w:rsidR="00667E90" w:rsidRPr="00591189">
        <w:rPr>
          <w:lang w:val="en-US"/>
        </w:rPr>
        <w:t>one discerns that the</w:t>
      </w:r>
      <w:r w:rsidRPr="00591189">
        <w:rPr>
          <w:lang w:val="en-US"/>
        </w:rPr>
        <w:t xml:space="preserve"> </w:t>
      </w:r>
      <w:r w:rsidR="00667E90" w:rsidRPr="00591189">
        <w:rPr>
          <w:lang w:val="en-US"/>
        </w:rPr>
        <w:t xml:space="preserve">approach may be as polemical as it is </w:t>
      </w:r>
      <w:r w:rsidR="00BE6F77">
        <w:rPr>
          <w:lang w:val="en-US"/>
        </w:rPr>
        <w:t>a</w:t>
      </w:r>
      <w:r w:rsidR="00667E90" w:rsidRPr="00591189">
        <w:rPr>
          <w:lang w:val="en-US"/>
        </w:rPr>
        <w:t>cademic.’</w:t>
      </w:r>
      <w:r w:rsidR="00667E90" w:rsidRPr="007763CD">
        <w:rPr>
          <w:lang w:val="en-US"/>
        </w:rPr>
        <w:t xml:space="preserve"> </w:t>
      </w:r>
      <w:r w:rsidR="00667E90" w:rsidRPr="007763CD">
        <w:rPr>
          <w:rStyle w:val="FootnoteReference"/>
          <w:lang w:val="en-US"/>
        </w:rPr>
        <w:footnoteReference w:id="9"/>
      </w:r>
      <w:r w:rsidR="00667E90">
        <w:rPr>
          <w:lang w:val="en-US"/>
        </w:rPr>
        <w:t xml:space="preserve"> </w:t>
      </w:r>
    </w:p>
    <w:p w14:paraId="7B1C326C" w14:textId="77777777" w:rsidR="00251187" w:rsidRDefault="00251187" w:rsidP="00AB7126"/>
    <w:p w14:paraId="532EAD0F" w14:textId="0A9333A6" w:rsidR="00AB7126" w:rsidRPr="002C5901" w:rsidRDefault="00A00727" w:rsidP="00AB7126">
      <w:r>
        <w:t>Marcus discount</w:t>
      </w:r>
      <w:r w:rsidR="00F428D8">
        <w:t>s</w:t>
      </w:r>
      <w:r>
        <w:t xml:space="preserve"> the stories </w:t>
      </w:r>
      <w:r w:rsidR="00FB45C6">
        <w:t>as mythic tales and fiction</w:t>
      </w:r>
      <w:r>
        <w:t xml:space="preserve">, </w:t>
      </w:r>
      <w:r w:rsidR="002C5901">
        <w:t xml:space="preserve">and </w:t>
      </w:r>
      <w:r>
        <w:t>dismiss</w:t>
      </w:r>
      <w:r w:rsidR="002C2B5A">
        <w:t>es</w:t>
      </w:r>
      <w:r>
        <w:t xml:space="preserve"> personal statements</w:t>
      </w:r>
      <w:r w:rsidR="00080396">
        <w:t>,</w:t>
      </w:r>
      <w:r>
        <w:t xml:space="preserve"> visions, omens</w:t>
      </w:r>
      <w:r w:rsidR="002C2B5A">
        <w:t>,</w:t>
      </w:r>
      <w:r>
        <w:t xml:space="preserve"> </w:t>
      </w:r>
      <w:r w:rsidR="002C5901">
        <w:t>dreams</w:t>
      </w:r>
      <w:r w:rsidR="00CC3C27">
        <w:t xml:space="preserve">, </w:t>
      </w:r>
      <w:r w:rsidR="002C5901">
        <w:t>oracles and</w:t>
      </w:r>
      <w:r w:rsidR="00CC3C27">
        <w:t xml:space="preserve"> haruspicy</w:t>
      </w:r>
      <w:r w:rsidR="002C5901">
        <w:t xml:space="preserve"> </w:t>
      </w:r>
      <w:r w:rsidR="00CC3C27">
        <w:t>(</w:t>
      </w:r>
      <w:r w:rsidR="002C5901">
        <w:t>examination of animal entrails</w:t>
      </w:r>
      <w:r w:rsidR="00CC3C27">
        <w:t>)</w:t>
      </w:r>
      <w:r>
        <w:t xml:space="preserve"> on rational </w:t>
      </w:r>
      <w:r w:rsidRPr="00573C2A">
        <w:t>grounds.</w:t>
      </w:r>
      <w:r w:rsidR="007763CD" w:rsidRPr="00591189">
        <w:t xml:space="preserve"> </w:t>
      </w:r>
      <w:r w:rsidR="00667E90" w:rsidRPr="00573C2A">
        <w:t>A</w:t>
      </w:r>
      <w:r w:rsidR="00667E90">
        <w:t xml:space="preserve">rguments </w:t>
      </w:r>
      <w:r w:rsidR="002C2B5A">
        <w:t xml:space="preserve">may be grouped into </w:t>
      </w:r>
      <w:r w:rsidR="005B0E2C">
        <w:t>a few</w:t>
      </w:r>
      <w:r w:rsidR="00667E90">
        <w:t xml:space="preserve"> key area</w:t>
      </w:r>
      <w:r w:rsidR="00BE6F77">
        <w:t>s</w:t>
      </w:r>
      <w:r w:rsidR="00667E90">
        <w:t xml:space="preserve"> – </w:t>
      </w:r>
      <w:r w:rsidR="005B0E2C">
        <w:t>d</w:t>
      </w:r>
      <w:r w:rsidR="00BE6F77">
        <w:t>istinguishing Roman tradition from foreign imports</w:t>
      </w:r>
      <w:r w:rsidR="00914CD6">
        <w:t xml:space="preserve">, </w:t>
      </w:r>
      <w:r w:rsidR="002C2B5A">
        <w:t xml:space="preserve">a </w:t>
      </w:r>
      <w:r w:rsidR="00914CD6">
        <w:t>denial of the possibility of prediction</w:t>
      </w:r>
      <w:r w:rsidR="005B0E2C">
        <w:t xml:space="preserve"> with accusation</w:t>
      </w:r>
      <w:r w:rsidR="002C2B5A">
        <w:t>s</w:t>
      </w:r>
      <w:r w:rsidR="005B0E2C">
        <w:t xml:space="preserve"> of error, fraud or coincidence</w:t>
      </w:r>
      <w:r w:rsidR="002C2B5A">
        <w:t xml:space="preserve">. </w:t>
      </w:r>
      <w:r w:rsidR="005B0E2C">
        <w:t>Dismissal on</w:t>
      </w:r>
      <w:r w:rsidR="00667E90">
        <w:t xml:space="preserve"> </w:t>
      </w:r>
      <w:r w:rsidR="00F428D8">
        <w:t xml:space="preserve">causal </w:t>
      </w:r>
      <w:r w:rsidR="005B0E2C">
        <w:t xml:space="preserve">or </w:t>
      </w:r>
      <w:proofErr w:type="spellStart"/>
      <w:r w:rsidR="00667E90">
        <w:t>scienc</w:t>
      </w:r>
      <w:r w:rsidR="005B0E2C">
        <w:t>ific</w:t>
      </w:r>
      <w:proofErr w:type="spellEnd"/>
      <w:r w:rsidR="005B0E2C">
        <w:t xml:space="preserve"> grounds</w:t>
      </w:r>
      <w:r w:rsidR="002C2B5A">
        <w:t xml:space="preserve"> or reference to the </w:t>
      </w:r>
      <w:r w:rsidR="005B0E2C">
        <w:t xml:space="preserve">ambiguities </w:t>
      </w:r>
      <w:r w:rsidR="0003408F">
        <w:t>of</w:t>
      </w:r>
      <w:r w:rsidR="005B0E2C">
        <w:t xml:space="preserve"> </w:t>
      </w:r>
      <w:r w:rsidR="00667E90">
        <w:t xml:space="preserve">symbolic modes of </w:t>
      </w:r>
      <w:r w:rsidR="005B0E2C">
        <w:t>divinatory perception</w:t>
      </w:r>
      <w:r w:rsidR="002C2B5A">
        <w:t xml:space="preserve">. </w:t>
      </w:r>
      <w:r w:rsidR="008E18D7">
        <w:t xml:space="preserve">Important perspectives were </w:t>
      </w:r>
      <w:r w:rsidR="004A175E">
        <w:t xml:space="preserve">either misleading </w:t>
      </w:r>
      <w:r w:rsidR="008E18D7">
        <w:t xml:space="preserve">or deliberately </w:t>
      </w:r>
      <w:r w:rsidR="004A175E">
        <w:t>omitted</w:t>
      </w:r>
      <w:r w:rsidR="008E18D7">
        <w:t xml:space="preserve"> in several cases. </w:t>
      </w:r>
      <w:r w:rsidR="0003408F">
        <w:t>To</w:t>
      </w:r>
      <w:r w:rsidR="00AB7126" w:rsidRPr="007E5E3B">
        <w:t xml:space="preserve"> adequately critique the arguments set forth</w:t>
      </w:r>
      <w:r w:rsidR="008E18D7">
        <w:t>,</w:t>
      </w:r>
      <w:r w:rsidR="00AB7126" w:rsidRPr="007E5E3B">
        <w:t xml:space="preserve"> it is necessary to </w:t>
      </w:r>
      <w:r w:rsidR="00B05F64">
        <w:t>consider</w:t>
      </w:r>
      <w:r w:rsidR="00AB7126" w:rsidRPr="007E5E3B">
        <w:t xml:space="preserve"> </w:t>
      </w:r>
      <w:r w:rsidR="00B05F64">
        <w:t>the</w:t>
      </w:r>
      <w:r w:rsidR="00AB7126" w:rsidRPr="007E5E3B">
        <w:t xml:space="preserve"> religious, political and cultural </w:t>
      </w:r>
      <w:r w:rsidR="004E549C">
        <w:t>agendas</w:t>
      </w:r>
      <w:r w:rsidR="00AB7126" w:rsidRPr="007E5E3B">
        <w:t xml:space="preserve"> </w:t>
      </w:r>
      <w:r w:rsidR="004E549C">
        <w:t xml:space="preserve">which may be </w:t>
      </w:r>
      <w:r w:rsidR="00540E1B">
        <w:t>inferred</w:t>
      </w:r>
      <w:r w:rsidR="004E549C">
        <w:t xml:space="preserve"> from </w:t>
      </w:r>
      <w:r w:rsidR="00B05F64">
        <w:t xml:space="preserve">Cicero’s </w:t>
      </w:r>
      <w:r w:rsidR="004E549C">
        <w:t xml:space="preserve">arguments. </w:t>
      </w:r>
    </w:p>
    <w:p w14:paraId="3AF0DDE6" w14:textId="77777777" w:rsidR="00251187" w:rsidRDefault="00251187" w:rsidP="00251187">
      <w:pPr>
        <w:rPr>
          <w:shd w:val="clear" w:color="auto" w:fill="FFFFFF"/>
        </w:rPr>
      </w:pPr>
    </w:p>
    <w:p w14:paraId="65C1F6B7" w14:textId="77777777" w:rsidR="00251187" w:rsidRDefault="00251187" w:rsidP="00251187">
      <w:pPr>
        <w:rPr>
          <w:shd w:val="clear" w:color="auto" w:fill="FFFFFF"/>
        </w:rPr>
      </w:pPr>
    </w:p>
    <w:p w14:paraId="351265C8" w14:textId="77777777" w:rsidR="00F37EC3" w:rsidRDefault="00F37EC3" w:rsidP="00AB7126"/>
    <w:p w14:paraId="25DD66D9" w14:textId="3EFA13AF" w:rsidR="00AB7126" w:rsidRDefault="00E46D66" w:rsidP="0097007A">
      <w:pPr>
        <w:pStyle w:val="Heading2"/>
      </w:pPr>
      <w:r>
        <w:t xml:space="preserve">Roman </w:t>
      </w:r>
      <w:r w:rsidR="0069243B">
        <w:t>Religion</w:t>
      </w:r>
      <w:r>
        <w:t xml:space="preserve"> </w:t>
      </w:r>
    </w:p>
    <w:p w14:paraId="7E74D2B4" w14:textId="60882221" w:rsidR="00342FA7" w:rsidRPr="00342FA7" w:rsidRDefault="00342FA7" w:rsidP="00591189"/>
    <w:p w14:paraId="03A698DE" w14:textId="2B8BABF2" w:rsidR="008E18D7" w:rsidRDefault="0012750E" w:rsidP="00510080">
      <w:r>
        <w:t>In his attempts to preserve Roman tradition against competing foreign imports, Cicero provides incongruous and misleading information about the historical role of divination and its utility in providing a service to the state.</w:t>
      </w:r>
      <w:r w:rsidR="00A904AE">
        <w:t xml:space="preserve"> </w:t>
      </w:r>
      <w:r w:rsidR="00AB7126" w:rsidRPr="007E5E3B">
        <w:rPr>
          <w:color w:val="222222"/>
          <w:shd w:val="clear" w:color="auto" w:fill="FFFFFF"/>
        </w:rPr>
        <w:t>Cicero was writing within a period of cultural integration after the romans had conquered Greece and their philosophy was gaining influence among the educated Romans.</w:t>
      </w:r>
      <w:r w:rsidR="00AB7126" w:rsidRPr="007E5E3B">
        <w:t xml:space="preserve"> </w:t>
      </w:r>
      <w:r w:rsidR="005D1978">
        <w:t>A</w:t>
      </w:r>
      <w:r w:rsidR="00E835CB">
        <w:t xml:space="preserve">s stated by Beard, </w:t>
      </w:r>
      <w:r w:rsidR="00DA265B">
        <w:rPr>
          <w:lang w:val="en-US"/>
        </w:rPr>
        <w:t xml:space="preserve">conflicts </w:t>
      </w:r>
      <w:r w:rsidR="008E18D7">
        <w:rPr>
          <w:lang w:val="en-US"/>
        </w:rPr>
        <w:t xml:space="preserve">arose </w:t>
      </w:r>
      <w:r w:rsidR="00DA265B">
        <w:t>where Greek philosoph</w:t>
      </w:r>
      <w:r w:rsidR="001B1BD3">
        <w:t>y inevitably ‘</w:t>
      </w:r>
      <w:r w:rsidR="00DA265B">
        <w:t xml:space="preserve">clashed with the institutional framework of Roman politics and religion’. </w:t>
      </w:r>
      <w:r w:rsidR="00DA265B">
        <w:rPr>
          <w:rStyle w:val="FootnoteReference"/>
        </w:rPr>
        <w:footnoteReference w:id="10"/>
      </w:r>
      <w:r w:rsidR="008E18D7">
        <w:t xml:space="preserve"> Arguments in Cicero’s treatise were therefore geared towards differentiating true roman religion from competing foreign influences</w:t>
      </w:r>
      <w:r w:rsidR="00980753">
        <w:t>.</w:t>
      </w:r>
      <w:r w:rsidR="004E549C">
        <w:t xml:space="preserve"> </w:t>
      </w:r>
    </w:p>
    <w:p w14:paraId="28DBB559" w14:textId="37F00132" w:rsidR="00AB7126" w:rsidRDefault="00DA265B" w:rsidP="00DA265B">
      <w:pPr>
        <w:rPr>
          <w:highlight w:val="yellow"/>
        </w:rPr>
      </w:pPr>
      <w:r w:rsidRPr="008E18D7">
        <w:rPr>
          <w:rFonts w:cstheme="minorHAnsi"/>
          <w:color w:val="0D0D0D" w:themeColor="text1" w:themeTint="F2"/>
          <w:szCs w:val="22"/>
        </w:rPr>
        <w:t xml:space="preserve">Cicero </w:t>
      </w:r>
      <w:r w:rsidR="00B027B3">
        <w:rPr>
          <w:rFonts w:cstheme="minorHAnsi"/>
          <w:color w:val="0D0D0D" w:themeColor="text1" w:themeTint="F2"/>
          <w:szCs w:val="22"/>
        </w:rPr>
        <w:t>distinguishes</w:t>
      </w:r>
      <w:r w:rsidRPr="008E18D7">
        <w:rPr>
          <w:rFonts w:cstheme="minorHAnsi"/>
          <w:color w:val="0D0D0D" w:themeColor="text1" w:themeTint="F2"/>
          <w:szCs w:val="22"/>
        </w:rPr>
        <w:t xml:space="preserve"> </w:t>
      </w:r>
      <w:r w:rsidR="00B2290E" w:rsidRPr="008E18D7">
        <w:rPr>
          <w:rFonts w:cstheme="minorHAnsi"/>
          <w:color w:val="0D0D0D" w:themeColor="text1" w:themeTint="F2"/>
          <w:szCs w:val="22"/>
        </w:rPr>
        <w:t>‘</w:t>
      </w:r>
      <w:r w:rsidR="00B2290E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Roman augurs</w:t>
      </w:r>
      <w:r w:rsidR="00B027B3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’</w:t>
      </w:r>
      <w:r w:rsidR="00B2290E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B027B3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stating that they ‘</w:t>
      </w:r>
      <w:r w:rsidR="00B2290E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are not the sort who foretell the future by observing the flights of birds and other signs.’</w:t>
      </w:r>
      <w:r w:rsidR="00843F21" w:rsidRPr="008E18D7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footnoteReference w:id="11"/>
      </w:r>
      <w:r w:rsidR="00B2290E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However, he had to </w:t>
      </w:r>
      <w:r w:rsidR="001B1BD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concede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that the city of Rome was founded by ‘the direction of auspices’ and </w:t>
      </w:r>
      <w:r w:rsidR="00B027B3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that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Romulus</w:t>
      </w:r>
      <w:r w:rsidR="00A01596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unders</w:t>
      </w:r>
      <w:r w:rsidR="00A01596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too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d it </w:t>
      </w:r>
      <w:r w:rsidR="001B1BD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as an art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0D18FA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‘useful in seeing things to come’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.</w:t>
      </w:r>
      <w:r w:rsidR="00843F21" w:rsidRPr="008E18D7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footnoteReference w:id="12"/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But he subsequently explains this away as </w:t>
      </w:r>
      <w:r w:rsidR="004A175E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‘erroneous’</w:t>
      </w:r>
      <w:r w:rsid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ancient thinking and suggest that it is </w:t>
      </w:r>
      <w:r w:rsidR="000D18FA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now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only upheld </w:t>
      </w:r>
      <w:r w:rsidR="00980753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to satisfy the people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.</w:t>
      </w:r>
      <w:r w:rsidR="004A175E" w:rsidRPr="004A175E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4A175E" w:rsidRPr="008E18D7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footnoteReference w:id="13"/>
      </w:r>
      <w:r w:rsidR="004A175E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F37EC3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EC3F38" w:rsidRPr="008E18D7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In other places Cicero suggest that the Augurs were rigged for </w:t>
      </w:r>
      <w:r w:rsidR="00A01596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political reasons</w:t>
      </w:r>
      <w:r w:rsidR="001B1BD3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. </w:t>
      </w:r>
      <w:r w:rsidR="00B5310E" w:rsidRPr="00881AD8">
        <w:rPr>
          <w:rFonts w:cstheme="minorHAnsi"/>
          <w:color w:val="0D0D0D" w:themeColor="text1" w:themeTint="F2"/>
          <w:szCs w:val="22"/>
        </w:rPr>
        <w:t>Marcus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also dismiss</w:t>
      </w:r>
      <w:r w:rsidR="00E835CB" w:rsidRPr="00881AD8">
        <w:rPr>
          <w:rFonts w:cstheme="minorHAnsi"/>
          <w:color w:val="0D0D0D" w:themeColor="text1" w:themeTint="F2"/>
          <w:szCs w:val="22"/>
        </w:rPr>
        <w:t>es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E835CB" w:rsidRPr="00881AD8">
        <w:rPr>
          <w:rFonts w:cstheme="minorHAnsi"/>
          <w:color w:val="0D0D0D" w:themeColor="text1" w:themeTint="F2"/>
          <w:szCs w:val="22"/>
        </w:rPr>
        <w:t>the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980753">
        <w:rPr>
          <w:rFonts w:cstheme="minorHAnsi"/>
          <w:color w:val="0D0D0D" w:themeColor="text1" w:themeTint="F2"/>
          <w:szCs w:val="22"/>
        </w:rPr>
        <w:t xml:space="preserve">significance of </w:t>
      </w:r>
      <w:r w:rsidR="000E5422" w:rsidRPr="00881AD8">
        <w:rPr>
          <w:rFonts w:cstheme="minorHAnsi"/>
          <w:color w:val="0D0D0D" w:themeColor="text1" w:themeTint="F2"/>
          <w:szCs w:val="22"/>
        </w:rPr>
        <w:t>the senate</w:t>
      </w:r>
      <w:r w:rsidR="00980753">
        <w:rPr>
          <w:rFonts w:cstheme="minorHAnsi"/>
          <w:color w:val="0D0D0D" w:themeColor="text1" w:themeTint="F2"/>
          <w:szCs w:val="22"/>
        </w:rPr>
        <w:t>’s reliance on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the Sibylline books. As </w:t>
      </w:r>
      <w:r w:rsidR="00FE691F">
        <w:rPr>
          <w:rFonts w:cstheme="minorHAnsi"/>
          <w:color w:val="0D0D0D" w:themeColor="text1" w:themeTint="F2"/>
          <w:szCs w:val="22"/>
        </w:rPr>
        <w:t>noted</w:t>
      </w:r>
      <w:r w:rsidR="00FE691F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by </w:t>
      </w:r>
      <w:r w:rsidR="00FE691F">
        <w:rPr>
          <w:noProof/>
        </w:rPr>
        <w:t>Tamsyn</w:t>
      </w:r>
      <w:r w:rsidR="00FE691F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Barton, diviners and augurs </w:t>
      </w:r>
      <w:r w:rsidR="00980753">
        <w:rPr>
          <w:rFonts w:cstheme="minorHAnsi"/>
          <w:color w:val="0D0D0D" w:themeColor="text1" w:themeTint="F2"/>
          <w:szCs w:val="22"/>
        </w:rPr>
        <w:t xml:space="preserve">were assigned as </w:t>
      </w:r>
      <w:r w:rsidR="000E5422" w:rsidRPr="00881AD8">
        <w:rPr>
          <w:rFonts w:cstheme="minorHAnsi"/>
          <w:color w:val="0D0D0D" w:themeColor="text1" w:themeTint="F2"/>
          <w:szCs w:val="22"/>
        </w:rPr>
        <w:t>‘custodians of the sacred books of Sibylline prophecy’.</w:t>
      </w:r>
      <w:r w:rsidR="00EE02DF" w:rsidRPr="00881AD8">
        <w:rPr>
          <w:rStyle w:val="FootnoteReference"/>
          <w:rFonts w:cstheme="minorHAnsi"/>
          <w:color w:val="0D0D0D" w:themeColor="text1" w:themeTint="F2"/>
          <w:szCs w:val="22"/>
        </w:rPr>
        <w:footnoteReference w:id="14"/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EE6D9D" w:rsidRPr="00881AD8">
        <w:rPr>
          <w:rFonts w:cstheme="minorHAnsi"/>
          <w:color w:val="0D0D0D" w:themeColor="text1" w:themeTint="F2"/>
          <w:szCs w:val="22"/>
        </w:rPr>
        <w:t xml:space="preserve">He subsequently references tradition, suggesting </w:t>
      </w:r>
      <w:r w:rsidR="00EE6D9D">
        <w:rPr>
          <w:rFonts w:cstheme="minorHAnsi"/>
          <w:color w:val="0D0D0D" w:themeColor="text1" w:themeTint="F2"/>
          <w:szCs w:val="22"/>
        </w:rPr>
        <w:t xml:space="preserve">that </w:t>
      </w:r>
      <w:r w:rsidR="00EE6D9D" w:rsidRPr="00881AD8">
        <w:rPr>
          <w:rFonts w:cstheme="minorHAnsi"/>
          <w:color w:val="0D0D0D" w:themeColor="text1" w:themeTint="F2"/>
          <w:szCs w:val="22"/>
        </w:rPr>
        <w:t xml:space="preserve">they </w:t>
      </w:r>
      <w:r w:rsidR="00EE6D9D">
        <w:rPr>
          <w:rFonts w:cstheme="minorHAnsi"/>
          <w:color w:val="0D0D0D" w:themeColor="text1" w:themeTint="F2"/>
          <w:szCs w:val="22"/>
        </w:rPr>
        <w:t xml:space="preserve">be </w:t>
      </w:r>
      <w:r w:rsidR="00EE6D9D" w:rsidRPr="00881AD8">
        <w:rPr>
          <w:rFonts w:cstheme="minorHAnsi"/>
          <w:color w:val="0D0D0D" w:themeColor="text1" w:themeTint="F2"/>
          <w:szCs w:val="22"/>
        </w:rPr>
        <w:lastRenderedPageBreak/>
        <w:t xml:space="preserve">maintained </w:t>
      </w:r>
      <w:r w:rsidR="00FE691F">
        <w:rPr>
          <w:rFonts w:cstheme="minorHAnsi"/>
          <w:color w:val="0D0D0D" w:themeColor="text1" w:themeTint="F2"/>
          <w:szCs w:val="22"/>
        </w:rPr>
        <w:t>in accord with t</w:t>
      </w:r>
      <w:r w:rsidR="00FE691F">
        <w:rPr>
          <w:rFonts w:cstheme="minorHAnsi"/>
          <w:color w:val="0D0D0D" w:themeColor="text1" w:themeTint="F2"/>
          <w:szCs w:val="22"/>
        </w:rPr>
        <w:t xml:space="preserve">radition </w:t>
      </w:r>
      <w:r w:rsidR="00EE6D9D" w:rsidRPr="00881AD8">
        <w:rPr>
          <w:rFonts w:cstheme="minorHAnsi"/>
          <w:color w:val="0D0D0D" w:themeColor="text1" w:themeTint="F2"/>
          <w:szCs w:val="22"/>
        </w:rPr>
        <w:t>‘under lock and key’, but he adds that in this way they ‘</w:t>
      </w:r>
      <w:r w:rsidR="00EE6D9D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may be more effective in banishing rather than encouraging superstitious ideas.’</w:t>
      </w:r>
      <w:r w:rsidR="00EE6D9D" w:rsidRPr="00881AD8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footnoteReference w:id="15"/>
      </w:r>
      <w:r w:rsidR="00EE6D9D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 </w:t>
      </w:r>
      <w:r w:rsidR="00EE6D9D" w:rsidRPr="002A34DE">
        <w:rPr>
          <w:rFonts w:cstheme="minorHAnsi"/>
          <w:szCs w:val="22"/>
          <w:lang w:val="en-US"/>
        </w:rPr>
        <w:t xml:space="preserve"> </w:t>
      </w:r>
      <w:r w:rsidR="000E5422" w:rsidRPr="00881AD8">
        <w:rPr>
          <w:rFonts w:cstheme="minorHAnsi"/>
          <w:color w:val="0D0D0D" w:themeColor="text1" w:themeTint="F2"/>
          <w:szCs w:val="22"/>
        </w:rPr>
        <w:t>Marcus distin</w:t>
      </w:r>
      <w:r w:rsidR="001B1BD3" w:rsidRPr="00881AD8">
        <w:rPr>
          <w:rFonts w:cstheme="minorHAnsi"/>
          <w:color w:val="0D0D0D" w:themeColor="text1" w:themeTint="F2"/>
          <w:szCs w:val="22"/>
        </w:rPr>
        <w:t>g</w:t>
      </w:r>
      <w:r w:rsidR="000E5422" w:rsidRPr="00881AD8">
        <w:rPr>
          <w:rFonts w:cstheme="minorHAnsi"/>
          <w:color w:val="0D0D0D" w:themeColor="text1" w:themeTint="F2"/>
          <w:szCs w:val="22"/>
        </w:rPr>
        <w:t>uish</w:t>
      </w:r>
      <w:r w:rsidR="00E835CB" w:rsidRPr="00881AD8">
        <w:rPr>
          <w:rFonts w:cstheme="minorHAnsi"/>
          <w:color w:val="0D0D0D" w:themeColor="text1" w:themeTint="F2"/>
          <w:szCs w:val="22"/>
        </w:rPr>
        <w:t>es the books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from Greek </w:t>
      </w:r>
      <w:r w:rsidR="00E835CB" w:rsidRPr="00881AD8">
        <w:rPr>
          <w:rFonts w:cstheme="minorHAnsi"/>
          <w:color w:val="0D0D0D" w:themeColor="text1" w:themeTint="F2"/>
          <w:szCs w:val="22"/>
        </w:rPr>
        <w:t>prophecies,</w:t>
      </w:r>
      <w:r w:rsidR="000E5422" w:rsidRPr="00881AD8">
        <w:rPr>
          <w:rFonts w:cstheme="minorHAnsi"/>
          <w:color w:val="0D0D0D" w:themeColor="text1" w:themeTint="F2"/>
          <w:szCs w:val="22"/>
        </w:rPr>
        <w:t xml:space="preserve"> suggesting that the systematic output does not reflect a ‘frenzied brain’ which he equates with a writer that is ‘crazy’</w:t>
      </w:r>
      <w:r w:rsidR="00E835CB" w:rsidRPr="00881AD8">
        <w:rPr>
          <w:rFonts w:cstheme="minorHAnsi"/>
          <w:color w:val="0D0D0D" w:themeColor="text1" w:themeTint="F2"/>
          <w:szCs w:val="22"/>
        </w:rPr>
        <w:t xml:space="preserve">. </w:t>
      </w:r>
      <w:r w:rsidR="00E835CB" w:rsidRPr="00881AD8">
        <w:rPr>
          <w:rStyle w:val="FootnoteReference"/>
          <w:rFonts w:cstheme="minorHAnsi"/>
          <w:color w:val="0D0D0D" w:themeColor="text1" w:themeTint="F2"/>
          <w:szCs w:val="22"/>
        </w:rPr>
        <w:footnoteReference w:id="16"/>
      </w:r>
      <w:r w:rsidR="00E835CB" w:rsidRPr="00881AD8">
        <w:rPr>
          <w:rFonts w:cstheme="minorHAnsi"/>
          <w:color w:val="0D0D0D" w:themeColor="text1" w:themeTint="F2"/>
          <w:szCs w:val="22"/>
        </w:rPr>
        <w:t xml:space="preserve"> This is misinform</w:t>
      </w:r>
      <w:r w:rsidR="00957865">
        <w:rPr>
          <w:rFonts w:cstheme="minorHAnsi"/>
          <w:color w:val="0D0D0D" w:themeColor="text1" w:themeTint="F2"/>
          <w:szCs w:val="22"/>
        </w:rPr>
        <w:t>ation</w:t>
      </w:r>
      <w:r w:rsidR="00E835CB" w:rsidRPr="00881AD8">
        <w:rPr>
          <w:rFonts w:cstheme="minorHAnsi"/>
          <w:color w:val="0D0D0D" w:themeColor="text1" w:themeTint="F2"/>
          <w:szCs w:val="22"/>
        </w:rPr>
        <w:t xml:space="preserve">. </w:t>
      </w:r>
      <w:r w:rsidR="00E835CB" w:rsidRPr="00F428D8">
        <w:rPr>
          <w:rFonts w:cstheme="minorHAnsi"/>
          <w:color w:val="0D0D0D" w:themeColor="text1" w:themeTint="F2"/>
          <w:szCs w:val="22"/>
        </w:rPr>
        <w:t>Frenzy was classed as divination</w:t>
      </w:r>
      <w:r w:rsidR="00E835CB" w:rsidRPr="00881AD8">
        <w:rPr>
          <w:rFonts w:cstheme="minorHAnsi"/>
          <w:color w:val="0D0D0D" w:themeColor="text1" w:themeTint="F2"/>
          <w:szCs w:val="22"/>
        </w:rPr>
        <w:t xml:space="preserve"> by nature, </w:t>
      </w:r>
      <w:r w:rsidR="00E835CB" w:rsidRPr="0069243B">
        <w:rPr>
          <w:rFonts w:cstheme="minorHAnsi"/>
          <w:color w:val="0D0D0D" w:themeColor="text1" w:themeTint="F2"/>
          <w:szCs w:val="22"/>
        </w:rPr>
        <w:t xml:space="preserve">as distinguished from divination by art which was understood to be more of a learned craft. </w:t>
      </w:r>
      <w:r w:rsidR="00881AD8" w:rsidRPr="0069243B">
        <w:rPr>
          <w:rFonts w:cstheme="minorHAnsi"/>
          <w:color w:val="0D0D0D" w:themeColor="text1" w:themeTint="F2"/>
          <w:szCs w:val="22"/>
        </w:rPr>
        <w:t xml:space="preserve">In contrast, </w:t>
      </w:r>
      <w:r w:rsidR="00E835CB" w:rsidRPr="0069243B">
        <w:rPr>
          <w:rFonts w:cstheme="minorHAnsi"/>
          <w:color w:val="0D0D0D" w:themeColor="text1" w:themeTint="F2"/>
          <w:szCs w:val="22"/>
        </w:rPr>
        <w:t>Frenzy was</w:t>
      </w:r>
      <w:r w:rsidR="00E835CB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E835CB" w:rsidRPr="00881AD8">
        <w:rPr>
          <w:color w:val="0D0D0D" w:themeColor="text1" w:themeTint="F2"/>
          <w:shd w:val="clear" w:color="auto" w:fill="FFFFFF"/>
        </w:rPr>
        <w:t>more an autonomous happening</w:t>
      </w:r>
      <w:r w:rsidR="00B027B3">
        <w:rPr>
          <w:color w:val="0D0D0D" w:themeColor="text1" w:themeTint="F2"/>
          <w:shd w:val="clear" w:color="auto" w:fill="FFFFFF"/>
        </w:rPr>
        <w:t>,</w:t>
      </w:r>
      <w:r w:rsidR="00E835CB" w:rsidRPr="00881AD8">
        <w:rPr>
          <w:color w:val="0D0D0D" w:themeColor="text1" w:themeTint="F2"/>
          <w:shd w:val="clear" w:color="auto" w:fill="FFFFFF"/>
        </w:rPr>
        <w:t xml:space="preserve"> as when one is in </w:t>
      </w:r>
      <w:r w:rsidR="00E835CB" w:rsidRPr="0069243B">
        <w:rPr>
          <w:color w:val="0D0D0D" w:themeColor="text1" w:themeTint="F2"/>
          <w:shd w:val="clear" w:color="auto" w:fill="FFFFFF"/>
        </w:rPr>
        <w:t>a dream or</w:t>
      </w:r>
      <w:r w:rsidR="00E835CB" w:rsidRPr="00881AD8">
        <w:rPr>
          <w:color w:val="0D0D0D" w:themeColor="text1" w:themeTint="F2"/>
          <w:shd w:val="clear" w:color="auto" w:fill="FFFFFF"/>
        </w:rPr>
        <w:t xml:space="preserve"> altered state and </w:t>
      </w:r>
      <w:r w:rsidR="00957865">
        <w:rPr>
          <w:color w:val="0D0D0D" w:themeColor="text1" w:themeTint="F2"/>
          <w:shd w:val="clear" w:color="auto" w:fill="FFFFFF"/>
        </w:rPr>
        <w:t xml:space="preserve">it </w:t>
      </w:r>
      <w:r w:rsidR="00692A17">
        <w:rPr>
          <w:color w:val="0D0D0D" w:themeColor="text1" w:themeTint="F2"/>
          <w:shd w:val="clear" w:color="auto" w:fill="FFFFFF"/>
        </w:rPr>
        <w:t xml:space="preserve">was </w:t>
      </w:r>
      <w:r w:rsidR="00E835CB" w:rsidRPr="00881AD8">
        <w:rPr>
          <w:color w:val="0D0D0D" w:themeColor="text1" w:themeTint="F2"/>
          <w:shd w:val="clear" w:color="auto" w:fill="FFFFFF"/>
        </w:rPr>
        <w:t xml:space="preserve">deemed to be a </w:t>
      </w:r>
      <w:r w:rsidR="00F428D8">
        <w:rPr>
          <w:color w:val="0D0D0D" w:themeColor="text1" w:themeTint="F2"/>
          <w:shd w:val="clear" w:color="auto" w:fill="FFFFFF"/>
        </w:rPr>
        <w:t>purer</w:t>
      </w:r>
      <w:r w:rsidR="00F428D8" w:rsidRPr="00881AD8">
        <w:rPr>
          <w:color w:val="0D0D0D" w:themeColor="text1" w:themeTint="F2"/>
          <w:shd w:val="clear" w:color="auto" w:fill="FFFFFF"/>
        </w:rPr>
        <w:t xml:space="preserve"> </w:t>
      </w:r>
      <w:r w:rsidR="00E835CB" w:rsidRPr="00881AD8">
        <w:rPr>
          <w:color w:val="0D0D0D" w:themeColor="text1" w:themeTint="F2"/>
          <w:shd w:val="clear" w:color="auto" w:fill="FFFFFF"/>
        </w:rPr>
        <w:t xml:space="preserve">manifestation of </w:t>
      </w:r>
      <w:r w:rsidR="005D1978">
        <w:rPr>
          <w:color w:val="0D0D0D" w:themeColor="text1" w:themeTint="F2"/>
          <w:shd w:val="clear" w:color="auto" w:fill="FFFFFF"/>
        </w:rPr>
        <w:t xml:space="preserve">the </w:t>
      </w:r>
      <w:r w:rsidR="0012750E">
        <w:rPr>
          <w:color w:val="0D0D0D" w:themeColor="text1" w:themeTint="F2"/>
          <w:shd w:val="clear" w:color="auto" w:fill="FFFFFF"/>
        </w:rPr>
        <w:t>gods</w:t>
      </w:r>
      <w:r w:rsidR="00E835CB" w:rsidRPr="00881AD8">
        <w:rPr>
          <w:color w:val="0D0D0D" w:themeColor="text1" w:themeTint="F2"/>
          <w:shd w:val="clear" w:color="auto" w:fill="FFFFFF"/>
        </w:rPr>
        <w:t xml:space="preserve">. </w:t>
      </w:r>
      <w:r w:rsidR="00EE6D9D">
        <w:rPr>
          <w:rFonts w:cstheme="minorHAnsi"/>
          <w:color w:val="0D0D0D" w:themeColor="text1" w:themeTint="F2"/>
          <w:szCs w:val="22"/>
        </w:rPr>
        <w:t>Marcus</w:t>
      </w:r>
      <w:r w:rsidR="00EE6D9D" w:rsidRPr="00881AD8">
        <w:rPr>
          <w:rFonts w:cstheme="minorHAnsi"/>
          <w:color w:val="0D0D0D" w:themeColor="text1" w:themeTint="F2"/>
          <w:szCs w:val="22"/>
        </w:rPr>
        <w:t xml:space="preserve"> </w:t>
      </w:r>
      <w:r w:rsidR="001B1BD3" w:rsidRPr="00881AD8">
        <w:rPr>
          <w:rFonts w:cstheme="minorHAnsi"/>
          <w:color w:val="0D0D0D" w:themeColor="text1" w:themeTint="F2"/>
          <w:szCs w:val="22"/>
        </w:rPr>
        <w:t xml:space="preserve">also </w:t>
      </w:r>
      <w:r w:rsidR="00881AD8" w:rsidRPr="00881AD8">
        <w:rPr>
          <w:rFonts w:cstheme="minorHAnsi"/>
          <w:color w:val="0D0D0D" w:themeColor="text1" w:themeTint="F2"/>
          <w:szCs w:val="22"/>
        </w:rPr>
        <w:t>denies the authority of any</w:t>
      </w:r>
      <w:r w:rsidR="00D270DE" w:rsidRPr="00881AD8">
        <w:rPr>
          <w:rFonts w:cstheme="minorHAnsi"/>
          <w:color w:val="0D0D0D" w:themeColor="text1" w:themeTint="F2"/>
          <w:szCs w:val="22"/>
        </w:rPr>
        <w:t xml:space="preserve"> Greek prophecies, </w:t>
      </w:r>
      <w:r w:rsidR="00D270DE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describing them as </w:t>
      </w:r>
      <w:r w:rsidR="00881AD8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‘fictitious incidents’ and </w:t>
      </w:r>
      <w:r w:rsidR="00D270DE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>‘senseless chatter’.</w:t>
      </w:r>
      <w:r w:rsidR="002A34DE" w:rsidRPr="00881AD8">
        <w:rPr>
          <w:rStyle w:val="FootnoteReference"/>
          <w:rFonts w:cstheme="minorHAnsi"/>
          <w:color w:val="0D0D0D" w:themeColor="text1" w:themeTint="F2"/>
          <w:spacing w:val="-2"/>
          <w:szCs w:val="22"/>
          <w:shd w:val="clear" w:color="auto" w:fill="FFFFFF"/>
        </w:rPr>
        <w:footnoteReference w:id="17"/>
      </w:r>
      <w:r w:rsidR="00D270DE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2A34DE" w:rsidRPr="00881AD8">
        <w:rPr>
          <w:rFonts w:cstheme="minorHAnsi"/>
          <w:color w:val="0D0D0D" w:themeColor="text1" w:themeTint="F2"/>
          <w:spacing w:val="-2"/>
          <w:szCs w:val="22"/>
          <w:shd w:val="clear" w:color="auto" w:fill="FFFFFF"/>
        </w:rPr>
        <w:t xml:space="preserve"> </w:t>
      </w:r>
      <w:r w:rsidR="0012750E">
        <w:rPr>
          <w:rFonts w:cstheme="minorHAnsi"/>
          <w:szCs w:val="22"/>
          <w:lang w:val="en-US"/>
        </w:rPr>
        <w:t xml:space="preserve">Thus, </w:t>
      </w:r>
      <w:r w:rsidR="0012750E">
        <w:t xml:space="preserve">despite being inconsistent with the main thrust of his arguments, as well as Roman practices and history, Cicero denies divination a valid role in Roman religion, suggesting that religious rites only have a political usefulness. </w:t>
      </w:r>
      <w:r w:rsidR="00B9687B" w:rsidRPr="002A34DE">
        <w:rPr>
          <w:rFonts w:cstheme="minorHAnsi"/>
          <w:szCs w:val="22"/>
        </w:rPr>
        <w:t>With misrepresentations</w:t>
      </w:r>
      <w:r w:rsidR="00A904AE">
        <w:rPr>
          <w:rFonts w:cstheme="minorHAnsi"/>
          <w:szCs w:val="22"/>
        </w:rPr>
        <w:t xml:space="preserve"> around Greek concepts</w:t>
      </w:r>
      <w:r w:rsidR="003605EC">
        <w:rPr>
          <w:rFonts w:cstheme="minorHAnsi"/>
          <w:szCs w:val="22"/>
        </w:rPr>
        <w:t xml:space="preserve"> too</w:t>
      </w:r>
      <w:r w:rsidR="00A904AE">
        <w:rPr>
          <w:rFonts w:cstheme="minorHAnsi"/>
          <w:szCs w:val="22"/>
        </w:rPr>
        <w:t>,</w:t>
      </w:r>
      <w:r w:rsidR="00B9687B" w:rsidRPr="002A34DE">
        <w:rPr>
          <w:rFonts w:cstheme="minorHAnsi"/>
          <w:szCs w:val="22"/>
        </w:rPr>
        <w:t xml:space="preserve"> </w:t>
      </w:r>
      <w:r w:rsidR="004D3493" w:rsidRPr="002A34DE">
        <w:rPr>
          <w:rFonts w:cstheme="minorHAnsi"/>
          <w:szCs w:val="22"/>
        </w:rPr>
        <w:t xml:space="preserve">it is easy to concur with </w:t>
      </w:r>
      <w:proofErr w:type="spellStart"/>
      <w:r w:rsidR="004D3493" w:rsidRPr="002A34DE">
        <w:rPr>
          <w:rFonts w:cstheme="minorHAnsi"/>
          <w:szCs w:val="22"/>
        </w:rPr>
        <w:t>G</w:t>
      </w:r>
      <w:r w:rsidR="00A01596">
        <w:rPr>
          <w:rFonts w:cstheme="minorHAnsi"/>
          <w:szCs w:val="22"/>
        </w:rPr>
        <w:t>oar</w:t>
      </w:r>
      <w:r w:rsidR="004D3493" w:rsidRPr="002A34DE">
        <w:rPr>
          <w:rFonts w:cstheme="minorHAnsi"/>
          <w:szCs w:val="22"/>
        </w:rPr>
        <w:t>’s</w:t>
      </w:r>
      <w:proofErr w:type="spellEnd"/>
      <w:r w:rsidR="004D3493" w:rsidRPr="002A34DE">
        <w:rPr>
          <w:rFonts w:cstheme="minorHAnsi"/>
          <w:szCs w:val="22"/>
        </w:rPr>
        <w:t xml:space="preserve"> assertion that Cicero </w:t>
      </w:r>
      <w:r w:rsidR="00B9687B" w:rsidRPr="002A34DE">
        <w:rPr>
          <w:rFonts w:cstheme="minorHAnsi"/>
          <w:szCs w:val="22"/>
        </w:rPr>
        <w:t>had an agenda</w:t>
      </w:r>
      <w:r w:rsidR="00881AD8">
        <w:rPr>
          <w:rFonts w:cstheme="minorHAnsi"/>
          <w:szCs w:val="22"/>
        </w:rPr>
        <w:t>—</w:t>
      </w:r>
      <w:r w:rsidR="00B9687B" w:rsidRPr="002A34DE">
        <w:rPr>
          <w:rFonts w:cstheme="minorHAnsi"/>
          <w:szCs w:val="22"/>
        </w:rPr>
        <w:t xml:space="preserve">he </w:t>
      </w:r>
      <w:r w:rsidR="004D3493" w:rsidRPr="002A34DE">
        <w:rPr>
          <w:rFonts w:cstheme="minorHAnsi"/>
          <w:szCs w:val="22"/>
        </w:rPr>
        <w:t>sought to retain belief in the Roman Gods whil</w:t>
      </w:r>
      <w:r w:rsidR="00B9687B" w:rsidRPr="002A34DE">
        <w:rPr>
          <w:rFonts w:cstheme="minorHAnsi"/>
          <w:szCs w:val="22"/>
        </w:rPr>
        <w:t>e</w:t>
      </w:r>
      <w:r w:rsidR="004D3493" w:rsidRPr="002A34DE">
        <w:rPr>
          <w:rFonts w:cstheme="minorHAnsi"/>
          <w:szCs w:val="22"/>
        </w:rPr>
        <w:t xml:space="preserve"> dis</w:t>
      </w:r>
      <w:r w:rsidR="00B9687B" w:rsidRPr="002A34DE">
        <w:rPr>
          <w:rFonts w:cstheme="minorHAnsi"/>
          <w:szCs w:val="22"/>
        </w:rPr>
        <w:t>re</w:t>
      </w:r>
      <w:r w:rsidR="004D3493" w:rsidRPr="002A34DE">
        <w:rPr>
          <w:rFonts w:cstheme="minorHAnsi"/>
          <w:szCs w:val="22"/>
        </w:rPr>
        <w:t xml:space="preserve">garding </w:t>
      </w:r>
      <w:r w:rsidR="00881AD8">
        <w:rPr>
          <w:rFonts w:cstheme="minorHAnsi"/>
          <w:szCs w:val="22"/>
        </w:rPr>
        <w:t xml:space="preserve">divination. </w:t>
      </w:r>
    </w:p>
    <w:p w14:paraId="1B78639F" w14:textId="77777777" w:rsidR="00AB7126" w:rsidRPr="00AB7126" w:rsidRDefault="00AB7126" w:rsidP="00DA265B"/>
    <w:p w14:paraId="30086040" w14:textId="4FC8019F" w:rsidR="00AB7126" w:rsidRDefault="00E46D66" w:rsidP="0097007A">
      <w:pPr>
        <w:pStyle w:val="Heading2"/>
      </w:pPr>
      <w:r>
        <w:t>Political Stability</w:t>
      </w:r>
      <w:r w:rsidR="00416904">
        <w:t xml:space="preserve"> </w:t>
      </w:r>
    </w:p>
    <w:p w14:paraId="70975AB4" w14:textId="797FA9F1" w:rsidR="00A904AE" w:rsidRDefault="00A904AE" w:rsidP="00A904AE"/>
    <w:p w14:paraId="7CB5FEB2" w14:textId="2612A652" w:rsidR="002E7625" w:rsidRPr="00895419" w:rsidRDefault="00907B0E" w:rsidP="00907B0E">
      <w:pPr>
        <w:rPr>
          <w:rFonts w:cstheme="minorHAnsi"/>
          <w:szCs w:val="22"/>
          <w:lang w:val="en-US"/>
        </w:rPr>
      </w:pPr>
      <w:r>
        <w:t>Cicero’s zeal to tear ‘superstition up by the roots’ may have been politically motivated.</w:t>
      </w:r>
      <w:r w:rsidR="00FE691F">
        <w:rPr>
          <w:rStyle w:val="FootnoteReference"/>
        </w:rPr>
        <w:footnoteReference w:id="18"/>
      </w:r>
      <w:r>
        <w:t xml:space="preserve"> </w:t>
      </w:r>
      <w:r w:rsidR="00AF5EBA">
        <w:t xml:space="preserve"> </w:t>
      </w:r>
      <w:r>
        <w:t xml:space="preserve">Since divinatory prediction, especially </w:t>
      </w:r>
      <w:r w:rsidR="001D516D">
        <w:t xml:space="preserve">prophecy and </w:t>
      </w:r>
      <w:r>
        <w:t xml:space="preserve">astrological </w:t>
      </w:r>
      <w:r w:rsidR="00AF5EBA">
        <w:t xml:space="preserve">fate </w:t>
      </w:r>
      <w:r>
        <w:t>could pose a potential threat to state leadership</w:t>
      </w:r>
      <w:r w:rsidR="001D516D">
        <w:t xml:space="preserve">. </w:t>
      </w:r>
      <w:r w:rsidR="005A6736">
        <w:rPr>
          <w:rFonts w:cstheme="minorHAnsi"/>
          <w:szCs w:val="22"/>
          <w:lang w:val="en-US"/>
        </w:rPr>
        <w:t xml:space="preserve"> </w:t>
      </w:r>
      <w:r w:rsidR="000B681D" w:rsidRPr="00F41E0B">
        <w:rPr>
          <w:rFonts w:cstheme="minorHAnsi"/>
          <w:szCs w:val="22"/>
          <w:lang w:val="en-US"/>
        </w:rPr>
        <w:t xml:space="preserve">As stated </w:t>
      </w:r>
      <w:r w:rsidR="00957865">
        <w:rPr>
          <w:rFonts w:cstheme="minorHAnsi"/>
          <w:szCs w:val="22"/>
          <w:lang w:val="en-US"/>
        </w:rPr>
        <w:t xml:space="preserve">by </w:t>
      </w:r>
      <w:r w:rsidR="000B681D" w:rsidRPr="00F41E0B">
        <w:rPr>
          <w:rFonts w:cstheme="minorHAnsi"/>
          <w:szCs w:val="22"/>
          <w:lang w:val="en-US"/>
        </w:rPr>
        <w:t xml:space="preserve">Liz Greene, </w:t>
      </w:r>
      <w:r w:rsidR="008F378C" w:rsidRPr="00F41E0B">
        <w:rPr>
          <w:rFonts w:cstheme="minorHAnsi"/>
          <w:szCs w:val="22"/>
          <w:lang w:val="en-US"/>
        </w:rPr>
        <w:t>Cicero’s attack was</w:t>
      </w:r>
      <w:r w:rsidR="000B681D" w:rsidRPr="00F41E0B">
        <w:rPr>
          <w:rFonts w:cstheme="minorHAnsi"/>
          <w:szCs w:val="22"/>
          <w:lang w:val="en-US"/>
        </w:rPr>
        <w:t xml:space="preserve"> ‘primarily directed at the ‘powerful Stoic school of philosophy</w:t>
      </w:r>
      <w:r w:rsidR="000B681D" w:rsidRPr="00AF5EBA">
        <w:rPr>
          <w:rFonts w:cstheme="minorHAnsi"/>
          <w:szCs w:val="22"/>
          <w:lang w:val="en-US"/>
        </w:rPr>
        <w:t xml:space="preserve">, </w:t>
      </w:r>
      <w:r w:rsidR="000B681D" w:rsidRPr="0069243B">
        <w:rPr>
          <w:rFonts w:cstheme="minorHAnsi"/>
          <w:szCs w:val="22"/>
          <w:lang w:val="en-US"/>
        </w:rPr>
        <w:t>founded by Zeno in the 4th century BCE’</w:t>
      </w:r>
      <w:r w:rsidR="000B681D" w:rsidRPr="00F41E0B">
        <w:rPr>
          <w:rFonts w:cstheme="minorHAnsi"/>
          <w:szCs w:val="22"/>
          <w:lang w:val="en-US"/>
        </w:rPr>
        <w:t>.</w:t>
      </w:r>
      <w:r w:rsidR="008F378C" w:rsidRPr="00F41E0B">
        <w:rPr>
          <w:rStyle w:val="FootnoteReference"/>
          <w:rFonts w:cstheme="minorHAnsi"/>
          <w:szCs w:val="22"/>
          <w:lang w:val="en-US"/>
        </w:rPr>
        <w:footnoteReference w:id="19"/>
      </w:r>
      <w:r w:rsidR="000B681D" w:rsidRPr="00F41E0B">
        <w:rPr>
          <w:rFonts w:cstheme="minorHAnsi"/>
          <w:szCs w:val="22"/>
          <w:lang w:val="en-US"/>
        </w:rPr>
        <w:t xml:space="preserve">  </w:t>
      </w:r>
      <w:r w:rsidR="008F378C" w:rsidRPr="00F41E0B">
        <w:rPr>
          <w:rFonts w:cstheme="minorHAnsi"/>
          <w:szCs w:val="22"/>
          <w:lang w:val="en-US"/>
        </w:rPr>
        <w:t>Barnet notes how</w:t>
      </w:r>
      <w:r w:rsidR="008F378C" w:rsidRPr="00F41E0B">
        <w:rPr>
          <w:rFonts w:cstheme="minorHAnsi"/>
          <w:szCs w:val="22"/>
        </w:rPr>
        <w:t xml:space="preserve"> </w:t>
      </w:r>
      <w:r w:rsidR="0056412F">
        <w:rPr>
          <w:rFonts w:cstheme="minorHAnsi"/>
          <w:szCs w:val="22"/>
        </w:rPr>
        <w:t>this school</w:t>
      </w:r>
      <w:r w:rsidR="008F378C" w:rsidRPr="00F41E0B">
        <w:rPr>
          <w:rFonts w:cstheme="minorHAnsi"/>
          <w:szCs w:val="22"/>
        </w:rPr>
        <w:t xml:space="preserve"> </w:t>
      </w:r>
      <w:r w:rsidR="002A76DA">
        <w:rPr>
          <w:rFonts w:cstheme="minorHAnsi"/>
          <w:szCs w:val="22"/>
        </w:rPr>
        <w:t>improved</w:t>
      </w:r>
      <w:r w:rsidR="002A76DA" w:rsidRPr="00F41E0B">
        <w:rPr>
          <w:rFonts w:cstheme="minorHAnsi"/>
          <w:szCs w:val="22"/>
        </w:rPr>
        <w:t xml:space="preserve"> </w:t>
      </w:r>
      <w:r w:rsidR="008F378C" w:rsidRPr="00F41E0B">
        <w:rPr>
          <w:rFonts w:cstheme="minorHAnsi"/>
          <w:szCs w:val="22"/>
        </w:rPr>
        <w:t xml:space="preserve">astrology’s respectability among the roman elite where it was known as a ‘fatalistic astrological creed’. </w:t>
      </w:r>
      <w:r w:rsidR="008F378C" w:rsidRPr="00F41E0B">
        <w:rPr>
          <w:rStyle w:val="FootnoteReference"/>
          <w:rFonts w:cstheme="minorHAnsi"/>
          <w:szCs w:val="22"/>
        </w:rPr>
        <w:footnoteReference w:id="20"/>
      </w:r>
      <w:r w:rsidR="00895419">
        <w:rPr>
          <w:rFonts w:cstheme="minorHAnsi"/>
          <w:szCs w:val="22"/>
          <w:lang w:val="en-US"/>
        </w:rPr>
        <w:t xml:space="preserve"> </w:t>
      </w:r>
      <w:r w:rsidR="009677A4">
        <w:rPr>
          <w:rFonts w:cstheme="minorHAnsi"/>
          <w:szCs w:val="22"/>
        </w:rPr>
        <w:t>Within the previous century,</w:t>
      </w:r>
      <w:r w:rsidR="00B35A3B" w:rsidRPr="00F41E0B">
        <w:rPr>
          <w:rFonts w:cstheme="minorHAnsi"/>
          <w:szCs w:val="22"/>
        </w:rPr>
        <w:t xml:space="preserve"> </w:t>
      </w:r>
      <w:r w:rsidR="00AF5EBA">
        <w:rPr>
          <w:rFonts w:cstheme="minorHAnsi"/>
          <w:szCs w:val="22"/>
        </w:rPr>
        <w:t>a</w:t>
      </w:r>
      <w:r w:rsidR="00B35A3B" w:rsidRPr="00F41E0B">
        <w:rPr>
          <w:rFonts w:cstheme="minorHAnsi"/>
          <w:szCs w:val="22"/>
        </w:rPr>
        <w:t xml:space="preserve">strologers had been expelled from Rome </w:t>
      </w:r>
      <w:r w:rsidR="001D516D">
        <w:rPr>
          <w:rFonts w:cstheme="minorHAnsi"/>
          <w:szCs w:val="22"/>
        </w:rPr>
        <w:t>for</w:t>
      </w:r>
      <w:r w:rsidR="0056412F">
        <w:rPr>
          <w:rFonts w:cstheme="minorHAnsi"/>
          <w:szCs w:val="22"/>
        </w:rPr>
        <w:t xml:space="preserve"> </w:t>
      </w:r>
      <w:r w:rsidR="00456F42">
        <w:rPr>
          <w:rFonts w:cstheme="minorHAnsi"/>
          <w:szCs w:val="22"/>
        </w:rPr>
        <w:t>contribut</w:t>
      </w:r>
      <w:r w:rsidR="001D516D">
        <w:rPr>
          <w:rFonts w:cstheme="minorHAnsi"/>
          <w:szCs w:val="22"/>
        </w:rPr>
        <w:t>ing</w:t>
      </w:r>
      <w:r w:rsidR="00456F42">
        <w:rPr>
          <w:rFonts w:cstheme="minorHAnsi"/>
          <w:szCs w:val="22"/>
        </w:rPr>
        <w:t xml:space="preserve"> to political </w:t>
      </w:r>
      <w:r w:rsidR="00B35A3B" w:rsidRPr="00F41E0B">
        <w:rPr>
          <w:rFonts w:cstheme="minorHAnsi"/>
          <w:szCs w:val="22"/>
        </w:rPr>
        <w:t xml:space="preserve">unrest. </w:t>
      </w:r>
      <w:r w:rsidR="00B35A3B" w:rsidRPr="00F41E0B">
        <w:rPr>
          <w:rStyle w:val="FootnoteReference"/>
          <w:rFonts w:cstheme="minorHAnsi"/>
          <w:szCs w:val="22"/>
        </w:rPr>
        <w:footnoteReference w:id="21"/>
      </w:r>
      <w:r w:rsidR="00B35A3B" w:rsidRPr="00F41E0B">
        <w:rPr>
          <w:rFonts w:cstheme="minorHAnsi"/>
          <w:szCs w:val="22"/>
        </w:rPr>
        <w:t xml:space="preserve"> </w:t>
      </w:r>
      <w:r w:rsidR="009677A4">
        <w:rPr>
          <w:rFonts w:cstheme="minorHAnsi"/>
          <w:szCs w:val="22"/>
        </w:rPr>
        <w:t>Astrology</w:t>
      </w:r>
      <w:r w:rsidR="0056412F">
        <w:rPr>
          <w:rFonts w:cstheme="minorHAnsi"/>
          <w:szCs w:val="22"/>
        </w:rPr>
        <w:t xml:space="preserve"> </w:t>
      </w:r>
      <w:r w:rsidR="005A6736">
        <w:rPr>
          <w:rFonts w:cstheme="minorHAnsi"/>
          <w:szCs w:val="22"/>
        </w:rPr>
        <w:t xml:space="preserve">was </w:t>
      </w:r>
      <w:r w:rsidR="0056412F">
        <w:rPr>
          <w:rFonts w:cstheme="minorHAnsi"/>
          <w:szCs w:val="22"/>
        </w:rPr>
        <w:t xml:space="preserve">frequently </w:t>
      </w:r>
      <w:r w:rsidR="002E7625">
        <w:rPr>
          <w:rFonts w:cstheme="minorHAnsi"/>
          <w:szCs w:val="22"/>
        </w:rPr>
        <w:t>portrayed as an infallible skill which could predict revolts and the rise</w:t>
      </w:r>
      <w:r w:rsidR="0056412F">
        <w:rPr>
          <w:rFonts w:cstheme="minorHAnsi"/>
          <w:szCs w:val="22"/>
        </w:rPr>
        <w:t>,</w:t>
      </w:r>
      <w:r w:rsidR="002E7625">
        <w:rPr>
          <w:rFonts w:cstheme="minorHAnsi"/>
          <w:szCs w:val="22"/>
        </w:rPr>
        <w:t xml:space="preserve"> fall and fatality of leader</w:t>
      </w:r>
      <w:r w:rsidR="001D516D">
        <w:rPr>
          <w:rFonts w:cstheme="minorHAnsi"/>
          <w:szCs w:val="22"/>
        </w:rPr>
        <w:t>s</w:t>
      </w:r>
      <w:r w:rsidR="009677A4">
        <w:rPr>
          <w:rFonts w:cstheme="minorHAnsi"/>
          <w:szCs w:val="22"/>
        </w:rPr>
        <w:t xml:space="preserve">, which </w:t>
      </w:r>
      <w:r w:rsidR="0056412F">
        <w:rPr>
          <w:rFonts w:cstheme="minorHAnsi"/>
          <w:szCs w:val="22"/>
        </w:rPr>
        <w:t xml:space="preserve">may have </w:t>
      </w:r>
      <w:r w:rsidR="002E7625">
        <w:rPr>
          <w:rFonts w:cstheme="minorHAnsi"/>
          <w:szCs w:val="22"/>
        </w:rPr>
        <w:t xml:space="preserve">posed a </w:t>
      </w:r>
      <w:r w:rsidR="00456F42">
        <w:rPr>
          <w:rFonts w:cstheme="minorHAnsi"/>
          <w:szCs w:val="22"/>
        </w:rPr>
        <w:t xml:space="preserve">noteworthy </w:t>
      </w:r>
      <w:r w:rsidR="00AF5EBA">
        <w:rPr>
          <w:rFonts w:cstheme="minorHAnsi"/>
          <w:szCs w:val="22"/>
        </w:rPr>
        <w:t>political</w:t>
      </w:r>
      <w:r w:rsidR="00957865">
        <w:rPr>
          <w:rFonts w:cstheme="minorHAnsi"/>
          <w:szCs w:val="22"/>
        </w:rPr>
        <w:t xml:space="preserve"> threat</w:t>
      </w:r>
      <w:r w:rsidR="002E7625">
        <w:rPr>
          <w:rFonts w:cstheme="minorHAnsi"/>
          <w:szCs w:val="22"/>
        </w:rPr>
        <w:t xml:space="preserve">.  </w:t>
      </w:r>
      <w:r w:rsidR="00416904">
        <w:rPr>
          <w:rFonts w:cstheme="minorHAnsi"/>
          <w:szCs w:val="22"/>
        </w:rPr>
        <w:t xml:space="preserve">As noted by Barton, Cicero’s account </w:t>
      </w:r>
      <w:r w:rsidR="002A76DA">
        <w:rPr>
          <w:rFonts w:cstheme="minorHAnsi"/>
          <w:szCs w:val="22"/>
        </w:rPr>
        <w:t>aligns with the understanding</w:t>
      </w:r>
      <w:r w:rsidR="00416904">
        <w:rPr>
          <w:rFonts w:cstheme="minorHAnsi"/>
          <w:szCs w:val="22"/>
        </w:rPr>
        <w:t xml:space="preserve"> that ‘powerful leaders in Rome were bombarded with </w:t>
      </w:r>
      <w:r w:rsidR="00B7526E">
        <w:rPr>
          <w:rFonts w:cstheme="minorHAnsi"/>
          <w:szCs w:val="22"/>
        </w:rPr>
        <w:t>a</w:t>
      </w:r>
      <w:r w:rsidR="00416904">
        <w:rPr>
          <w:rFonts w:cstheme="minorHAnsi"/>
          <w:szCs w:val="22"/>
        </w:rPr>
        <w:t xml:space="preserve">strological </w:t>
      </w:r>
      <w:proofErr w:type="gramStart"/>
      <w:r w:rsidR="00416904">
        <w:rPr>
          <w:rFonts w:cstheme="minorHAnsi"/>
          <w:szCs w:val="22"/>
        </w:rPr>
        <w:t>predictions’</w:t>
      </w:r>
      <w:proofErr w:type="gramEnd"/>
      <w:r w:rsidR="00416904">
        <w:rPr>
          <w:rFonts w:cstheme="minorHAnsi"/>
          <w:szCs w:val="22"/>
        </w:rPr>
        <w:t>.</w:t>
      </w:r>
      <w:r w:rsidR="00416904">
        <w:rPr>
          <w:rStyle w:val="FootnoteReference"/>
          <w:rFonts w:cstheme="minorHAnsi"/>
          <w:szCs w:val="22"/>
        </w:rPr>
        <w:footnoteReference w:id="22"/>
      </w:r>
      <w:r w:rsidR="002E7625">
        <w:rPr>
          <w:rFonts w:cstheme="minorHAnsi"/>
          <w:szCs w:val="22"/>
        </w:rPr>
        <w:t xml:space="preserve"> </w:t>
      </w:r>
    </w:p>
    <w:p w14:paraId="220648F4" w14:textId="77777777" w:rsidR="002E7625" w:rsidRDefault="002E7625" w:rsidP="00F975C2">
      <w:pPr>
        <w:rPr>
          <w:rFonts w:cstheme="minorHAnsi"/>
          <w:szCs w:val="22"/>
        </w:rPr>
      </w:pPr>
    </w:p>
    <w:p w14:paraId="31849B2D" w14:textId="16D61864" w:rsidR="001D516D" w:rsidRDefault="009677A4" w:rsidP="0047474F">
      <w:pPr>
        <w:rPr>
          <w:rFonts w:cstheme="minorHAnsi"/>
          <w:color w:val="000000" w:themeColor="text1"/>
          <w:spacing w:val="-2"/>
          <w:szCs w:val="22"/>
          <w:shd w:val="clear" w:color="auto" w:fill="FFFFFF"/>
        </w:rPr>
      </w:pPr>
      <w:r>
        <w:rPr>
          <w:rFonts w:cstheme="minorHAnsi"/>
          <w:color w:val="000000" w:themeColor="text1"/>
          <w:szCs w:val="22"/>
        </w:rPr>
        <w:t>In Book I,</w:t>
      </w:r>
      <w:r w:rsidR="00B35A3B" w:rsidRPr="00591189">
        <w:rPr>
          <w:rFonts w:cstheme="minorHAnsi"/>
          <w:color w:val="000000" w:themeColor="text1"/>
          <w:szCs w:val="22"/>
        </w:rPr>
        <w:t xml:space="preserve"> </w:t>
      </w:r>
      <w:r>
        <w:rPr>
          <w:rFonts w:cstheme="minorHAnsi"/>
          <w:color w:val="000000" w:themeColor="text1"/>
          <w:szCs w:val="22"/>
        </w:rPr>
        <w:t xml:space="preserve">even </w:t>
      </w:r>
      <w:r w:rsidR="002A76DA" w:rsidRPr="00591189">
        <w:rPr>
          <w:rFonts w:cstheme="minorHAnsi"/>
          <w:color w:val="000000" w:themeColor="text1"/>
          <w:szCs w:val="22"/>
        </w:rPr>
        <w:t>Quintus</w:t>
      </w:r>
      <w:r>
        <w:rPr>
          <w:rFonts w:cstheme="minorHAnsi"/>
          <w:color w:val="000000" w:themeColor="text1"/>
          <w:szCs w:val="22"/>
        </w:rPr>
        <w:t xml:space="preserve"> </w:t>
      </w:r>
      <w:r w:rsidR="00B35A3B" w:rsidRPr="00591189">
        <w:rPr>
          <w:rFonts w:cstheme="minorHAnsi"/>
          <w:color w:val="000000" w:themeColor="text1"/>
          <w:szCs w:val="22"/>
        </w:rPr>
        <w:t xml:space="preserve">denounces astrologers </w:t>
      </w:r>
      <w:r w:rsidR="0093409F">
        <w:rPr>
          <w:rFonts w:cstheme="minorHAnsi"/>
          <w:color w:val="000000" w:themeColor="text1"/>
          <w:szCs w:val="22"/>
        </w:rPr>
        <w:t>suggesting they have</w:t>
      </w:r>
      <w:r w:rsidR="00B35A3B" w:rsidRPr="00591189">
        <w:rPr>
          <w:rFonts w:cstheme="minorHAnsi"/>
          <w:color w:val="000000" w:themeColor="text1"/>
          <w:szCs w:val="22"/>
        </w:rPr>
        <w:t xml:space="preserve"> no skill or knowledge and </w:t>
      </w:r>
      <w:r w:rsidR="0093409F">
        <w:rPr>
          <w:rFonts w:cstheme="minorHAnsi"/>
          <w:color w:val="000000" w:themeColor="text1"/>
          <w:szCs w:val="22"/>
        </w:rPr>
        <w:t>are</w:t>
      </w:r>
      <w:r w:rsidR="0093409F" w:rsidRPr="00591189">
        <w:rPr>
          <w:rFonts w:cstheme="minorHAnsi"/>
          <w:color w:val="000000" w:themeColor="text1"/>
          <w:szCs w:val="22"/>
        </w:rPr>
        <w:t xml:space="preserve"> </w:t>
      </w:r>
      <w:r w:rsidR="00B35A3B" w:rsidRPr="00591189">
        <w:rPr>
          <w:rFonts w:cstheme="minorHAnsi"/>
          <w:color w:val="000000" w:themeColor="text1"/>
          <w:szCs w:val="22"/>
        </w:rPr>
        <w:t>of dubious character</w:t>
      </w:r>
      <w:r w:rsidR="00B7526E">
        <w:rPr>
          <w:rFonts w:cstheme="minorHAnsi"/>
          <w:color w:val="000000" w:themeColor="text1"/>
          <w:szCs w:val="22"/>
        </w:rPr>
        <w:t xml:space="preserve">, and book II offers many opinions on astrology which are unrelated to book I. </w:t>
      </w:r>
      <w:r w:rsidR="00456F42" w:rsidRPr="00591189">
        <w:rPr>
          <w:rFonts w:cstheme="minorHAnsi"/>
          <w:color w:val="000000" w:themeColor="text1"/>
          <w:szCs w:val="22"/>
        </w:rPr>
        <w:t xml:space="preserve">Cicero </w:t>
      </w:r>
      <w:r w:rsidR="00B35A3B" w:rsidRPr="00591189">
        <w:rPr>
          <w:rFonts w:cstheme="minorHAnsi"/>
          <w:color w:val="000000" w:themeColor="text1"/>
          <w:szCs w:val="22"/>
        </w:rPr>
        <w:t xml:space="preserve">suggests that </w:t>
      </w:r>
      <w:proofErr w:type="spellStart"/>
      <w:r w:rsidR="00F975C2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Panaetius</w:t>
      </w:r>
      <w:proofErr w:type="spellEnd"/>
      <w:r w:rsidR="002A76DA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(</w:t>
      </w:r>
      <w:r w:rsidR="002A76DA" w:rsidRPr="00591189">
        <w:rPr>
          <w:rFonts w:cstheme="minorHAnsi"/>
          <w:color w:val="000000" w:themeColor="text1"/>
          <w:szCs w:val="22"/>
          <w:shd w:val="clear" w:color="auto" w:fill="FFFFFF"/>
        </w:rPr>
        <w:t>c. 185 – c.110 BC)</w:t>
      </w:r>
      <w:r w:rsidR="00F975C2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, a leading Stoic philosopher rejected ‘the prophecies of astrologers’.</w:t>
      </w:r>
      <w:r w:rsidR="00F975C2" w:rsidRPr="00591189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23"/>
      </w:r>
      <w:r w:rsidR="00F975C2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However, Barton remarks that </w:t>
      </w:r>
      <w:proofErr w:type="spellStart"/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Poisidonius</w:t>
      </w:r>
      <w:proofErr w:type="spellEnd"/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(c.135-50 </w:t>
      </w:r>
      <w:proofErr w:type="spellStart"/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bc</w:t>
      </w:r>
      <w:proofErr w:type="spellEnd"/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) who </w:t>
      </w:r>
      <w:r w:rsidR="00456F42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subsequently </w:t>
      </w:r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lead the stoic school increased </w:t>
      </w:r>
      <w:r w:rsidR="00895419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astrology’s</w:t>
      </w:r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favour among the elite of </w:t>
      </w:r>
      <w:r w:rsidR="00416904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R</w:t>
      </w:r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ome and that Cicero </w:t>
      </w:r>
      <w:r w:rsidR="00895419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makes reference to his</w:t>
      </w:r>
      <w:r w:rsidR="00F41E0B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building a model of the heavens which would obviously require astronomical knowledge.</w:t>
      </w:r>
      <w:r w:rsidR="00F41E0B" w:rsidRPr="00591189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24"/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416904" w:rsidRPr="00591189">
        <w:rPr>
          <w:rFonts w:cstheme="minorHAnsi"/>
          <w:color w:val="000000" w:themeColor="text1"/>
          <w:szCs w:val="22"/>
        </w:rPr>
        <w:t>Greene also comments on how Cicero</w:t>
      </w:r>
      <w:r w:rsidR="00906673" w:rsidRPr="00591189">
        <w:rPr>
          <w:rFonts w:cstheme="minorHAnsi"/>
          <w:color w:val="000000" w:themeColor="text1"/>
          <w:szCs w:val="22"/>
        </w:rPr>
        <w:t xml:space="preserve"> displays </w:t>
      </w:r>
      <w:r w:rsidR="0047474F" w:rsidRPr="00591189">
        <w:rPr>
          <w:rFonts w:cstheme="minorHAnsi"/>
          <w:color w:val="000000" w:themeColor="text1"/>
          <w:szCs w:val="22"/>
        </w:rPr>
        <w:t xml:space="preserve">either </w:t>
      </w:r>
      <w:r w:rsidR="00906673" w:rsidRPr="00591189">
        <w:rPr>
          <w:rFonts w:cstheme="minorHAnsi"/>
          <w:color w:val="000000" w:themeColor="text1"/>
          <w:szCs w:val="22"/>
        </w:rPr>
        <w:t>a ‘</w:t>
      </w:r>
      <w:r w:rsidR="00416904" w:rsidRPr="00591189">
        <w:rPr>
          <w:color w:val="000000" w:themeColor="text1"/>
          <w:szCs w:val="22"/>
        </w:rPr>
        <w:t>limited knowledge</w:t>
      </w:r>
      <w:r w:rsidR="00906673" w:rsidRPr="00591189">
        <w:rPr>
          <w:color w:val="000000" w:themeColor="text1"/>
          <w:szCs w:val="22"/>
        </w:rPr>
        <w:t>’</w:t>
      </w:r>
      <w:r w:rsidR="00416904" w:rsidRPr="00591189">
        <w:rPr>
          <w:color w:val="000000" w:themeColor="text1"/>
          <w:szCs w:val="22"/>
        </w:rPr>
        <w:t xml:space="preserve"> of </w:t>
      </w:r>
      <w:r w:rsidR="00906673" w:rsidRPr="00591189">
        <w:rPr>
          <w:color w:val="000000" w:themeColor="text1"/>
          <w:szCs w:val="22"/>
        </w:rPr>
        <w:t xml:space="preserve">astrology </w:t>
      </w:r>
      <w:r w:rsidR="00416904" w:rsidRPr="00591189">
        <w:rPr>
          <w:color w:val="000000" w:themeColor="text1"/>
          <w:szCs w:val="22"/>
        </w:rPr>
        <w:t xml:space="preserve">or </w:t>
      </w:r>
      <w:r w:rsidR="00906673" w:rsidRPr="00591189">
        <w:rPr>
          <w:color w:val="000000" w:themeColor="text1"/>
          <w:szCs w:val="22"/>
        </w:rPr>
        <w:t>‘</w:t>
      </w:r>
      <w:r w:rsidR="00416904" w:rsidRPr="00591189">
        <w:rPr>
          <w:color w:val="000000" w:themeColor="text1"/>
          <w:szCs w:val="22"/>
        </w:rPr>
        <w:t>a deliberate intent to misinform</w:t>
      </w:r>
      <w:r w:rsidR="00906673" w:rsidRPr="00591189">
        <w:rPr>
          <w:color w:val="000000" w:themeColor="text1"/>
          <w:szCs w:val="22"/>
        </w:rPr>
        <w:t xml:space="preserve">’. </w:t>
      </w:r>
      <w:r w:rsidR="00906673" w:rsidRPr="00591189">
        <w:rPr>
          <w:rStyle w:val="FootnoteReference"/>
          <w:color w:val="000000" w:themeColor="text1"/>
          <w:szCs w:val="22"/>
        </w:rPr>
        <w:footnoteReference w:id="25"/>
      </w:r>
      <w:r w:rsidR="0047474F" w:rsidRPr="00591189">
        <w:rPr>
          <w:color w:val="000000" w:themeColor="text1"/>
          <w:szCs w:val="22"/>
        </w:rPr>
        <w:t xml:space="preserve">  </w:t>
      </w:r>
      <w:r w:rsidR="0047474F" w:rsidRPr="00591189">
        <w:rPr>
          <w:rFonts w:cstheme="minorHAnsi"/>
          <w:color w:val="000000" w:themeColor="text1"/>
          <w:szCs w:val="22"/>
        </w:rPr>
        <w:t>In describing astrolog</w:t>
      </w:r>
      <w:r w:rsidR="001D516D">
        <w:rPr>
          <w:rFonts w:cstheme="minorHAnsi"/>
          <w:color w:val="000000" w:themeColor="text1"/>
          <w:szCs w:val="22"/>
        </w:rPr>
        <w:t>ical</w:t>
      </w:r>
      <w:r w:rsidR="0047474F" w:rsidRPr="00591189">
        <w:rPr>
          <w:rFonts w:cstheme="minorHAnsi"/>
          <w:color w:val="000000" w:themeColor="text1"/>
          <w:szCs w:val="22"/>
        </w:rPr>
        <w:t xml:space="preserve"> calculations, he states that ‘</w:t>
      </w:r>
      <w:r w:rsidR="0047474F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they insist that all persons born at the same time, regardless of the place of birth, are born to the same fate’. </w:t>
      </w:r>
      <w:r w:rsidR="005A6736" w:rsidRPr="00591189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26"/>
      </w:r>
      <w:r w:rsidR="005A6736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However, adjustments for region were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used</w:t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and as noted by </w:t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lastRenderedPageBreak/>
        <w:t xml:space="preserve">James Holden by 45 BC tables were in use simplifying the otherwise complex </w:t>
      </w:r>
      <w:r w:rsidR="00456F42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regional </w:t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calculations. </w:t>
      </w:r>
      <w:r w:rsidR="002356ED" w:rsidRPr="00591189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27"/>
      </w:r>
      <w:r w:rsidR="002356ED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895419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Thus, it is apparent that Cicero presented misleading</w:t>
      </w:r>
      <w:r w:rsidR="005A6736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895419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information 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about </w:t>
      </w:r>
      <w:r w:rsidR="003353B0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astrology’s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craft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, 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its history</w:t>
      </w:r>
      <w:r w:rsidR="0093409F" w:rsidRP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895419" w:rsidRPr="00591189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in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and its popularity among the elite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.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Instead h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e </w:t>
      </w:r>
      <w:r>
        <w:rPr>
          <w:rFonts w:cstheme="minorHAnsi"/>
          <w:color w:val="000000" w:themeColor="text1"/>
          <w:spacing w:val="-2"/>
          <w:szCs w:val="22"/>
          <w:shd w:val="clear" w:color="auto" w:fill="FFFFFF"/>
        </w:rPr>
        <w:t>promotes a low opinion of astrologers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, thus</w:t>
      </w:r>
      <w:r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proofErr w:type="spellStart"/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its</w:t>
      </w:r>
      <w:proofErr w:type="spellEnd"/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possible that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B7526E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this</w:t>
      </w:r>
      <w:r w:rsidR="00B7526E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93409F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may have </w:t>
      </w:r>
      <w:r w:rsidR="00B7526E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been</w:t>
      </w:r>
      <w:r w:rsidR="00B7526E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3353B0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a deliberate attempt to mislead and </w:t>
      </w:r>
      <w:r w:rsidR="00B7526E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that he was</w:t>
      </w:r>
      <w:r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as </w:t>
      </w:r>
      <w:r>
        <w:rPr>
          <w:rFonts w:cstheme="minorHAnsi"/>
          <w:color w:val="000000" w:themeColor="text1"/>
          <w:spacing w:val="-2"/>
          <w:szCs w:val="22"/>
          <w:shd w:val="clear" w:color="auto" w:fill="FFFFFF"/>
        </w:rPr>
        <w:t>concerned about astrology’s claims for fatalistic prediction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,</w:t>
      </w:r>
      <w:r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as he was about superstition and thus he sought to avert the potential political</w:t>
      </w:r>
      <w:r w:rsidR="001D516D" w:rsidRP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1D516D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threat that this posed. </w:t>
      </w:r>
    </w:p>
    <w:p w14:paraId="0A68BE09" w14:textId="77777777" w:rsidR="002A76DA" w:rsidRDefault="002A76DA" w:rsidP="0047474F">
      <w:pPr>
        <w:rPr>
          <w:rFonts w:cstheme="minorHAnsi"/>
          <w:color w:val="000000" w:themeColor="text1"/>
          <w:szCs w:val="22"/>
        </w:rPr>
      </w:pPr>
    </w:p>
    <w:p w14:paraId="4C615223" w14:textId="0F5E5A5A" w:rsidR="00AB7126" w:rsidRDefault="0097007A" w:rsidP="0097007A">
      <w:pPr>
        <w:pStyle w:val="Heading2"/>
      </w:pPr>
      <w:r>
        <w:t>Rationalist Preference</w:t>
      </w:r>
      <w:r w:rsidR="004A175E">
        <w:t xml:space="preserve"> </w:t>
      </w:r>
    </w:p>
    <w:p w14:paraId="55A39AB6" w14:textId="77777777" w:rsidR="0097007A" w:rsidRPr="0097007A" w:rsidRDefault="0097007A" w:rsidP="0097007A"/>
    <w:p w14:paraId="484A2CB1" w14:textId="77DB5137" w:rsidR="00A4504A" w:rsidRPr="00A4504A" w:rsidRDefault="00A4504A" w:rsidP="00591189">
      <w:r>
        <w:t xml:space="preserve">Cicero’s arguments provide and unbalanced perspective with regards to the rational world view. </w:t>
      </w:r>
    </w:p>
    <w:p w14:paraId="0D6668B5" w14:textId="727C8A57" w:rsidR="009C5A01" w:rsidRPr="0069243B" w:rsidRDefault="00A4504A" w:rsidP="009C5A01">
      <w:pPr>
        <w:rPr>
          <w:rFonts w:cstheme="minorHAnsi"/>
          <w:color w:val="000000" w:themeColor="text1"/>
          <w:szCs w:val="22"/>
        </w:rPr>
      </w:pPr>
      <w:r>
        <w:rPr>
          <w:rFonts w:cstheme="minorHAnsi"/>
          <w:color w:val="000000" w:themeColor="text1"/>
          <w:szCs w:val="22"/>
        </w:rPr>
        <w:t xml:space="preserve">Cicero </w:t>
      </w:r>
      <w:r w:rsidR="009C5A01" w:rsidRPr="005B0835">
        <w:rPr>
          <w:rFonts w:cstheme="minorHAnsi"/>
          <w:color w:val="000000" w:themeColor="text1"/>
          <w:szCs w:val="22"/>
        </w:rPr>
        <w:t xml:space="preserve">was writing </w:t>
      </w:r>
      <w:r>
        <w:rPr>
          <w:rFonts w:cstheme="minorHAnsi"/>
          <w:color w:val="000000" w:themeColor="text1"/>
          <w:szCs w:val="22"/>
        </w:rPr>
        <w:t xml:space="preserve">within a cultural context </w:t>
      </w:r>
      <w:r w:rsidR="009C5A01" w:rsidRPr="005B0835">
        <w:rPr>
          <w:rFonts w:cstheme="minorHAnsi"/>
          <w:color w:val="000000" w:themeColor="text1"/>
          <w:szCs w:val="22"/>
        </w:rPr>
        <w:t xml:space="preserve">where </w:t>
      </w:r>
      <w:r>
        <w:rPr>
          <w:rFonts w:cstheme="minorHAnsi"/>
          <w:color w:val="000000" w:themeColor="text1"/>
          <w:szCs w:val="22"/>
        </w:rPr>
        <w:t>a</w:t>
      </w:r>
      <w:r w:rsidRPr="005B0835">
        <w:rPr>
          <w:rFonts w:cstheme="minorHAnsi"/>
          <w:color w:val="000000" w:themeColor="text1"/>
          <w:szCs w:val="22"/>
        </w:rPr>
        <w:t xml:space="preserve"> </w:t>
      </w:r>
      <w:r w:rsidR="009C5A01" w:rsidRPr="005B0835">
        <w:rPr>
          <w:rFonts w:cstheme="minorHAnsi"/>
          <w:color w:val="000000" w:themeColor="text1"/>
          <w:szCs w:val="22"/>
        </w:rPr>
        <w:t xml:space="preserve">'scientific' </w:t>
      </w:r>
      <w:r>
        <w:rPr>
          <w:rFonts w:cstheme="minorHAnsi"/>
          <w:color w:val="000000" w:themeColor="text1"/>
          <w:szCs w:val="22"/>
        </w:rPr>
        <w:t>understanding of the world</w:t>
      </w:r>
      <w:r w:rsidR="009C5A01" w:rsidRPr="005B0835">
        <w:rPr>
          <w:rFonts w:cstheme="minorHAnsi"/>
          <w:color w:val="000000" w:themeColor="text1"/>
          <w:szCs w:val="22"/>
        </w:rPr>
        <w:t xml:space="preserve"> was </w:t>
      </w:r>
      <w:r>
        <w:rPr>
          <w:rFonts w:cstheme="minorHAnsi"/>
          <w:color w:val="000000" w:themeColor="text1"/>
          <w:szCs w:val="22"/>
        </w:rPr>
        <w:t>strengthening</w:t>
      </w:r>
      <w:r w:rsidRPr="005B0835">
        <w:rPr>
          <w:rFonts w:cstheme="minorHAnsi"/>
          <w:color w:val="000000" w:themeColor="text1"/>
          <w:szCs w:val="22"/>
        </w:rPr>
        <w:t xml:space="preserve"> </w:t>
      </w:r>
      <w:r w:rsidR="009C5A01" w:rsidRPr="005B0835">
        <w:rPr>
          <w:rFonts w:cstheme="minorHAnsi"/>
          <w:color w:val="000000" w:themeColor="text1"/>
          <w:szCs w:val="22"/>
        </w:rPr>
        <w:t xml:space="preserve">and posing a challenge to the traditional more symbolic ways of perceiving the world. </w:t>
      </w:r>
      <w:r>
        <w:rPr>
          <w:rFonts w:cstheme="minorHAnsi"/>
          <w:color w:val="000000" w:themeColor="text1"/>
          <w:szCs w:val="22"/>
        </w:rPr>
        <w:t>As noted by Beard, s</w:t>
      </w:r>
      <w:r w:rsidR="009C5A01" w:rsidRPr="005B0835">
        <w:rPr>
          <w:rFonts w:cstheme="minorHAnsi"/>
          <w:color w:val="000000" w:themeColor="text1"/>
          <w:szCs w:val="22"/>
        </w:rPr>
        <w:t>uch rational models were ‘implicit in the Greek philosophical modes of thought that Cicero was ‘attempting to deploy’.</w:t>
      </w:r>
      <w:r w:rsidR="009C5A01" w:rsidRPr="005B0835">
        <w:rPr>
          <w:rStyle w:val="FootnoteReference"/>
          <w:rFonts w:cstheme="minorHAnsi"/>
          <w:color w:val="000000" w:themeColor="text1"/>
          <w:szCs w:val="22"/>
        </w:rPr>
        <w:footnoteReference w:id="28"/>
      </w:r>
      <w:r w:rsidR="009C5A01" w:rsidRPr="005B0835">
        <w:rPr>
          <w:rFonts w:cstheme="minorHAnsi"/>
          <w:color w:val="000000" w:themeColor="text1"/>
          <w:szCs w:val="22"/>
        </w:rPr>
        <w:t xml:space="preserve"> Cicero repeatedly attacks divination by reference to natural law, science and causality, but as stated by </w:t>
      </w:r>
      <w:proofErr w:type="spellStart"/>
      <w:r w:rsidR="009C5A01" w:rsidRPr="005B0835">
        <w:rPr>
          <w:rFonts w:cstheme="minorHAnsi"/>
          <w:color w:val="000000" w:themeColor="text1"/>
          <w:szCs w:val="22"/>
        </w:rPr>
        <w:t>Denyer</w:t>
      </w:r>
      <w:proofErr w:type="spellEnd"/>
      <w:r w:rsidR="009C5A01">
        <w:rPr>
          <w:rFonts w:cstheme="minorHAnsi"/>
          <w:color w:val="000000" w:themeColor="text1"/>
          <w:szCs w:val="22"/>
        </w:rPr>
        <w:t xml:space="preserve">, </w:t>
      </w:r>
      <w:r w:rsidR="009C5A01" w:rsidRPr="005B0835">
        <w:rPr>
          <w:rFonts w:cstheme="minorHAnsi"/>
          <w:color w:val="000000" w:themeColor="text1"/>
          <w:szCs w:val="22"/>
        </w:rPr>
        <w:t xml:space="preserve">Stoic </w:t>
      </w:r>
      <w:r w:rsidR="009C5A01">
        <w:rPr>
          <w:rFonts w:cstheme="minorHAnsi"/>
          <w:color w:val="000000" w:themeColor="text1"/>
          <w:szCs w:val="22"/>
        </w:rPr>
        <w:t>philosophy</w:t>
      </w:r>
      <w:r w:rsidR="009C5A01" w:rsidRPr="005B0835">
        <w:rPr>
          <w:rFonts w:cstheme="minorHAnsi"/>
          <w:color w:val="000000" w:themeColor="text1"/>
          <w:szCs w:val="22"/>
        </w:rPr>
        <w:t xml:space="preserve"> had answers to the </w:t>
      </w:r>
      <w:r w:rsidR="002B14CA">
        <w:rPr>
          <w:rFonts w:cstheme="minorHAnsi"/>
          <w:color w:val="000000" w:themeColor="text1"/>
          <w:szCs w:val="22"/>
        </w:rPr>
        <w:t>many</w:t>
      </w:r>
      <w:r w:rsidR="002B14CA" w:rsidRPr="005B0835">
        <w:rPr>
          <w:rFonts w:cstheme="minorHAnsi"/>
          <w:color w:val="000000" w:themeColor="text1"/>
          <w:szCs w:val="22"/>
        </w:rPr>
        <w:t xml:space="preserve"> </w:t>
      </w:r>
      <w:r w:rsidR="009C5A01" w:rsidRPr="005B0835">
        <w:rPr>
          <w:rFonts w:cstheme="minorHAnsi"/>
          <w:color w:val="000000" w:themeColor="text1"/>
          <w:szCs w:val="22"/>
        </w:rPr>
        <w:t xml:space="preserve">of </w:t>
      </w:r>
      <w:r w:rsidR="002B14CA">
        <w:rPr>
          <w:rFonts w:cstheme="minorHAnsi"/>
          <w:color w:val="000000" w:themeColor="text1"/>
          <w:szCs w:val="22"/>
        </w:rPr>
        <w:t xml:space="preserve">the </w:t>
      </w:r>
      <w:r w:rsidR="009C5A01" w:rsidRPr="005B0835">
        <w:rPr>
          <w:rFonts w:cstheme="minorHAnsi"/>
          <w:color w:val="000000" w:themeColor="text1"/>
          <w:szCs w:val="22"/>
        </w:rPr>
        <w:t xml:space="preserve">points </w:t>
      </w:r>
      <w:r w:rsidR="009C5A01">
        <w:rPr>
          <w:rFonts w:cstheme="minorHAnsi"/>
          <w:color w:val="000000" w:themeColor="text1"/>
          <w:szCs w:val="22"/>
        </w:rPr>
        <w:t>raised</w:t>
      </w:r>
      <w:r w:rsidR="009C5A01" w:rsidRPr="005B0835">
        <w:rPr>
          <w:rFonts w:cstheme="minorHAnsi"/>
          <w:color w:val="000000" w:themeColor="text1"/>
          <w:szCs w:val="22"/>
        </w:rPr>
        <w:t xml:space="preserve"> by Cicero. For instance, Cicero suggests that foreknowledge is disadvantages in a fated world. </w:t>
      </w:r>
      <w:proofErr w:type="spellStart"/>
      <w:r w:rsidR="009C5A01" w:rsidRPr="0069243B">
        <w:rPr>
          <w:rFonts w:cstheme="minorHAnsi"/>
          <w:color w:val="000000" w:themeColor="text1"/>
          <w:szCs w:val="22"/>
        </w:rPr>
        <w:t>Denyer</w:t>
      </w:r>
      <w:proofErr w:type="spellEnd"/>
      <w:r w:rsidR="00B7526E">
        <w:rPr>
          <w:rFonts w:cstheme="minorHAnsi"/>
          <w:color w:val="000000" w:themeColor="text1"/>
          <w:szCs w:val="22"/>
        </w:rPr>
        <w:t xml:space="preserve"> notes how </w:t>
      </w:r>
      <w:r w:rsidR="009C5A01" w:rsidRPr="0069243B">
        <w:rPr>
          <w:rFonts w:cstheme="minorHAnsi"/>
          <w:color w:val="000000" w:themeColor="text1"/>
          <w:szCs w:val="22"/>
        </w:rPr>
        <w:t xml:space="preserve">such things were </w:t>
      </w:r>
      <w:r w:rsidR="00B7526E">
        <w:rPr>
          <w:rFonts w:cstheme="minorHAnsi"/>
          <w:color w:val="000000" w:themeColor="text1"/>
          <w:szCs w:val="22"/>
        </w:rPr>
        <w:t>reasoned</w:t>
      </w:r>
      <w:r w:rsidR="009C5A01" w:rsidRPr="0069243B">
        <w:rPr>
          <w:rFonts w:cstheme="minorHAnsi"/>
          <w:color w:val="000000" w:themeColor="text1"/>
          <w:szCs w:val="22"/>
        </w:rPr>
        <w:t xml:space="preserve"> by </w:t>
      </w:r>
      <w:r w:rsidR="00B7526E" w:rsidRPr="0069243B">
        <w:rPr>
          <w:rFonts w:cstheme="minorHAnsi"/>
          <w:color w:val="000000" w:themeColor="text1"/>
          <w:szCs w:val="22"/>
        </w:rPr>
        <w:t xml:space="preserve">the </w:t>
      </w:r>
      <w:r w:rsidR="009C5A01" w:rsidRPr="0069243B">
        <w:rPr>
          <w:rFonts w:cstheme="minorHAnsi"/>
          <w:color w:val="000000" w:themeColor="text1"/>
          <w:szCs w:val="22"/>
        </w:rPr>
        <w:t>Stoics.</w:t>
      </w:r>
      <w:r w:rsidR="00B7526E" w:rsidRPr="0069243B">
        <w:rPr>
          <w:rStyle w:val="FootnoteReference"/>
          <w:rFonts w:cstheme="minorHAnsi"/>
          <w:color w:val="000000" w:themeColor="text1"/>
          <w:szCs w:val="22"/>
        </w:rPr>
        <w:footnoteReference w:id="29"/>
      </w:r>
      <w:r w:rsidR="009C5A01" w:rsidRPr="0069243B">
        <w:rPr>
          <w:rFonts w:cstheme="minorHAnsi"/>
          <w:color w:val="000000" w:themeColor="text1"/>
          <w:szCs w:val="22"/>
        </w:rPr>
        <w:t xml:space="preserve"> </w:t>
      </w:r>
      <w:r w:rsidR="009C5A01" w:rsidRPr="005B0835">
        <w:rPr>
          <w:rFonts w:cstheme="minorHAnsi"/>
          <w:color w:val="000000" w:themeColor="text1"/>
          <w:szCs w:val="22"/>
        </w:rPr>
        <w:t xml:space="preserve">That the stoics had many answers to </w:t>
      </w:r>
      <w:r w:rsidR="00745A0D">
        <w:rPr>
          <w:rFonts w:cstheme="minorHAnsi"/>
          <w:color w:val="000000" w:themeColor="text1"/>
          <w:szCs w:val="22"/>
        </w:rPr>
        <w:t xml:space="preserve">the </w:t>
      </w:r>
      <w:r w:rsidR="009C5A01" w:rsidRPr="005B0835">
        <w:rPr>
          <w:rFonts w:cstheme="minorHAnsi"/>
          <w:color w:val="000000" w:themeColor="text1"/>
          <w:szCs w:val="22"/>
        </w:rPr>
        <w:t xml:space="preserve">critiques of Marcus is addressed by </w:t>
      </w:r>
      <w:proofErr w:type="spellStart"/>
      <w:r w:rsidR="009C5A01" w:rsidRPr="005B0835">
        <w:rPr>
          <w:rFonts w:cstheme="minorHAnsi"/>
          <w:color w:val="000000" w:themeColor="text1"/>
          <w:szCs w:val="22"/>
        </w:rPr>
        <w:t>Denyer</w:t>
      </w:r>
      <w:proofErr w:type="spellEnd"/>
      <w:r w:rsidR="009C5A01" w:rsidRPr="005B0835">
        <w:rPr>
          <w:rFonts w:cstheme="minorHAnsi"/>
          <w:color w:val="000000" w:themeColor="text1"/>
          <w:szCs w:val="22"/>
        </w:rPr>
        <w:t xml:space="preserve"> and to some degree in </w:t>
      </w:r>
      <w:r w:rsidR="002B14CA">
        <w:rPr>
          <w:noProof/>
        </w:rPr>
        <w:t>Sophie</w:t>
      </w:r>
      <w:r w:rsidR="002B14CA" w:rsidRPr="005B0835" w:rsidDel="002B14CA">
        <w:rPr>
          <w:rFonts w:cstheme="minorHAnsi"/>
          <w:color w:val="000000" w:themeColor="text1"/>
          <w:szCs w:val="22"/>
        </w:rPr>
        <w:t xml:space="preserve"> </w:t>
      </w:r>
      <w:proofErr w:type="spellStart"/>
      <w:r w:rsidR="002B14CA">
        <w:rPr>
          <w:rFonts w:cstheme="minorHAnsi"/>
          <w:color w:val="000000" w:themeColor="text1"/>
          <w:szCs w:val="22"/>
        </w:rPr>
        <w:t>Botros</w:t>
      </w:r>
      <w:proofErr w:type="spellEnd"/>
      <w:r w:rsidR="009C5A01" w:rsidRPr="005B0835">
        <w:rPr>
          <w:rFonts w:cstheme="minorHAnsi"/>
          <w:color w:val="000000" w:themeColor="text1"/>
          <w:szCs w:val="22"/>
        </w:rPr>
        <w:t>.</w:t>
      </w:r>
      <w:r w:rsidR="00152DDF">
        <w:rPr>
          <w:rStyle w:val="FootnoteReference"/>
          <w:rFonts w:cstheme="minorHAnsi"/>
          <w:color w:val="000000" w:themeColor="text1"/>
          <w:szCs w:val="22"/>
        </w:rPr>
        <w:footnoteReference w:id="30"/>
      </w:r>
      <w:r w:rsidR="009C5A01" w:rsidRPr="005B0835">
        <w:rPr>
          <w:rFonts w:cstheme="minorHAnsi"/>
          <w:color w:val="000000" w:themeColor="text1"/>
          <w:szCs w:val="22"/>
        </w:rPr>
        <w:t xml:space="preserve">  </w:t>
      </w:r>
      <w:r w:rsidR="00152DDF">
        <w:rPr>
          <w:rFonts w:cstheme="minorHAnsi"/>
          <w:color w:val="000000" w:themeColor="text1"/>
          <w:szCs w:val="22"/>
        </w:rPr>
        <w:t>Why</w:t>
      </w:r>
      <w:r w:rsidR="009C5A01" w:rsidRPr="005B0835">
        <w:rPr>
          <w:rFonts w:cstheme="minorHAnsi"/>
          <w:color w:val="000000" w:themeColor="text1"/>
          <w:szCs w:val="22"/>
        </w:rPr>
        <w:t xml:space="preserve"> stoic philosophical justification</w:t>
      </w:r>
      <w:r w:rsidR="00BE230E">
        <w:rPr>
          <w:rFonts w:cstheme="minorHAnsi"/>
          <w:color w:val="000000" w:themeColor="text1"/>
          <w:szCs w:val="22"/>
        </w:rPr>
        <w:t xml:space="preserve"> and a more symbolic framework</w:t>
      </w:r>
      <w:r w:rsidR="009C5A01" w:rsidRPr="005B0835">
        <w:rPr>
          <w:rFonts w:cstheme="minorHAnsi"/>
          <w:color w:val="000000" w:themeColor="text1"/>
          <w:szCs w:val="22"/>
        </w:rPr>
        <w:t xml:space="preserve"> was omitted </w:t>
      </w:r>
      <w:r w:rsidR="00F53EEC">
        <w:rPr>
          <w:rFonts w:cstheme="minorHAnsi"/>
          <w:color w:val="000000" w:themeColor="text1"/>
          <w:szCs w:val="22"/>
        </w:rPr>
        <w:t xml:space="preserve">from </w:t>
      </w:r>
      <w:r w:rsidR="009C5A01" w:rsidRPr="005B0835">
        <w:rPr>
          <w:rFonts w:cstheme="minorHAnsi"/>
          <w:color w:val="000000" w:themeColor="text1"/>
          <w:szCs w:val="22"/>
        </w:rPr>
        <w:t>book I needs consider</w:t>
      </w:r>
      <w:r w:rsidR="00152DDF">
        <w:rPr>
          <w:rFonts w:cstheme="minorHAnsi"/>
          <w:color w:val="000000" w:themeColor="text1"/>
          <w:szCs w:val="22"/>
        </w:rPr>
        <w:t>ation</w:t>
      </w:r>
      <w:r w:rsidR="009C5A01" w:rsidRPr="005B0835">
        <w:rPr>
          <w:rFonts w:cstheme="minorHAnsi"/>
          <w:color w:val="000000" w:themeColor="text1"/>
          <w:szCs w:val="22"/>
        </w:rPr>
        <w:t>.</w:t>
      </w:r>
      <w:r w:rsidR="009C5A01">
        <w:rPr>
          <w:rFonts w:cstheme="minorHAnsi"/>
          <w:color w:val="000000" w:themeColor="text1"/>
          <w:szCs w:val="22"/>
        </w:rPr>
        <w:t xml:space="preserve"> </w:t>
      </w:r>
      <w:r w:rsidR="002B14CA">
        <w:rPr>
          <w:rFonts w:cstheme="minorHAnsi"/>
          <w:color w:val="000000" w:themeColor="text1"/>
          <w:szCs w:val="22"/>
        </w:rPr>
        <w:t>Quintus</w:t>
      </w:r>
      <w:r w:rsidR="002B14CA" w:rsidRPr="005B0835">
        <w:rPr>
          <w:rFonts w:cstheme="minorHAnsi"/>
          <w:color w:val="000000" w:themeColor="text1"/>
          <w:szCs w:val="22"/>
        </w:rPr>
        <w:t xml:space="preserve"> </w:t>
      </w:r>
      <w:r w:rsidR="009C5A01" w:rsidRPr="005B0835">
        <w:rPr>
          <w:rFonts w:cstheme="minorHAnsi"/>
          <w:color w:val="000000" w:themeColor="text1"/>
          <w:szCs w:val="22"/>
        </w:rPr>
        <w:t xml:space="preserve">fails to </w:t>
      </w:r>
      <w:r w:rsidR="00745A0D">
        <w:rPr>
          <w:rFonts w:cstheme="minorHAnsi"/>
          <w:color w:val="000000" w:themeColor="text1"/>
          <w:szCs w:val="22"/>
        </w:rPr>
        <w:t xml:space="preserve">give voice to the </w:t>
      </w:r>
      <w:r w:rsidR="009C5A01" w:rsidRPr="005B0835">
        <w:rPr>
          <w:rFonts w:cstheme="minorHAnsi"/>
          <w:color w:val="000000" w:themeColor="text1"/>
          <w:szCs w:val="22"/>
        </w:rPr>
        <w:t xml:space="preserve">symbolic significance of </w:t>
      </w:r>
      <w:r>
        <w:rPr>
          <w:rFonts w:cstheme="minorHAnsi"/>
          <w:color w:val="000000" w:themeColor="text1"/>
          <w:szCs w:val="22"/>
        </w:rPr>
        <w:t xml:space="preserve">omens and </w:t>
      </w:r>
      <w:r w:rsidR="009C5A01" w:rsidRPr="005B0835">
        <w:rPr>
          <w:rFonts w:cstheme="minorHAnsi"/>
          <w:color w:val="000000" w:themeColor="text1"/>
          <w:szCs w:val="22"/>
        </w:rPr>
        <w:t>portends</w:t>
      </w:r>
      <w:r>
        <w:rPr>
          <w:rFonts w:cstheme="minorHAnsi"/>
          <w:color w:val="000000" w:themeColor="text1"/>
          <w:szCs w:val="22"/>
        </w:rPr>
        <w:t xml:space="preserve"> and </w:t>
      </w:r>
      <w:r w:rsidR="002B14CA">
        <w:rPr>
          <w:rFonts w:cstheme="minorHAnsi"/>
          <w:color w:val="000000" w:themeColor="text1"/>
          <w:szCs w:val="22"/>
        </w:rPr>
        <w:t xml:space="preserve">Marcus </w:t>
      </w:r>
      <w:r w:rsidR="00BE230E">
        <w:rPr>
          <w:rFonts w:cstheme="minorHAnsi"/>
          <w:color w:val="000000" w:themeColor="text1"/>
          <w:szCs w:val="22"/>
        </w:rPr>
        <w:t xml:space="preserve">only </w:t>
      </w:r>
      <w:r>
        <w:rPr>
          <w:rFonts w:cstheme="minorHAnsi"/>
          <w:color w:val="000000" w:themeColor="text1"/>
          <w:szCs w:val="22"/>
        </w:rPr>
        <w:t>comments where they fall short in conforming to natural law. This presents an unbalanced view</w:t>
      </w:r>
      <w:r w:rsidR="002B14CA">
        <w:rPr>
          <w:rFonts w:cstheme="minorHAnsi"/>
          <w:color w:val="000000" w:themeColor="text1"/>
          <w:szCs w:val="22"/>
        </w:rPr>
        <w:t>point</w:t>
      </w:r>
      <w:r w:rsidR="00BE230E">
        <w:rPr>
          <w:rFonts w:cstheme="minorHAnsi"/>
          <w:color w:val="000000" w:themeColor="text1"/>
          <w:szCs w:val="22"/>
        </w:rPr>
        <w:t>.  In rejecting, a number of divinatory practices,</w:t>
      </w:r>
      <w:r w:rsidR="009C5A01" w:rsidRPr="005B0835">
        <w:rPr>
          <w:rFonts w:cstheme="minorHAnsi"/>
          <w:color w:val="000000" w:themeColor="text1"/>
          <w:szCs w:val="22"/>
        </w:rPr>
        <w:t xml:space="preserve"> Cicero states, </w:t>
      </w:r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‘No portends will happen without a cause - no earthquake or opening of the heavens, no showers of stones or blood, no shooting stars, or comets.’</w:t>
      </w:r>
      <w:r w:rsidR="007102E0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31"/>
      </w:r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7102E0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He even suggests that </w:t>
      </w:r>
      <w:proofErr w:type="spellStart"/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Chrysippus</w:t>
      </w:r>
      <w:proofErr w:type="spellEnd"/>
      <w:r w:rsidR="003353B0">
        <w:rPr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(</w:t>
      </w:r>
      <w:r w:rsidR="003353B0" w:rsidRPr="003353B0">
        <w:rPr>
          <w:rFonts w:ascii="Times New Roman" w:hAnsi="Times New Roman"/>
          <w:sz w:val="24"/>
        </w:rPr>
        <w:t>c.</w:t>
      </w:r>
      <w:r w:rsidR="003353B0" w:rsidRPr="003353B0">
        <w:rPr>
          <w:rFonts w:ascii="Arial" w:hAnsi="Arial" w:cs="Arial"/>
          <w:color w:val="000000"/>
          <w:sz w:val="18"/>
          <w:szCs w:val="18"/>
          <w:shd w:val="clear" w:color="auto" w:fill="F8F9FA"/>
        </w:rPr>
        <w:t> 279</w:t>
      </w:r>
      <w:r w:rsidR="003353B0">
        <w:rPr>
          <w:rFonts w:ascii="Arial" w:hAnsi="Arial" w:cs="Arial"/>
          <w:color w:val="000000"/>
          <w:sz w:val="18"/>
          <w:szCs w:val="18"/>
          <w:shd w:val="clear" w:color="auto" w:fill="F8F9FA"/>
        </w:rPr>
        <w:t>-206 BC)</w:t>
      </w:r>
      <w:r w:rsidR="00BE230E">
        <w:rPr>
          <w:rFonts w:ascii="Times New Roman" w:hAnsi="Times New Roman"/>
          <w:sz w:val="24"/>
        </w:rPr>
        <w:t xml:space="preserve"> </w:t>
      </w:r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a stoic philosopher would respond that ‘Nothing can happen without a</w:t>
      </w:r>
      <w:r w:rsidR="009C5A01" w:rsidRPr="005B0835">
        <w:rPr>
          <w:rStyle w:val="apple-converted-space"/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 cause’, suggesting that </w:t>
      </w:r>
      <w:r w:rsidR="00BE230E">
        <w:rPr>
          <w:rStyle w:val="apple-converted-space"/>
          <w:rFonts w:cstheme="minorHAnsi"/>
          <w:color w:val="000000" w:themeColor="text1"/>
          <w:spacing w:val="-2"/>
          <w:szCs w:val="22"/>
          <w:shd w:val="clear" w:color="auto" w:fill="FFFFFF"/>
        </w:rPr>
        <w:t>everything</w:t>
      </w:r>
      <w:r w:rsidR="00BE230E" w:rsidRPr="005B0835">
        <w:rPr>
          <w:rStyle w:val="apple-converted-space"/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 </w:t>
      </w:r>
      <w:r w:rsidR="009C5A01" w:rsidRPr="005B0835">
        <w:rPr>
          <w:rStyle w:val="apple-converted-space"/>
          <w:rFonts w:cstheme="minorHAnsi"/>
          <w:color w:val="000000" w:themeColor="text1"/>
          <w:spacing w:val="-2"/>
          <w:szCs w:val="22"/>
          <w:shd w:val="clear" w:color="auto" w:fill="FFFFFF"/>
        </w:rPr>
        <w:t xml:space="preserve">must </w:t>
      </w:r>
      <w:r w:rsidR="009C5A01" w:rsidRPr="005B0835">
        <w:rPr>
          <w:rFonts w:cstheme="minorHAnsi"/>
          <w:color w:val="000000" w:themeColor="text1"/>
          <w:spacing w:val="-2"/>
          <w:szCs w:val="22"/>
          <w:shd w:val="clear" w:color="auto" w:fill="FFFFFF"/>
        </w:rPr>
        <w:t>‘find its cause in nature.’</w:t>
      </w:r>
      <w:r w:rsidR="007102E0">
        <w:rPr>
          <w:rStyle w:val="FootnoteReference"/>
          <w:rFonts w:cstheme="minorHAnsi"/>
          <w:color w:val="000000" w:themeColor="text1"/>
          <w:spacing w:val="-2"/>
          <w:szCs w:val="22"/>
          <w:shd w:val="clear" w:color="auto" w:fill="FFFFFF"/>
        </w:rPr>
        <w:footnoteReference w:id="32"/>
      </w:r>
      <w:r w:rsidR="009C5A01" w:rsidRPr="005B0835">
        <w:rPr>
          <w:rFonts w:cstheme="minorHAnsi"/>
          <w:color w:val="000000" w:themeColor="text1"/>
          <w:szCs w:val="22"/>
        </w:rPr>
        <w:t xml:space="preserve"> However as </w:t>
      </w:r>
      <w:proofErr w:type="spellStart"/>
      <w:r w:rsidR="002B14CA">
        <w:rPr>
          <w:rFonts w:cstheme="minorHAnsi"/>
          <w:color w:val="000000" w:themeColor="text1"/>
          <w:szCs w:val="22"/>
        </w:rPr>
        <w:t>Botros</w:t>
      </w:r>
      <w:proofErr w:type="spellEnd"/>
      <w:r w:rsidR="009C5A01" w:rsidRPr="005B0835">
        <w:rPr>
          <w:rFonts w:cstheme="minorHAnsi"/>
          <w:color w:val="000000" w:themeColor="text1"/>
          <w:szCs w:val="22"/>
        </w:rPr>
        <w:t xml:space="preserve"> notes, stoic causes were ‘independent of the existence of any laws of nature.</w:t>
      </w:r>
      <w:r w:rsidR="00152DDF">
        <w:rPr>
          <w:rFonts w:cstheme="minorHAnsi"/>
          <w:color w:val="000000" w:themeColor="text1"/>
          <w:szCs w:val="22"/>
        </w:rPr>
        <w:t>’</w:t>
      </w:r>
      <w:r w:rsidR="001D4A40">
        <w:rPr>
          <w:rStyle w:val="FootnoteReference"/>
          <w:rFonts w:cstheme="minorHAnsi"/>
          <w:color w:val="000000" w:themeColor="text1"/>
          <w:szCs w:val="22"/>
        </w:rPr>
        <w:footnoteReference w:id="33"/>
      </w:r>
      <w:r w:rsidR="00152DDF">
        <w:rPr>
          <w:rFonts w:cstheme="minorHAnsi"/>
          <w:color w:val="000000" w:themeColor="text1"/>
          <w:szCs w:val="22"/>
        </w:rPr>
        <w:t xml:space="preserve"> </w:t>
      </w:r>
      <w:proofErr w:type="spellStart"/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Denyer</w:t>
      </w:r>
      <w:proofErr w:type="spellEnd"/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2B14CA">
        <w:rPr>
          <w:rFonts w:eastAsiaTheme="minorHAnsi" w:cstheme="minorHAnsi"/>
          <w:color w:val="000000" w:themeColor="text1"/>
          <w:szCs w:val="22"/>
          <w:lang w:val="en-US"/>
        </w:rPr>
        <w:t xml:space="preserve">also 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comment</w:t>
      </w:r>
      <w:r w:rsidR="00152DDF">
        <w:rPr>
          <w:rFonts w:eastAsiaTheme="minorHAnsi" w:cstheme="minorHAnsi"/>
          <w:color w:val="000000" w:themeColor="text1"/>
          <w:szCs w:val="22"/>
          <w:lang w:val="en-US"/>
        </w:rPr>
        <w:t>s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how the meaning of an omen is a 'non-natural' meaning, it is the interpretation of messages from the gods.</w:t>
      </w:r>
      <w:r w:rsidR="001D4A40">
        <w:rPr>
          <w:rStyle w:val="FootnoteReference"/>
          <w:rFonts w:eastAsiaTheme="minorHAnsi" w:cstheme="minorHAnsi"/>
          <w:color w:val="000000" w:themeColor="text1"/>
          <w:szCs w:val="22"/>
          <w:lang w:val="en-US"/>
        </w:rPr>
        <w:footnoteReference w:id="34"/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To suggest that these be causally connected is </w:t>
      </w:r>
      <w:r w:rsidR="00BE230E">
        <w:rPr>
          <w:rFonts w:eastAsiaTheme="minorHAnsi" w:cstheme="minorHAnsi"/>
          <w:color w:val="000000" w:themeColor="text1"/>
          <w:szCs w:val="22"/>
          <w:lang w:val="en-US"/>
        </w:rPr>
        <w:t>off the mark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. It is</w:t>
      </w:r>
      <w:r w:rsidR="009C5A01" w:rsidRPr="005B0835">
        <w:rPr>
          <w:rFonts w:cstheme="minorHAnsi"/>
          <w:color w:val="000000" w:themeColor="text1"/>
          <w:szCs w:val="22"/>
          <w:lang w:val="en-US"/>
        </w:rPr>
        <w:t xml:space="preserve"> only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through a symbolic mode of apprehension and association that such messages may be conveyed</w:t>
      </w:r>
      <w:r w:rsidR="009C5A01" w:rsidRPr="005B0835">
        <w:rPr>
          <w:rFonts w:cstheme="minorHAnsi"/>
          <w:color w:val="000000" w:themeColor="text1"/>
          <w:szCs w:val="22"/>
          <w:lang w:val="en-US"/>
        </w:rPr>
        <w:t xml:space="preserve"> and understood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.  Prediction by signs is needed because definite causes are not known and divination is only needed where science is inadequate.</w:t>
      </w:r>
      <w:r w:rsidR="001D4A40">
        <w:rPr>
          <w:rStyle w:val="FootnoteReference"/>
          <w:rFonts w:eastAsiaTheme="minorHAnsi" w:cstheme="minorHAnsi"/>
          <w:color w:val="000000" w:themeColor="text1"/>
          <w:szCs w:val="22"/>
          <w:lang w:val="en-US"/>
        </w:rPr>
        <w:footnoteReference w:id="35"/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DF589A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Thus when Cicero comments about the non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>-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uniformity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 xml:space="preserve"> of entrails and the like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, it also poses no problem from the stoic point of view. </w:t>
      </w:r>
      <w:proofErr w:type="spellStart"/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>Denyer</w:t>
      </w:r>
      <w:proofErr w:type="spellEnd"/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compares this 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>to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speaking in different languages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 xml:space="preserve"> -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the object can be the same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>,</w:t>
      </w:r>
      <w:r w:rsidR="009C5A01" w:rsidRPr="005B0835">
        <w:rPr>
          <w:rFonts w:eastAsiaTheme="minorHAnsi" w:cstheme="minorHAnsi"/>
          <w:color w:val="000000" w:themeColor="text1"/>
          <w:szCs w:val="22"/>
          <w:lang w:val="en-US"/>
        </w:rPr>
        <w:t xml:space="preserve"> even though the word used to describe it is different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 xml:space="preserve"> in different </w:t>
      </w:r>
      <w:r w:rsidR="00BE230E">
        <w:rPr>
          <w:rFonts w:eastAsiaTheme="minorHAnsi" w:cstheme="minorHAnsi"/>
          <w:color w:val="000000" w:themeColor="text1"/>
          <w:szCs w:val="22"/>
          <w:lang w:val="en-US"/>
        </w:rPr>
        <w:t>countries</w:t>
      </w:r>
      <w:r w:rsidR="009C5A01" w:rsidRPr="00591189">
        <w:rPr>
          <w:rFonts w:eastAsiaTheme="minorHAnsi" w:cstheme="minorHAnsi"/>
          <w:color w:val="000000" w:themeColor="text1"/>
          <w:szCs w:val="22"/>
          <w:lang w:val="en-US"/>
        </w:rPr>
        <w:t>.</w:t>
      </w:r>
      <w:r w:rsidR="00DF589A" w:rsidRPr="00591189">
        <w:rPr>
          <w:rStyle w:val="FootnoteReference"/>
          <w:rFonts w:eastAsiaTheme="minorHAnsi" w:cstheme="minorHAnsi"/>
          <w:color w:val="000000" w:themeColor="text1"/>
          <w:szCs w:val="22"/>
          <w:lang w:val="en-US"/>
        </w:rPr>
        <w:footnoteReference w:id="36"/>
      </w:r>
      <w:r w:rsidR="00DF589A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 xml:space="preserve">That Cicero’s critiques do not stand up against stoic </w:t>
      </w:r>
      <w:r w:rsidR="002B14CA">
        <w:rPr>
          <w:rFonts w:eastAsiaTheme="minorHAnsi" w:cstheme="minorHAnsi"/>
          <w:color w:val="000000" w:themeColor="text1"/>
          <w:szCs w:val="22"/>
          <w:lang w:val="en-US"/>
        </w:rPr>
        <w:t xml:space="preserve">philosophical 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 xml:space="preserve">justification </w:t>
      </w:r>
      <w:r w:rsidR="00BE230E">
        <w:rPr>
          <w:rFonts w:eastAsiaTheme="minorHAnsi" w:cstheme="minorHAnsi"/>
          <w:color w:val="000000" w:themeColor="text1"/>
          <w:szCs w:val="22"/>
          <w:lang w:val="en-US"/>
        </w:rPr>
        <w:t xml:space="preserve">which ought to have been 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>available to him, but</w:t>
      </w:r>
      <w:r w:rsidR="00BE230E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2B14CA">
        <w:rPr>
          <w:rFonts w:eastAsiaTheme="minorHAnsi" w:cstheme="minorHAnsi"/>
          <w:color w:val="000000" w:themeColor="text1"/>
          <w:szCs w:val="22"/>
          <w:lang w:val="en-US"/>
        </w:rPr>
        <w:t>was</w:t>
      </w:r>
      <w:r w:rsidR="002B14CA">
        <w:rPr>
          <w:rFonts w:eastAsiaTheme="minorHAnsi" w:cstheme="minorHAnsi"/>
          <w:color w:val="000000" w:themeColor="text1"/>
          <w:szCs w:val="22"/>
          <w:lang w:val="en-US"/>
        </w:rPr>
        <w:t xml:space="preserve"> </w:t>
      </w:r>
      <w:r w:rsidR="009C5A01">
        <w:rPr>
          <w:rFonts w:eastAsiaTheme="minorHAnsi" w:cstheme="minorHAnsi"/>
          <w:color w:val="000000" w:themeColor="text1"/>
          <w:szCs w:val="22"/>
          <w:lang w:val="en-US"/>
        </w:rPr>
        <w:t>omitted from his treatise, suggests a lack of the requisite knowledge or a calculated intention to achieve a desired aim</w:t>
      </w:r>
      <w:r w:rsidR="00F53EEC">
        <w:rPr>
          <w:rFonts w:eastAsiaTheme="minorHAnsi" w:cstheme="minorHAnsi"/>
          <w:color w:val="000000" w:themeColor="text1"/>
          <w:szCs w:val="22"/>
          <w:lang w:val="en-US"/>
        </w:rPr>
        <w:t>–</w:t>
      </w:r>
      <w:r w:rsidR="00DF589A">
        <w:rPr>
          <w:rFonts w:eastAsiaTheme="minorHAnsi" w:cstheme="minorHAnsi"/>
          <w:color w:val="000000" w:themeColor="text1"/>
          <w:szCs w:val="22"/>
          <w:lang w:val="en-US"/>
        </w:rPr>
        <w:t xml:space="preserve">i.e. </w:t>
      </w:r>
      <w:r w:rsidR="00F53EEC">
        <w:rPr>
          <w:rFonts w:eastAsiaTheme="minorHAnsi" w:cstheme="minorHAnsi"/>
          <w:color w:val="000000" w:themeColor="text1"/>
          <w:szCs w:val="22"/>
          <w:lang w:val="en-US"/>
        </w:rPr>
        <w:t xml:space="preserve">to </w:t>
      </w:r>
      <w:r w:rsidR="00DF589A">
        <w:rPr>
          <w:rFonts w:eastAsiaTheme="minorHAnsi" w:cstheme="minorHAnsi"/>
          <w:color w:val="000000" w:themeColor="text1"/>
          <w:szCs w:val="22"/>
          <w:lang w:val="en-US"/>
        </w:rPr>
        <w:t xml:space="preserve">discredit stoic philosophy </w:t>
      </w:r>
      <w:r w:rsidR="00F53EEC">
        <w:rPr>
          <w:rFonts w:eastAsiaTheme="minorHAnsi" w:cstheme="minorHAnsi"/>
          <w:color w:val="000000" w:themeColor="text1"/>
          <w:szCs w:val="22"/>
          <w:lang w:val="en-US"/>
        </w:rPr>
        <w:t xml:space="preserve">and have rationalism win the day. </w:t>
      </w:r>
    </w:p>
    <w:p w14:paraId="76C79888" w14:textId="6233A260" w:rsidR="00895419" w:rsidRDefault="00895419" w:rsidP="00895419"/>
    <w:p w14:paraId="0A69E19C" w14:textId="293878E1" w:rsidR="00DF3E66" w:rsidRPr="00DF3E66" w:rsidRDefault="00DF3E66" w:rsidP="0097007A">
      <w:pPr>
        <w:pStyle w:val="Heading2"/>
      </w:pPr>
      <w:bookmarkStart w:id="6" w:name="_GoBack"/>
      <w:bookmarkEnd w:id="6"/>
      <w:r>
        <w:lastRenderedPageBreak/>
        <w:t>Conclusion</w:t>
      </w:r>
    </w:p>
    <w:p w14:paraId="753B13EA" w14:textId="311A8CC9" w:rsidR="00EA6C0A" w:rsidRDefault="00EA6C0A" w:rsidP="00667E90">
      <w:pPr>
        <w:rPr>
          <w:szCs w:val="22"/>
        </w:rPr>
      </w:pPr>
    </w:p>
    <w:p w14:paraId="63159CE0" w14:textId="4574AA80" w:rsidR="00810E9E" w:rsidRDefault="00EA6C0A" w:rsidP="00EA6C0A">
      <w:pPr>
        <w:rPr>
          <w:rFonts w:cstheme="minorHAnsi"/>
          <w:color w:val="222222"/>
          <w:szCs w:val="22"/>
          <w:shd w:val="clear" w:color="auto" w:fill="FFFFFF"/>
        </w:rPr>
      </w:pPr>
      <w:r>
        <w:rPr>
          <w:szCs w:val="22"/>
        </w:rPr>
        <w:t>This paper has argue</w:t>
      </w:r>
      <w:r w:rsidR="000F367A">
        <w:rPr>
          <w:szCs w:val="22"/>
        </w:rPr>
        <w:t>d</w:t>
      </w:r>
      <w:r>
        <w:rPr>
          <w:szCs w:val="22"/>
        </w:rPr>
        <w:t xml:space="preserve"> that contrary to Cicero’s statements, </w:t>
      </w:r>
      <w:r w:rsidRPr="00F315E8">
        <w:rPr>
          <w:rFonts w:cstheme="minorHAnsi"/>
          <w:i/>
          <w:color w:val="222222"/>
          <w:szCs w:val="22"/>
          <w:shd w:val="clear" w:color="auto" w:fill="FFFFFF"/>
        </w:rPr>
        <w:t xml:space="preserve">De </w:t>
      </w:r>
      <w:proofErr w:type="spellStart"/>
      <w:r w:rsidRPr="00F315E8">
        <w:rPr>
          <w:rFonts w:cstheme="minorHAnsi"/>
          <w:i/>
          <w:color w:val="222222"/>
          <w:szCs w:val="22"/>
          <w:shd w:val="clear" w:color="auto" w:fill="FFFFFF"/>
        </w:rPr>
        <w:t>Divinatione</w:t>
      </w:r>
      <w:proofErr w:type="spellEnd"/>
      <w:r w:rsidRPr="008C5B56">
        <w:rPr>
          <w:rFonts w:cstheme="minorHAnsi"/>
          <w:color w:val="222222"/>
          <w:szCs w:val="22"/>
          <w:shd w:val="clear" w:color="auto" w:fill="FFFFFF"/>
        </w:rPr>
        <w:t xml:space="preserve"> </w:t>
      </w:r>
      <w:r>
        <w:rPr>
          <w:rFonts w:cstheme="minorHAnsi"/>
          <w:color w:val="222222"/>
          <w:szCs w:val="22"/>
          <w:shd w:val="clear" w:color="auto" w:fill="FFFFFF"/>
        </w:rPr>
        <w:t>is not a balanced philosophical dialogue</w:t>
      </w:r>
      <w:r w:rsidR="00DF3E66">
        <w:rPr>
          <w:rFonts w:cstheme="minorHAnsi"/>
          <w:color w:val="222222"/>
          <w:szCs w:val="22"/>
          <w:shd w:val="clear" w:color="auto" w:fill="FFFFFF"/>
        </w:rPr>
        <w:t>,</w:t>
      </w:r>
      <w:r>
        <w:rPr>
          <w:rFonts w:cstheme="minorHAnsi"/>
          <w:color w:val="222222"/>
          <w:szCs w:val="22"/>
          <w:shd w:val="clear" w:color="auto" w:fill="FFFFFF"/>
        </w:rPr>
        <w:t xml:space="preserve"> but</w:t>
      </w:r>
      <w:r w:rsidR="00810E9E">
        <w:rPr>
          <w:szCs w:val="22"/>
        </w:rPr>
        <w:t xml:space="preserve"> a </w:t>
      </w:r>
      <w:r w:rsidR="00810E9E" w:rsidRPr="007E5E3B">
        <w:rPr>
          <w:szCs w:val="22"/>
        </w:rPr>
        <w:t>biased one intended to lead the reader to an obvious choice</w:t>
      </w:r>
      <w:r w:rsidR="00957865">
        <w:rPr>
          <w:szCs w:val="22"/>
        </w:rPr>
        <w:t xml:space="preserve"> of winner</w:t>
      </w:r>
      <w:r w:rsidR="00F53EEC">
        <w:rPr>
          <w:szCs w:val="22"/>
        </w:rPr>
        <w:t>.</w:t>
      </w:r>
      <w:r w:rsidR="00810E9E">
        <w:rPr>
          <w:rFonts w:cstheme="minorHAnsi"/>
          <w:color w:val="222222"/>
          <w:szCs w:val="22"/>
          <w:shd w:val="clear" w:color="auto" w:fill="FFFFFF"/>
        </w:rPr>
        <w:t xml:space="preserve"> </w:t>
      </w:r>
      <w:r>
        <w:rPr>
          <w:rFonts w:cstheme="minorHAnsi"/>
          <w:color w:val="222222"/>
          <w:szCs w:val="22"/>
          <w:shd w:val="clear" w:color="auto" w:fill="FFFFFF"/>
        </w:rPr>
        <w:t xml:space="preserve">It has illustrated how he has denied roman history to underplay the role of divination, presenting </w:t>
      </w:r>
      <w:r w:rsidR="00C82C15">
        <w:rPr>
          <w:rFonts w:cstheme="minorHAnsi"/>
          <w:color w:val="222222"/>
          <w:szCs w:val="22"/>
          <w:shd w:val="clear" w:color="auto" w:fill="FFFFFF"/>
        </w:rPr>
        <w:t xml:space="preserve">it </w:t>
      </w:r>
      <w:r>
        <w:rPr>
          <w:rFonts w:cstheme="minorHAnsi"/>
          <w:color w:val="222222"/>
          <w:szCs w:val="22"/>
          <w:shd w:val="clear" w:color="auto" w:fill="FFFFFF"/>
        </w:rPr>
        <w:t xml:space="preserve">only in terms of political expediency. </w:t>
      </w:r>
      <w:r w:rsidR="00F53EEC">
        <w:rPr>
          <w:rFonts w:cstheme="minorHAnsi"/>
          <w:color w:val="222222"/>
          <w:szCs w:val="22"/>
          <w:shd w:val="clear" w:color="auto" w:fill="FFFFFF"/>
        </w:rPr>
        <w:t xml:space="preserve">He denigrated practitioners and provided a distorted perspective or intentional misrepresentation </w:t>
      </w:r>
      <w:r w:rsidR="00DF3E66">
        <w:rPr>
          <w:rFonts w:cstheme="minorHAnsi"/>
          <w:color w:val="222222"/>
          <w:szCs w:val="22"/>
          <w:shd w:val="clear" w:color="auto" w:fill="FFFFFF"/>
        </w:rPr>
        <w:t xml:space="preserve">especially with regards to Greek prophecy and </w:t>
      </w:r>
      <w:r w:rsidR="00BE230E">
        <w:rPr>
          <w:rFonts w:cstheme="minorHAnsi"/>
          <w:color w:val="222222"/>
          <w:szCs w:val="22"/>
          <w:shd w:val="clear" w:color="auto" w:fill="FFFFFF"/>
        </w:rPr>
        <w:t>astrological prediction</w:t>
      </w:r>
      <w:r w:rsidR="00F53EEC">
        <w:rPr>
          <w:rFonts w:cstheme="minorHAnsi"/>
          <w:color w:val="222222"/>
          <w:szCs w:val="22"/>
          <w:shd w:val="clear" w:color="auto" w:fill="FFFFFF"/>
        </w:rPr>
        <w:t xml:space="preserve">.  Also, where stoic philosophy could have been justified by philosophical concepts </w:t>
      </w:r>
      <w:r w:rsidR="00D36DA9">
        <w:rPr>
          <w:rFonts w:cstheme="minorHAnsi"/>
          <w:color w:val="222222"/>
          <w:szCs w:val="22"/>
          <w:shd w:val="clear" w:color="auto" w:fill="FFFFFF"/>
        </w:rPr>
        <w:t xml:space="preserve">or other modes of perception, </w:t>
      </w:r>
      <w:r w:rsidR="00F53EEC">
        <w:rPr>
          <w:rFonts w:cstheme="minorHAnsi"/>
          <w:color w:val="222222"/>
          <w:szCs w:val="22"/>
          <w:shd w:val="clear" w:color="auto" w:fill="FFFFFF"/>
        </w:rPr>
        <w:t xml:space="preserve">any attempt to include this was notably missing. </w:t>
      </w:r>
      <w:r w:rsidR="00F53EEC">
        <w:rPr>
          <w:szCs w:val="22"/>
        </w:rPr>
        <w:t>This paper concludes therefore that</w:t>
      </w:r>
      <w:r w:rsidR="00F53EEC" w:rsidRPr="007E5E3B">
        <w:rPr>
          <w:szCs w:val="22"/>
        </w:rPr>
        <w:t xml:space="preserve"> </w:t>
      </w:r>
      <w:r w:rsidR="00F53EEC">
        <w:rPr>
          <w:szCs w:val="22"/>
        </w:rPr>
        <w:t>the writing of the treatise and Cicero’s</w:t>
      </w:r>
      <w:r w:rsidR="00F53EEC" w:rsidRPr="007E5E3B">
        <w:rPr>
          <w:szCs w:val="22"/>
        </w:rPr>
        <w:t xml:space="preserve"> selection of arguments </w:t>
      </w:r>
      <w:r w:rsidR="00F53EEC">
        <w:rPr>
          <w:szCs w:val="22"/>
        </w:rPr>
        <w:t>was</w:t>
      </w:r>
      <w:r w:rsidR="00DF3E66">
        <w:rPr>
          <w:szCs w:val="22"/>
        </w:rPr>
        <w:t xml:space="preserve"> intended to present divination as the weaker argument and was</w:t>
      </w:r>
      <w:r w:rsidR="00F53EEC">
        <w:rPr>
          <w:szCs w:val="22"/>
        </w:rPr>
        <w:t xml:space="preserve"> politically motivated</w:t>
      </w:r>
      <w:r w:rsidR="00957865">
        <w:rPr>
          <w:szCs w:val="22"/>
        </w:rPr>
        <w:t>. Its</w:t>
      </w:r>
      <w:r w:rsidR="00F53EEC">
        <w:rPr>
          <w:szCs w:val="22"/>
        </w:rPr>
        <w:t xml:space="preserve"> aim </w:t>
      </w:r>
      <w:r w:rsidR="00957865">
        <w:rPr>
          <w:szCs w:val="22"/>
        </w:rPr>
        <w:t xml:space="preserve">was </w:t>
      </w:r>
      <w:r w:rsidR="00F53EEC" w:rsidRPr="007E5E3B">
        <w:rPr>
          <w:szCs w:val="22"/>
        </w:rPr>
        <w:t xml:space="preserve">to preserve roman religious traditions </w:t>
      </w:r>
      <w:r w:rsidR="00F53EEC">
        <w:rPr>
          <w:szCs w:val="22"/>
        </w:rPr>
        <w:t xml:space="preserve">for their political utility, </w:t>
      </w:r>
      <w:r w:rsidR="00D36DA9">
        <w:rPr>
          <w:szCs w:val="22"/>
        </w:rPr>
        <w:t>to</w:t>
      </w:r>
      <w:r w:rsidR="00D36DA9" w:rsidRPr="007E5E3B">
        <w:rPr>
          <w:szCs w:val="22"/>
        </w:rPr>
        <w:t xml:space="preserve"> eliminate </w:t>
      </w:r>
      <w:r w:rsidR="00D36DA9">
        <w:rPr>
          <w:szCs w:val="22"/>
        </w:rPr>
        <w:t xml:space="preserve">predictive </w:t>
      </w:r>
      <w:r w:rsidR="00D36DA9" w:rsidRPr="007E5E3B">
        <w:rPr>
          <w:szCs w:val="22"/>
        </w:rPr>
        <w:t>practices which may have posed a political threat to the state</w:t>
      </w:r>
      <w:r w:rsidR="00DF3E66">
        <w:rPr>
          <w:szCs w:val="22"/>
        </w:rPr>
        <w:t xml:space="preserve"> and </w:t>
      </w:r>
      <w:r w:rsidR="00F53EEC">
        <w:rPr>
          <w:szCs w:val="22"/>
        </w:rPr>
        <w:t xml:space="preserve">to </w:t>
      </w:r>
      <w:r w:rsidR="00D36DA9">
        <w:rPr>
          <w:szCs w:val="22"/>
        </w:rPr>
        <w:t xml:space="preserve">champion </w:t>
      </w:r>
      <w:r w:rsidR="00DF3E66">
        <w:rPr>
          <w:szCs w:val="22"/>
        </w:rPr>
        <w:t xml:space="preserve">the </w:t>
      </w:r>
      <w:r w:rsidR="00F53EEC">
        <w:rPr>
          <w:szCs w:val="22"/>
        </w:rPr>
        <w:t>more rational and scientific perspectives</w:t>
      </w:r>
      <w:r w:rsidR="00DF3E66">
        <w:rPr>
          <w:szCs w:val="22"/>
        </w:rPr>
        <w:t xml:space="preserve"> which he favo</w:t>
      </w:r>
      <w:r w:rsidR="00957865">
        <w:rPr>
          <w:szCs w:val="22"/>
        </w:rPr>
        <w:t>u</w:t>
      </w:r>
      <w:r w:rsidR="00DF3E66">
        <w:rPr>
          <w:szCs w:val="22"/>
        </w:rPr>
        <w:t>red</w:t>
      </w:r>
      <w:r w:rsidR="00D36DA9">
        <w:rPr>
          <w:szCs w:val="22"/>
        </w:rPr>
        <w:t>.</w:t>
      </w:r>
      <w:r w:rsidR="00F53EEC">
        <w:rPr>
          <w:szCs w:val="22"/>
        </w:rPr>
        <w:t xml:space="preserve"> </w:t>
      </w:r>
    </w:p>
    <w:p w14:paraId="54FDB890" w14:textId="249E4F72" w:rsidR="00F53EEC" w:rsidRDefault="00F53EEC" w:rsidP="00EA6C0A">
      <w:pPr>
        <w:rPr>
          <w:rFonts w:cstheme="minorHAnsi"/>
          <w:color w:val="222222"/>
          <w:szCs w:val="22"/>
          <w:shd w:val="clear" w:color="auto" w:fill="FFFFFF"/>
        </w:rPr>
      </w:pPr>
    </w:p>
    <w:p w14:paraId="714C5A73" w14:textId="7048D190" w:rsidR="00EA6C0A" w:rsidRDefault="00DF3E66" w:rsidP="0097007A">
      <w:pPr>
        <w:pStyle w:val="Heading2"/>
      </w:pPr>
      <w:r>
        <w:t>Bibliography:</w:t>
      </w:r>
    </w:p>
    <w:p w14:paraId="265D3579" w14:textId="60D930E1" w:rsidR="009B7EDC" w:rsidRDefault="009B7EDC" w:rsidP="00667E90"/>
    <w:p w14:paraId="7E7C6623" w14:textId="77777777" w:rsidR="00B7526E" w:rsidRPr="00B7526E" w:rsidRDefault="00DA265B" w:rsidP="00B7526E">
      <w:pPr>
        <w:pStyle w:val="EndNoteBibliography"/>
        <w:ind w:left="720" w:hanging="720"/>
        <w:rPr>
          <w:noProof/>
        </w:rPr>
      </w:pPr>
      <w:r>
        <w:rPr>
          <w:rFonts w:ascii="Arial" w:hAnsi="Arial" w:cs="Arial"/>
          <w:bCs/>
          <w:sz w:val="22"/>
          <w:szCs w:val="22"/>
        </w:rPr>
        <w:fldChar w:fldCharType="begin"/>
      </w:r>
      <w:r>
        <w:rPr>
          <w:rFonts w:ascii="Arial" w:hAnsi="Arial" w:cs="Arial"/>
          <w:bCs/>
          <w:sz w:val="22"/>
          <w:szCs w:val="22"/>
        </w:rPr>
        <w:instrText xml:space="preserve"> ADDIN EN.REFLIST </w:instrText>
      </w:r>
      <w:r>
        <w:rPr>
          <w:rFonts w:ascii="Arial" w:hAnsi="Arial" w:cs="Arial"/>
          <w:bCs/>
          <w:sz w:val="22"/>
          <w:szCs w:val="22"/>
        </w:rPr>
        <w:fldChar w:fldCharType="separate"/>
      </w:r>
      <w:bookmarkStart w:id="7" w:name="_ENREF_1"/>
      <w:r w:rsidR="00B7526E" w:rsidRPr="00B7526E">
        <w:rPr>
          <w:noProof/>
        </w:rPr>
        <w:t xml:space="preserve">Barton, Tamsyn, </w:t>
      </w:r>
      <w:r w:rsidR="00B7526E" w:rsidRPr="00B7526E">
        <w:rPr>
          <w:i/>
          <w:noProof/>
        </w:rPr>
        <w:t>Ancient Astrology</w:t>
      </w:r>
      <w:r w:rsidR="00B7526E" w:rsidRPr="00B7526E">
        <w:rPr>
          <w:noProof/>
        </w:rPr>
        <w:t xml:space="preserve">, </w:t>
      </w:r>
      <w:r w:rsidR="00B7526E" w:rsidRPr="00B7526E">
        <w:rPr>
          <w:i/>
          <w:noProof/>
        </w:rPr>
        <w:t>Sciences of Antiquity</w:t>
      </w:r>
      <w:r w:rsidR="00B7526E" w:rsidRPr="00B7526E">
        <w:rPr>
          <w:noProof/>
        </w:rPr>
        <w:t xml:space="preserve"> (London ; New York: Routledge, 1994), pp. xxv, 245 p.</w:t>
      </w:r>
      <w:bookmarkEnd w:id="7"/>
    </w:p>
    <w:p w14:paraId="6906EDA2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8" w:name="_ENREF_2"/>
      <w:r w:rsidRPr="00B7526E">
        <w:rPr>
          <w:noProof/>
        </w:rPr>
        <w:t xml:space="preserve">Beard, Mary 'Cicero and Divination: The Formation of a Latin Discourse', </w:t>
      </w:r>
      <w:r w:rsidRPr="00B7526E">
        <w:rPr>
          <w:i/>
          <w:noProof/>
        </w:rPr>
        <w:t>The Journal of Roman Studies,</w:t>
      </w:r>
      <w:r w:rsidRPr="00B7526E">
        <w:rPr>
          <w:noProof/>
        </w:rPr>
        <w:t xml:space="preserve"> 76 (1986), 33-46.</w:t>
      </w:r>
      <w:bookmarkEnd w:id="8"/>
    </w:p>
    <w:p w14:paraId="6434ED57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9" w:name="_ENREF_3"/>
      <w:r w:rsidRPr="00B7526E">
        <w:rPr>
          <w:noProof/>
        </w:rPr>
        <w:t xml:space="preserve">Botros, Sophie, 'Freedom, Causality, Fatalism and Early Stoic Philosophy', </w:t>
      </w:r>
      <w:r w:rsidRPr="00B7526E">
        <w:rPr>
          <w:i/>
          <w:noProof/>
        </w:rPr>
        <w:t>Phronesis,</w:t>
      </w:r>
      <w:r w:rsidRPr="00B7526E">
        <w:rPr>
          <w:noProof/>
        </w:rPr>
        <w:t xml:space="preserve"> 30 (1985), 274-304.</w:t>
      </w:r>
      <w:bookmarkEnd w:id="9"/>
    </w:p>
    <w:p w14:paraId="612B5726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0" w:name="_ENREF_4"/>
      <w:r w:rsidRPr="00B7526E">
        <w:rPr>
          <w:noProof/>
        </w:rPr>
        <w:t xml:space="preserve">Burriss, Eli Edward 'Cicero's Religious Unbelief', </w:t>
      </w:r>
      <w:r w:rsidRPr="00B7526E">
        <w:rPr>
          <w:i/>
          <w:noProof/>
        </w:rPr>
        <w:t>The Classical Weekly,</w:t>
      </w:r>
      <w:r w:rsidRPr="00B7526E">
        <w:rPr>
          <w:noProof/>
        </w:rPr>
        <w:t xml:space="preserve"> 17 (1924), 101-03.</w:t>
      </w:r>
      <w:bookmarkEnd w:id="10"/>
    </w:p>
    <w:p w14:paraId="52FAFD78" w14:textId="1CFC16B3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1" w:name="_ENREF_5"/>
      <w:r w:rsidRPr="00B7526E">
        <w:rPr>
          <w:noProof/>
        </w:rPr>
        <w:t>Cicero, Marcus Tullius, 'De Divinatione (on Divination)',  (&lt;&lt;</w:t>
      </w:r>
      <w:hyperlink r:id="rId8" w:history="1">
        <w:r w:rsidRPr="00B7526E">
          <w:rPr>
            <w:rStyle w:val="Hyperlink"/>
            <w:noProof/>
          </w:rPr>
          <w:t>https://www-loebclassics.com</w:t>
        </w:r>
      </w:hyperlink>
      <w:r w:rsidRPr="00B7526E">
        <w:rPr>
          <w:noProof/>
        </w:rPr>
        <w:t>&gt;&gt;: LOEB Classical Library, 44 BC).</w:t>
      </w:r>
      <w:bookmarkEnd w:id="11"/>
    </w:p>
    <w:p w14:paraId="435D70BE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2" w:name="_ENREF_6"/>
      <w:r w:rsidRPr="00B7526E">
        <w:rPr>
          <w:noProof/>
        </w:rPr>
        <w:t xml:space="preserve">Denyer, Nicholas, 'The Case against Divination: An Examination of Cicero's "De Divinatione"', </w:t>
      </w:r>
      <w:r w:rsidRPr="00B7526E">
        <w:rPr>
          <w:i/>
          <w:noProof/>
        </w:rPr>
        <w:t>Proceedings of the Cambridge Philological Society</w:t>
      </w:r>
      <w:r w:rsidRPr="00B7526E">
        <w:rPr>
          <w:noProof/>
        </w:rPr>
        <w:t xml:space="preserve"> (1985), 1-10.</w:t>
      </w:r>
      <w:bookmarkEnd w:id="12"/>
    </w:p>
    <w:p w14:paraId="59C74779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3" w:name="_ENREF_7"/>
      <w:r w:rsidRPr="00B7526E">
        <w:rPr>
          <w:noProof/>
        </w:rPr>
        <w:t xml:space="preserve">Goar, Robert J., 'The Purpose of De Divinatione', </w:t>
      </w:r>
      <w:r w:rsidRPr="00B7526E">
        <w:rPr>
          <w:i/>
          <w:noProof/>
        </w:rPr>
        <w:t>Transactions and Proceedings of the American Philological Association,</w:t>
      </w:r>
      <w:r w:rsidRPr="00B7526E">
        <w:rPr>
          <w:noProof/>
        </w:rPr>
        <w:t xml:space="preserve"> 99 (1968), 241-48.</w:t>
      </w:r>
      <w:bookmarkEnd w:id="13"/>
    </w:p>
    <w:p w14:paraId="28814464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4" w:name="_ENREF_8"/>
      <w:r w:rsidRPr="00B7526E">
        <w:rPr>
          <w:noProof/>
        </w:rPr>
        <w:t>Greene, Liz, 'Is Astrology a Divinatory System?'</w:t>
      </w:r>
      <w:r w:rsidRPr="00B7526E">
        <w:rPr>
          <w:i/>
          <w:noProof/>
        </w:rPr>
        <w:t>,</w:t>
      </w:r>
      <w:r w:rsidRPr="00B7526E">
        <w:rPr>
          <w:noProof/>
        </w:rPr>
        <w:t xml:space="preserve"> Vol. 12 no 1, Spring/Summer (2008), 3-29.</w:t>
      </w:r>
      <w:bookmarkEnd w:id="14"/>
    </w:p>
    <w:p w14:paraId="0996F9C5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5" w:name="_ENREF_9"/>
      <w:r w:rsidRPr="00B7526E">
        <w:rPr>
          <w:noProof/>
        </w:rPr>
        <w:t xml:space="preserve">Holden, James Herschel </w:t>
      </w:r>
      <w:r w:rsidRPr="00B7526E">
        <w:rPr>
          <w:i/>
          <w:noProof/>
        </w:rPr>
        <w:t>A History of Horoscopic Astrology</w:t>
      </w:r>
      <w:r w:rsidRPr="00B7526E">
        <w:rPr>
          <w:noProof/>
        </w:rPr>
        <w:t xml:space="preserve"> (Tempe, AZ: American Federation of Astrologers, 1996), pp. xv, 359 p.</w:t>
      </w:r>
      <w:bookmarkEnd w:id="15"/>
    </w:p>
    <w:p w14:paraId="0092C4B3" w14:textId="77777777" w:rsidR="00B7526E" w:rsidRPr="00B7526E" w:rsidRDefault="00B7526E" w:rsidP="00B7526E">
      <w:pPr>
        <w:pStyle w:val="EndNoteBibliography"/>
        <w:ind w:left="720" w:hanging="720"/>
        <w:rPr>
          <w:noProof/>
        </w:rPr>
      </w:pPr>
      <w:bookmarkStart w:id="16" w:name="_ENREF_10"/>
      <w:r w:rsidRPr="00B7526E">
        <w:rPr>
          <w:noProof/>
        </w:rPr>
        <w:t xml:space="preserve">Schofield, Malcolm 'Cicero for and against Divination', </w:t>
      </w:r>
      <w:r w:rsidRPr="00B7526E">
        <w:rPr>
          <w:i/>
          <w:noProof/>
        </w:rPr>
        <w:t>The Journal of Roman Studies,</w:t>
      </w:r>
      <w:r w:rsidRPr="00B7526E">
        <w:rPr>
          <w:noProof/>
        </w:rPr>
        <w:t xml:space="preserve"> 76 (1986), 47-65.</w:t>
      </w:r>
      <w:bookmarkEnd w:id="16"/>
    </w:p>
    <w:p w14:paraId="202695F7" w14:textId="7FF8A304" w:rsidR="001D4B8F" w:rsidRPr="00D86AC8" w:rsidRDefault="00DA265B" w:rsidP="001D4B8F">
      <w:pPr>
        <w:pStyle w:val="NormalWeb"/>
        <w:spacing w:before="0" w:beforeAutospacing="0" w:after="0" w:afterAutospacing="0"/>
        <w:ind w:right="-33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fldChar w:fldCharType="end"/>
      </w:r>
    </w:p>
    <w:sectPr w:rsidR="001D4B8F" w:rsidRPr="00D86AC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41E341" w14:textId="77777777" w:rsidR="00F60E2C" w:rsidRDefault="00F60E2C" w:rsidP="00305F8B">
      <w:r>
        <w:separator/>
      </w:r>
    </w:p>
  </w:endnote>
  <w:endnote w:type="continuationSeparator" w:id="0">
    <w:p w14:paraId="19F79CE2" w14:textId="77777777" w:rsidR="00F60E2C" w:rsidRDefault="00F60E2C" w:rsidP="00305F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altName w:val="Calibri"/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altName w:val="Titlingmes New Roman"/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1D58BB" w14:textId="77777777" w:rsidR="00F60E2C" w:rsidRDefault="00F60E2C" w:rsidP="00305F8B">
      <w:r>
        <w:separator/>
      </w:r>
    </w:p>
  </w:footnote>
  <w:footnote w:type="continuationSeparator" w:id="0">
    <w:p w14:paraId="45C4332A" w14:textId="77777777" w:rsidR="00F60E2C" w:rsidRDefault="00F60E2C" w:rsidP="00305F8B">
      <w:r>
        <w:continuationSeparator/>
      </w:r>
    </w:p>
  </w:footnote>
  <w:footnote w:id="1">
    <w:p w14:paraId="33CCF8F0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BC&lt;/Year&gt;&lt;RecNum&gt;215&lt;/RecNum&gt;&lt;Suffix&gt;Book I`, 1`, p.223 (English).&lt;/Suffix&gt;&lt;DisplayText&gt;Marcus Tullius Cicero, &amp;apos;De Divinatione (on Divination)&amp;apos;&lt;style face="italic"&gt;, &lt;/style&gt;(&amp;lt;&amp;lt;https://www-loebclassics.com&amp;gt;&amp;gt;: LOEB Classical Library, 44 BC).Book I, 1, p.223 (English).&lt;/DisplayText&gt;&lt;record&gt;&lt;rec-number&gt;215&lt;/rec-number&gt;&lt;foreign-keys&gt;&lt;key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>Marcus Tullius Cicero, 'De Divinatione (on Divination)'</w:t>
      </w:r>
      <w:r w:rsidRPr="006C04F1">
        <w:rPr>
          <w:i/>
          <w:noProof/>
        </w:rPr>
        <w:t xml:space="preserve">, </w:t>
      </w:r>
      <w:r>
        <w:rPr>
          <w:noProof/>
        </w:rPr>
        <w:t>(&lt;&lt;https://www-loebclassics.com&gt;&gt;: LOEB Classical Library, 44 BC).Book I, 1, p.223 (English).</w:t>
      </w:r>
      <w:r>
        <w:fldChar w:fldCharType="end"/>
      </w:r>
    </w:p>
  </w:footnote>
  <w:footnote w:id="2">
    <w:p w14:paraId="5976ECEC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1`, p.371 (English).&lt;/Suffix&gt;&lt;DisplayText&gt;Cicero., Book II, 1, p.371 (English).&lt;/DisplayText&gt;&lt;record&gt;&lt;rec-number&gt;215&lt;/rec-number&gt;&lt;foreign-keys&gt;&lt;key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>Cicero., Book II, 1, p.371 (English).</w:t>
      </w:r>
      <w:r>
        <w:fldChar w:fldCharType="end"/>
      </w:r>
    </w:p>
  </w:footnote>
  <w:footnote w:id="3">
    <w:p w14:paraId="3F6C4BEB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BC&lt;/Year&gt;&lt;RecNum&gt;215&lt;/RecNum&gt;&lt;Suffix&gt;Book II`, 8`, p.379 (English). &lt;/Suffix&gt;&lt;DisplayText&gt;Cicero.Book II, 8, p.379 (English).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Cicero.Book II, 8, p.379 (English). </w:t>
      </w:r>
      <w:r>
        <w:fldChar w:fldCharType="end"/>
      </w:r>
    </w:p>
  </w:footnote>
  <w:footnote w:id="4">
    <w:p w14:paraId="38A940C7" w14:textId="1F5C4D5C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&lt;EndNote&gt;&lt;Cite&gt;&lt;Author&gt;Beard&lt;/Author&gt;&lt;Year&gt;1986&lt;/Year&gt;&lt;RecNum&gt;192&lt;/RecNum&gt;&lt;DisplayText&gt;Mary  Beard, &amp;apos;Cicero and Divination: The Formation of a Latin Discourse&amp;apos;, &lt;style face="italic"&gt;The Journal of Roman Studies, &lt;/style&gt;76 (1986).&lt;/DisplayText&gt;&lt;record&gt;&lt;rec-number&gt;192&lt;/rec-number&gt;&lt;foreign-keys&gt;&lt;key app="EN" db-id="s5pe520dttp5a0e09pvvr2xx2vvfr2xszett" timestamp="1557582361"&gt;192&lt;/key&gt;&lt;/foreign-keys&gt;&lt;ref-type name="Journal Article"&gt;17&lt;/ref-type&gt;&lt;contributors&gt;&lt;authors&gt;&lt;author&gt;Beard, Mary &lt;/author&gt;&lt;/authors&gt;&lt;/contributors&gt;&lt;titles&gt;&lt;title&gt;Cicero and Divination: The Formation of a Latin Discourse&lt;/title&gt;&lt;secondary-title&gt;The Journal of Roman Studies&lt;/secondary-title&gt;&lt;/titles&gt;&lt;periodical&gt;&lt;full-title&gt;The Journal of Roman Studies&lt;/full-title&gt;&lt;/periodical&gt;&lt;pages&gt;33-46&lt;/pages&gt;&lt;volume&gt;76&lt;/volume&gt;&lt;dates&gt;&lt;year&gt;1986&lt;/year&gt;&lt;/dates&gt;&lt;publisher&gt;[Society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Press]&lt;/publisher&gt;&lt;isbn&gt;00754358&lt;/isbn&gt;&lt;urls&gt;&lt;related-urls&gt;&lt;url&gt;http://www.jstor.org.ezproxy.uwtsd.ac.uk/stable/300364&lt;/url&gt;&lt;/related-urls&gt;&lt;/urls&gt;&lt;custom1&gt;Full publication date: 1986&lt;/custom1&gt;&lt;electronic-resource-num&gt;10.2307/300364&lt;/electronic-resource-num&gt;&lt;remote-database-name&gt;JSTOR&lt;/remote-database-name&gt;&lt;/record&gt;&lt;/Cite&gt;&lt;/EndNote&gt;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 xml:space="preserve">Mary  Beard, 'Cicero and Divination: The Formation of a Latin Discourse', </w:t>
      </w:r>
      <w:r w:rsidRPr="00F85142">
        <w:rPr>
          <w:i/>
          <w:noProof/>
        </w:rPr>
        <w:t xml:space="preserve">The Journal of Roman Studies, </w:t>
      </w:r>
      <w:r>
        <w:rPr>
          <w:noProof/>
        </w:rPr>
        <w:t>76 (1986).</w:t>
      </w:r>
      <w:r>
        <w:fldChar w:fldCharType="end"/>
      </w:r>
      <w:r>
        <w:t>;</w:t>
      </w:r>
      <w:r>
        <w:fldChar w:fldCharType="begin"/>
      </w:r>
      <w:r>
        <w:instrText xml:space="preserve"> ADDIN EN.CITE &lt;EndNote&gt;&lt;Cite&gt;&lt;Author&gt;Schofield&lt;/Author&gt;&lt;Year&gt;1986&lt;/Year&gt;&lt;RecNum&gt;196&lt;/RecNum&gt;&lt;DisplayText&gt;Malcolm  Schofield, &amp;apos;Cicero for and against Divination&amp;apos;, 76 (1986).&lt;/DisplayText&gt;&lt;record&gt;&lt;rec-number&gt;196&lt;/rec-number&gt;&lt;foreign-keys&gt;&lt;key app="EN" db-id="s5pe520dttp5a0e09pvvr2xx2vvfr2xszett" timestamp="1557583217"&gt;196&lt;/key&gt;&lt;/foreign-keys&gt;&lt;ref-type name="Journal Article"&gt;17&lt;/ref-type&gt;&lt;contributors&gt;&lt;authors&gt;&lt;author&gt;Schofield, Malcolm &lt;/author&gt;&lt;/authors&gt;&lt;/contributors&gt;&lt;titles&gt;&lt;title&gt;Cicero for and against Divination&lt;/title&gt;&lt;secondary-title&gt;The Journal of Roman Studies&lt;/secondary-title&gt;&lt;/titles&gt;&lt;periodical&gt;&lt;full-title&gt;The Journal of Roman Studies&lt;/full-title&gt;&lt;/periodical&gt;&lt;pages&gt;47-65&lt;/pages&gt;&lt;volume&gt;76&lt;/volume&gt;&lt;dates&gt;&lt;year&gt;1986&lt;/year&gt;&lt;/dates&gt;&lt;publisher&gt;[Society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Press]&lt;/publisher&gt;&lt;isbn&gt;00754358&lt;/isbn&gt;&lt;urls&gt;&lt;related-urls&gt;&lt;url&gt;http://www.jstor.org.ezproxy.uwtsd.ac.uk/stable/300365&lt;/url&gt;&lt;/related-urls&gt;&lt;/urls&gt;&lt;custom1&gt;Full publication date: 1986&lt;/custom1&gt;&lt;electronic-resource-num&gt;10.2307/300365&lt;/electronic-resource-num&gt;&lt;remote-database-name&gt;JSTOR&lt;/remote-database-name&gt;&lt;/record&gt;&lt;/Cite&gt;&lt;/EndNote&gt;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Malcolm  Schofield, 'Cicero for and against Divination', 76 (1986).</w:t>
      </w:r>
      <w:r>
        <w:fldChar w:fldCharType="end"/>
      </w:r>
    </w:p>
  </w:footnote>
  <w:footnote w:id="5">
    <w:p w14:paraId="5026D3EE" w14:textId="54C59F3C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&lt;EndNote&gt;&lt;Cite&gt;&lt;Author&gt;Burriss&lt;/Author&gt;&lt;Year&gt;1924&lt;/Year&gt;&lt;RecNum&gt;194&lt;/RecNum&gt;&lt;DisplayText&gt;Eli Edward  Burriss, &amp;apos;Cicero&amp;apos;s Religious Unbelief&amp;apos;, &lt;style face="italic"&gt;The Classical Weekly, &lt;/style&gt;17 (1924).&lt;/DisplayText&gt;&lt;record&gt;&lt;rec-number&gt;194&lt;/rec-number&gt;&lt;foreign-keys&gt;&lt;key app="EN" db-id="s5pe520dttp5a0e09pvvr2xx2vvfr2xszett" timestamp="1557582605"&gt;194&lt;/key&gt;&lt;/foreign-keys&gt;&lt;ref-type name="Journal Article"&gt;17&lt;/ref-type&gt;&lt;contributors&gt;&lt;authors&gt;&lt;author&gt;Burriss, Eli Edward &lt;/author&gt;&lt;/authors&gt;&lt;/contributors&gt;&lt;titles&gt;&lt;title&gt;Cicero&amp;apos;s Religious Unbelief&lt;/title&gt;&lt;secondary-title&gt;The Classical Weekly&lt;/secondary-title&gt;&lt;/titles&gt;&lt;periodical&gt;&lt;full-title&gt;The Classical Weekly&lt;/full-title&gt;&lt;/periodical&gt;&lt;pages&gt;101-103&lt;/pages&gt;&lt;volume&gt;17&lt;/volume&gt;&lt;number&gt;13&lt;/number&gt;&lt;dates&gt;&lt;year&gt;1924&lt;/year&gt;&lt;/dates&gt;&lt;publisher&gt;Johns Hopkins University Press&lt;/publisher&gt;&lt;isbn&gt;1940641X&lt;/isbn&gt;&lt;urls&gt;&lt;related-urls&gt;&lt;url&gt;http://www.jstor.org.ezproxy.uwtsd.ac.uk/stable/30107808&lt;/url&gt;&lt;/related-urls&gt;&lt;/urls&gt;&lt;custom1&gt;Full publication date: Jan. 21, 1924&lt;/custom1&gt;&lt;electronic-resource-num&gt;10.2307/30107808&lt;/electronic-resource-num&gt;&lt;remote-database-name&gt;JSTOR&lt;/remote-database-name&gt;&lt;/record&gt;&lt;/Cite&gt;&lt;/EndNote&gt;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 xml:space="preserve">Eli Edward  Burriss, 'Cicero's Religious Unbelief', </w:t>
      </w:r>
      <w:r w:rsidRPr="006C04F1">
        <w:rPr>
          <w:i/>
          <w:noProof/>
        </w:rPr>
        <w:t xml:space="preserve">The Classical Weekly, </w:t>
      </w:r>
      <w:r>
        <w:rPr>
          <w:noProof/>
        </w:rPr>
        <w:t>17 (1924).</w:t>
      </w:r>
      <w:r>
        <w:fldChar w:fldCharType="end"/>
      </w:r>
      <w:r>
        <w:t>;</w:t>
      </w:r>
      <w:proofErr w:type="spellStart"/>
      <w:r>
        <w:fldChar w:fldCharType="begin"/>
      </w:r>
      <w:r>
        <w:instrText xml:space="preserve"> ADDIN EN.CITE &lt;EndNote&gt;&lt;Cite&gt;&lt;Author&gt;Schofield&lt;/Author&gt;&lt;Year&gt;1986&lt;/Year&gt;&lt;RecNum&gt;196&lt;/RecNum&gt;&lt;DisplayText&gt;Schofield.&lt;/DisplayText&gt;&lt;record&gt;&lt;rec-number&gt;196&lt;/rec-number&gt;&lt;foreign-keys&gt;&lt;key app="EN" db-id="s5pe520dttp5a0e09pvvr2xx2vvfr2xszett" timestamp="1557583217"&gt;196&lt;/key&gt;&lt;/foreign-keys&gt;&lt;ref-type name="Journal Article"&gt;17&lt;/ref-type&gt;&lt;contributors&gt;&lt;authors&gt;&lt;author&gt;Schofield, Malcolm &lt;/author&gt;&lt;/authors&gt;&lt;/contributors&gt;&lt;titles&gt;&lt;title&gt;Cicero for and against Divination&lt;/title&gt;&lt;secondary-title&gt;The Journal of Roman Studies&lt;/secondary-title&gt;&lt;/titles&gt;&lt;periodical&gt;&lt;full-title&gt;The Journal of Roman Studies&lt;/full-title&gt;&lt;/periodical&gt;&lt;pages&gt;47-65&lt;/pages&gt;&lt;volume&gt;76&lt;/volume&gt;&lt;dates&gt;&lt;year&gt;1986&lt;/year&gt;&lt;/dates&gt;&lt;publisher&gt;[Society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Press]&lt;/publisher&gt;&lt;isbn&gt;00754358&lt;/isbn&gt;&lt;urls&gt;&lt;related-urls&gt;&lt;url&gt;http://www.jstor.org.ezproxy.uwtsd.ac.uk/stable/300365&lt;/url&gt;&lt;/related-urls&gt;&lt;/urls&gt;&lt;custom1&gt;Full publication date: 1986&lt;/custom1&gt;&lt;electronic-resource-num&gt;10.2307/300365&lt;/electronic-resource-num&gt;&lt;remote-database-name&gt;JSTOR&lt;/remote-database-name&gt;&lt;/record&gt;&lt;/Cite&gt;&lt;/EndNote&gt;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Schofield.</w:t>
      </w:r>
      <w:r>
        <w:fldChar w:fldCharType="end"/>
      </w:r>
      <w:r>
        <w:t>;</w:t>
      </w:r>
      <w:r>
        <w:fldChar w:fldCharType="begin"/>
      </w:r>
      <w:r>
        <w:instrText xml:space="preserve"> ADDIN EN.CITE &lt;EndNote&gt;&lt;Cite&gt;&lt;Author&gt;Goar&lt;/Author&gt;&lt;Year&gt;1968&lt;/Year&gt;&lt;RecNum&gt;195&lt;/RecNum&gt;&lt;DisplayText&gt;Robert J. Goar, &amp;apos;The Purpose of De Divinatione&amp;apos;, &lt;style face="italic"&gt;Transactions and Proceedings of the American Philological Association, &lt;/style&gt;99 (1968).&lt;/DisplayText&gt;&lt;record&gt;&lt;rec-number&gt;195&lt;/rec-number&gt;&lt;foreign-keys&gt;&lt;key app="EN" db-id="s5pe520dttp5a0e09pvvr2xx2vvfr2xszett" timestamp="1557583109"&gt;195&lt;/key&gt;&lt;/foreign-keys&gt;&lt;ref-type name="Journal Article"&gt;17&lt;/ref-type&gt;&lt;contributors&gt;&lt;authors&gt;&lt;author&gt;Goar, Robert J.&lt;/author&gt;&lt;/authors&gt;&lt;/contributors&gt;&lt;titles&gt;&lt;title&gt;The Purpose of De Divinatione&lt;/title&gt;&lt;secondary-title&gt;Transactions and Proceedings of the American Philological Association&lt;/secondary-title&gt;&lt;/titles&gt;&lt;periodical&gt;&lt;full-title&gt;Transactions and Proceedings of the American Philological Association&lt;/full-title&gt;&lt;/periodical&gt;&lt;pages&gt;241-248&lt;/pages&gt;&lt;volume&gt;99&lt;/volume&gt;&lt;dates&gt;&lt;year&gt;1968&lt;/year&gt;&lt;/dates&gt;&lt;publisher&gt;[Johns Hopkins University Press, American Philological Association]&lt;/publisher&gt;&lt;isbn&gt;00659711&lt;/isbn&gt;&lt;urls&gt;&lt;related-urls&gt;&lt;url&gt;http://www.jstor.org.ezproxy.uwtsd.ac.uk/stable/2935842&lt;/url&gt;&lt;/related-urls&gt;&lt;/urls&gt;&lt;custom1&gt;Full publication date: 1968&lt;/custom1&gt;&lt;electronic-resource-num&gt;10.2307/2935842&lt;/electronic-resource-num&gt;&lt;remote-database-name&gt;JSTOR&lt;/remote-database-name&gt;&lt;/record&gt;&lt;/Cite&gt;&lt;/EndNote&gt;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Robert</w:t>
      </w:r>
      <w:proofErr w:type="spellEnd"/>
      <w:r>
        <w:rPr>
          <w:noProof/>
        </w:rPr>
        <w:t xml:space="preserve"> J. Goar, 'The Purpose of De Divinatione', </w:t>
      </w:r>
      <w:r w:rsidRPr="006A0AC2">
        <w:rPr>
          <w:i/>
          <w:noProof/>
        </w:rPr>
        <w:t xml:space="preserve">Transactions and Proceedings of the American Philological Association, </w:t>
      </w:r>
      <w:r>
        <w:rPr>
          <w:noProof/>
        </w:rPr>
        <w:t>99 (1968).</w:t>
      </w:r>
      <w:r>
        <w:fldChar w:fldCharType="end"/>
      </w:r>
    </w:p>
  </w:footnote>
  <w:footnote w:id="6">
    <w:p w14:paraId="7C9D2FCB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&lt;EndNote&gt;&lt;Cite&gt;&lt;Author&gt;Beard&lt;/Author&gt;&lt;Year&gt;1986&lt;/Year&gt;&lt;RecNum&gt;192&lt;/RecNum&gt;&lt;Pages&gt;42&lt;/Pages&gt;&lt;DisplayText&gt;Beard, p. 42.&lt;/DisplayText&gt;&lt;record&gt;&lt;rec-number&gt;192&lt;/rec-number&gt;&lt;foreign-keys&gt;&lt;key app="EN" db-id="s5pe520dttp5a0e09pvvr2xx2vvfr2xszett" timestamp="1557582361"&gt;192&lt;/key&gt;&lt;/foreign-keys&gt;&lt;ref-type name="Journal Article"&gt;17&lt;/ref-type&gt;&lt;contributors&gt;&lt;authors&gt;&lt;author&gt;Beard, Mary &lt;/author&gt;&lt;/authors&gt;&lt;/contributors&gt;&lt;titles&gt;&lt;title&gt;Cicero and Divination: The Formation of a Latin Discourse&lt;/title&gt;&lt;secondary-title&gt;The Journal of Roman Studies&lt;/secondary-title&gt;&lt;/titles&gt;&lt;periodical&gt;&lt;full-title&gt;The Journal of Roman Studies&lt;/full-title&gt;&lt;/periodical&gt;&lt;pages&gt;33-46&lt;/pages&gt;&lt;volume&gt;76&lt;/volume&gt;&lt;dates&gt;&lt;year&gt;1986&lt;/year&gt;&lt;/dates&gt;&lt;publisher&gt;[Society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Press]&lt;/publisher&gt;&lt;isbn&gt;00754358&lt;/isbn&gt;&lt;urls&gt;&lt;related-urls&gt;&lt;url&gt;http://www.jstor.org.ezproxy.uwtsd.ac.uk/stable/300364&lt;/url&gt;&lt;/related-urls&gt;&lt;/urls&gt;&lt;custom1&gt;Full publication date: 1986&lt;/custom1&gt;&lt;electronic-resource-num&gt;10.2307/300364&lt;/electronic-resource-num&gt;&lt;remote-database-name&gt;JSTOR&lt;/remote-database-name&gt;&lt;/record&gt;&lt;/Cite&gt;&lt;/EndNote&gt;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Beard, p. 42.</w:t>
      </w:r>
      <w:r>
        <w:fldChar w:fldCharType="end"/>
      </w:r>
    </w:p>
  </w:footnote>
  <w:footnote w:id="7">
    <w:p w14:paraId="2172C803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&lt;EndNote&gt;&lt;Cite&gt;&lt;Author&gt;Denyer&lt;/Author&gt;&lt;Year&gt;1985&lt;/Year&gt;&lt;RecNum&gt;216&lt;/RecNum&gt;&lt;DisplayText&gt;Nicholas Denyer, &amp;apos;The Case against Divination: An Examination of Cicero&amp;apos;s &amp;quot;De Divinatione&amp;quot;&amp;apos;, &lt;style face="italic"&gt;Proceedings of the Cambridge Philological Society, &lt;/style&gt; (1985).&lt;/DisplayText&gt;&lt;record&gt;&lt;rec-number&gt;216&lt;/rec-number&gt;&lt;foreign-keys&gt;&lt;key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 xml:space="preserve">Nicholas Denyer, 'The Case against Divination: An Examination of Cicero's "De Divinatione"', </w:t>
      </w:r>
      <w:r w:rsidRPr="00D33B08">
        <w:rPr>
          <w:i/>
          <w:noProof/>
        </w:rPr>
        <w:t xml:space="preserve">Proceedings of the Cambridge Philological Society, </w:t>
      </w:r>
      <w:r>
        <w:rPr>
          <w:noProof/>
        </w:rPr>
        <w:t xml:space="preserve"> (1985).</w:t>
      </w:r>
      <w:r>
        <w:fldChar w:fldCharType="end"/>
      </w:r>
    </w:p>
  </w:footnote>
  <w:footnote w:id="8">
    <w:p w14:paraId="7E653769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16`, p.387 (English). &lt;/Suffix&gt;&lt;DisplayText&gt;Cicero., Book II, 16, p.387 (English).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16, p.387 (English). </w:t>
      </w:r>
      <w:r>
        <w:fldChar w:fldCharType="end"/>
      </w:r>
    </w:p>
  </w:footnote>
  <w:footnote w:id="9">
    <w:p w14:paraId="208FE616" w14:textId="77777777" w:rsidR="00FE691F" w:rsidRDefault="00FE691F" w:rsidP="00667E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&lt;EndNote&gt;&lt;Cite&gt;&lt;Author&gt;Goar&lt;/Author&gt;&lt;Year&gt;1968&lt;/Year&gt;&lt;RecNum&gt;195&lt;/RecNum&gt;&lt;Pages&gt;242&lt;/Pages&gt;&lt;DisplayText&gt;Goar, p. 242.&lt;/DisplayText&gt;&lt;record&gt;&lt;rec-number&gt;195&lt;/rec-number&gt;&lt;foreign-keys&gt;&lt;key app="EN" db-id="s5pe520dttp5a0e09pvvr2xx2vvfr2xszett" timestamp="1557583109"&gt;195&lt;/key&gt;&lt;/foreign-keys&gt;&lt;ref-type name="Journal Article"&gt;17&lt;/ref-type&gt;&lt;contributors&gt;&lt;authors&gt;&lt;author&gt;Goar, Robert J.&lt;/author&gt;&lt;/authors&gt;&lt;/contributors&gt;&lt;titles&gt;&lt;title&gt;The Purpose of De Divinatione&lt;/title&gt;&lt;secondary-title&gt;Transactions and Proceedings of the American Philological Association&lt;/secondary-title&gt;&lt;/titles&gt;&lt;periodical&gt;&lt;full-title&gt;Transactions and Proceedings of the American Philological Association&lt;/full-title&gt;&lt;/periodical&gt;&lt;pages&gt;241-248&lt;/pages&gt;&lt;volume&gt;99&lt;/volume&gt;&lt;dates&gt;&lt;year&gt;1968&lt;/year&gt;&lt;/dates&gt;&lt;publisher&gt;[Johns Hopkins University Press, American Philological Association]&lt;/publisher&gt;&lt;isbn&gt;00659711&lt;/isbn&gt;&lt;urls&gt;&lt;related-urls&gt;&lt;url&gt;http://www.jstor.org.ezproxy.uwtsd.ac.uk/stable/2935842&lt;/url&gt;&lt;/related-urls&gt;&lt;/urls&gt;&lt;custom1&gt;Full publication date: 1968&lt;/custom1&gt;&lt;electronic-resource-num&gt;10.2307/2935842&lt;/electronic-resource-num&gt;&lt;remote-database-name&gt;JSTOR&lt;/remote-database-name&gt;&lt;/record&gt;&lt;/Cite&gt;&lt;/EndNote&gt;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Goar, p. 242.</w:t>
      </w:r>
      <w:r>
        <w:fldChar w:fldCharType="end"/>
      </w:r>
    </w:p>
  </w:footnote>
  <w:footnote w:id="10">
    <w:p w14:paraId="70EC2F22" w14:textId="1FA6FC32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&lt;EndNote&gt;&lt;Cite&gt;&lt;Author&gt;Beard&lt;/Author&gt;&lt;Year&gt;1986&lt;/Year&gt;&lt;RecNum&gt;192&lt;/RecNum&gt;&lt;Pages&gt;41&lt;/Pages&gt;&lt;DisplayText&gt;Beard, p. 41.&lt;/DisplayText&gt;&lt;record&gt;&lt;rec-number&gt;192&lt;/rec-number&gt;&lt;foreign-keys&gt;&lt;key app="EN" db-id="s5pe520dttp5a0e09pvvr2xx2vvfr2xszett" timestamp="1557582361"&gt;192&lt;/key&gt;&lt;/foreign-keys&gt;&lt;ref-type name="Journal Article"&gt;17&lt;/ref-type&gt;&lt;contributors&gt;&lt;authors&gt;&lt;author&gt;Beard, Mary &lt;/author&gt;&lt;/authors&gt;&lt;/contributors&gt;&lt;titles&gt;&lt;title&gt;Cicero and Divination: The Formation of a Latin Discourse&lt;/title&gt;&lt;secondary-title&gt;The Journal of Roman Studies&lt;/secondary-title&gt;&lt;/titles&gt;&lt;periodical&gt;&lt;full-title&gt;The Journal of Roman Studies&lt;/full-title&gt;&lt;/periodical&gt;&lt;pages&gt;33-46&lt;/pages&gt;&lt;volume&gt;76&lt;/volume&gt;&lt;dates&gt;&lt;year&gt;1986&lt;/year&gt;&lt;/dates&gt;&lt;publisher&gt;[Society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Press]&lt;/publisher&gt;&lt;isbn&gt;00754358&lt;/isbn&gt;&lt;urls&gt;&lt;related-urls&gt;&lt;url&gt;http://www.jstor.org.ezproxy.uwtsd.ac.uk/stable/300364&lt;/url&gt;&lt;/related-urls&gt;&lt;/urls&gt;&lt;custom1&gt;Full publication date: 1986&lt;/custom1&gt;&lt;electronic-resource-num&gt;10.2307/300364&lt;/electronic-resource-num&gt;&lt;remote-database-name&gt;JSTOR&lt;/remote-database-name&gt;&lt;/record&gt;&lt;/Cite&gt;&lt;/EndNote&gt;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Beard, p. 41.</w:t>
      </w:r>
      <w:r>
        <w:fldChar w:fldCharType="end"/>
      </w:r>
    </w:p>
  </w:footnote>
  <w:footnote w:id="11">
    <w:p w14:paraId="69393395" w14:textId="25176A4E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70`, p.450-451 (English).  &lt;/Suffix&gt;&lt;DisplayText&gt;Cicero., Book II, 70, p.450-451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70, p.450-451 (English).  </w:t>
      </w:r>
      <w:r>
        <w:fldChar w:fldCharType="end"/>
      </w:r>
    </w:p>
  </w:footnote>
  <w:footnote w:id="12">
    <w:p w14:paraId="19DC24AD" w14:textId="5EFAD208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70`, p.451 (English). &lt;/Suffix&gt;&lt;DisplayText&gt;Cicero., Book II, 70, p.451 (English).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70, p.451 (English). </w:t>
      </w:r>
      <w:r>
        <w:fldChar w:fldCharType="end"/>
      </w:r>
    </w:p>
  </w:footnote>
  <w:footnote w:id="13">
    <w:p w14:paraId="73578C4C" w14:textId="77777777" w:rsidR="00FE691F" w:rsidRDefault="00FE691F" w:rsidP="004A17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70`, p.451 (English). &lt;/Suffix&gt;&lt;DisplayText&gt;Cicero., Book II, 70, p.451 (English).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70, p.451 (English). </w:t>
      </w:r>
      <w:r>
        <w:fldChar w:fldCharType="end"/>
      </w:r>
    </w:p>
  </w:footnote>
  <w:footnote w:id="14">
    <w:p w14:paraId="6517D179" w14:textId="2BCAF14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&lt;EndNote&gt;&lt;Cite&gt;&lt;Author&gt;Barton&lt;/Author&gt;&lt;Year&gt;1994&lt;/Year&gt;&lt;RecNum&gt;217&lt;/RecNum&gt;&lt;Pages&gt;38&lt;/Pages&gt;&lt;DisplayText&gt;Tamsyn Barton, &lt;style face="italic"&gt;Ancient Astrology&lt;/style&gt;,  (London ; New York: Routledge, 1994), p. 38.&lt;/DisplayText&gt;&lt;record&gt;&lt;rec-number&gt;217&lt;/rec-number&gt;&lt;foreign-keys&gt;&lt;key app="EN" db-id="s5pe520dttp5a0e09pvvr2xx2vvfr2xszett" timestamp="1560691609"&gt;217&lt;/key&gt;&lt;/foreign-keys&gt;&lt;ref-type name="Book"&gt;6&lt;/ref-type&gt;&lt;contributors&gt;&lt;authors&gt;&lt;author&gt;Barton, Tamsyn&lt;/author&gt;&lt;/authors&gt;&lt;/contributors&gt;&lt;titles&gt;&lt;title&gt;Ancient astrology&lt;/title&gt;&lt;secondary-title&gt;Sciences of antiquity&lt;/secondary-title&gt;&lt;/titles&gt;&lt;pages&gt;xxv, 245 p.&lt;/pages&gt;&lt;keywords&gt;&lt;keyword&gt;Astrology History.&lt;/keyword&gt;&lt;/keywords&gt;&lt;dates&gt;&lt;year&gt;1994&lt;/year&gt;&lt;/dates&gt;&lt;pub-location&gt;London ; New York&lt;/pub-location&gt;&lt;publisher&gt;Routledge&lt;/publisher&gt;&lt;isbn&gt;0415080665&amp;#xD;0415110297 (pbk.)&lt;/isbn&gt;&lt;accession-num&gt;2524478&lt;/accession-num&gt;&lt;call-num&gt;BF1671 .B378 1994&lt;/call-num&gt;&lt;urls&gt;&lt;related-urls&gt;&lt;url&gt;Publisher description http://www.loc.gov/catdir/enhancements/fy0648/93032441-d.html&lt;/url&gt;&lt;/related-urls&gt;&lt;/urls&gt;&lt;/record&gt;&lt;/Cite&gt;&lt;/EndNote&gt;</w:instrText>
      </w:r>
      <w:r>
        <w:fldChar w:fldCharType="separate"/>
      </w:r>
      <w:r>
        <w:rPr>
          <w:noProof/>
        </w:rPr>
        <w:t xml:space="preserve">Tamsyn Barton, </w:t>
      </w:r>
      <w:r w:rsidRPr="004A175E">
        <w:rPr>
          <w:i/>
          <w:noProof/>
        </w:rPr>
        <w:t>Ancient Astrology</w:t>
      </w:r>
      <w:r>
        <w:rPr>
          <w:noProof/>
        </w:rPr>
        <w:t>,  (London ; New York: Routledge, 1994), p. 38.</w:t>
      </w:r>
      <w:r>
        <w:fldChar w:fldCharType="end"/>
      </w:r>
    </w:p>
  </w:footnote>
  <w:footnote w:id="15">
    <w:p w14:paraId="3B47348C" w14:textId="77777777" w:rsidR="00FE691F" w:rsidRDefault="00FE691F" w:rsidP="00EE6D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112`, p.497 (English).&lt;/Suffix&gt;&lt;DisplayText&gt;Cicero., Book II, 112, p.497 (English).&lt;/DisplayText&gt;&lt;record&gt;&lt;rec-number&gt;215&lt;/rec-number&gt;&lt;foreign-keys&gt;&lt;key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>Cicero., Book II, 112, p.497 (English).</w:t>
      </w:r>
      <w:r>
        <w:fldChar w:fldCharType="end"/>
      </w:r>
    </w:p>
  </w:footnote>
  <w:footnote w:id="16">
    <w:p w14:paraId="4D78890C" w14:textId="77777777" w:rsidR="00FE691F" w:rsidRDefault="00FE691F" w:rsidP="00E835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112`, p.498 (English).&lt;/Suffix&gt;&lt;DisplayText&gt;Cicero., Book II, 112, p.498 (English).&lt;/DisplayText&gt;&lt;record&gt;&lt;rec-number&gt;215&lt;/rec-number&gt;&lt;foreign-keys&gt;&lt;key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>Cicero., Book II, 112, p.498 (English).</w:t>
      </w:r>
      <w:r>
        <w:fldChar w:fldCharType="end"/>
      </w:r>
    </w:p>
  </w:footnote>
  <w:footnote w:id="17">
    <w:p w14:paraId="6EC7E1C2" w14:textId="5752D792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113`, p.499 (English). &lt;/Suffix&gt;&lt;DisplayText&gt;Cicero., Book II, 113, p.499 (English).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113, p.499 (English). </w:t>
      </w:r>
      <w:r>
        <w:fldChar w:fldCharType="end"/>
      </w:r>
    </w:p>
  </w:footnote>
  <w:footnote w:id="18">
    <w:p w14:paraId="56620883" w14:textId="2ED41A20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148`, p.537 (English).  &lt;/Suffix&gt;&lt;DisplayText&gt;Cicero., Book II, 148, p.537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148, p.537 (English).  </w:t>
      </w:r>
      <w:r>
        <w:fldChar w:fldCharType="end"/>
      </w:r>
    </w:p>
  </w:footnote>
  <w:footnote w:id="19">
    <w:p w14:paraId="4F3DFB15" w14:textId="0F1D9E2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&lt;EndNote&gt;&lt;Cite&gt;&lt;Author&gt;Greene&lt;/Author&gt;&lt;Year&gt;2008&lt;/Year&gt;&lt;RecNum&gt;185&lt;/RecNum&gt;&lt;Pages&gt;6&lt;/Pages&gt;&lt;DisplayText&gt;Liz Greene, &amp;apos;Is Astrology a Divinatory System?&amp;apos;, Vol. 12 no 1, Spring/Summer (2008), 6.&lt;/DisplayText&gt;&lt;record&gt;&lt;rec-number&gt;185&lt;/rec-number&gt;&lt;foreign-keys&gt;&lt;key app="EN" db-id="s5pe520dttp5a0e09pvvr2xx2vvfr2xszett" timestamp="1546885717"&gt;185&lt;/key&gt;&lt;/foreign-keys&gt;&lt;ref-type name="Journal Article"&gt;17&lt;/ref-type&gt;&lt;contributors&gt;&lt;authors&gt;&lt;author&gt;Liz Greene&lt;/author&gt;&lt;/authors&gt;&lt;/contributors&gt;&lt;titles&gt;&lt;title&gt;Is Astrology a Divinatory System?&lt;/title&gt;&lt;/titles&gt;&lt;pages&gt;3-29&lt;/pages&gt;&lt;volume&gt;Vol. 12 no 1, Spring/Summer &lt;/volume&gt;&lt;dates&gt;&lt;year&gt;2008&lt;/year&gt;&lt;/dates&gt;&lt;urls&gt;&lt;/urls&gt;&lt;/record&gt;&lt;/Cite&gt;&lt;/EndNote&gt;</w:instrText>
      </w:r>
      <w:r>
        <w:fldChar w:fldCharType="separate"/>
      </w:r>
      <w:r>
        <w:rPr>
          <w:noProof/>
        </w:rPr>
        <w:t>Liz Greene, 'Is Astrology a Divinatory System?', Vol. 12 no 1, Spring/Summer (2008), 6.</w:t>
      </w:r>
      <w:r>
        <w:fldChar w:fldCharType="end"/>
      </w:r>
    </w:p>
  </w:footnote>
  <w:footnote w:id="20">
    <w:p w14:paraId="6866AA13" w14:textId="6CF3317B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&lt;EndNote&gt;&lt;Cite&gt;&lt;Author&gt;Barton&lt;/Author&gt;&lt;Year&gt;1994&lt;/Year&gt;&lt;RecNum&gt;217&lt;/RecNum&gt;&lt;Pages&gt;34&lt;/Pages&gt;&lt;DisplayText&gt;Barton, p. 34.&lt;/DisplayText&gt;&lt;record&gt;&lt;rec-number&gt;217&lt;/rec-number&gt;&lt;foreign-keys&gt;&lt;key app="EN" db-id="s5pe520dttp5a0e09pvvr2xx2vvfr2xszett" timestamp="1560691609"&gt;217&lt;/key&gt;&lt;/foreign-keys&gt;&lt;ref-type name="Book"&gt;6&lt;/ref-type&gt;&lt;contributors&gt;&lt;authors&gt;&lt;author&gt;Barton, Tamsyn&lt;/author&gt;&lt;/authors&gt;&lt;/contributors&gt;&lt;titles&gt;&lt;title&gt;Ancient astrology&lt;/title&gt;&lt;secondary-title&gt;Sciences of antiquity&lt;/secondary-title&gt;&lt;/titles&gt;&lt;pages&gt;xxv, 245 p.&lt;/pages&gt;&lt;keywords&gt;&lt;keyword&gt;Astrology History.&lt;/keyword&gt;&lt;/keywords&gt;&lt;dates&gt;&lt;year&gt;1994&lt;/year&gt;&lt;/dates&gt;&lt;pub-location&gt;London ; New York&lt;/pub-location&gt;&lt;publisher&gt;Routledge&lt;/publisher&gt;&lt;isbn&gt;0415080665&amp;#xD;0415110297 (pbk.)&lt;/isbn&gt;&lt;accession-num&gt;2524478&lt;/accession-num&gt;&lt;call-num&gt;BF1671 .B378 1994&lt;/call-num&gt;&lt;urls&gt;&lt;related-urls&gt;&lt;url&gt;Publisher description http://www.loc.gov/catdir/enhancements/fy0648/93032441-d.html&lt;/url&gt;&lt;/related-urls&gt;&lt;/urls&gt;&lt;/record&gt;&lt;/Cite&gt;&lt;/EndNote&gt;</w:instrText>
      </w:r>
      <w:r>
        <w:fldChar w:fldCharType="separate"/>
      </w:r>
      <w:r>
        <w:rPr>
          <w:noProof/>
        </w:rPr>
        <w:t>Barton, p. 34.</w:t>
      </w:r>
      <w:r>
        <w:fldChar w:fldCharType="end"/>
      </w:r>
    </w:p>
  </w:footnote>
  <w:footnote w:id="21">
    <w:p w14:paraId="343132AD" w14:textId="1CA9B12D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&lt;EndNote&gt;&lt;Cite&gt;&lt;Author&gt;Barton&lt;/Author&gt;&lt;Year&gt;1994&lt;/Year&gt;&lt;RecNum&gt;217&lt;/RecNum&gt;&lt;Pages&gt;33&lt;/Pages&gt;&lt;DisplayText&gt;Barton, p. 33.&lt;/DisplayText&gt;&lt;record&gt;&lt;rec-number&gt;217&lt;/rec-number&gt;&lt;foreign-keys&gt;&lt;key app="EN" db-id="s5pe520dttp5a0e09pvvr2xx2vvfr2xszett" timestamp="1560691609"&gt;217&lt;/key&gt;&lt;/foreign-keys&gt;&lt;ref-type name="Book"&gt;6&lt;/ref-type&gt;&lt;contributors&gt;&lt;authors&gt;&lt;author&gt;Barton, Tamsyn&lt;/author&gt;&lt;/authors&gt;&lt;/contributors&gt;&lt;titles&gt;&lt;title&gt;Ancient astrology&lt;/title&gt;&lt;secondary-title&gt;Sciences of antiquity&lt;/secondary-title&gt;&lt;/titles&gt;&lt;pages&gt;xxv, 245 p.&lt;/pages&gt;&lt;keywords&gt;&lt;keyword&gt;Astrology History.&lt;/keyword&gt;&lt;/keywords&gt;&lt;dates&gt;&lt;year&gt;1994&lt;/year&gt;&lt;/dates&gt;&lt;pub-location&gt;London ; New York&lt;/pub-location&gt;&lt;publisher&gt;Routledge&lt;/publisher&gt;&lt;isbn&gt;0415080665&amp;#xD;0415110297 (pbk.)&lt;/isbn&gt;&lt;accession-num&gt;2524478&lt;/accession-num&gt;&lt;call-num&gt;BF1671 .B378 1994&lt;/call-num&gt;&lt;urls&gt;&lt;related-urls&gt;&lt;url&gt;Publisher description http://www.loc.gov/catdir/enhancements/fy0648/93032441-d.html&lt;/url&gt;&lt;/related-urls&gt;&lt;/urls&gt;&lt;/record&gt;&lt;/Cite&gt;&lt;/EndNote&gt;</w:instrText>
      </w:r>
      <w:r>
        <w:fldChar w:fldCharType="separate"/>
      </w:r>
      <w:r>
        <w:rPr>
          <w:noProof/>
        </w:rPr>
        <w:t>Barton, p. 33.</w:t>
      </w:r>
      <w:r>
        <w:fldChar w:fldCharType="end"/>
      </w:r>
    </w:p>
  </w:footnote>
  <w:footnote w:id="22">
    <w:p w14:paraId="03B06151" w14:textId="62E8DF71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&lt;EndNote&gt;&lt;Cite&gt;&lt;Author&gt;Barton&lt;/Author&gt;&lt;Year&gt;1994&lt;/Year&gt;&lt;RecNum&gt;217&lt;/RecNum&gt;&lt;Pages&gt;39&lt;/Pages&gt;&lt;DisplayText&gt;Barton, p. 39.&lt;/DisplayText&gt;&lt;record&gt;&lt;rec-number&gt;217&lt;/rec-number&gt;&lt;foreign-keys&gt;&lt;key app="EN" db-id="s5pe520dttp5a0e09pvvr2xx2vvfr2xszett" timestamp="1560691609"&gt;217&lt;/key&gt;&lt;/foreign-keys&gt;&lt;ref-type name="Book"&gt;6&lt;/ref-type&gt;&lt;contributors&gt;&lt;authors&gt;&lt;author&gt;Barton, Tamsyn&lt;/author&gt;&lt;/authors&gt;&lt;/contributors&gt;&lt;titles&gt;&lt;title&gt;Ancient astrology&lt;/title&gt;&lt;secondary-title&gt;Sciences of antiquity&lt;/secondary-title&gt;&lt;/titles&gt;&lt;pages&gt;xxv, 245 p.&lt;/pages&gt;&lt;keywords&gt;&lt;keyword&gt;Astrology History.&lt;/keyword&gt;&lt;/keywords&gt;&lt;dates&gt;&lt;year&gt;1994&lt;/year&gt;&lt;/dates&gt;&lt;pub-location&gt;London ; New York&lt;/pub-location&gt;&lt;publisher&gt;Routledge&lt;/publisher&gt;&lt;isbn&gt;0415080665&amp;#xD;0415110297 (pbk.)&lt;/isbn&gt;&lt;accession-num&gt;2524478&lt;/accession-num&gt;&lt;call-num&gt;BF1671 .B378 1994&lt;/call-num&gt;&lt;urls&gt;&lt;related-urls&gt;&lt;url&gt;Publisher description http://www.loc.gov/catdir/enhancements/fy0648/93032441-d.html&lt;/url&gt;&lt;/related-urls&gt;&lt;/urls&gt;&lt;/record&gt;&lt;/Cite&gt;&lt;/EndNote&gt;</w:instrText>
      </w:r>
      <w:r>
        <w:fldChar w:fldCharType="separate"/>
      </w:r>
      <w:r>
        <w:rPr>
          <w:noProof/>
        </w:rPr>
        <w:t>Barton, p. 39.</w:t>
      </w:r>
      <w:r>
        <w:fldChar w:fldCharType="end"/>
      </w:r>
    </w:p>
  </w:footnote>
  <w:footnote w:id="23">
    <w:p w14:paraId="391F66F1" w14:textId="76A9227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88`, p.471 (English).  &lt;/Suffix&gt;&lt;DisplayText&gt;Cicero., Book II, 88, p.471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88, p.471 (English).  </w:t>
      </w:r>
      <w:r>
        <w:fldChar w:fldCharType="end"/>
      </w:r>
    </w:p>
  </w:footnote>
  <w:footnote w:id="24">
    <w:p w14:paraId="267B7FDC" w14:textId="04EBC6A2" w:rsidR="00FE691F" w:rsidRDefault="00FE691F">
      <w:pPr>
        <w:pStyle w:val="FootnoteText"/>
      </w:pPr>
      <w:r>
        <w:rPr>
          <w:rStyle w:val="FootnoteReference"/>
        </w:rPr>
        <w:footnoteRef/>
      </w:r>
      <w:r>
        <w:rPr>
          <w:noProof/>
        </w:rPr>
        <w:t xml:space="preserve"> </w:t>
      </w:r>
      <w:r>
        <w:rPr>
          <w:noProof/>
        </w:rPr>
        <w:fldChar w:fldCharType="begin"/>
      </w:r>
      <w:r>
        <w:rPr>
          <w:noProof/>
        </w:rPr>
        <w:instrText xml:space="preserve"> ADDIN EN.CITE &lt;EndNote&gt;&lt;Cite&gt;&lt;Author&gt;Barton&lt;/Author&gt;&lt;Year&gt;1994&lt;/Year&gt;&lt;RecNum&gt;217&lt;/RecNum&gt;&lt;Pages&gt;35&lt;/Pages&gt;&lt;DisplayText&gt;Barton, p. 35.&lt;/DisplayText&gt;&lt;record&gt;&lt;rec-number&gt;217&lt;/rec-number&gt;&lt;foreign-keys&gt;&lt;key app="EN" db-id="s5pe520dttp5a0e09pvvr2xx2vvfr2xszett" timestamp="1560691609"&gt;217&lt;/key&gt;&lt;/foreign-keys&gt;&lt;ref-type name="Book"&gt;6&lt;/ref-type&gt;&lt;contributors&gt;&lt;authors&gt;&lt;author&gt;Barton, Tamsyn&lt;/author&gt;&lt;/authors&gt;&lt;/contributors&gt;&lt;titles&gt;&lt;title&gt;Ancient astrology&lt;/title&gt;&lt;secondary-title&gt;Sciences of antiquity&lt;/secondary-title&gt;&lt;/titles&gt;&lt;pages&gt;xxv, 245 p.&lt;/pages&gt;&lt;keywords&gt;&lt;keyword&gt;Astrology History.&lt;/keyword&gt;&lt;/keywords&gt;&lt;dates&gt;&lt;year&gt;1994&lt;/year&gt;&lt;/dates&gt;&lt;pub-location&gt;London ; New York&lt;/pub-location&gt;&lt;publisher&gt;Routledge&lt;/publisher&gt;&lt;isbn&gt;0415080665&amp;#xD;0415110297 (pbk.)&lt;/isbn&gt;&lt;accession-num&gt;2524478&lt;/accession-num&gt;&lt;call-num&gt;BF1671 .B378 1994&lt;/call-num&gt;&lt;urls&gt;&lt;related-urls&gt;&lt;url&gt;Publisher description http://www.loc.gov/catdir/enhancements/fy0648/93032441-d.html&lt;/url&gt;&lt;/related-urls&gt;&lt;/urls&gt;&lt;/record&gt;&lt;/Cite&gt;&lt;/EndNote&gt;</w:instrText>
      </w:r>
      <w:r>
        <w:rPr>
          <w:noProof/>
        </w:rPr>
        <w:fldChar w:fldCharType="separate"/>
      </w:r>
      <w:r>
        <w:rPr>
          <w:noProof/>
        </w:rPr>
        <w:t>Barton, p. 35.</w:t>
      </w:r>
      <w:r>
        <w:rPr>
          <w:noProof/>
        </w:rPr>
        <w:fldChar w:fldCharType="end"/>
      </w:r>
    </w:p>
  </w:footnote>
  <w:footnote w:id="25">
    <w:p w14:paraId="151D7F94" w14:textId="60E2241D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&lt;EndNote&gt;&lt;Cite&gt;&lt;Author&gt;Greene&lt;/Author&gt;&lt;Year&gt;2008&lt;/Year&gt;&lt;RecNum&gt;185&lt;/RecNum&gt;&lt;Pages&gt;7&lt;/Pages&gt;&lt;DisplayText&gt;Greene, p. 7.&lt;/DisplayText&gt;&lt;record&gt;&lt;rec-number&gt;185&lt;/rec-number&gt;&lt;foreign-keys&gt;&lt;key app="EN" db-id="s5pe520dttp5a0e09pvvr2xx2vvfr2xszett" timestamp="1546885717"&gt;185&lt;/key&gt;&lt;/foreign-keys&gt;&lt;ref-type name="Journal Article"&gt;17&lt;/ref-type&gt;&lt;contributors&gt;&lt;authors&gt;&lt;author&gt;Liz Greene&lt;/author&gt;&lt;/authors&gt;&lt;/contributors&gt;&lt;titles&gt;&lt;title&gt;Is Astrology a Divinatory System?&lt;/title&gt;&lt;/titles&gt;&lt;pages&gt;3-29&lt;/pages&gt;&lt;volume&gt;Vol. 12 no 1, Spring/Summer &lt;/volume&gt;&lt;dates&gt;&lt;year&gt;2008&lt;/year&gt;&lt;/dates&gt;&lt;urls&gt;&lt;/urls&gt;&lt;/record&gt;&lt;/Cite&gt;&lt;/EndNote&gt;</w:instrText>
      </w:r>
      <w:r>
        <w:fldChar w:fldCharType="separate"/>
      </w:r>
      <w:r>
        <w:rPr>
          <w:noProof/>
        </w:rPr>
        <w:t>Greene, p. 7.</w:t>
      </w:r>
      <w:r>
        <w:fldChar w:fldCharType="end"/>
      </w:r>
    </w:p>
  </w:footnote>
  <w:footnote w:id="26">
    <w:p w14:paraId="74BDAFB7" w14:textId="77DD4D80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93`, p.477 (English).  &lt;/Suffix&gt;&lt;DisplayText&gt;Cicero., Book II, 93, p.477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93, p.477 (English).  </w:t>
      </w:r>
      <w:r>
        <w:fldChar w:fldCharType="end"/>
      </w:r>
    </w:p>
  </w:footnote>
  <w:footnote w:id="27">
    <w:p w14:paraId="520EB6E4" w14:textId="54EBF0C2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&lt;EndNote&gt;&lt;Cite&gt;&lt;Author&gt;Holden&lt;/Author&gt;&lt;Year&gt;1996&lt;/Year&gt;&lt;RecNum&gt;218&lt;/RecNum&gt;&lt;Pages&gt;18&lt;/Pages&gt;&lt;DisplayText&gt;James Herschel  Holden, &lt;style face="italic"&gt;A History of Horoscopic Astrology&lt;/style&gt;,  (Tempe, AZ: American Federation of Astrologers, 1996), p. 18.&lt;/DisplayText&gt;&lt;record&gt;&lt;rec-number&gt;218&lt;/rec-number&gt;&lt;foreign-keys&gt;&lt;key app="EN" db-id="s5pe520dttp5a0e09pvvr2xx2vvfr2xszett" timestamp="1560729437"&gt;218&lt;/key&gt;&lt;/foreign-keys&gt;&lt;ref-type name="Book"&gt;6&lt;/ref-type&gt;&lt;contributors&gt;&lt;authors&gt;&lt;author&gt;Holden, James Herschel &lt;/author&gt;&lt;/authors&gt;&lt;/contributors&gt;&lt;titles&gt;&lt;title&gt;A history of horoscopic astrology&lt;/title&gt;&lt;/titles&gt;&lt;pages&gt;xv, 359 p.&lt;/pages&gt;&lt;dates&gt;&lt;year&gt;1996&lt;/year&gt;&lt;/dates&gt;&lt;pub-location&gt;Tempe, AZ&lt;/pub-location&gt;&lt;publisher&gt;American Federation of Astrologers&lt;/publisher&gt;&lt;isbn&gt;0866904638&lt;/isbn&gt;&lt;accession-num&gt;735095&lt;/accession-num&gt;&lt;call-num&gt;MLCS 98/02669 (Q)&lt;/call-num&gt;&lt;urls&gt;&lt;/urls&gt;&lt;/record&gt;&lt;/Cite&gt;&lt;/EndNote&gt;</w:instrText>
      </w:r>
      <w:r>
        <w:fldChar w:fldCharType="separate"/>
      </w:r>
      <w:r>
        <w:rPr>
          <w:noProof/>
        </w:rPr>
        <w:t xml:space="preserve">James Herschel  Holden, </w:t>
      </w:r>
      <w:r w:rsidRPr="002356ED">
        <w:rPr>
          <w:i/>
          <w:noProof/>
        </w:rPr>
        <w:t>A History of Horoscopic Astrology</w:t>
      </w:r>
      <w:r>
        <w:rPr>
          <w:noProof/>
        </w:rPr>
        <w:t>,  (Tempe, AZ: American Federation of Astrologers, 1996), p. 18.</w:t>
      </w:r>
      <w:r>
        <w:fldChar w:fldCharType="end"/>
      </w:r>
    </w:p>
  </w:footnote>
  <w:footnote w:id="28">
    <w:p w14:paraId="2CCBA652" w14:textId="77777777" w:rsidR="00FE691F" w:rsidRDefault="00FE691F" w:rsidP="009C5A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&lt;EndNote&gt;&lt;Cite&gt;&lt;Author&gt;Beard&lt;/Author&gt;&lt;Year&gt;1986&lt;/Year&gt;&lt;RecNum&gt;192&lt;/RecNum&gt;&lt;Pages&gt;40&lt;/Pages&gt;&lt;DisplayText&gt;Beard, p. 40.&lt;/DisplayText&gt;&lt;record&gt;&lt;rec-number&gt;192&lt;/rec-number&gt;&lt;foreign-keys&gt;&lt;key app="EN" db-id="s5pe520dttp5a0e09pvvr2xx2vvfr2xszett" timestamp="1557582361"&gt;192&lt;/key&gt;&lt;/foreign-keys&gt;&lt;ref-type name="Journal Article"&gt;17&lt;/ref-type&gt;&lt;contributors&gt;&lt;authors&gt;&lt;author&gt;Beard, Mary &lt;/author&gt;&lt;/authors&gt;&lt;/contributors&gt;&lt;titles&gt;&lt;title&gt;Cicero and Divination: The Formation of a Latin Discourse&lt;/title&gt;&lt;secondary-title&gt;The Journal of Roman Studies&lt;/secondary-title&gt;&lt;/titles&gt;&lt;periodical&gt;&lt;full-title&gt;The Journal of Roman Studies&lt;/full-title&gt;&lt;/periodical&gt;&lt;pages&gt;33-46&lt;/pages&gt;&lt;volume&gt;76&lt;/volume&gt;&lt;dates&gt;&lt;year&gt;1986&lt;/year&gt;&lt;/dates&gt;&lt;publisher&gt;[Society for the Promotion of Roman Studies, Cambridge University Press]&lt;/publisher&gt;&lt;isbn&gt;00754358&lt;/isbn&gt;&lt;urls&gt;&lt;related-urls&gt;&lt;url&gt;http://www.jstor.org.ezproxy.uwtsd.ac.uk/stable/300364&lt;/url&gt;&lt;/related-urls&gt;&lt;/urls&gt;&lt;custom1&gt;Full publication date: 1986&lt;/custom1&gt;&lt;electronic-resource-num&gt;10.2307/300364&lt;/electronic-resource-num&gt;&lt;remote-database-name&gt;JSTOR&lt;/remote-database-name&gt;&lt;/record&gt;&lt;/Cite&gt;&lt;/EndNote&gt;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Beard, p. 40.</w:t>
      </w:r>
      <w:r>
        <w:fldChar w:fldCharType="end"/>
      </w:r>
    </w:p>
  </w:footnote>
  <w:footnote w:id="29">
    <w:p w14:paraId="0EF1743D" w14:textId="4D3E1ED7" w:rsidR="00B7526E" w:rsidRDefault="00B752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&lt;EndNote&gt;&lt;Cite&gt;&lt;Author&gt;Denyer&lt;/Author&gt;&lt;Year&gt;1985&lt;/Year&gt;&lt;RecNum&gt;216&lt;/RecNum&gt;&lt;Pages&gt;2-3&lt;/Pages&gt;&lt;DisplayText&gt;Denyer, pp. 2-3.&lt;/DisplayText&gt;&lt;record&gt;&lt;rec-number&gt;216&lt;/rec-number&gt;&lt;foreign-keys&gt;&lt;key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Denyer, pp. 2-3.</w:t>
      </w:r>
      <w:r>
        <w:fldChar w:fldCharType="end"/>
      </w:r>
    </w:p>
  </w:footnote>
  <w:footnote w:id="30">
    <w:p w14:paraId="45C277F6" w14:textId="24B4F117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&lt;EndNote&gt;&lt;Cite&gt;&lt;Author&gt;Denyer&lt;/Author&gt;&lt;Year&gt;1985&lt;/Year&gt;&lt;RecNum&gt;216&lt;/RecNum&gt;&lt;Pages&gt;6-10&lt;/Pages&gt;&lt;DisplayText&gt;Denyer, pp. 6-10.&lt;/DisplayText&gt;&lt;record&gt;&lt;rec-number&gt;216&lt;/rec-number&gt;&lt;foreign-keys&gt;&lt;key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Denyer, pp. 6-10.</w:t>
      </w:r>
      <w:r>
        <w:fldChar w:fldCharType="end"/>
      </w:r>
      <w:r>
        <w:t>;</w:t>
      </w:r>
      <w:r>
        <w:fldChar w:fldCharType="begin"/>
      </w:r>
      <w:r>
        <w:instrText xml:space="preserve"> ADDIN EN.CITE &lt;EndNote&gt;&lt;Cite&gt;&lt;Author&gt;Botros&lt;/Author&gt;&lt;Year&gt;1985&lt;/Year&gt;&lt;RecNum&gt;214&lt;/RecNum&gt;&lt;Pages&gt;277-279&lt;/Pages&gt;&lt;DisplayText&gt;Sophie Botros, &amp;apos;Freedom, Causality, Fatalism and Early Stoic Philosophy&amp;apos;, &lt;style face="italic"&gt;Phronesis, &lt;/style&gt;30 (1985), 277-79.&lt;/DisplayText&gt;&lt;record&gt;&lt;rec-number&gt;214&lt;/rec-number&gt;&lt;foreign-keys&gt;&lt;key app="EN" db-id="s5pe520dttp5a0e09pvvr2xx2vvfr2xszett" timestamp="1560078905"&gt;214&lt;/key&gt;&lt;/foreign-keys&gt;&lt;ref-type name="Journal Article"&gt;17&lt;/ref-type&gt;&lt;contributors&gt;&lt;authors&gt;&lt;author&gt;Botros, Sophie&lt;/author&gt;&lt;/authors&gt;&lt;/contributors&gt;&lt;titles&gt;&lt;title&gt;Freedom, Causality, Fatalism and Early Stoic Philosophy&lt;/title&gt;&lt;secondary-title&gt;Phronesis&lt;/secondary-title&gt;&lt;/titles&gt;&lt;periodical&gt;&lt;full-title&gt;Phronesis&lt;/full-title&gt;&lt;/periodical&gt;&lt;pages&gt;274-304&lt;/pages&gt;&lt;volume&gt;30&lt;/volume&gt;&lt;number&gt;3&lt;/number&gt;&lt;dates&gt;&lt;year&gt;1985&lt;/year&gt;&lt;/dates&gt;&lt;publisher&gt;Brill&lt;/publisher&gt;&lt;isbn&gt;00318868&lt;/isbn&gt;&lt;urls&gt;&lt;related-urls&gt;&lt;url&gt;http://www.jstor.org.ezproxy.uwtsd.ac.uk/stable/4182234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 xml:space="preserve">Sophie Botros, 'Freedom, Causality, Fatalism and Early Stoic Philosophy', </w:t>
      </w:r>
      <w:r w:rsidRPr="007102E0">
        <w:rPr>
          <w:i/>
          <w:noProof/>
        </w:rPr>
        <w:t xml:space="preserve">Phronesis, </w:t>
      </w:r>
      <w:r>
        <w:rPr>
          <w:noProof/>
        </w:rPr>
        <w:t>30 (1985), 277-79.</w:t>
      </w:r>
      <w:r>
        <w:fldChar w:fldCharType="end"/>
      </w:r>
    </w:p>
  </w:footnote>
  <w:footnote w:id="31">
    <w:p w14:paraId="7C4DC523" w14:textId="4CAD935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60`, p.439 (English).  &lt;/Suffix&gt;&lt;DisplayText&gt;Cicero., Book II, 60, p.439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60, p.439 (English).  </w:t>
      </w:r>
      <w:r>
        <w:fldChar w:fldCharType="end"/>
      </w:r>
    </w:p>
  </w:footnote>
  <w:footnote w:id="32">
    <w:p w14:paraId="59758753" w14:textId="02F1FF7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&lt;EndNote&gt;&lt;Cite&gt;&lt;Author&gt;Cicero&lt;/Author&gt;&lt;Year&gt;44 BC&lt;/Year&gt;&lt;RecNum&gt;215&lt;/RecNum&gt;&lt;Suffix&gt;`, Book II`, 60`, p.439 (English).  &lt;/Suffix&gt;&lt;DisplayText&gt;Cicero., Book II, 60, p.439 (English).  &lt;/DisplayText&gt;&lt;record&gt;&lt;rec-number&gt;215&lt;/rec-number&gt;&lt;foreign-keys&gt;&lt;key app="EN" db-id="s5pe520dttp5a0e09pvvr2xx2vvfr2xszett" timestamp="1560675905"&gt;215&lt;/key&gt;&lt;/foreign-keys&gt;&lt;ref-type name="Classical Work"&gt;49&lt;/ref-type&gt;&lt;contributors&gt;&lt;authors&gt;&lt;author&gt;Marcus Tullius Cicero &lt;/author&gt;&lt;/authors&gt;&lt;/contributors&gt;&lt;titles&gt;&lt;title&gt;De Divinatione (On Divination)&lt;/title&gt;&lt;/titles&gt;&lt;dates&gt;&lt;year&gt;44 BC&lt;/year&gt;&lt;/dates&gt;&lt;pub-location&gt;&amp;lt;&amp;lt;https://www-loebclassics.com&amp;gt;&amp;gt;&lt;/pub-location&gt;&lt;publisher&gt;LOEB Classical Library&lt;/publisher&gt;&lt;urls&gt;&lt;/urls&gt;&lt;/record&gt;&lt;/Cite&gt;&lt;/EndNote&gt;</w:instrText>
      </w:r>
      <w:r>
        <w:fldChar w:fldCharType="separate"/>
      </w:r>
      <w:r>
        <w:rPr>
          <w:noProof/>
        </w:rPr>
        <w:t xml:space="preserve">Cicero., Book II, 60, p.439 (English).  </w:t>
      </w:r>
      <w:r>
        <w:fldChar w:fldCharType="end"/>
      </w:r>
    </w:p>
  </w:footnote>
  <w:footnote w:id="33">
    <w:p w14:paraId="5184FF40" w14:textId="3B7B1F59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&lt;EndNote&gt;&lt;Cite&gt;&lt;Author&gt;Botros&lt;/Author&gt;&lt;Year&gt;1985&lt;/Year&gt;&lt;RecNum&gt;214&lt;/RecNum&gt;&lt;Pages&gt;277&lt;/Pages&gt;&lt;DisplayText&gt;Botros, p. 277.&lt;/DisplayText&gt;&lt;record&gt;&lt;rec-number&gt;214&lt;/rec-number&gt;&lt;foreign-keys&gt;&lt;key app="EN" db-id="s5pe520dttp5a0e09pvvr2xx2vvfr2xszett" timestamp="1560078905"&gt;214&lt;/key&gt;&lt;/foreign-keys&gt;&lt;ref-type name="Journal Article"&gt;17&lt;/ref-type&gt;&lt;contributors&gt;&lt;authors&gt;&lt;author&gt;Botros, Sophie&lt;/author&gt;&lt;/authors&gt;&lt;/contributors&gt;&lt;titles&gt;&lt;title&gt;Freedom, Causality, Fatalism and Early Stoic Philosophy&lt;/title&gt;&lt;secondary-title&gt;Phronesis&lt;/secondary-title&gt;&lt;/titles&gt;&lt;periodical&gt;&lt;full-title&gt;Phronesis&lt;/full-title&gt;&lt;/periodical&gt;&lt;pages&gt;274-304&lt;/pages&gt;&lt;volume&gt;30&lt;/volume&gt;&lt;number&gt;3&lt;/number&gt;&lt;dates&gt;&lt;year&gt;1985&lt;/year&gt;&lt;/dates&gt;&lt;publisher&gt;Brill&lt;/publisher&gt;&lt;isbn&gt;00318868&lt;/isbn&gt;&lt;urls&gt;&lt;related-urls&gt;&lt;url&gt;http://www.jstor.org.ezproxy.uwtsd.ac.uk/stable/4182234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Botros, p. 277.</w:t>
      </w:r>
      <w:r>
        <w:fldChar w:fldCharType="end"/>
      </w:r>
    </w:p>
  </w:footnote>
  <w:footnote w:id="34">
    <w:p w14:paraId="02F37F45" w14:textId="45DA7A4D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&lt;EndNote&gt;&lt;Cite&gt;&lt;Author&gt;Denyer&lt;/Author&gt;&lt;Year&gt;1985&lt;/Year&gt;&lt;RecNum&gt;216&lt;/RecNum&gt;&lt;Pages&gt;5&lt;/Pages&gt;&lt;DisplayText&gt;Denyer, p. 5.&lt;/DisplayText&gt;&lt;record&gt;&lt;rec-number&gt;216&lt;/rec-number&gt;&lt;foreign-keys&gt;&lt;key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Denyer, p. 5.</w:t>
      </w:r>
      <w:r>
        <w:fldChar w:fldCharType="end"/>
      </w:r>
    </w:p>
  </w:footnote>
  <w:footnote w:id="35">
    <w:p w14:paraId="2B9A9BFD" w14:textId="50C25DF3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&lt;EndNote&gt;&lt;Cite&gt;&lt;Author&gt;Botros&lt;/Author&gt;&lt;Year&gt;1985&lt;/Year&gt;&lt;RecNum&gt;214&lt;/RecNum&gt;&lt;Pages&gt;278&lt;/Pages&gt;&lt;DisplayText&gt;Botros, p. 278.&lt;/DisplayText&gt;&lt;record&gt;&lt;rec-number&gt;214&lt;/rec-number&gt;&lt;foreign-keys&gt;&lt;key app="EN" db-id="s5pe520dttp5a0e09pvvr2xx2vvfr2xszett" timestamp="1560078905"&gt;214&lt;/key&gt;&lt;/foreign-keys&gt;&lt;ref-type name="Journal Article"&gt;17&lt;/ref-type&gt;&lt;contributors&gt;&lt;authors&gt;&lt;author&gt;Botros, Sophie&lt;/author&gt;&lt;/authors&gt;&lt;/contributors&gt;&lt;titles&gt;&lt;title&gt;Freedom, Causality, Fatalism and Early Stoic Philosophy&lt;/title&gt;&lt;secondary-title&gt;Phronesis&lt;/secondary-title&gt;&lt;/titles&gt;&lt;periodical&gt;&lt;full-title&gt;Phronesis&lt;/full-title&gt;&lt;/periodical&gt;&lt;pages&gt;274-304&lt;/pages&gt;&lt;volume&gt;30&lt;/volume&gt;&lt;number&gt;3&lt;/number&gt;&lt;dates&gt;&lt;year&gt;1985&lt;/year&gt;&lt;/dates&gt;&lt;publisher&gt;Brill&lt;/publisher&gt;&lt;isbn&gt;00318868&lt;/isbn&gt;&lt;urls&gt;&lt;related-urls&gt;&lt;url&gt;http://www.jstor.org.ezproxy.uwtsd.ac.uk/stable/4182234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Botros, p. 278.</w:t>
      </w:r>
      <w:r>
        <w:fldChar w:fldCharType="end"/>
      </w:r>
      <w:r>
        <w:t>;</w:t>
      </w:r>
      <w:proofErr w:type="spellStart"/>
      <w:r>
        <w:fldChar w:fldCharType="begin"/>
      </w:r>
      <w:r>
        <w:instrText xml:space="preserve"> ADDIN EN.CITE &lt;EndNote&gt;&lt;Cite&gt;&lt;Author&gt;Denyer&lt;/Author&gt;&lt;Year&gt;1985&lt;/Year&gt;&lt;RecNum&gt;216&lt;/RecNum&gt;&lt;Pages&gt;6&lt;/Pages&gt;&lt;DisplayText&gt;Denyer, p. 6.&lt;/DisplayText&gt;&lt;record&gt;&lt;rec-number&gt;216&lt;/rec-number&gt;&lt;foreign-keys&gt;&lt;key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Denyer</w:t>
      </w:r>
      <w:proofErr w:type="spellEnd"/>
      <w:r>
        <w:rPr>
          <w:noProof/>
        </w:rPr>
        <w:t>, p. 6.</w:t>
      </w:r>
      <w:r>
        <w:fldChar w:fldCharType="end"/>
      </w:r>
    </w:p>
  </w:footnote>
  <w:footnote w:id="36">
    <w:p w14:paraId="1B9BD4F0" w14:textId="5EC7C85D" w:rsidR="00FE691F" w:rsidRDefault="00FE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EN.CITE &lt;EndNote&gt;&lt;Cite&gt;&lt;Author&gt;Denyer&lt;/Author&gt;&lt;Year&gt;1985&lt;/Year&gt;&lt;RecNum&gt;216&lt;/RecNum&gt;&lt;Pages&gt;5&lt;/Pages&gt;&lt;DisplayText&gt;Denyer, p. 5.&lt;/DisplayText&gt;&lt;record&gt;&lt;rec-number&gt;216&lt;/rec-number&gt;&lt;foreign-keys&gt;&lt;key app="EN" db-id="s5pe520dttp5a0e09pvvr2xx2vvfr2xszett" timestamp="1560683095"&gt;216&lt;/key&gt;&lt;/foreign-keys&gt;&lt;ref-type name="Journal Article"&gt;17&lt;/ref-type&gt;&lt;contributors&gt;&lt;authors&gt;&lt;author&gt;Denyer, Nicholas&lt;/author&gt;&lt;/authors&gt;&lt;/contributors&gt;&lt;titles&gt;&lt;title&gt;THE CASE AGAINST DIVINATION: AN EXAMINATION OF CICERO&amp;apos;S &amp;quot;DE DIVINATIONE&amp;quot;&lt;/title&gt;&lt;secondary-title&gt;Proceedings of the Cambridge Philological Society&lt;/secondary-title&gt;&lt;/titles&gt;&lt;periodical&gt;&lt;full-title&gt;Proceedings of the Cambridge Philological Society&lt;/full-title&gt;&lt;/periodical&gt;&lt;pages&gt;1-10&lt;/pages&gt;&lt;number&gt;31 (211)&lt;/number&gt;&lt;dates&gt;&lt;year&gt;1985&lt;/year&gt;&lt;/dates&gt;&lt;publisher&gt;Cambridge University Press&lt;/publisher&gt;&lt;isbn&gt;00686735, 20535899&lt;/isbn&gt;&lt;urls&gt;&lt;related-urls&gt;&lt;url&gt;http://www.jstor.org/stable/44696924&lt;/url&gt;&lt;/related-urls&gt;&lt;/urls&gt;&lt;custom1&gt;Full publication date: 1985&lt;/custom1&gt;&lt;remote-database-name&gt;JSTOR&lt;/remote-database-name&gt;&lt;/record&gt;&lt;/Cite&gt;&lt;/EndNote&gt;</w:instrText>
      </w:r>
      <w:r>
        <w:fldChar w:fldCharType="separate"/>
      </w:r>
      <w:r>
        <w:rPr>
          <w:noProof/>
        </w:rPr>
        <w:t>Denyer, p. 5.</w:t>
      </w:r>
      <w:r>
        <w:fldChar w:fldCharType="end"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3C5524" w14:textId="77777777" w:rsidR="00FE691F" w:rsidRDefault="00FE691F">
    <w:pPr>
      <w:pStyle w:val="Header"/>
    </w:pPr>
    <w:r>
      <w:t xml:space="preserve">   Jacqueline Ginty, 29001041, </w:t>
    </w:r>
    <w:r w:rsidRPr="00305F8B">
      <w:t xml:space="preserve">Page </w:t>
    </w:r>
    <w:r w:rsidRPr="00305F8B">
      <w:fldChar w:fldCharType="begin"/>
    </w:r>
    <w:r w:rsidRPr="00305F8B">
      <w:instrText xml:space="preserve"> PAGE  \* Arabic  \* MERGEFORMAT </w:instrText>
    </w:r>
    <w:r w:rsidRPr="00305F8B">
      <w:fldChar w:fldCharType="separate"/>
    </w:r>
    <w:r>
      <w:rPr>
        <w:noProof/>
      </w:rPr>
      <w:t>1</w:t>
    </w:r>
    <w:r w:rsidRPr="00305F8B">
      <w:fldChar w:fldCharType="end"/>
    </w:r>
    <w:r w:rsidRPr="00305F8B">
      <w:t xml:space="preserve"> of </w:t>
    </w:r>
    <w:fldSimple w:instr=" NUMPAGES  \* Arabic  \* MERGEFORMAT ">
      <w:r>
        <w:rPr>
          <w:noProof/>
        </w:rPr>
        <w:t>6</w:t>
      </w:r>
    </w:fldSimple>
  </w:p>
  <w:p w14:paraId="099B108F" w14:textId="77777777" w:rsidR="00FE691F" w:rsidRDefault="00FE691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MHRA (Footnote) Repeated Citations&lt;/Style&gt;&lt;LeftDelim&gt;{&lt;/LeftDelim&gt;&lt;RightDelim&gt;}&lt;/RightDelim&gt;&lt;FontName&gt;Georgia&lt;/FontName&gt;&lt;FontSize&gt;10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1&lt;/HyperlinksEnabled&gt;&lt;HyperlinksVisible&gt;0&lt;/HyperlinksVisible&gt;&lt;EnableBibliographyCategories&gt;0&lt;/EnableBibliographyCategories&gt;&lt;/ENLayout&gt;"/>
    <w:docVar w:name="EN.Libraries" w:val="&lt;Libraries&gt;&lt;item db-id=&quot;s5pe520dttp5a0e09pvvr2xx2vvfr2xszett&quot;&gt;My EndNote Library&lt;record-ids&gt;&lt;item&gt;185&lt;/item&gt;&lt;item&gt;192&lt;/item&gt;&lt;item&gt;194&lt;/item&gt;&lt;item&gt;195&lt;/item&gt;&lt;item&gt;196&lt;/item&gt;&lt;item&gt;214&lt;/item&gt;&lt;item&gt;215&lt;/item&gt;&lt;item&gt;216&lt;/item&gt;&lt;item&gt;217&lt;/item&gt;&lt;item&gt;218&lt;/item&gt;&lt;/record-ids&gt;&lt;/item&gt;&lt;/Libraries&gt;"/>
  </w:docVars>
  <w:rsids>
    <w:rsidRoot w:val="00305F8B"/>
    <w:rsid w:val="000115BF"/>
    <w:rsid w:val="0003408F"/>
    <w:rsid w:val="000525D0"/>
    <w:rsid w:val="00080396"/>
    <w:rsid w:val="00080EE2"/>
    <w:rsid w:val="000B681D"/>
    <w:rsid w:val="000D18FA"/>
    <w:rsid w:val="000E5422"/>
    <w:rsid w:val="000E7432"/>
    <w:rsid w:val="000F367A"/>
    <w:rsid w:val="00104770"/>
    <w:rsid w:val="0012750E"/>
    <w:rsid w:val="00152DDF"/>
    <w:rsid w:val="001949C4"/>
    <w:rsid w:val="001A603E"/>
    <w:rsid w:val="001B1BD3"/>
    <w:rsid w:val="001D4A40"/>
    <w:rsid w:val="001D4B8F"/>
    <w:rsid w:val="001D516D"/>
    <w:rsid w:val="001D5327"/>
    <w:rsid w:val="001E5B5F"/>
    <w:rsid w:val="001F6992"/>
    <w:rsid w:val="0021028E"/>
    <w:rsid w:val="002356ED"/>
    <w:rsid w:val="00240E36"/>
    <w:rsid w:val="00245919"/>
    <w:rsid w:val="00251187"/>
    <w:rsid w:val="00261CF9"/>
    <w:rsid w:val="0026600C"/>
    <w:rsid w:val="00270F68"/>
    <w:rsid w:val="002724F5"/>
    <w:rsid w:val="002A34DE"/>
    <w:rsid w:val="002A76DA"/>
    <w:rsid w:val="002B14CA"/>
    <w:rsid w:val="002C2B5A"/>
    <w:rsid w:val="002C5901"/>
    <w:rsid w:val="002E65EA"/>
    <w:rsid w:val="002E7625"/>
    <w:rsid w:val="00305F8B"/>
    <w:rsid w:val="003353B0"/>
    <w:rsid w:val="003371AF"/>
    <w:rsid w:val="00342791"/>
    <w:rsid w:val="00342FA7"/>
    <w:rsid w:val="003605EC"/>
    <w:rsid w:val="003E7BB3"/>
    <w:rsid w:val="003F30EF"/>
    <w:rsid w:val="00416904"/>
    <w:rsid w:val="00456F42"/>
    <w:rsid w:val="00467032"/>
    <w:rsid w:val="00473AFE"/>
    <w:rsid w:val="0047474F"/>
    <w:rsid w:val="00474F8A"/>
    <w:rsid w:val="004A175E"/>
    <w:rsid w:val="004D09AC"/>
    <w:rsid w:val="004D3493"/>
    <w:rsid w:val="004D5A1A"/>
    <w:rsid w:val="004E549C"/>
    <w:rsid w:val="00510080"/>
    <w:rsid w:val="00540E1B"/>
    <w:rsid w:val="0056412F"/>
    <w:rsid w:val="00573C2A"/>
    <w:rsid w:val="00591189"/>
    <w:rsid w:val="005A6736"/>
    <w:rsid w:val="005B0E2C"/>
    <w:rsid w:val="005C269B"/>
    <w:rsid w:val="005D1978"/>
    <w:rsid w:val="00605215"/>
    <w:rsid w:val="00655D3F"/>
    <w:rsid w:val="00667E90"/>
    <w:rsid w:val="0069243B"/>
    <w:rsid w:val="00692A17"/>
    <w:rsid w:val="00697D2A"/>
    <w:rsid w:val="006B672C"/>
    <w:rsid w:val="006C04F1"/>
    <w:rsid w:val="006E50AD"/>
    <w:rsid w:val="007102E0"/>
    <w:rsid w:val="00745A0D"/>
    <w:rsid w:val="00747C00"/>
    <w:rsid w:val="007763CD"/>
    <w:rsid w:val="007B3068"/>
    <w:rsid w:val="007C7004"/>
    <w:rsid w:val="00810E9E"/>
    <w:rsid w:val="00813267"/>
    <w:rsid w:val="00843F21"/>
    <w:rsid w:val="008751D9"/>
    <w:rsid w:val="00875821"/>
    <w:rsid w:val="00881AD8"/>
    <w:rsid w:val="0088512F"/>
    <w:rsid w:val="00894052"/>
    <w:rsid w:val="00895419"/>
    <w:rsid w:val="008C0814"/>
    <w:rsid w:val="008E18D7"/>
    <w:rsid w:val="008E62D8"/>
    <w:rsid w:val="008F378C"/>
    <w:rsid w:val="00906673"/>
    <w:rsid w:val="00907B0E"/>
    <w:rsid w:val="00914CD6"/>
    <w:rsid w:val="0093409F"/>
    <w:rsid w:val="00957865"/>
    <w:rsid w:val="009677A4"/>
    <w:rsid w:val="0097007A"/>
    <w:rsid w:val="00980753"/>
    <w:rsid w:val="009B7EDC"/>
    <w:rsid w:val="009C5948"/>
    <w:rsid w:val="009C5A01"/>
    <w:rsid w:val="009D2811"/>
    <w:rsid w:val="009D289F"/>
    <w:rsid w:val="00A00727"/>
    <w:rsid w:val="00A01596"/>
    <w:rsid w:val="00A14086"/>
    <w:rsid w:val="00A242C2"/>
    <w:rsid w:val="00A33810"/>
    <w:rsid w:val="00A4504A"/>
    <w:rsid w:val="00A66A53"/>
    <w:rsid w:val="00A704E4"/>
    <w:rsid w:val="00A8306E"/>
    <w:rsid w:val="00A904AE"/>
    <w:rsid w:val="00AB7126"/>
    <w:rsid w:val="00AC29B8"/>
    <w:rsid w:val="00AF5EBA"/>
    <w:rsid w:val="00B027B3"/>
    <w:rsid w:val="00B05F64"/>
    <w:rsid w:val="00B2290E"/>
    <w:rsid w:val="00B35A3B"/>
    <w:rsid w:val="00B5310E"/>
    <w:rsid w:val="00B570E5"/>
    <w:rsid w:val="00B7526E"/>
    <w:rsid w:val="00B82B73"/>
    <w:rsid w:val="00B9687B"/>
    <w:rsid w:val="00BD12D0"/>
    <w:rsid w:val="00BE230E"/>
    <w:rsid w:val="00BE6F77"/>
    <w:rsid w:val="00BF7F48"/>
    <w:rsid w:val="00C81DC5"/>
    <w:rsid w:val="00C82C15"/>
    <w:rsid w:val="00C94B3B"/>
    <w:rsid w:val="00CA5B13"/>
    <w:rsid w:val="00CB13DD"/>
    <w:rsid w:val="00CC3C27"/>
    <w:rsid w:val="00D270DE"/>
    <w:rsid w:val="00D36DA9"/>
    <w:rsid w:val="00D42F4E"/>
    <w:rsid w:val="00D86AC8"/>
    <w:rsid w:val="00DA265B"/>
    <w:rsid w:val="00DA635F"/>
    <w:rsid w:val="00DA6C5F"/>
    <w:rsid w:val="00DF3E66"/>
    <w:rsid w:val="00DF589A"/>
    <w:rsid w:val="00E371B2"/>
    <w:rsid w:val="00E46D66"/>
    <w:rsid w:val="00E835CB"/>
    <w:rsid w:val="00EA6C0A"/>
    <w:rsid w:val="00EB1044"/>
    <w:rsid w:val="00EB2245"/>
    <w:rsid w:val="00EC2C5D"/>
    <w:rsid w:val="00EC3F38"/>
    <w:rsid w:val="00ED1BBB"/>
    <w:rsid w:val="00EE02DF"/>
    <w:rsid w:val="00EE6D9D"/>
    <w:rsid w:val="00EE7492"/>
    <w:rsid w:val="00F12ADD"/>
    <w:rsid w:val="00F37EC3"/>
    <w:rsid w:val="00F41E0B"/>
    <w:rsid w:val="00F428D8"/>
    <w:rsid w:val="00F53EEC"/>
    <w:rsid w:val="00F60E2C"/>
    <w:rsid w:val="00F92283"/>
    <w:rsid w:val="00F975C2"/>
    <w:rsid w:val="00FB3137"/>
    <w:rsid w:val="00FB45C6"/>
    <w:rsid w:val="00FE0FC4"/>
    <w:rsid w:val="00FE6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6B9DF0"/>
  <w15:docId w15:val="{56863A4F-CC15-8449-80F0-3177437475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45919"/>
    <w:pPr>
      <w:spacing w:after="0" w:line="240" w:lineRule="auto"/>
    </w:pPr>
    <w:rPr>
      <w:rFonts w:eastAsia="Times New Roman" w:cs="Times New Roman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67E9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549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qFormat/>
    <w:rsid w:val="001D4B8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F3E6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5F8B"/>
    <w:pPr>
      <w:tabs>
        <w:tab w:val="center" w:pos="4513"/>
        <w:tab w:val="right" w:pos="9026"/>
      </w:tabs>
    </w:pPr>
    <w:rPr>
      <w:rFonts w:eastAsiaTheme="minorHAnsi" w:cstheme="minorBidi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305F8B"/>
  </w:style>
  <w:style w:type="paragraph" w:styleId="Footer">
    <w:name w:val="footer"/>
    <w:basedOn w:val="Normal"/>
    <w:link w:val="FooterChar"/>
    <w:uiPriority w:val="99"/>
    <w:unhideWhenUsed/>
    <w:rsid w:val="00305F8B"/>
    <w:pPr>
      <w:tabs>
        <w:tab w:val="center" w:pos="4513"/>
        <w:tab w:val="right" w:pos="9026"/>
      </w:tabs>
    </w:pPr>
    <w:rPr>
      <w:rFonts w:eastAsiaTheme="minorHAnsi" w:cstheme="minorBidi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305F8B"/>
  </w:style>
  <w:style w:type="paragraph" w:styleId="BalloonText">
    <w:name w:val="Balloon Text"/>
    <w:basedOn w:val="Normal"/>
    <w:link w:val="BalloonTextChar"/>
    <w:uiPriority w:val="99"/>
    <w:semiHidden/>
    <w:unhideWhenUsed/>
    <w:rsid w:val="00305F8B"/>
    <w:rPr>
      <w:rFonts w:ascii="Tahoma" w:eastAsiaTheme="minorHAnsi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5F8B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1D4B8F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1D4B8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600C"/>
    <w:rPr>
      <w:rFonts w:eastAsia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60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6600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115BF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7E9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customStyle="1" w:styleId="EndNoteBibliographyTitle">
    <w:name w:val="EndNote Bibliography Title"/>
    <w:basedOn w:val="Normal"/>
    <w:link w:val="EndNoteBibliographyTitleChar"/>
    <w:rsid w:val="00DA265B"/>
    <w:pPr>
      <w:jc w:val="center"/>
    </w:pPr>
    <w:rPr>
      <w:rFonts w:ascii="Georgia" w:hAnsi="Georgia"/>
      <w:sz w:val="20"/>
    </w:rPr>
  </w:style>
  <w:style w:type="character" w:customStyle="1" w:styleId="EndNoteBibliographyTitleChar">
    <w:name w:val="EndNote Bibliography Title Char"/>
    <w:basedOn w:val="FootnoteTextChar"/>
    <w:link w:val="EndNoteBibliographyTitle"/>
    <w:rsid w:val="00DA265B"/>
    <w:rPr>
      <w:rFonts w:ascii="Georgia" w:eastAsia="Times New Roman" w:hAnsi="Georgia" w:cs="Times New Roman"/>
      <w:sz w:val="20"/>
      <w:szCs w:val="24"/>
    </w:rPr>
  </w:style>
  <w:style w:type="paragraph" w:customStyle="1" w:styleId="EndNoteBibliography">
    <w:name w:val="EndNote Bibliography"/>
    <w:basedOn w:val="Normal"/>
    <w:link w:val="EndNoteBibliographyChar"/>
    <w:rsid w:val="00DA265B"/>
    <w:rPr>
      <w:rFonts w:ascii="Georgia" w:hAnsi="Georgia"/>
      <w:sz w:val="20"/>
    </w:rPr>
  </w:style>
  <w:style w:type="character" w:customStyle="1" w:styleId="EndNoteBibliographyChar">
    <w:name w:val="EndNote Bibliography Char"/>
    <w:basedOn w:val="FootnoteTextChar"/>
    <w:link w:val="EndNoteBibliography"/>
    <w:rsid w:val="00DA265B"/>
    <w:rPr>
      <w:rFonts w:ascii="Georgia" w:eastAsia="Times New Roman" w:hAnsi="Georgia" w:cs="Times New Roman"/>
      <w:sz w:val="20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DA265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2290E"/>
  </w:style>
  <w:style w:type="character" w:customStyle="1" w:styleId="hi">
    <w:name w:val="hi"/>
    <w:basedOn w:val="DefaultParagraphFont"/>
    <w:rsid w:val="00B2290E"/>
  </w:style>
  <w:style w:type="character" w:customStyle="1" w:styleId="Heading2Char">
    <w:name w:val="Heading 2 Char"/>
    <w:basedOn w:val="DefaultParagraphFont"/>
    <w:link w:val="Heading2"/>
    <w:uiPriority w:val="9"/>
    <w:rsid w:val="004E549C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eastAsia="zh-CN"/>
    </w:rPr>
  </w:style>
  <w:style w:type="character" w:customStyle="1" w:styleId="Heading4Char">
    <w:name w:val="Heading 4 Char"/>
    <w:basedOn w:val="DefaultParagraphFont"/>
    <w:link w:val="Heading4"/>
    <w:uiPriority w:val="9"/>
    <w:rsid w:val="00DF3E66"/>
    <w:rPr>
      <w:rFonts w:asciiTheme="majorHAnsi" w:eastAsiaTheme="majorEastAsia" w:hAnsiTheme="majorHAnsi" w:cstheme="majorBidi"/>
      <w:i/>
      <w:iCs/>
      <w:color w:val="365F91" w:themeColor="accent1" w:themeShade="BF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97007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00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Default">
    <w:name w:val="Default"/>
    <w:rsid w:val="0097007A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9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5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4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22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1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5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1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7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loebclassics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BAAADBF-8A13-1F49-A062-12E9235C24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2494</Words>
  <Characters>14219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Jacqueline Ginty</dc:creator>
  <cp:lastModifiedBy>Jacqueline Ginty</cp:lastModifiedBy>
  <cp:revision>2</cp:revision>
  <cp:lastPrinted>2019-06-17T17:38:00Z</cp:lastPrinted>
  <dcterms:created xsi:type="dcterms:W3CDTF">2019-06-17T19:21:00Z</dcterms:created>
  <dcterms:modified xsi:type="dcterms:W3CDTF">2019-06-17T19:21:00Z</dcterms:modified>
</cp:coreProperties>
</file>