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B1A10D" w14:textId="77777777" w:rsidR="00E64F08" w:rsidRDefault="00E64F08"/>
    <w:p w14:paraId="464017C3" w14:textId="77777777" w:rsidR="009C0A6F" w:rsidRDefault="009C0A6F"/>
    <w:p w14:paraId="49E7123E" w14:textId="5346103C" w:rsidR="009C0A6F" w:rsidRDefault="009C0A6F" w:rsidP="009C0A6F">
      <w:pPr>
        <w:jc w:val="center"/>
        <w:rPr>
          <w:b/>
          <w:bCs/>
          <w:sz w:val="32"/>
          <w:szCs w:val="32"/>
        </w:rPr>
      </w:pPr>
      <w:r>
        <w:rPr>
          <w:noProof/>
          <w:sz w:val="32"/>
          <w:szCs w:val="32"/>
        </w:rPr>
        <w:drawing>
          <wp:inline distT="0" distB="0" distL="0" distR="0" wp14:anchorId="730CB776" wp14:editId="1BDEF412">
            <wp:extent cx="4739005" cy="2099310"/>
            <wp:effectExtent l="0" t="0" r="4445" b="0"/>
            <wp:docPr id="372462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39005" cy="2099310"/>
                    </a:xfrm>
                    <a:prstGeom prst="rect">
                      <a:avLst/>
                    </a:prstGeom>
                    <a:noFill/>
                    <a:ln>
                      <a:noFill/>
                    </a:ln>
                  </pic:spPr>
                </pic:pic>
              </a:graphicData>
            </a:graphic>
          </wp:inline>
        </w:drawing>
      </w:r>
    </w:p>
    <w:p w14:paraId="40B3AF69" w14:textId="77777777" w:rsidR="009C0A6F" w:rsidRDefault="009C0A6F" w:rsidP="009C0A6F">
      <w:pPr>
        <w:jc w:val="both"/>
        <w:rPr>
          <w:b/>
          <w:bCs/>
          <w:sz w:val="32"/>
          <w:szCs w:val="32"/>
        </w:rPr>
      </w:pPr>
      <w:r>
        <w:rPr>
          <w:b/>
          <w:bCs/>
          <w:sz w:val="32"/>
          <w:szCs w:val="32"/>
        </w:rPr>
        <w:t>Student Name: Neboh Celsius</w:t>
      </w:r>
    </w:p>
    <w:p w14:paraId="485D35A5" w14:textId="77777777" w:rsidR="009C0A6F" w:rsidRDefault="009C0A6F" w:rsidP="009C0A6F">
      <w:pPr>
        <w:jc w:val="both"/>
        <w:rPr>
          <w:b/>
          <w:bCs/>
          <w:sz w:val="32"/>
          <w:szCs w:val="32"/>
        </w:rPr>
      </w:pPr>
      <w:r>
        <w:rPr>
          <w:b/>
          <w:bCs/>
          <w:sz w:val="32"/>
          <w:szCs w:val="32"/>
        </w:rPr>
        <w:t>Student Number: 2434221</w:t>
      </w:r>
    </w:p>
    <w:p w14:paraId="3ADFE75D" w14:textId="766B2323" w:rsidR="009C0A6F" w:rsidRDefault="009C0A6F" w:rsidP="009C0A6F">
      <w:pPr>
        <w:jc w:val="both"/>
        <w:rPr>
          <w:b/>
          <w:bCs/>
          <w:sz w:val="32"/>
          <w:szCs w:val="32"/>
        </w:rPr>
      </w:pPr>
      <w:r>
        <w:rPr>
          <w:b/>
          <w:bCs/>
          <w:sz w:val="32"/>
          <w:szCs w:val="32"/>
        </w:rPr>
        <w:t>Module: Principles of Health</w:t>
      </w:r>
      <w:r w:rsidR="00777477">
        <w:rPr>
          <w:b/>
          <w:bCs/>
          <w:sz w:val="32"/>
          <w:szCs w:val="32"/>
        </w:rPr>
        <w:t xml:space="preserve"> &amp; S</w:t>
      </w:r>
      <w:r w:rsidR="0093327D">
        <w:rPr>
          <w:b/>
          <w:bCs/>
          <w:sz w:val="32"/>
          <w:szCs w:val="32"/>
        </w:rPr>
        <w:t xml:space="preserve"> </w:t>
      </w:r>
      <w:r w:rsidR="00946D50">
        <w:rPr>
          <w:b/>
          <w:bCs/>
          <w:sz w:val="32"/>
          <w:szCs w:val="32"/>
        </w:rPr>
        <w:t>C Practice</w:t>
      </w:r>
    </w:p>
    <w:p w14:paraId="3ABBAE42" w14:textId="77777777" w:rsidR="009C0A6F" w:rsidRDefault="009C0A6F" w:rsidP="009C0A6F">
      <w:pPr>
        <w:jc w:val="both"/>
        <w:rPr>
          <w:b/>
          <w:bCs/>
          <w:sz w:val="32"/>
          <w:szCs w:val="32"/>
        </w:rPr>
      </w:pPr>
      <w:r>
        <w:rPr>
          <w:b/>
          <w:bCs/>
          <w:sz w:val="32"/>
          <w:szCs w:val="32"/>
        </w:rPr>
        <w:t>Module Code: BMPH5016</w:t>
      </w:r>
    </w:p>
    <w:p w14:paraId="4D18DACA" w14:textId="77777777" w:rsidR="009C0A6F" w:rsidRDefault="009C0A6F" w:rsidP="009C0A6F">
      <w:pPr>
        <w:jc w:val="both"/>
        <w:rPr>
          <w:b/>
          <w:bCs/>
          <w:sz w:val="32"/>
          <w:szCs w:val="32"/>
        </w:rPr>
      </w:pPr>
      <w:r>
        <w:rPr>
          <w:b/>
          <w:bCs/>
          <w:sz w:val="32"/>
          <w:szCs w:val="32"/>
        </w:rPr>
        <w:t>Assignment title: Written (Reflective Report)</w:t>
      </w:r>
    </w:p>
    <w:p w14:paraId="4D8E55CB" w14:textId="77777777" w:rsidR="009C0A6F" w:rsidRDefault="009C0A6F" w:rsidP="009C0A6F">
      <w:pPr>
        <w:jc w:val="both"/>
        <w:rPr>
          <w:b/>
          <w:bCs/>
          <w:sz w:val="32"/>
          <w:szCs w:val="32"/>
        </w:rPr>
      </w:pPr>
      <w:r>
        <w:rPr>
          <w:b/>
          <w:bCs/>
          <w:sz w:val="32"/>
          <w:szCs w:val="32"/>
        </w:rPr>
        <w:t>Lecturer: Azida Zainol</w:t>
      </w:r>
    </w:p>
    <w:p w14:paraId="687E217D" w14:textId="77777777" w:rsidR="009C0A6F" w:rsidRDefault="009C0A6F" w:rsidP="009C0A6F">
      <w:pPr>
        <w:jc w:val="both"/>
        <w:rPr>
          <w:b/>
          <w:bCs/>
          <w:sz w:val="32"/>
          <w:szCs w:val="32"/>
        </w:rPr>
      </w:pPr>
      <w:r>
        <w:rPr>
          <w:b/>
          <w:bCs/>
          <w:sz w:val="32"/>
          <w:szCs w:val="32"/>
        </w:rPr>
        <w:t>Sunday 5</w:t>
      </w:r>
      <w:r>
        <w:rPr>
          <w:b/>
          <w:bCs/>
          <w:sz w:val="32"/>
          <w:szCs w:val="32"/>
          <w:vertAlign w:val="superscript"/>
        </w:rPr>
        <w:t>th</w:t>
      </w:r>
      <w:r>
        <w:rPr>
          <w:b/>
          <w:bCs/>
          <w:sz w:val="32"/>
          <w:szCs w:val="32"/>
        </w:rPr>
        <w:t xml:space="preserve"> July 2026</w:t>
      </w:r>
    </w:p>
    <w:p w14:paraId="357A9AE9" w14:textId="3A22967F" w:rsidR="0006068F" w:rsidRPr="007D2387" w:rsidRDefault="0006068F" w:rsidP="009C0A6F">
      <w:pPr>
        <w:jc w:val="both"/>
        <w:rPr>
          <w:rFonts w:ascii="Arial" w:hAnsi="Arial" w:cs="Arial"/>
          <w:b/>
          <w:bCs/>
          <w:sz w:val="32"/>
          <w:szCs w:val="32"/>
        </w:rPr>
      </w:pPr>
      <w:r>
        <w:rPr>
          <w:b/>
          <w:bCs/>
          <w:sz w:val="32"/>
          <w:szCs w:val="32"/>
        </w:rPr>
        <w:t>Word count:</w:t>
      </w:r>
      <w:r w:rsidR="0094303C">
        <w:rPr>
          <w:b/>
          <w:bCs/>
          <w:sz w:val="32"/>
          <w:szCs w:val="32"/>
        </w:rPr>
        <w:t xml:space="preserve"> </w:t>
      </w:r>
      <w:r w:rsidR="00FE02F2">
        <w:rPr>
          <w:b/>
          <w:bCs/>
          <w:sz w:val="32"/>
          <w:szCs w:val="32"/>
        </w:rPr>
        <w:t>200</w:t>
      </w:r>
      <w:r w:rsidR="005117F5">
        <w:rPr>
          <w:b/>
          <w:bCs/>
          <w:sz w:val="32"/>
          <w:szCs w:val="32"/>
        </w:rPr>
        <w:t>0</w:t>
      </w:r>
    </w:p>
    <w:p w14:paraId="7E007E0D" w14:textId="77777777" w:rsidR="00763E9C" w:rsidRDefault="00763E9C" w:rsidP="009C0A6F">
      <w:pPr>
        <w:jc w:val="both"/>
        <w:rPr>
          <w:b/>
          <w:bCs/>
          <w:sz w:val="32"/>
          <w:szCs w:val="32"/>
        </w:rPr>
      </w:pPr>
    </w:p>
    <w:p w14:paraId="718F14E6" w14:textId="77777777" w:rsidR="00763E9C" w:rsidRDefault="00763E9C" w:rsidP="009C0A6F">
      <w:pPr>
        <w:jc w:val="both"/>
        <w:rPr>
          <w:b/>
          <w:bCs/>
          <w:sz w:val="32"/>
          <w:szCs w:val="32"/>
        </w:rPr>
      </w:pPr>
    </w:p>
    <w:p w14:paraId="3BF3ACD5" w14:textId="77777777" w:rsidR="00763E9C" w:rsidRDefault="00763E9C" w:rsidP="009C0A6F">
      <w:pPr>
        <w:jc w:val="both"/>
        <w:rPr>
          <w:b/>
          <w:bCs/>
          <w:sz w:val="32"/>
          <w:szCs w:val="32"/>
        </w:rPr>
      </w:pPr>
    </w:p>
    <w:p w14:paraId="68ABD821" w14:textId="77777777" w:rsidR="00763E9C" w:rsidRDefault="00763E9C" w:rsidP="009C0A6F">
      <w:pPr>
        <w:jc w:val="both"/>
        <w:rPr>
          <w:b/>
          <w:bCs/>
          <w:sz w:val="32"/>
          <w:szCs w:val="32"/>
        </w:rPr>
      </w:pPr>
    </w:p>
    <w:p w14:paraId="4EDE5780" w14:textId="77777777" w:rsidR="00763E9C" w:rsidRDefault="00763E9C" w:rsidP="009C0A6F">
      <w:pPr>
        <w:jc w:val="both"/>
        <w:rPr>
          <w:b/>
          <w:bCs/>
          <w:sz w:val="32"/>
          <w:szCs w:val="32"/>
        </w:rPr>
      </w:pPr>
    </w:p>
    <w:p w14:paraId="329A73B3" w14:textId="77777777" w:rsidR="00763E9C" w:rsidRDefault="00763E9C" w:rsidP="009C0A6F">
      <w:pPr>
        <w:jc w:val="both"/>
        <w:rPr>
          <w:b/>
          <w:bCs/>
          <w:sz w:val="32"/>
          <w:szCs w:val="32"/>
        </w:rPr>
      </w:pPr>
    </w:p>
    <w:p w14:paraId="4283142B" w14:textId="77777777" w:rsidR="00B72F0D" w:rsidRDefault="00B72F0D" w:rsidP="009C0A6F">
      <w:pPr>
        <w:jc w:val="both"/>
        <w:rPr>
          <w:b/>
          <w:bCs/>
          <w:sz w:val="32"/>
          <w:szCs w:val="32"/>
        </w:rPr>
      </w:pPr>
    </w:p>
    <w:sdt>
      <w:sdtPr>
        <w:id w:val="213220432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886125A" w14:textId="03250DB6" w:rsidR="00B72F0D" w:rsidRDefault="00B72F0D">
          <w:pPr>
            <w:pStyle w:val="TOCHeading"/>
          </w:pPr>
          <w:r>
            <w:t>Table of Contents</w:t>
          </w:r>
        </w:p>
        <w:p w14:paraId="06FD288B" w14:textId="11703160" w:rsidR="00B72F0D" w:rsidRDefault="00B72F0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795119" w:history="1">
            <w:r w:rsidRPr="007F4768">
              <w:rPr>
                <w:rStyle w:val="Hyperlink"/>
                <w:noProof/>
              </w:rPr>
              <w:t>Introduction</w:t>
            </w:r>
            <w:r>
              <w:rPr>
                <w:noProof/>
                <w:webHidden/>
              </w:rPr>
              <w:tab/>
            </w:r>
            <w:r>
              <w:rPr>
                <w:noProof/>
                <w:webHidden/>
              </w:rPr>
              <w:fldChar w:fldCharType="begin"/>
            </w:r>
            <w:r>
              <w:rPr>
                <w:noProof/>
                <w:webHidden/>
              </w:rPr>
              <w:instrText xml:space="preserve"> PAGEREF _Toc233795119 \h </w:instrText>
            </w:r>
            <w:r>
              <w:rPr>
                <w:noProof/>
                <w:webHidden/>
              </w:rPr>
            </w:r>
            <w:r>
              <w:rPr>
                <w:noProof/>
                <w:webHidden/>
              </w:rPr>
              <w:fldChar w:fldCharType="separate"/>
            </w:r>
            <w:r>
              <w:rPr>
                <w:noProof/>
                <w:webHidden/>
              </w:rPr>
              <w:t>3</w:t>
            </w:r>
            <w:r>
              <w:rPr>
                <w:noProof/>
                <w:webHidden/>
              </w:rPr>
              <w:fldChar w:fldCharType="end"/>
            </w:r>
          </w:hyperlink>
        </w:p>
        <w:p w14:paraId="39091A2A" w14:textId="113E99EB" w:rsidR="00B72F0D" w:rsidRDefault="00B72F0D">
          <w:pPr>
            <w:pStyle w:val="TOC2"/>
            <w:tabs>
              <w:tab w:val="right" w:leader="dot" w:pos="9016"/>
            </w:tabs>
            <w:rPr>
              <w:rFonts w:eastAsiaTheme="minorEastAsia"/>
              <w:noProof/>
              <w:lang w:eastAsia="en-GB"/>
            </w:rPr>
          </w:pPr>
          <w:hyperlink w:anchor="_Toc233795120" w:history="1">
            <w:r w:rsidRPr="007F4768">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_Toc233795120 \h </w:instrText>
            </w:r>
            <w:r>
              <w:rPr>
                <w:noProof/>
                <w:webHidden/>
              </w:rPr>
            </w:r>
            <w:r>
              <w:rPr>
                <w:noProof/>
                <w:webHidden/>
              </w:rPr>
              <w:fldChar w:fldCharType="separate"/>
            </w:r>
            <w:r>
              <w:rPr>
                <w:noProof/>
                <w:webHidden/>
              </w:rPr>
              <w:t>3</w:t>
            </w:r>
            <w:r>
              <w:rPr>
                <w:noProof/>
                <w:webHidden/>
              </w:rPr>
              <w:fldChar w:fldCharType="end"/>
            </w:r>
          </w:hyperlink>
        </w:p>
        <w:p w14:paraId="2D3D838B" w14:textId="7FD1407C" w:rsidR="00B72F0D" w:rsidRDefault="00B72F0D">
          <w:pPr>
            <w:pStyle w:val="TOC2"/>
            <w:tabs>
              <w:tab w:val="right" w:leader="dot" w:pos="9016"/>
            </w:tabs>
            <w:rPr>
              <w:rFonts w:eastAsiaTheme="minorEastAsia"/>
              <w:noProof/>
              <w:lang w:eastAsia="en-GB"/>
            </w:rPr>
          </w:pPr>
          <w:hyperlink w:anchor="_Toc233795121" w:history="1">
            <w:r w:rsidRPr="007F4768">
              <w:rPr>
                <w:rStyle w:val="Hyperlink"/>
                <w:noProof/>
              </w:rPr>
              <w:t xml:space="preserve">Task 2: Practical Example from NHS England's </w:t>
            </w:r>
            <w:r w:rsidRPr="007F4768">
              <w:rPr>
                <w:rStyle w:val="Hyperlink"/>
                <w:i/>
                <w:iCs/>
                <w:noProof/>
              </w:rPr>
              <w:t>Joan's Story</w:t>
            </w:r>
            <w:r>
              <w:rPr>
                <w:noProof/>
                <w:webHidden/>
              </w:rPr>
              <w:tab/>
            </w:r>
            <w:r>
              <w:rPr>
                <w:noProof/>
                <w:webHidden/>
              </w:rPr>
              <w:fldChar w:fldCharType="begin"/>
            </w:r>
            <w:r>
              <w:rPr>
                <w:noProof/>
                <w:webHidden/>
              </w:rPr>
              <w:instrText xml:space="preserve"> PAGEREF _Toc233795121 \h </w:instrText>
            </w:r>
            <w:r>
              <w:rPr>
                <w:noProof/>
                <w:webHidden/>
              </w:rPr>
            </w:r>
            <w:r>
              <w:rPr>
                <w:noProof/>
                <w:webHidden/>
              </w:rPr>
              <w:fldChar w:fldCharType="separate"/>
            </w:r>
            <w:r>
              <w:rPr>
                <w:noProof/>
                <w:webHidden/>
              </w:rPr>
              <w:t>5</w:t>
            </w:r>
            <w:r>
              <w:rPr>
                <w:noProof/>
                <w:webHidden/>
              </w:rPr>
              <w:fldChar w:fldCharType="end"/>
            </w:r>
          </w:hyperlink>
        </w:p>
        <w:p w14:paraId="2BEC2D82" w14:textId="3C0257F7" w:rsidR="00B72F0D" w:rsidRDefault="00B72F0D">
          <w:pPr>
            <w:pStyle w:val="TOC2"/>
            <w:tabs>
              <w:tab w:val="right" w:leader="dot" w:pos="9016"/>
            </w:tabs>
            <w:rPr>
              <w:rFonts w:eastAsiaTheme="minorEastAsia"/>
              <w:noProof/>
              <w:lang w:eastAsia="en-GB"/>
            </w:rPr>
          </w:pPr>
          <w:hyperlink w:anchor="_Toc233795122" w:history="1">
            <w:r w:rsidRPr="007F4768">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_Toc233795122 \h </w:instrText>
            </w:r>
            <w:r>
              <w:rPr>
                <w:noProof/>
                <w:webHidden/>
              </w:rPr>
            </w:r>
            <w:r>
              <w:rPr>
                <w:noProof/>
                <w:webHidden/>
              </w:rPr>
              <w:fldChar w:fldCharType="separate"/>
            </w:r>
            <w:r>
              <w:rPr>
                <w:noProof/>
                <w:webHidden/>
              </w:rPr>
              <w:t>6</w:t>
            </w:r>
            <w:r>
              <w:rPr>
                <w:noProof/>
                <w:webHidden/>
              </w:rPr>
              <w:fldChar w:fldCharType="end"/>
            </w:r>
          </w:hyperlink>
        </w:p>
        <w:p w14:paraId="1E9AAF0B" w14:textId="22CEF9D8" w:rsidR="00B72F0D" w:rsidRDefault="00B72F0D">
          <w:pPr>
            <w:pStyle w:val="TOC2"/>
            <w:tabs>
              <w:tab w:val="right" w:leader="dot" w:pos="9016"/>
            </w:tabs>
            <w:rPr>
              <w:rFonts w:eastAsiaTheme="minorEastAsia"/>
              <w:noProof/>
              <w:lang w:eastAsia="en-GB"/>
            </w:rPr>
          </w:pPr>
          <w:hyperlink w:anchor="_Toc233795123" w:history="1">
            <w:r w:rsidRPr="007F4768">
              <w:rPr>
                <w:rStyle w:val="Hyperlink"/>
                <w:noProof/>
              </w:rPr>
              <w:t>Conclusion</w:t>
            </w:r>
            <w:r>
              <w:rPr>
                <w:noProof/>
                <w:webHidden/>
              </w:rPr>
              <w:tab/>
            </w:r>
            <w:r>
              <w:rPr>
                <w:noProof/>
                <w:webHidden/>
              </w:rPr>
              <w:fldChar w:fldCharType="begin"/>
            </w:r>
            <w:r>
              <w:rPr>
                <w:noProof/>
                <w:webHidden/>
              </w:rPr>
              <w:instrText xml:space="preserve"> PAGEREF _Toc233795123 \h </w:instrText>
            </w:r>
            <w:r>
              <w:rPr>
                <w:noProof/>
                <w:webHidden/>
              </w:rPr>
            </w:r>
            <w:r>
              <w:rPr>
                <w:noProof/>
                <w:webHidden/>
              </w:rPr>
              <w:fldChar w:fldCharType="separate"/>
            </w:r>
            <w:r>
              <w:rPr>
                <w:noProof/>
                <w:webHidden/>
              </w:rPr>
              <w:t>8</w:t>
            </w:r>
            <w:r>
              <w:rPr>
                <w:noProof/>
                <w:webHidden/>
              </w:rPr>
              <w:fldChar w:fldCharType="end"/>
            </w:r>
          </w:hyperlink>
        </w:p>
        <w:p w14:paraId="2F39F22B" w14:textId="179FFEBB" w:rsidR="00B72F0D" w:rsidRDefault="00B72F0D">
          <w:pPr>
            <w:pStyle w:val="TOC2"/>
            <w:tabs>
              <w:tab w:val="right" w:leader="dot" w:pos="9016"/>
            </w:tabs>
            <w:rPr>
              <w:rFonts w:eastAsiaTheme="minorEastAsia"/>
              <w:noProof/>
              <w:lang w:eastAsia="en-GB"/>
            </w:rPr>
          </w:pPr>
          <w:hyperlink w:anchor="_Toc233795124" w:history="1">
            <w:r w:rsidRPr="007F4768">
              <w:rPr>
                <w:rStyle w:val="Hyperlink"/>
                <w:noProof/>
              </w:rPr>
              <w:t>References</w:t>
            </w:r>
            <w:r>
              <w:rPr>
                <w:noProof/>
                <w:webHidden/>
              </w:rPr>
              <w:tab/>
            </w:r>
            <w:r>
              <w:rPr>
                <w:noProof/>
                <w:webHidden/>
              </w:rPr>
              <w:fldChar w:fldCharType="begin"/>
            </w:r>
            <w:r>
              <w:rPr>
                <w:noProof/>
                <w:webHidden/>
              </w:rPr>
              <w:instrText xml:space="preserve"> PAGEREF _Toc233795124 \h </w:instrText>
            </w:r>
            <w:r>
              <w:rPr>
                <w:noProof/>
                <w:webHidden/>
              </w:rPr>
            </w:r>
            <w:r>
              <w:rPr>
                <w:noProof/>
                <w:webHidden/>
              </w:rPr>
              <w:fldChar w:fldCharType="separate"/>
            </w:r>
            <w:r>
              <w:rPr>
                <w:noProof/>
                <w:webHidden/>
              </w:rPr>
              <w:t>9</w:t>
            </w:r>
            <w:r>
              <w:rPr>
                <w:noProof/>
                <w:webHidden/>
              </w:rPr>
              <w:fldChar w:fldCharType="end"/>
            </w:r>
          </w:hyperlink>
        </w:p>
        <w:p w14:paraId="1A7AB90D" w14:textId="5D0C25CC" w:rsidR="00B72F0D" w:rsidRDefault="00B72F0D">
          <w:r>
            <w:rPr>
              <w:b/>
              <w:bCs/>
            </w:rPr>
            <w:fldChar w:fldCharType="end"/>
          </w:r>
        </w:p>
      </w:sdtContent>
    </w:sdt>
    <w:p w14:paraId="36C6AC80" w14:textId="77777777" w:rsidR="00B72F0D" w:rsidRDefault="00B72F0D" w:rsidP="009C0A6F">
      <w:pPr>
        <w:jc w:val="both"/>
        <w:rPr>
          <w:b/>
          <w:bCs/>
          <w:sz w:val="32"/>
          <w:szCs w:val="32"/>
        </w:rPr>
      </w:pPr>
    </w:p>
    <w:p w14:paraId="6C44F211" w14:textId="77777777" w:rsidR="00763E9C" w:rsidRDefault="00763E9C" w:rsidP="009C0A6F">
      <w:pPr>
        <w:jc w:val="both"/>
        <w:rPr>
          <w:b/>
          <w:bCs/>
          <w:sz w:val="32"/>
          <w:szCs w:val="32"/>
        </w:rPr>
      </w:pPr>
    </w:p>
    <w:p w14:paraId="5A04259A" w14:textId="77777777" w:rsidR="00B72F0D" w:rsidRDefault="00B72F0D" w:rsidP="009C0A6F">
      <w:pPr>
        <w:jc w:val="both"/>
        <w:rPr>
          <w:b/>
          <w:bCs/>
          <w:sz w:val="32"/>
          <w:szCs w:val="32"/>
        </w:rPr>
      </w:pPr>
    </w:p>
    <w:p w14:paraId="28256695" w14:textId="77777777" w:rsidR="00B72F0D" w:rsidRDefault="00B72F0D" w:rsidP="009C0A6F">
      <w:pPr>
        <w:jc w:val="both"/>
        <w:rPr>
          <w:b/>
          <w:bCs/>
          <w:sz w:val="32"/>
          <w:szCs w:val="32"/>
        </w:rPr>
      </w:pPr>
    </w:p>
    <w:p w14:paraId="6B8068B2" w14:textId="77777777" w:rsidR="00B72F0D" w:rsidRDefault="00B72F0D" w:rsidP="009C0A6F">
      <w:pPr>
        <w:jc w:val="both"/>
        <w:rPr>
          <w:b/>
          <w:bCs/>
          <w:sz w:val="32"/>
          <w:szCs w:val="32"/>
        </w:rPr>
      </w:pPr>
    </w:p>
    <w:p w14:paraId="24862AC4" w14:textId="77777777" w:rsidR="00B72F0D" w:rsidRDefault="00B72F0D" w:rsidP="009C0A6F">
      <w:pPr>
        <w:jc w:val="both"/>
        <w:rPr>
          <w:b/>
          <w:bCs/>
          <w:sz w:val="32"/>
          <w:szCs w:val="32"/>
        </w:rPr>
      </w:pPr>
    </w:p>
    <w:p w14:paraId="4A7131FE" w14:textId="77777777" w:rsidR="00B72F0D" w:rsidRDefault="00B72F0D" w:rsidP="009C0A6F">
      <w:pPr>
        <w:jc w:val="both"/>
        <w:rPr>
          <w:b/>
          <w:bCs/>
          <w:sz w:val="32"/>
          <w:szCs w:val="32"/>
        </w:rPr>
      </w:pPr>
    </w:p>
    <w:p w14:paraId="1E3346E4" w14:textId="77777777" w:rsidR="00B72F0D" w:rsidRDefault="00B72F0D" w:rsidP="009C0A6F">
      <w:pPr>
        <w:jc w:val="both"/>
        <w:rPr>
          <w:b/>
          <w:bCs/>
          <w:sz w:val="32"/>
          <w:szCs w:val="32"/>
        </w:rPr>
      </w:pPr>
    </w:p>
    <w:p w14:paraId="3D3C4467" w14:textId="77777777" w:rsidR="00B72F0D" w:rsidRDefault="00B72F0D" w:rsidP="009C0A6F">
      <w:pPr>
        <w:jc w:val="both"/>
        <w:rPr>
          <w:b/>
          <w:bCs/>
          <w:sz w:val="32"/>
          <w:szCs w:val="32"/>
        </w:rPr>
      </w:pPr>
    </w:p>
    <w:p w14:paraId="741AB145" w14:textId="77777777" w:rsidR="00B72F0D" w:rsidRDefault="00B72F0D" w:rsidP="009C0A6F">
      <w:pPr>
        <w:jc w:val="both"/>
        <w:rPr>
          <w:b/>
          <w:bCs/>
          <w:sz w:val="32"/>
          <w:szCs w:val="32"/>
        </w:rPr>
      </w:pPr>
    </w:p>
    <w:p w14:paraId="52FEA0C4" w14:textId="77777777" w:rsidR="00B72F0D" w:rsidRDefault="00B72F0D" w:rsidP="009C0A6F">
      <w:pPr>
        <w:jc w:val="both"/>
        <w:rPr>
          <w:b/>
          <w:bCs/>
          <w:sz w:val="32"/>
          <w:szCs w:val="32"/>
        </w:rPr>
      </w:pPr>
    </w:p>
    <w:p w14:paraId="4417AA78" w14:textId="77777777" w:rsidR="00B72F0D" w:rsidRDefault="00B72F0D" w:rsidP="009C0A6F">
      <w:pPr>
        <w:jc w:val="both"/>
        <w:rPr>
          <w:b/>
          <w:bCs/>
          <w:sz w:val="32"/>
          <w:szCs w:val="32"/>
        </w:rPr>
      </w:pPr>
    </w:p>
    <w:p w14:paraId="4EF3E443" w14:textId="77777777" w:rsidR="00B72F0D" w:rsidRDefault="00B72F0D" w:rsidP="009C0A6F">
      <w:pPr>
        <w:jc w:val="both"/>
        <w:rPr>
          <w:b/>
          <w:bCs/>
          <w:sz w:val="32"/>
          <w:szCs w:val="32"/>
        </w:rPr>
      </w:pPr>
    </w:p>
    <w:p w14:paraId="0178E99A" w14:textId="77777777" w:rsidR="00B72F0D" w:rsidRDefault="00B72F0D" w:rsidP="009C0A6F">
      <w:pPr>
        <w:jc w:val="both"/>
        <w:rPr>
          <w:b/>
          <w:bCs/>
          <w:sz w:val="32"/>
          <w:szCs w:val="32"/>
        </w:rPr>
      </w:pPr>
    </w:p>
    <w:p w14:paraId="09B13BE0" w14:textId="77777777" w:rsidR="00B72F0D" w:rsidRDefault="00B72F0D" w:rsidP="009C0A6F">
      <w:pPr>
        <w:jc w:val="both"/>
        <w:rPr>
          <w:b/>
          <w:bCs/>
          <w:sz w:val="32"/>
          <w:szCs w:val="32"/>
        </w:rPr>
      </w:pPr>
    </w:p>
    <w:p w14:paraId="5541777B" w14:textId="77777777" w:rsidR="00B72F0D" w:rsidRDefault="00B72F0D" w:rsidP="009C0A6F">
      <w:pPr>
        <w:jc w:val="both"/>
        <w:rPr>
          <w:b/>
          <w:bCs/>
          <w:sz w:val="32"/>
          <w:szCs w:val="32"/>
        </w:rPr>
      </w:pPr>
    </w:p>
    <w:p w14:paraId="27EB434D" w14:textId="77777777" w:rsidR="00B72F0D" w:rsidRDefault="00B72F0D" w:rsidP="009C0A6F">
      <w:pPr>
        <w:jc w:val="both"/>
        <w:rPr>
          <w:b/>
          <w:bCs/>
          <w:sz w:val="32"/>
          <w:szCs w:val="32"/>
        </w:rPr>
      </w:pPr>
    </w:p>
    <w:p w14:paraId="33473094" w14:textId="77777777" w:rsidR="00763E9C" w:rsidRDefault="00763E9C" w:rsidP="009C0A6F">
      <w:pPr>
        <w:jc w:val="both"/>
        <w:rPr>
          <w:b/>
          <w:bCs/>
          <w:sz w:val="32"/>
          <w:szCs w:val="32"/>
        </w:rPr>
      </w:pPr>
    </w:p>
    <w:p w14:paraId="3141ADEA" w14:textId="77777777" w:rsidR="00D60EA9" w:rsidRPr="004E657E" w:rsidRDefault="00D60EA9" w:rsidP="005522E1">
      <w:pPr>
        <w:pStyle w:val="Heading1"/>
      </w:pPr>
      <w:bookmarkStart w:id="0" w:name="_Toc233795119"/>
      <w:r w:rsidRPr="004E657E">
        <w:t>Introduction</w:t>
      </w:r>
      <w:bookmarkEnd w:id="0"/>
    </w:p>
    <w:p w14:paraId="3FB9BD2E" w14:textId="41067BE2" w:rsidR="00D60EA9" w:rsidRPr="004E657E" w:rsidRDefault="00D60EA9" w:rsidP="00512492">
      <w:pPr>
        <w:spacing w:line="360" w:lineRule="auto"/>
        <w:rPr>
          <w:rFonts w:ascii="Arial" w:hAnsi="Arial" w:cs="Arial"/>
          <w:sz w:val="22"/>
          <w:szCs w:val="22"/>
        </w:rPr>
      </w:pPr>
      <w:r w:rsidRPr="004E657E">
        <w:rPr>
          <w:rFonts w:ascii="Arial" w:hAnsi="Arial" w:cs="Arial"/>
          <w:sz w:val="22"/>
          <w:szCs w:val="22"/>
        </w:rPr>
        <w:t>The delivery of health and social care in the U</w:t>
      </w:r>
      <w:r w:rsidR="00DA6259">
        <w:rPr>
          <w:rFonts w:ascii="Arial" w:hAnsi="Arial" w:cs="Arial"/>
          <w:sz w:val="22"/>
          <w:szCs w:val="22"/>
        </w:rPr>
        <w:t>K</w:t>
      </w:r>
      <w:r w:rsidRPr="004E657E">
        <w:rPr>
          <w:rFonts w:ascii="Arial" w:hAnsi="Arial" w:cs="Arial"/>
          <w:sz w:val="22"/>
          <w:szCs w:val="22"/>
        </w:rPr>
        <w:t xml:space="preserve"> is </w:t>
      </w:r>
      <w:r w:rsidR="00DF5209">
        <w:rPr>
          <w:rFonts w:ascii="Arial" w:hAnsi="Arial" w:cs="Arial"/>
          <w:sz w:val="22"/>
          <w:szCs w:val="22"/>
        </w:rPr>
        <w:t>built</w:t>
      </w:r>
      <w:r w:rsidRPr="004E657E">
        <w:rPr>
          <w:rFonts w:ascii="Arial" w:hAnsi="Arial" w:cs="Arial"/>
          <w:sz w:val="22"/>
          <w:szCs w:val="22"/>
        </w:rPr>
        <w:t xml:space="preserve"> </w:t>
      </w:r>
      <w:r w:rsidR="00DF5209">
        <w:rPr>
          <w:rFonts w:ascii="Arial" w:hAnsi="Arial" w:cs="Arial"/>
          <w:sz w:val="22"/>
          <w:szCs w:val="22"/>
        </w:rPr>
        <w:t>on</w:t>
      </w:r>
      <w:r w:rsidRPr="004E657E">
        <w:rPr>
          <w:rFonts w:ascii="Arial" w:hAnsi="Arial" w:cs="Arial"/>
          <w:sz w:val="22"/>
          <w:szCs w:val="22"/>
        </w:rPr>
        <w:t xml:space="preserve"> principles that </w:t>
      </w:r>
      <w:r w:rsidR="004009B5">
        <w:rPr>
          <w:rFonts w:ascii="Arial" w:hAnsi="Arial" w:cs="Arial"/>
          <w:sz w:val="22"/>
          <w:szCs w:val="22"/>
        </w:rPr>
        <w:t>encourage</w:t>
      </w:r>
      <w:r w:rsidRPr="004E657E">
        <w:rPr>
          <w:rFonts w:ascii="Arial" w:hAnsi="Arial" w:cs="Arial"/>
          <w:sz w:val="22"/>
          <w:szCs w:val="22"/>
        </w:rPr>
        <w:t xml:space="preserve"> safe, effective and compassionate support for individuals. Among the most important are person-centred care, partnership working and ethical practice. These principles encourage professionals to recognise each person as an individual, respect their choices and values, and in</w:t>
      </w:r>
      <w:r w:rsidR="006E4C51">
        <w:rPr>
          <w:rFonts w:ascii="Arial" w:hAnsi="Arial" w:cs="Arial"/>
          <w:sz w:val="22"/>
          <w:szCs w:val="22"/>
        </w:rPr>
        <w:t>clude</w:t>
      </w:r>
      <w:r w:rsidRPr="004E657E">
        <w:rPr>
          <w:rFonts w:ascii="Arial" w:hAnsi="Arial" w:cs="Arial"/>
          <w:sz w:val="22"/>
          <w:szCs w:val="22"/>
        </w:rPr>
        <w:t xml:space="preserve"> them </w:t>
      </w:r>
      <w:r w:rsidR="0089192B">
        <w:rPr>
          <w:rFonts w:ascii="Arial" w:hAnsi="Arial" w:cs="Arial"/>
          <w:sz w:val="22"/>
          <w:szCs w:val="22"/>
        </w:rPr>
        <w:t>in planning and managing</w:t>
      </w:r>
      <w:r w:rsidRPr="004E657E">
        <w:rPr>
          <w:rFonts w:ascii="Arial" w:hAnsi="Arial" w:cs="Arial"/>
          <w:sz w:val="22"/>
          <w:szCs w:val="22"/>
        </w:rPr>
        <w:t xml:space="preserve"> their care. They also promote cooperation between health and social care professionals, service users, families and carers to achieve the best possible health and wellbeing outcomes (National Institute for Health and Care Excellence (NICE), 2021; NHS England, 2024).</w:t>
      </w:r>
    </w:p>
    <w:p w14:paraId="539B5903" w14:textId="7C302296" w:rsidR="00D60EA9" w:rsidRPr="004E657E" w:rsidRDefault="00D60EA9" w:rsidP="00512492">
      <w:pPr>
        <w:spacing w:line="360" w:lineRule="auto"/>
        <w:rPr>
          <w:rFonts w:ascii="Arial" w:hAnsi="Arial" w:cs="Arial"/>
          <w:sz w:val="22"/>
          <w:szCs w:val="22"/>
        </w:rPr>
      </w:pPr>
      <w:r w:rsidRPr="004E657E">
        <w:rPr>
          <w:rFonts w:ascii="Arial" w:hAnsi="Arial" w:cs="Arial"/>
          <w:sz w:val="22"/>
          <w:szCs w:val="22"/>
        </w:rPr>
        <w:t>In the U</w:t>
      </w:r>
      <w:r w:rsidR="00D64FEE">
        <w:rPr>
          <w:rFonts w:ascii="Arial" w:hAnsi="Arial" w:cs="Arial"/>
          <w:sz w:val="22"/>
          <w:szCs w:val="22"/>
        </w:rPr>
        <w:t>nited Kingdom</w:t>
      </w:r>
      <w:r w:rsidRPr="004E657E">
        <w:rPr>
          <w:rFonts w:ascii="Arial" w:hAnsi="Arial" w:cs="Arial"/>
          <w:sz w:val="22"/>
          <w:szCs w:val="22"/>
        </w:rPr>
        <w:t>, these principles are supported by legislation and national guidance,</w:t>
      </w:r>
      <w:r w:rsidR="00492FE3">
        <w:rPr>
          <w:rFonts w:ascii="Arial" w:hAnsi="Arial" w:cs="Arial"/>
          <w:sz w:val="22"/>
          <w:szCs w:val="22"/>
        </w:rPr>
        <w:t xml:space="preserve"> among them is </w:t>
      </w:r>
      <w:r w:rsidR="00644EF4">
        <w:rPr>
          <w:rFonts w:ascii="Arial" w:hAnsi="Arial" w:cs="Arial"/>
          <w:sz w:val="22"/>
          <w:szCs w:val="22"/>
        </w:rPr>
        <w:t xml:space="preserve">the </w:t>
      </w:r>
      <w:r w:rsidR="00644EF4" w:rsidRPr="004E657E">
        <w:rPr>
          <w:rFonts w:ascii="Arial" w:hAnsi="Arial" w:cs="Arial"/>
          <w:sz w:val="22"/>
          <w:szCs w:val="22"/>
        </w:rPr>
        <w:t>Care</w:t>
      </w:r>
      <w:r w:rsidRPr="004E657E">
        <w:rPr>
          <w:rFonts w:ascii="Arial" w:hAnsi="Arial" w:cs="Arial"/>
          <w:sz w:val="22"/>
          <w:szCs w:val="22"/>
        </w:rPr>
        <w:t xml:space="preserve"> Act 2014 and the Health and Care Act 2022. These policies encourage services to work together, improve people's wellbein</w:t>
      </w:r>
      <w:r w:rsidR="00311BA5">
        <w:rPr>
          <w:rFonts w:ascii="Arial" w:hAnsi="Arial" w:cs="Arial"/>
          <w:sz w:val="22"/>
          <w:szCs w:val="22"/>
        </w:rPr>
        <w:t xml:space="preserve">g and </w:t>
      </w:r>
      <w:r w:rsidR="000F298A">
        <w:rPr>
          <w:rFonts w:ascii="Arial" w:hAnsi="Arial" w:cs="Arial"/>
          <w:sz w:val="22"/>
          <w:szCs w:val="22"/>
        </w:rPr>
        <w:t>guarantee that care</w:t>
      </w:r>
      <w:r w:rsidR="00D7286C">
        <w:rPr>
          <w:rFonts w:ascii="Arial" w:hAnsi="Arial" w:cs="Arial"/>
          <w:sz w:val="22"/>
          <w:szCs w:val="22"/>
        </w:rPr>
        <w:t xml:space="preserve"> remains</w:t>
      </w:r>
      <w:r w:rsidRPr="004E657E">
        <w:rPr>
          <w:rFonts w:ascii="Arial" w:hAnsi="Arial" w:cs="Arial"/>
          <w:sz w:val="22"/>
          <w:szCs w:val="22"/>
        </w:rPr>
        <w:t xml:space="preserve"> fair, coordinated and responsive to </w:t>
      </w:r>
      <w:r w:rsidR="00F87768">
        <w:rPr>
          <w:rFonts w:ascii="Arial" w:hAnsi="Arial" w:cs="Arial"/>
          <w:sz w:val="22"/>
          <w:szCs w:val="22"/>
        </w:rPr>
        <w:t>personal</w:t>
      </w:r>
      <w:r w:rsidR="0006650B">
        <w:rPr>
          <w:rFonts w:ascii="Arial" w:hAnsi="Arial" w:cs="Arial"/>
          <w:sz w:val="22"/>
          <w:szCs w:val="22"/>
        </w:rPr>
        <w:t xml:space="preserve"> requirement</w:t>
      </w:r>
      <w:r w:rsidRPr="004E657E">
        <w:rPr>
          <w:rFonts w:ascii="Arial" w:hAnsi="Arial" w:cs="Arial"/>
          <w:sz w:val="22"/>
          <w:szCs w:val="22"/>
        </w:rPr>
        <w:t xml:space="preserve"> (HM Government, 2014; Department of Health and Social Care, 2022).</w:t>
      </w:r>
    </w:p>
    <w:p w14:paraId="09B2B6FD" w14:textId="4066BEE8" w:rsidR="00D60EA9" w:rsidRPr="004E657E" w:rsidRDefault="00D60EA9" w:rsidP="00512492">
      <w:pPr>
        <w:spacing w:line="360" w:lineRule="auto"/>
        <w:rPr>
          <w:rFonts w:ascii="Arial" w:hAnsi="Arial" w:cs="Arial"/>
          <w:sz w:val="22"/>
          <w:szCs w:val="22"/>
        </w:rPr>
      </w:pPr>
      <w:r w:rsidRPr="004E657E">
        <w:rPr>
          <w:rFonts w:ascii="Arial" w:hAnsi="Arial" w:cs="Arial"/>
          <w:sz w:val="22"/>
          <w:szCs w:val="22"/>
        </w:rPr>
        <w:t xml:space="preserve">This </w:t>
      </w:r>
      <w:r w:rsidR="00350965">
        <w:rPr>
          <w:rFonts w:ascii="Arial" w:hAnsi="Arial" w:cs="Arial"/>
          <w:sz w:val="22"/>
          <w:szCs w:val="22"/>
        </w:rPr>
        <w:t>study</w:t>
      </w:r>
      <w:r w:rsidRPr="004E657E">
        <w:rPr>
          <w:rFonts w:ascii="Arial" w:hAnsi="Arial" w:cs="Arial"/>
          <w:sz w:val="22"/>
          <w:szCs w:val="22"/>
        </w:rPr>
        <w:t xml:space="preserve"> examines the </w:t>
      </w:r>
      <w:r w:rsidR="00B86F54">
        <w:rPr>
          <w:rFonts w:ascii="Arial" w:hAnsi="Arial" w:cs="Arial"/>
          <w:sz w:val="22"/>
          <w:szCs w:val="22"/>
        </w:rPr>
        <w:t>b</w:t>
      </w:r>
      <w:r w:rsidR="00D61283">
        <w:rPr>
          <w:rFonts w:ascii="Arial" w:hAnsi="Arial" w:cs="Arial"/>
          <w:sz w:val="22"/>
          <w:szCs w:val="22"/>
        </w:rPr>
        <w:t>enefit</w:t>
      </w:r>
      <w:r w:rsidR="003C53D1">
        <w:rPr>
          <w:rFonts w:ascii="Arial" w:hAnsi="Arial" w:cs="Arial"/>
          <w:sz w:val="22"/>
          <w:szCs w:val="22"/>
        </w:rPr>
        <w:t xml:space="preserve"> </w:t>
      </w:r>
      <w:r w:rsidRPr="004E657E">
        <w:rPr>
          <w:rFonts w:ascii="Arial" w:hAnsi="Arial" w:cs="Arial"/>
          <w:sz w:val="22"/>
          <w:szCs w:val="22"/>
        </w:rPr>
        <w:t xml:space="preserve">of </w:t>
      </w:r>
      <w:r w:rsidR="004312EE">
        <w:rPr>
          <w:rFonts w:ascii="Arial" w:hAnsi="Arial" w:cs="Arial"/>
          <w:sz w:val="22"/>
          <w:szCs w:val="22"/>
        </w:rPr>
        <w:t>indivi</w:t>
      </w:r>
      <w:r w:rsidR="003C53D1">
        <w:rPr>
          <w:rFonts w:ascii="Arial" w:hAnsi="Arial" w:cs="Arial"/>
          <w:sz w:val="22"/>
          <w:szCs w:val="22"/>
        </w:rPr>
        <w:t xml:space="preserve">dualised </w:t>
      </w:r>
      <w:r w:rsidRPr="004E657E">
        <w:rPr>
          <w:rFonts w:ascii="Arial" w:hAnsi="Arial" w:cs="Arial"/>
          <w:sz w:val="22"/>
          <w:szCs w:val="22"/>
        </w:rPr>
        <w:t xml:space="preserve">care, </w:t>
      </w:r>
      <w:r w:rsidR="00245DBA">
        <w:rPr>
          <w:rFonts w:ascii="Arial" w:hAnsi="Arial" w:cs="Arial"/>
          <w:sz w:val="22"/>
          <w:szCs w:val="22"/>
        </w:rPr>
        <w:t>colla</w:t>
      </w:r>
      <w:r w:rsidR="00E9544E">
        <w:rPr>
          <w:rFonts w:ascii="Arial" w:hAnsi="Arial" w:cs="Arial"/>
          <w:sz w:val="22"/>
          <w:szCs w:val="22"/>
        </w:rPr>
        <w:t>borative</w:t>
      </w:r>
      <w:r w:rsidR="00EB7F5C">
        <w:rPr>
          <w:rFonts w:ascii="Arial" w:hAnsi="Arial" w:cs="Arial"/>
          <w:sz w:val="22"/>
          <w:szCs w:val="22"/>
        </w:rPr>
        <w:t xml:space="preserve"> </w:t>
      </w:r>
      <w:r w:rsidRPr="004E657E">
        <w:rPr>
          <w:rFonts w:ascii="Arial" w:hAnsi="Arial" w:cs="Arial"/>
          <w:sz w:val="22"/>
          <w:szCs w:val="22"/>
        </w:rPr>
        <w:t xml:space="preserve">working and ethical practice in health and social care. Task 1 critically discusses these key principles and their role in improving the quality of care. Task 2 evaluates how they are applied in NHS England's </w:t>
      </w:r>
      <w:r w:rsidRPr="004E657E">
        <w:rPr>
          <w:rFonts w:ascii="Arial" w:hAnsi="Arial" w:cs="Arial"/>
          <w:i/>
          <w:iCs/>
          <w:sz w:val="22"/>
          <w:szCs w:val="22"/>
        </w:rPr>
        <w:t>Joan's Story</w:t>
      </w:r>
      <w:r w:rsidRPr="004E657E">
        <w:rPr>
          <w:rFonts w:ascii="Arial" w:hAnsi="Arial" w:cs="Arial"/>
          <w:sz w:val="22"/>
          <w:szCs w:val="22"/>
        </w:rPr>
        <w:t xml:space="preserve">. Finally, Task 3 reflects on how these principles will influence my future </w:t>
      </w:r>
      <w:r w:rsidR="001C1862" w:rsidRPr="004E657E">
        <w:rPr>
          <w:rFonts w:ascii="Arial" w:hAnsi="Arial" w:cs="Arial"/>
          <w:sz w:val="22"/>
          <w:szCs w:val="22"/>
        </w:rPr>
        <w:t>professional</w:t>
      </w:r>
      <w:r w:rsidRPr="004E657E">
        <w:rPr>
          <w:rFonts w:ascii="Arial" w:hAnsi="Arial" w:cs="Arial"/>
          <w:sz w:val="22"/>
          <w:szCs w:val="22"/>
        </w:rPr>
        <w:t xml:space="preserve"> practice by using Gibbs' Reflective Cycle, supported by Maslow's Hierarchy of Needs and the Medical Model of Health.</w:t>
      </w:r>
    </w:p>
    <w:p w14:paraId="19C949AC" w14:textId="77777777" w:rsidR="00E467C9" w:rsidRPr="004E657E" w:rsidRDefault="00E467C9" w:rsidP="00A0669F">
      <w:pPr>
        <w:spacing w:line="360" w:lineRule="auto"/>
        <w:jc w:val="both"/>
        <w:rPr>
          <w:rFonts w:ascii="Arial" w:hAnsi="Arial" w:cs="Arial"/>
          <w:sz w:val="22"/>
          <w:szCs w:val="22"/>
        </w:rPr>
      </w:pPr>
    </w:p>
    <w:p w14:paraId="2E1B1533" w14:textId="77777777" w:rsidR="002F3DB0" w:rsidRPr="004E657E" w:rsidRDefault="002F3DB0" w:rsidP="005522E1">
      <w:pPr>
        <w:pStyle w:val="Heading2"/>
      </w:pPr>
      <w:bookmarkStart w:id="1" w:name="_Toc233795120"/>
      <w:r w:rsidRPr="004E657E">
        <w:t>Task 1: Reflection on the Importance of Principles of Health and Social Care</w:t>
      </w:r>
      <w:bookmarkEnd w:id="1"/>
    </w:p>
    <w:p w14:paraId="6008FE79" w14:textId="4BE4320C" w:rsidR="002F3DB0" w:rsidRPr="004E657E" w:rsidRDefault="002F3DB0" w:rsidP="009D2CCC">
      <w:pPr>
        <w:spacing w:line="360" w:lineRule="auto"/>
        <w:jc w:val="both"/>
        <w:rPr>
          <w:rFonts w:ascii="Arial" w:hAnsi="Arial" w:cs="Arial"/>
          <w:sz w:val="22"/>
          <w:szCs w:val="22"/>
        </w:rPr>
      </w:pPr>
      <w:r w:rsidRPr="004E657E">
        <w:rPr>
          <w:rFonts w:ascii="Arial" w:hAnsi="Arial" w:cs="Arial"/>
          <w:sz w:val="22"/>
          <w:szCs w:val="22"/>
        </w:rPr>
        <w:t>High-quality</w:t>
      </w:r>
      <w:r w:rsidR="001143C9">
        <w:rPr>
          <w:rFonts w:ascii="Arial" w:hAnsi="Arial" w:cs="Arial"/>
          <w:sz w:val="22"/>
          <w:szCs w:val="22"/>
        </w:rPr>
        <w:t xml:space="preserve"> </w:t>
      </w:r>
      <w:r w:rsidRPr="004E657E">
        <w:rPr>
          <w:rFonts w:ascii="Arial" w:hAnsi="Arial" w:cs="Arial"/>
          <w:sz w:val="22"/>
          <w:szCs w:val="22"/>
        </w:rPr>
        <w:t>care</w:t>
      </w:r>
      <w:r w:rsidR="001143C9">
        <w:rPr>
          <w:rFonts w:ascii="Arial" w:hAnsi="Arial" w:cs="Arial"/>
          <w:sz w:val="22"/>
          <w:szCs w:val="22"/>
        </w:rPr>
        <w:t xml:space="preserve"> services</w:t>
      </w:r>
      <w:r w:rsidRPr="004E657E">
        <w:rPr>
          <w:rFonts w:ascii="Arial" w:hAnsi="Arial" w:cs="Arial"/>
          <w:sz w:val="22"/>
          <w:szCs w:val="22"/>
        </w:rPr>
        <w:t xml:space="preserve"> </w:t>
      </w:r>
      <w:r w:rsidR="00A64949" w:rsidRPr="004E657E">
        <w:rPr>
          <w:rFonts w:ascii="Arial" w:hAnsi="Arial" w:cs="Arial"/>
          <w:sz w:val="22"/>
          <w:szCs w:val="22"/>
        </w:rPr>
        <w:t>depend</w:t>
      </w:r>
      <w:r w:rsidRPr="004E657E">
        <w:rPr>
          <w:rFonts w:ascii="Arial" w:hAnsi="Arial" w:cs="Arial"/>
          <w:sz w:val="22"/>
          <w:szCs w:val="22"/>
        </w:rPr>
        <w:t xml:space="preserve"> on professionals applying person-centred care, partnership working and ethical practice in everyday practice. Gibbs' Reflective Cycle (1988) provides a</w:t>
      </w:r>
      <w:r w:rsidR="00361BB9">
        <w:rPr>
          <w:rFonts w:ascii="Arial" w:hAnsi="Arial" w:cs="Arial"/>
          <w:sz w:val="22"/>
          <w:szCs w:val="22"/>
        </w:rPr>
        <w:t xml:space="preserve"> practical </w:t>
      </w:r>
      <w:r w:rsidR="00401E6B">
        <w:rPr>
          <w:rFonts w:ascii="Arial" w:hAnsi="Arial" w:cs="Arial"/>
          <w:sz w:val="22"/>
          <w:szCs w:val="22"/>
        </w:rPr>
        <w:t xml:space="preserve">guide </w:t>
      </w:r>
      <w:r w:rsidRPr="004E657E">
        <w:rPr>
          <w:rFonts w:ascii="Arial" w:hAnsi="Arial" w:cs="Arial"/>
          <w:sz w:val="22"/>
          <w:szCs w:val="22"/>
        </w:rPr>
        <w:t>for examining professional practice through reflection, helping practitioners identify effective approaches and areas for improvement. Using this reflective approach highlights the importance of these three principles in delivering safe, compassionate and effective care.</w:t>
      </w:r>
    </w:p>
    <w:p w14:paraId="54174398" w14:textId="518AA875" w:rsidR="002F3DB0" w:rsidRPr="004E657E" w:rsidRDefault="002F3DB0" w:rsidP="009D2CCC">
      <w:pPr>
        <w:spacing w:line="360" w:lineRule="auto"/>
        <w:jc w:val="both"/>
        <w:rPr>
          <w:rFonts w:ascii="Arial" w:hAnsi="Arial" w:cs="Arial"/>
          <w:sz w:val="22"/>
          <w:szCs w:val="22"/>
        </w:rPr>
      </w:pPr>
      <w:r w:rsidRPr="004E657E">
        <w:rPr>
          <w:rFonts w:ascii="Arial" w:hAnsi="Arial" w:cs="Arial"/>
          <w:sz w:val="22"/>
          <w:szCs w:val="22"/>
        </w:rPr>
        <w:t xml:space="preserve">Person-centred care places the individual at the centre of care planning and decision-making rather than focusing only on illness or treatment. It encourages professionals to recognise </w:t>
      </w:r>
      <w:r w:rsidRPr="004E657E">
        <w:rPr>
          <w:rFonts w:ascii="Arial" w:hAnsi="Arial" w:cs="Arial"/>
          <w:sz w:val="22"/>
          <w:szCs w:val="22"/>
        </w:rPr>
        <w:lastRenderedPageBreak/>
        <w:t xml:space="preserve">each person's preferences, values and personal goals while </w:t>
      </w:r>
      <w:r w:rsidR="00AB4AB5">
        <w:rPr>
          <w:rFonts w:ascii="Arial" w:hAnsi="Arial" w:cs="Arial"/>
          <w:sz w:val="22"/>
          <w:szCs w:val="22"/>
        </w:rPr>
        <w:t>helping them play</w:t>
      </w:r>
      <w:r w:rsidR="0080315F">
        <w:rPr>
          <w:rFonts w:ascii="Arial" w:hAnsi="Arial" w:cs="Arial"/>
          <w:sz w:val="22"/>
          <w:szCs w:val="22"/>
        </w:rPr>
        <w:t xml:space="preserve"> a more activ</w:t>
      </w:r>
      <w:r w:rsidR="00610C0A">
        <w:rPr>
          <w:rFonts w:ascii="Arial" w:hAnsi="Arial" w:cs="Arial"/>
          <w:sz w:val="22"/>
          <w:szCs w:val="22"/>
        </w:rPr>
        <w:t>e part in managing</w:t>
      </w:r>
      <w:r w:rsidR="0041700D">
        <w:rPr>
          <w:rFonts w:ascii="Arial" w:hAnsi="Arial" w:cs="Arial"/>
          <w:sz w:val="22"/>
          <w:szCs w:val="22"/>
        </w:rPr>
        <w:t xml:space="preserve"> their condition</w:t>
      </w:r>
      <w:r w:rsidR="0080315F">
        <w:rPr>
          <w:rFonts w:ascii="Arial" w:hAnsi="Arial" w:cs="Arial"/>
          <w:sz w:val="22"/>
          <w:szCs w:val="22"/>
        </w:rPr>
        <w:t>.</w:t>
      </w:r>
      <w:r w:rsidRPr="004E657E">
        <w:rPr>
          <w:rFonts w:ascii="Arial" w:hAnsi="Arial" w:cs="Arial"/>
          <w:sz w:val="22"/>
          <w:szCs w:val="22"/>
        </w:rPr>
        <w:t xml:space="preserve"> According to the National Institute for Health and Care Excellence (NICE, 2021), people</w:t>
      </w:r>
      <w:r w:rsidR="006C0323">
        <w:rPr>
          <w:rFonts w:ascii="Arial" w:hAnsi="Arial" w:cs="Arial"/>
          <w:sz w:val="22"/>
          <w:szCs w:val="22"/>
        </w:rPr>
        <w:t xml:space="preserve"> </w:t>
      </w:r>
      <w:r w:rsidR="00904D0A">
        <w:rPr>
          <w:rFonts w:ascii="Arial" w:hAnsi="Arial" w:cs="Arial"/>
          <w:sz w:val="22"/>
          <w:szCs w:val="22"/>
        </w:rPr>
        <w:t>need</w:t>
      </w:r>
      <w:r w:rsidR="006C0323">
        <w:rPr>
          <w:rFonts w:ascii="Arial" w:hAnsi="Arial" w:cs="Arial"/>
          <w:sz w:val="22"/>
          <w:szCs w:val="22"/>
        </w:rPr>
        <w:t xml:space="preserve"> to have</w:t>
      </w:r>
      <w:r w:rsidRPr="004E657E">
        <w:rPr>
          <w:rFonts w:ascii="Arial" w:hAnsi="Arial" w:cs="Arial"/>
          <w:sz w:val="22"/>
          <w:szCs w:val="22"/>
        </w:rPr>
        <w:t xml:space="preserve"> appropriate information and be involved in decisions about their treatment. NHS England (2024) also states that personalised care improves people's confidence and enables them to manage their own health more effectively. The Care Act 2014 further supports this approach by placing wellbeing, dignity and independence at the centre of health and social care services (HM Government, 2014). Although person-centred care improves satisfaction and health outcomes, challenges such as staff shortages, increasing demand and limited resources can make its consistent delivery more difficult (SCIE, 2023).</w:t>
      </w:r>
    </w:p>
    <w:p w14:paraId="1B88FDAE" w14:textId="609FE057" w:rsidR="002F3DB0" w:rsidRPr="004E657E" w:rsidRDefault="002F3DB0" w:rsidP="009D2CCC">
      <w:pPr>
        <w:spacing w:line="360" w:lineRule="auto"/>
        <w:jc w:val="both"/>
        <w:rPr>
          <w:rFonts w:ascii="Arial" w:hAnsi="Arial" w:cs="Arial"/>
          <w:sz w:val="22"/>
          <w:szCs w:val="22"/>
        </w:rPr>
      </w:pPr>
      <w:r w:rsidRPr="004E657E">
        <w:rPr>
          <w:rFonts w:ascii="Arial" w:hAnsi="Arial" w:cs="Arial"/>
          <w:sz w:val="22"/>
          <w:szCs w:val="22"/>
        </w:rPr>
        <w:t xml:space="preserve">Partnership working is another essential principle because many individuals require support from different health and social care professionals. Effective partnership working involves communication, shared decision-making and coordinated care between professionals, </w:t>
      </w:r>
      <w:r w:rsidR="00550716">
        <w:rPr>
          <w:rFonts w:ascii="Arial" w:hAnsi="Arial" w:cs="Arial"/>
          <w:sz w:val="22"/>
          <w:szCs w:val="22"/>
        </w:rPr>
        <w:t>patients</w:t>
      </w:r>
      <w:r w:rsidRPr="004E657E">
        <w:rPr>
          <w:rFonts w:ascii="Arial" w:hAnsi="Arial" w:cs="Arial"/>
          <w:sz w:val="22"/>
          <w:szCs w:val="22"/>
        </w:rPr>
        <w:t>,</w:t>
      </w:r>
      <w:r w:rsidR="00493BBE">
        <w:rPr>
          <w:rFonts w:ascii="Arial" w:hAnsi="Arial" w:cs="Arial"/>
          <w:sz w:val="22"/>
          <w:szCs w:val="22"/>
        </w:rPr>
        <w:t xml:space="preserve"> </w:t>
      </w:r>
      <w:r w:rsidRPr="004E657E">
        <w:rPr>
          <w:rFonts w:ascii="Arial" w:hAnsi="Arial" w:cs="Arial"/>
          <w:sz w:val="22"/>
          <w:szCs w:val="22"/>
        </w:rPr>
        <w:t xml:space="preserve">carers and </w:t>
      </w:r>
      <w:r w:rsidR="007D3E2B">
        <w:rPr>
          <w:rFonts w:ascii="Arial" w:hAnsi="Arial" w:cs="Arial"/>
          <w:sz w:val="22"/>
          <w:szCs w:val="22"/>
        </w:rPr>
        <w:t>members</w:t>
      </w:r>
      <w:r w:rsidR="00B41A47">
        <w:rPr>
          <w:rFonts w:ascii="Arial" w:hAnsi="Arial" w:cs="Arial"/>
          <w:sz w:val="22"/>
          <w:szCs w:val="22"/>
        </w:rPr>
        <w:t xml:space="preserve"> of the</w:t>
      </w:r>
      <w:r w:rsidR="007D3E2B">
        <w:rPr>
          <w:rFonts w:ascii="Arial" w:hAnsi="Arial" w:cs="Arial"/>
          <w:sz w:val="22"/>
          <w:szCs w:val="22"/>
        </w:rPr>
        <w:t xml:space="preserve"> family. </w:t>
      </w:r>
      <w:r w:rsidRPr="004E657E">
        <w:rPr>
          <w:rFonts w:ascii="Arial" w:hAnsi="Arial" w:cs="Arial"/>
          <w:sz w:val="22"/>
          <w:szCs w:val="22"/>
        </w:rPr>
        <w:t xml:space="preserve">The Health and Care Act 2022 </w:t>
      </w:r>
      <w:r w:rsidR="00EA0C65" w:rsidRPr="004E657E">
        <w:rPr>
          <w:rFonts w:ascii="Arial" w:hAnsi="Arial" w:cs="Arial"/>
          <w:sz w:val="22"/>
          <w:szCs w:val="22"/>
        </w:rPr>
        <w:t>promote</w:t>
      </w:r>
      <w:r w:rsidRPr="004E657E">
        <w:rPr>
          <w:rFonts w:ascii="Arial" w:hAnsi="Arial" w:cs="Arial"/>
          <w:sz w:val="22"/>
          <w:szCs w:val="22"/>
        </w:rPr>
        <w:t xml:space="preserve"> </w:t>
      </w:r>
      <w:r w:rsidR="00FD7AF2">
        <w:rPr>
          <w:rFonts w:ascii="Arial" w:hAnsi="Arial" w:cs="Arial"/>
          <w:sz w:val="22"/>
          <w:szCs w:val="22"/>
        </w:rPr>
        <w:t>coor</w:t>
      </w:r>
      <w:r w:rsidR="003E0EF1">
        <w:rPr>
          <w:rFonts w:ascii="Arial" w:hAnsi="Arial" w:cs="Arial"/>
          <w:sz w:val="22"/>
          <w:szCs w:val="22"/>
        </w:rPr>
        <w:t>dinated</w:t>
      </w:r>
      <w:r w:rsidRPr="004E657E">
        <w:rPr>
          <w:rFonts w:ascii="Arial" w:hAnsi="Arial" w:cs="Arial"/>
          <w:sz w:val="22"/>
          <w:szCs w:val="22"/>
        </w:rPr>
        <w:t xml:space="preserve"> care by encouraging organisations to work together to improve health outcomes and reduce inequalities (Department of Health and Social Care, 2022). Working collaboratively allows </w:t>
      </w:r>
      <w:r w:rsidR="00BF673A">
        <w:rPr>
          <w:rFonts w:ascii="Arial" w:hAnsi="Arial" w:cs="Arial"/>
          <w:sz w:val="22"/>
          <w:szCs w:val="22"/>
        </w:rPr>
        <w:t>health workers</w:t>
      </w:r>
      <w:r w:rsidR="006E1EFA">
        <w:rPr>
          <w:rFonts w:ascii="Arial" w:hAnsi="Arial" w:cs="Arial"/>
          <w:sz w:val="22"/>
          <w:szCs w:val="22"/>
        </w:rPr>
        <w:t xml:space="preserve"> to exchange info</w:t>
      </w:r>
      <w:r w:rsidR="00781CDA">
        <w:rPr>
          <w:rFonts w:ascii="Arial" w:hAnsi="Arial" w:cs="Arial"/>
          <w:sz w:val="22"/>
          <w:szCs w:val="22"/>
        </w:rPr>
        <w:t>rmation and exper</w:t>
      </w:r>
      <w:r w:rsidR="003D49C9">
        <w:rPr>
          <w:rFonts w:ascii="Arial" w:hAnsi="Arial" w:cs="Arial"/>
          <w:sz w:val="22"/>
          <w:szCs w:val="22"/>
        </w:rPr>
        <w:t>tise,</w:t>
      </w:r>
      <w:r w:rsidRPr="004E657E">
        <w:rPr>
          <w:rFonts w:ascii="Arial" w:hAnsi="Arial" w:cs="Arial"/>
          <w:sz w:val="22"/>
          <w:szCs w:val="22"/>
        </w:rPr>
        <w:t xml:space="preserve"> resulting in more holistic care. However, differences</w:t>
      </w:r>
      <w:r w:rsidR="00D57C68">
        <w:rPr>
          <w:rFonts w:ascii="Arial" w:hAnsi="Arial" w:cs="Arial"/>
          <w:sz w:val="22"/>
          <w:szCs w:val="22"/>
        </w:rPr>
        <w:t xml:space="preserve"> </w:t>
      </w:r>
      <w:r w:rsidRPr="004E657E">
        <w:rPr>
          <w:rFonts w:ascii="Arial" w:hAnsi="Arial" w:cs="Arial"/>
          <w:sz w:val="22"/>
          <w:szCs w:val="22"/>
        </w:rPr>
        <w:t>in</w:t>
      </w:r>
      <w:r w:rsidR="00D57C68">
        <w:rPr>
          <w:rFonts w:ascii="Arial" w:hAnsi="Arial" w:cs="Arial"/>
          <w:sz w:val="22"/>
          <w:szCs w:val="22"/>
        </w:rPr>
        <w:t xml:space="preserve"> </w:t>
      </w:r>
      <w:r w:rsidRPr="004E657E">
        <w:rPr>
          <w:rFonts w:ascii="Arial" w:hAnsi="Arial" w:cs="Arial"/>
          <w:sz w:val="22"/>
          <w:szCs w:val="22"/>
        </w:rPr>
        <w:t>organisational priorities, poor communication and unclear professional responsibilities may affect effective teamwork if they are not managed appropriately (SCIE, 2023).</w:t>
      </w:r>
    </w:p>
    <w:p w14:paraId="7178BF6B" w14:textId="0D43B6C1" w:rsidR="002F3DB0" w:rsidRPr="004E657E" w:rsidRDefault="00032DA2" w:rsidP="009D2CCC">
      <w:pPr>
        <w:spacing w:line="360" w:lineRule="auto"/>
        <w:jc w:val="both"/>
        <w:rPr>
          <w:rFonts w:ascii="Arial" w:hAnsi="Arial" w:cs="Arial"/>
          <w:sz w:val="22"/>
          <w:szCs w:val="22"/>
        </w:rPr>
      </w:pPr>
      <w:r w:rsidRPr="003F29E5">
        <w:rPr>
          <w:rFonts w:ascii="Arial" w:hAnsi="Arial" w:cs="Arial"/>
          <w:sz w:val="22"/>
          <w:szCs w:val="22"/>
        </w:rPr>
        <w:t xml:space="preserve">Ethics plays a vital role in guiding professional behaviour within health and social care. It helps practitioners make balanced decisions that respect people's rights, protect their wellbeing and ensure fair treatment. Beauchamp and Childress (2019) identify autonomy, beneficence, non-maleficence and justice as the four main principles of ethical </w:t>
      </w:r>
      <w:r w:rsidR="00B56C16" w:rsidRPr="003F29E5">
        <w:rPr>
          <w:rFonts w:ascii="Arial" w:hAnsi="Arial" w:cs="Arial"/>
          <w:sz w:val="22"/>
          <w:szCs w:val="22"/>
        </w:rPr>
        <w:t>practice.</w:t>
      </w:r>
      <w:r w:rsidR="00B56C16" w:rsidRPr="004E657E">
        <w:rPr>
          <w:rFonts w:ascii="Arial" w:hAnsi="Arial" w:cs="Arial"/>
          <w:sz w:val="22"/>
          <w:szCs w:val="22"/>
        </w:rPr>
        <w:t xml:space="preserve"> Th</w:t>
      </w:r>
      <w:r w:rsidR="00273B0D">
        <w:rPr>
          <w:rFonts w:ascii="Arial" w:hAnsi="Arial" w:cs="Arial"/>
          <w:sz w:val="22"/>
          <w:szCs w:val="22"/>
        </w:rPr>
        <w:t>is</w:t>
      </w:r>
      <w:r w:rsidR="0040104E">
        <w:rPr>
          <w:rFonts w:ascii="Arial" w:hAnsi="Arial" w:cs="Arial"/>
          <w:sz w:val="22"/>
          <w:szCs w:val="22"/>
        </w:rPr>
        <w:t xml:space="preserve"> </w:t>
      </w:r>
      <w:r w:rsidR="00C803DE">
        <w:rPr>
          <w:rFonts w:ascii="Arial" w:hAnsi="Arial" w:cs="Arial"/>
          <w:sz w:val="22"/>
          <w:szCs w:val="22"/>
        </w:rPr>
        <w:t>framework</w:t>
      </w:r>
      <w:r w:rsidR="002F3DB0" w:rsidRPr="004E657E">
        <w:rPr>
          <w:rFonts w:ascii="Arial" w:hAnsi="Arial" w:cs="Arial"/>
          <w:sz w:val="22"/>
          <w:szCs w:val="22"/>
        </w:rPr>
        <w:t xml:space="preserve"> promote respect for individua choice, encourage actions that improve wellbeing, prevent harm and ensure fairness when providing care. UK legislation, including the Mental Capacity Act 2005 and the Equality Act 2010, provides legal protection for individuals and supports equal access to services while protecting the rights of vulnerable people (HM Government, 2005; HM Government, 2010). Professional regulators, including the Health and Care Professions Council (HCPC, 2024) and the Nursing and Midwifery Council (NMC, 2018), also</w:t>
      </w:r>
      <w:r w:rsidR="00005F6D">
        <w:rPr>
          <w:rFonts w:ascii="Arial" w:hAnsi="Arial" w:cs="Arial"/>
          <w:sz w:val="22"/>
          <w:szCs w:val="22"/>
        </w:rPr>
        <w:t>,</w:t>
      </w:r>
      <w:r w:rsidR="00CF79D4">
        <w:rPr>
          <w:rFonts w:ascii="Arial" w:hAnsi="Arial" w:cs="Arial"/>
          <w:sz w:val="22"/>
          <w:szCs w:val="22"/>
        </w:rPr>
        <w:t xml:space="preserve"> </w:t>
      </w:r>
      <w:r w:rsidR="00B45B8B">
        <w:rPr>
          <w:rFonts w:ascii="Arial" w:hAnsi="Arial" w:cs="Arial"/>
          <w:sz w:val="22"/>
          <w:szCs w:val="22"/>
        </w:rPr>
        <w:t>p</w:t>
      </w:r>
      <w:r w:rsidR="00CF79D4" w:rsidRPr="00CF79D4">
        <w:rPr>
          <w:rFonts w:ascii="Arial" w:hAnsi="Arial" w:cs="Arial"/>
          <w:sz w:val="22"/>
          <w:szCs w:val="22"/>
        </w:rPr>
        <w:t xml:space="preserve">ractitioners are expected to follow professional standards by protecting confidential information, acting ethically and treating every person with fairness, dignity and </w:t>
      </w:r>
      <w:r w:rsidR="00B45B8B" w:rsidRPr="00CF79D4">
        <w:rPr>
          <w:rFonts w:ascii="Arial" w:hAnsi="Arial" w:cs="Arial"/>
          <w:sz w:val="22"/>
          <w:szCs w:val="22"/>
        </w:rPr>
        <w:t>respect.</w:t>
      </w:r>
      <w:r w:rsidR="00630327">
        <w:rPr>
          <w:rFonts w:ascii="Arial" w:hAnsi="Arial" w:cs="Arial"/>
          <w:sz w:val="22"/>
          <w:szCs w:val="22"/>
        </w:rPr>
        <w:t xml:space="preserve"> </w:t>
      </w:r>
    </w:p>
    <w:p w14:paraId="5D5ACBB4" w14:textId="1961B951" w:rsidR="001E2506" w:rsidRPr="004E657E" w:rsidRDefault="002F3DB0" w:rsidP="009D2CCC">
      <w:pPr>
        <w:spacing w:line="360" w:lineRule="auto"/>
        <w:jc w:val="both"/>
        <w:rPr>
          <w:rFonts w:ascii="Arial" w:hAnsi="Arial" w:cs="Arial"/>
          <w:sz w:val="22"/>
          <w:szCs w:val="22"/>
        </w:rPr>
      </w:pPr>
      <w:r w:rsidRPr="004E657E">
        <w:rPr>
          <w:rFonts w:ascii="Arial" w:hAnsi="Arial" w:cs="Arial"/>
          <w:sz w:val="22"/>
          <w:szCs w:val="22"/>
        </w:rPr>
        <w:t xml:space="preserve">Overall, reflection using Gibbs' model demonstrates that person-centred care, partnership working and ethical practice are closely connected and are fundamental to high-quality health and social care. Although challenges remain, applying these principles alongside current </w:t>
      </w:r>
      <w:r w:rsidRPr="004E657E">
        <w:rPr>
          <w:rFonts w:ascii="Arial" w:hAnsi="Arial" w:cs="Arial"/>
          <w:sz w:val="22"/>
          <w:szCs w:val="22"/>
        </w:rPr>
        <w:lastRenderedPageBreak/>
        <w:t>legislation, professional standards and evidence-based guidance enables professionals to provide coordinated, compassionate and person-centred care that improves the health and wellbeing of service users (HCPC, 2024).</w:t>
      </w:r>
    </w:p>
    <w:p w14:paraId="709067F1" w14:textId="77777777" w:rsidR="00C5343C" w:rsidRPr="004E657E" w:rsidRDefault="00C5343C" w:rsidP="00A0669F">
      <w:pPr>
        <w:spacing w:line="360" w:lineRule="auto"/>
        <w:jc w:val="both"/>
        <w:rPr>
          <w:rFonts w:ascii="Arial" w:hAnsi="Arial" w:cs="Arial"/>
          <w:b/>
          <w:bCs/>
          <w:sz w:val="22"/>
          <w:szCs w:val="22"/>
        </w:rPr>
      </w:pPr>
    </w:p>
    <w:p w14:paraId="1EB6D30E" w14:textId="77777777" w:rsidR="00F309C4" w:rsidRDefault="00F309C4" w:rsidP="0039532F">
      <w:pPr>
        <w:spacing w:line="360" w:lineRule="auto"/>
        <w:jc w:val="both"/>
        <w:rPr>
          <w:rFonts w:ascii="Arial" w:hAnsi="Arial" w:cs="Arial"/>
          <w:b/>
          <w:bCs/>
          <w:sz w:val="22"/>
          <w:szCs w:val="22"/>
        </w:rPr>
      </w:pPr>
    </w:p>
    <w:p w14:paraId="2CB28C8F" w14:textId="52082D18" w:rsidR="00265775" w:rsidRPr="004E657E" w:rsidRDefault="00265775" w:rsidP="00367699">
      <w:pPr>
        <w:pStyle w:val="Heading2"/>
      </w:pPr>
      <w:bookmarkStart w:id="2" w:name="_Toc233795121"/>
      <w:r w:rsidRPr="004E657E">
        <w:t xml:space="preserve">Task 2: Practical Example from NHS England's </w:t>
      </w:r>
      <w:r w:rsidRPr="004E657E">
        <w:rPr>
          <w:i/>
          <w:iCs/>
        </w:rPr>
        <w:t>Joan's Story</w:t>
      </w:r>
      <w:bookmarkEnd w:id="2"/>
    </w:p>
    <w:p w14:paraId="58C7084A" w14:textId="1DA302C8" w:rsidR="00265775" w:rsidRPr="004E657E" w:rsidRDefault="002D4C83" w:rsidP="0039532F">
      <w:pPr>
        <w:spacing w:line="360" w:lineRule="auto"/>
        <w:jc w:val="both"/>
        <w:rPr>
          <w:rFonts w:ascii="Arial" w:hAnsi="Arial" w:cs="Arial"/>
          <w:sz w:val="22"/>
          <w:szCs w:val="22"/>
        </w:rPr>
      </w:pPr>
      <w:r w:rsidRPr="002D4C83">
        <w:rPr>
          <w:rFonts w:ascii="Arial" w:hAnsi="Arial" w:cs="Arial"/>
          <w:sz w:val="22"/>
          <w:szCs w:val="22"/>
        </w:rPr>
        <w:t xml:space="preserve">In </w:t>
      </w:r>
      <w:r w:rsidRPr="002D4C83">
        <w:rPr>
          <w:rFonts w:ascii="Arial" w:hAnsi="Arial" w:cs="Arial"/>
          <w:i/>
          <w:iCs/>
          <w:sz w:val="22"/>
          <w:szCs w:val="22"/>
        </w:rPr>
        <w:t>Joan’s Story</w:t>
      </w:r>
      <w:r w:rsidRPr="002D4C83">
        <w:rPr>
          <w:rFonts w:ascii="Arial" w:hAnsi="Arial" w:cs="Arial"/>
          <w:sz w:val="22"/>
          <w:szCs w:val="22"/>
        </w:rPr>
        <w:t>, NHS England demonstrates how focusing on the individual, working collaboratively and following ethical values can improve support for people living with long-term conditions (NHS England, 2024).</w:t>
      </w:r>
      <w:r w:rsidR="00265775" w:rsidRPr="004E657E">
        <w:rPr>
          <w:rFonts w:ascii="Arial" w:hAnsi="Arial" w:cs="Arial"/>
          <w:sz w:val="22"/>
          <w:szCs w:val="22"/>
        </w:rPr>
        <w:t xml:space="preserve"> Joan has Chronic </w:t>
      </w:r>
      <w:r w:rsidR="00246805" w:rsidRPr="004E657E">
        <w:rPr>
          <w:rFonts w:ascii="Arial" w:hAnsi="Arial" w:cs="Arial"/>
          <w:sz w:val="22"/>
          <w:szCs w:val="22"/>
        </w:rPr>
        <w:t>Obstructive</w:t>
      </w:r>
      <w:r w:rsidR="00265775" w:rsidRPr="004E657E">
        <w:rPr>
          <w:rFonts w:ascii="Arial" w:hAnsi="Arial" w:cs="Arial"/>
          <w:sz w:val="22"/>
          <w:szCs w:val="22"/>
        </w:rPr>
        <w:t xml:space="preserve"> Pulmonary Disease (COPD), which affects her breathing and limits her ability to carry out daily activities. Although she was referred for pulmonary rehabilitation, she often missed appointments because she felt overwhelmed by her health problems. As a result, she experienced repeated emergency hospital admissions, which affected her wellbeing and increased pressure on NHS services (NHS England, 2024).</w:t>
      </w:r>
    </w:p>
    <w:p w14:paraId="6695DD84" w14:textId="200AFEC2" w:rsidR="00265775" w:rsidRPr="004E657E" w:rsidRDefault="00265775" w:rsidP="0039532F">
      <w:pPr>
        <w:spacing w:line="360" w:lineRule="auto"/>
        <w:jc w:val="both"/>
        <w:rPr>
          <w:rFonts w:ascii="Arial" w:hAnsi="Arial" w:cs="Arial"/>
          <w:sz w:val="22"/>
          <w:szCs w:val="22"/>
        </w:rPr>
      </w:pPr>
      <w:r w:rsidRPr="004E657E">
        <w:rPr>
          <w:rFonts w:ascii="Arial" w:hAnsi="Arial" w:cs="Arial"/>
          <w:sz w:val="22"/>
          <w:szCs w:val="22"/>
        </w:rPr>
        <w:t xml:space="preserve">Person-centred care played an important role in improving Joan's health. Rather than focusing on the appointments she had missed, her physiotherapist tried to understand the reasons behind her behaviour. Joan completed a Patient Activation Measure (PAM®), which showed that she had low confidence and limited knowledge about managing her condition (NHS England, 2024). This enabled the healthcare team to provide support that matched her individual needs. NICE (2021) states that people </w:t>
      </w:r>
      <w:r w:rsidR="001B7941" w:rsidRPr="00FB774B">
        <w:rPr>
          <w:rFonts w:ascii="Arial" w:hAnsi="Arial" w:cs="Arial"/>
          <w:sz w:val="22"/>
          <w:szCs w:val="22"/>
        </w:rPr>
        <w:t>should be supported to make choices about their care, with practitioners recognising their preferences, values and personal</w:t>
      </w:r>
      <w:r w:rsidR="001B7941" w:rsidRPr="001B7941">
        <w:rPr>
          <w:rFonts w:ascii="Arial" w:hAnsi="Arial" w:cs="Arial"/>
          <w:b/>
          <w:bCs/>
          <w:sz w:val="22"/>
          <w:szCs w:val="22"/>
        </w:rPr>
        <w:t xml:space="preserve"> </w:t>
      </w:r>
      <w:r w:rsidR="00FB774B" w:rsidRPr="00FB774B">
        <w:rPr>
          <w:rFonts w:ascii="Arial" w:hAnsi="Arial" w:cs="Arial"/>
          <w:sz w:val="22"/>
          <w:szCs w:val="22"/>
        </w:rPr>
        <w:t>situati</w:t>
      </w:r>
      <w:r w:rsidR="00A21073">
        <w:rPr>
          <w:rFonts w:ascii="Arial" w:hAnsi="Arial" w:cs="Arial"/>
          <w:sz w:val="22"/>
          <w:szCs w:val="22"/>
        </w:rPr>
        <w:t>on.</w:t>
      </w:r>
      <w:r w:rsidR="00FB774B" w:rsidRPr="001B7941">
        <w:rPr>
          <w:rFonts w:ascii="Arial" w:hAnsi="Arial" w:cs="Arial"/>
          <w:b/>
          <w:bCs/>
          <w:sz w:val="22"/>
          <w:szCs w:val="22"/>
        </w:rPr>
        <w:t xml:space="preserve"> </w:t>
      </w:r>
      <w:r w:rsidR="008D6E48">
        <w:rPr>
          <w:rFonts w:ascii="Arial" w:hAnsi="Arial" w:cs="Arial"/>
          <w:sz w:val="22"/>
          <w:szCs w:val="22"/>
        </w:rPr>
        <w:t xml:space="preserve">By </w:t>
      </w:r>
      <w:r w:rsidRPr="004E657E">
        <w:rPr>
          <w:rFonts w:ascii="Arial" w:hAnsi="Arial" w:cs="Arial"/>
          <w:sz w:val="22"/>
          <w:szCs w:val="22"/>
        </w:rPr>
        <w:t>listening to Joan and involving her in planning her care, the team helped her become more confident in managing her health.</w:t>
      </w:r>
    </w:p>
    <w:p w14:paraId="1E5FFA9B" w14:textId="2C876A3C" w:rsidR="00265775" w:rsidRPr="004E657E" w:rsidRDefault="00265775" w:rsidP="0039532F">
      <w:pPr>
        <w:spacing w:line="360" w:lineRule="auto"/>
        <w:jc w:val="both"/>
        <w:rPr>
          <w:rFonts w:ascii="Arial" w:hAnsi="Arial" w:cs="Arial"/>
          <w:sz w:val="22"/>
          <w:szCs w:val="22"/>
        </w:rPr>
      </w:pPr>
      <w:r w:rsidRPr="004E657E">
        <w:rPr>
          <w:rFonts w:ascii="Arial" w:hAnsi="Arial" w:cs="Arial"/>
          <w:sz w:val="22"/>
          <w:szCs w:val="22"/>
        </w:rPr>
        <w:t xml:space="preserve">Partnership working was also essential in Joan's care. Regular meetings between Joan, her physiotherapist and GP helped identify the challenges she faced. These discussions showed that her uncontrolled Crohn's disease was preventing her from leaving home because she feared bowel problems in public. Once this issue was recognised, her GP reviewed her treatment, making it easier for Joan to attend pulmonary rehabilitation. This demonstrates how effective communication and teamwork can improve health outcomes by addressing the person's overall needs rather than focusing on one condition alone. </w:t>
      </w:r>
      <w:r w:rsidR="00DA353B" w:rsidRPr="00DA353B">
        <w:rPr>
          <w:rFonts w:ascii="Arial" w:hAnsi="Arial" w:cs="Arial"/>
          <w:sz w:val="22"/>
          <w:szCs w:val="22"/>
        </w:rPr>
        <w:t xml:space="preserve">Through the Health and Care Act 2022, health and social care organisations are encouraged to collaborate more effectively, leading to improved coordination of services and a reduction </w:t>
      </w:r>
      <w:r w:rsidR="00DA353B">
        <w:rPr>
          <w:rFonts w:ascii="Arial" w:hAnsi="Arial" w:cs="Arial"/>
          <w:sz w:val="22"/>
          <w:szCs w:val="22"/>
        </w:rPr>
        <w:t>i</w:t>
      </w:r>
      <w:r w:rsidR="00DA353B" w:rsidRPr="00DA353B">
        <w:rPr>
          <w:rFonts w:ascii="Arial" w:hAnsi="Arial" w:cs="Arial"/>
          <w:sz w:val="22"/>
          <w:szCs w:val="22"/>
        </w:rPr>
        <w:t>n health inequalities (Department of Health and Social Care, 2022).</w:t>
      </w:r>
    </w:p>
    <w:p w14:paraId="631DC421" w14:textId="1EF78042" w:rsidR="00265775" w:rsidRPr="004E657E" w:rsidRDefault="00265775" w:rsidP="0039532F">
      <w:pPr>
        <w:spacing w:line="360" w:lineRule="auto"/>
        <w:jc w:val="both"/>
        <w:rPr>
          <w:rFonts w:ascii="Arial" w:hAnsi="Arial" w:cs="Arial"/>
          <w:sz w:val="22"/>
          <w:szCs w:val="22"/>
        </w:rPr>
      </w:pPr>
      <w:r w:rsidRPr="004E657E">
        <w:rPr>
          <w:rFonts w:ascii="Arial" w:hAnsi="Arial" w:cs="Arial"/>
          <w:sz w:val="22"/>
          <w:szCs w:val="22"/>
        </w:rPr>
        <w:lastRenderedPageBreak/>
        <w:t>Ethical practice was also demonstrated throughout Joan's care. Healthcare professionals respected her dignity, involved her in decisions and supported her to make informed choices about her treatment. This reflects the ethical principle of autonomy, while beneficence and non-maleficence were demonstrated by providing support that improved Joan's wellbeing and reduced the risk of further hospital admissions (Beauchamp and Childress, 2019). Confidentiality and respect for Joan's privacy were maintained in line with professional standards set by the Health and Care Professions Council (HCPC, 2024) and the Nursing and Midwifery Council (NMC, 2018).</w:t>
      </w:r>
    </w:p>
    <w:p w14:paraId="4B3BE849" w14:textId="77777777" w:rsidR="000C189B" w:rsidRPr="004E657E" w:rsidRDefault="000C189B" w:rsidP="00A0669F">
      <w:pPr>
        <w:spacing w:line="360" w:lineRule="auto"/>
        <w:jc w:val="both"/>
        <w:rPr>
          <w:rFonts w:ascii="Arial" w:hAnsi="Arial" w:cs="Arial"/>
          <w:sz w:val="22"/>
          <w:szCs w:val="22"/>
        </w:rPr>
      </w:pPr>
    </w:p>
    <w:p w14:paraId="4FCC8C1E" w14:textId="77777777" w:rsidR="00A01158" w:rsidRPr="004E657E" w:rsidRDefault="00A01158" w:rsidP="00367699">
      <w:pPr>
        <w:pStyle w:val="Heading2"/>
      </w:pPr>
      <w:bookmarkStart w:id="3" w:name="_Toc233795122"/>
      <w:r w:rsidRPr="004E657E">
        <w:t>Task 3: Self-Reflection as a Health and Social Care Professional</w:t>
      </w:r>
      <w:bookmarkEnd w:id="3"/>
    </w:p>
    <w:p w14:paraId="58452FB6" w14:textId="77777777" w:rsidR="00475F02" w:rsidRDefault="00A01158" w:rsidP="00B1704B">
      <w:pPr>
        <w:spacing w:line="360" w:lineRule="auto"/>
        <w:jc w:val="both"/>
        <w:rPr>
          <w:rFonts w:ascii="Arial" w:hAnsi="Arial" w:cs="Arial"/>
          <w:sz w:val="22"/>
          <w:szCs w:val="22"/>
        </w:rPr>
      </w:pPr>
      <w:r w:rsidRPr="004E657E">
        <w:rPr>
          <w:rFonts w:ascii="Arial" w:hAnsi="Arial" w:cs="Arial"/>
          <w:sz w:val="22"/>
          <w:szCs w:val="22"/>
        </w:rPr>
        <w:t xml:space="preserve">Gibbs' Reflective Cycle (1988) is a recognised model that supports health and social care professionals to reflect on their experiences and improve future practice. The model includes six stages: description, feelings, evaluation, analysis, </w:t>
      </w:r>
      <w:r w:rsidR="000B7055" w:rsidRPr="004E657E">
        <w:rPr>
          <w:rFonts w:ascii="Arial" w:hAnsi="Arial" w:cs="Arial"/>
          <w:sz w:val="22"/>
          <w:szCs w:val="22"/>
        </w:rPr>
        <w:t>conclusion</w:t>
      </w:r>
      <w:r w:rsidRPr="004E657E">
        <w:rPr>
          <w:rFonts w:ascii="Arial" w:hAnsi="Arial" w:cs="Arial"/>
          <w:sz w:val="22"/>
          <w:szCs w:val="22"/>
        </w:rPr>
        <w:t xml:space="preserve"> and an action plan. Using this model has helped me </w:t>
      </w:r>
      <w:r w:rsidR="008D2CF1">
        <w:rPr>
          <w:rFonts w:ascii="Arial" w:hAnsi="Arial" w:cs="Arial"/>
          <w:sz w:val="22"/>
          <w:szCs w:val="22"/>
        </w:rPr>
        <w:t>identify</w:t>
      </w:r>
      <w:r w:rsidRPr="004E657E">
        <w:rPr>
          <w:rFonts w:ascii="Arial" w:hAnsi="Arial" w:cs="Arial"/>
          <w:sz w:val="22"/>
          <w:szCs w:val="22"/>
        </w:rPr>
        <w:t xml:space="preserve"> how person-centred care, partnership working and ethical practice </w:t>
      </w:r>
      <w:r w:rsidR="000B7055" w:rsidRPr="000B7055">
        <w:rPr>
          <w:rFonts w:ascii="Arial" w:hAnsi="Arial" w:cs="Arial"/>
          <w:sz w:val="22"/>
          <w:szCs w:val="22"/>
        </w:rPr>
        <w:t>will shape my future practice.</w:t>
      </w:r>
      <w:r w:rsidR="002350D6" w:rsidRPr="002350D6">
        <w:t xml:space="preserve"> </w:t>
      </w:r>
      <w:r w:rsidR="002350D6" w:rsidRPr="002350D6">
        <w:rPr>
          <w:rFonts w:ascii="Arial" w:hAnsi="Arial" w:cs="Arial"/>
          <w:sz w:val="22"/>
          <w:szCs w:val="22"/>
        </w:rPr>
        <w:t>It also allows me to reflect on my current strengths, recognise areas that need further development, and create a plan to continue improving my knowledge and professional skills.</w:t>
      </w:r>
    </w:p>
    <w:p w14:paraId="64F2BE2B" w14:textId="77777777" w:rsidR="00475F02" w:rsidRDefault="00A01158" w:rsidP="00B1704B">
      <w:pPr>
        <w:spacing w:line="360" w:lineRule="auto"/>
        <w:jc w:val="both"/>
        <w:rPr>
          <w:rFonts w:ascii="Arial" w:hAnsi="Arial" w:cs="Arial"/>
          <w:b/>
          <w:bCs/>
          <w:sz w:val="22"/>
          <w:szCs w:val="22"/>
          <w:u w:val="single"/>
        </w:rPr>
      </w:pPr>
      <w:r w:rsidRPr="004E657E">
        <w:rPr>
          <w:rFonts w:ascii="Arial" w:hAnsi="Arial" w:cs="Arial"/>
          <w:b/>
          <w:bCs/>
          <w:sz w:val="22"/>
          <w:szCs w:val="22"/>
          <w:u w:val="single"/>
        </w:rPr>
        <w:t>Description</w:t>
      </w:r>
    </w:p>
    <w:p w14:paraId="63D94FDB" w14:textId="71445160" w:rsidR="00A01158" w:rsidRPr="004E657E" w:rsidRDefault="00A01158" w:rsidP="00B1704B">
      <w:pPr>
        <w:spacing w:line="360" w:lineRule="auto"/>
        <w:jc w:val="both"/>
        <w:rPr>
          <w:rFonts w:ascii="Arial" w:hAnsi="Arial" w:cs="Arial"/>
          <w:sz w:val="22"/>
          <w:szCs w:val="22"/>
        </w:rPr>
      </w:pPr>
      <w:r w:rsidRPr="004E657E">
        <w:rPr>
          <w:rFonts w:ascii="Arial" w:hAnsi="Arial" w:cs="Arial"/>
          <w:sz w:val="22"/>
          <w:szCs w:val="22"/>
        </w:rPr>
        <w:t xml:space="preserve">Through my studies and previous experience in care-related settings, I have learned that every individual has different needs, values and life experiences. I now understand that providing good care is not only about completing tasks but also about listening carefully, respecting people's choices and understanding what matters most to them. Reflecting on </w:t>
      </w:r>
      <w:r w:rsidRPr="004E657E">
        <w:rPr>
          <w:rFonts w:ascii="Arial" w:hAnsi="Arial" w:cs="Arial"/>
          <w:i/>
          <w:iCs/>
          <w:sz w:val="22"/>
          <w:szCs w:val="22"/>
        </w:rPr>
        <w:t>Joan's Story</w:t>
      </w:r>
      <w:r w:rsidRPr="004E657E">
        <w:rPr>
          <w:rFonts w:ascii="Arial" w:hAnsi="Arial" w:cs="Arial"/>
          <w:sz w:val="22"/>
          <w:szCs w:val="22"/>
        </w:rPr>
        <w:t xml:space="preserve"> helped me realise that there are often hidden reasons why people struggle to manage their health. Joan missed several appointments because her Crohn's disease made her anxious about leaving home, not because she was unwilling to receive treatment (NHS England, 2024). This has shown me that professionals should take time to understand the person's situation before making assumptions.</w:t>
      </w:r>
    </w:p>
    <w:p w14:paraId="22D97733" w14:textId="77777777" w:rsidR="00A01158" w:rsidRPr="004E657E" w:rsidRDefault="00A01158" w:rsidP="00B1704B">
      <w:pPr>
        <w:spacing w:line="360" w:lineRule="auto"/>
        <w:jc w:val="both"/>
        <w:rPr>
          <w:rFonts w:ascii="Arial" w:hAnsi="Arial" w:cs="Arial"/>
          <w:b/>
          <w:bCs/>
          <w:sz w:val="22"/>
          <w:szCs w:val="22"/>
          <w:u w:val="single"/>
        </w:rPr>
      </w:pPr>
      <w:r w:rsidRPr="004E657E">
        <w:rPr>
          <w:rFonts w:ascii="Arial" w:hAnsi="Arial" w:cs="Arial"/>
          <w:b/>
          <w:bCs/>
          <w:sz w:val="22"/>
          <w:szCs w:val="22"/>
          <w:u w:val="single"/>
        </w:rPr>
        <w:t>Feelings</w:t>
      </w:r>
    </w:p>
    <w:p w14:paraId="0BBEB5EC" w14:textId="77777777" w:rsidR="00A01158" w:rsidRPr="004E657E" w:rsidRDefault="00A01158" w:rsidP="00B1704B">
      <w:pPr>
        <w:spacing w:line="360" w:lineRule="auto"/>
        <w:jc w:val="both"/>
        <w:rPr>
          <w:rFonts w:ascii="Arial" w:hAnsi="Arial" w:cs="Arial"/>
          <w:sz w:val="22"/>
          <w:szCs w:val="22"/>
        </w:rPr>
      </w:pPr>
      <w:r w:rsidRPr="004E657E">
        <w:rPr>
          <w:rFonts w:ascii="Arial" w:hAnsi="Arial" w:cs="Arial"/>
          <w:sz w:val="22"/>
          <w:szCs w:val="22"/>
        </w:rPr>
        <w:t xml:space="preserve">This reflection has helped me appreciate that kindness, patience and empathy are just as important as clinical knowledge. Many people experience physical, emotional or social challenges that affect their ability to manage their health. Unless professionals listen carefully, these difficulties may remain unnoticed. In my future role, I want to build trusting relationships where people feel respected and confident to discuss their concerns. NICE (2021) explains </w:t>
      </w:r>
      <w:r w:rsidRPr="004E657E">
        <w:rPr>
          <w:rFonts w:ascii="Arial" w:hAnsi="Arial" w:cs="Arial"/>
          <w:sz w:val="22"/>
          <w:szCs w:val="22"/>
        </w:rPr>
        <w:lastRenderedPageBreak/>
        <w:t>that involving people in decisions about their care improves engagement and helps achieve better health outcomes.</w:t>
      </w:r>
    </w:p>
    <w:p w14:paraId="2E55E2C5" w14:textId="77777777" w:rsidR="00A01158" w:rsidRPr="004E657E" w:rsidRDefault="00A01158" w:rsidP="00B1704B">
      <w:pPr>
        <w:spacing w:line="360" w:lineRule="auto"/>
        <w:jc w:val="both"/>
        <w:rPr>
          <w:rFonts w:ascii="Arial" w:hAnsi="Arial" w:cs="Arial"/>
          <w:sz w:val="22"/>
          <w:szCs w:val="22"/>
        </w:rPr>
      </w:pPr>
      <w:r w:rsidRPr="004E657E">
        <w:rPr>
          <w:rFonts w:ascii="Arial" w:hAnsi="Arial" w:cs="Arial"/>
          <w:sz w:val="22"/>
          <w:szCs w:val="22"/>
        </w:rPr>
        <w:t>Maslow's Hierarchy of Needs has strengthened my understanding of person-centred care. Maslow (1943) explains that people need their basic needs, including safety, security and belonging, to be met before they can develop confidence and independence. This reminds me that supporting emotional wellbeing is as important as meeting physical health needs.</w:t>
      </w:r>
    </w:p>
    <w:p w14:paraId="25D55038" w14:textId="77777777" w:rsidR="00F309C4" w:rsidRDefault="00F309C4" w:rsidP="00B1704B">
      <w:pPr>
        <w:spacing w:line="360" w:lineRule="auto"/>
        <w:jc w:val="both"/>
        <w:rPr>
          <w:rFonts w:ascii="Arial" w:hAnsi="Arial" w:cs="Arial"/>
          <w:b/>
          <w:bCs/>
          <w:sz w:val="22"/>
          <w:szCs w:val="22"/>
          <w:u w:val="single"/>
        </w:rPr>
      </w:pPr>
    </w:p>
    <w:p w14:paraId="77AB2857" w14:textId="77777777" w:rsidR="00F309C4" w:rsidRDefault="00F309C4" w:rsidP="00B1704B">
      <w:pPr>
        <w:spacing w:line="360" w:lineRule="auto"/>
        <w:jc w:val="both"/>
        <w:rPr>
          <w:rFonts w:ascii="Arial" w:hAnsi="Arial" w:cs="Arial"/>
          <w:b/>
          <w:bCs/>
          <w:sz w:val="22"/>
          <w:szCs w:val="22"/>
          <w:u w:val="single"/>
        </w:rPr>
      </w:pPr>
    </w:p>
    <w:p w14:paraId="2FE976B6" w14:textId="037341AC" w:rsidR="00A01158" w:rsidRPr="004E657E" w:rsidRDefault="00A01158" w:rsidP="00B1704B">
      <w:pPr>
        <w:spacing w:line="360" w:lineRule="auto"/>
        <w:jc w:val="both"/>
        <w:rPr>
          <w:rFonts w:ascii="Arial" w:hAnsi="Arial" w:cs="Arial"/>
          <w:b/>
          <w:bCs/>
          <w:sz w:val="22"/>
          <w:szCs w:val="22"/>
          <w:u w:val="single"/>
        </w:rPr>
      </w:pPr>
      <w:r w:rsidRPr="00A30C79">
        <w:rPr>
          <w:rFonts w:ascii="Arial" w:hAnsi="Arial" w:cs="Arial"/>
          <w:b/>
          <w:bCs/>
          <w:sz w:val="22"/>
          <w:szCs w:val="22"/>
          <w:u w:val="single"/>
        </w:rPr>
        <w:t>Evaluation and Analysis</w:t>
      </w:r>
    </w:p>
    <w:p w14:paraId="2A7BE11C" w14:textId="77777777" w:rsidR="00A01158" w:rsidRPr="004E657E" w:rsidRDefault="00A01158" w:rsidP="00B1704B">
      <w:pPr>
        <w:spacing w:line="360" w:lineRule="auto"/>
        <w:jc w:val="both"/>
        <w:rPr>
          <w:rFonts w:ascii="Arial" w:hAnsi="Arial" w:cs="Arial"/>
          <w:sz w:val="22"/>
          <w:szCs w:val="22"/>
        </w:rPr>
      </w:pPr>
      <w:r w:rsidRPr="004E657E">
        <w:rPr>
          <w:rFonts w:ascii="Arial" w:hAnsi="Arial" w:cs="Arial"/>
          <w:sz w:val="22"/>
          <w:szCs w:val="22"/>
        </w:rPr>
        <w:t>One of my strengths is communicating respectfully with others. I believe that listening carefully helps people feel valued and allows me to understand their needs more effectively. Good communication also builds trust and supports positive relationships between professionals and service users (HCPC, 2024). Another strength is my caring and compassionate attitude. I understand that illness can make people feel anxious or vulnerable, and treating them with kindness and respect can improve their confidence and overall experience. These qualities reflect the NHS 6Cs, which promote care, compassion, communication, competence, courage and commitment in professional practice (NHS England, 2012).</w:t>
      </w:r>
    </w:p>
    <w:p w14:paraId="6D77C377" w14:textId="69B133F5" w:rsidR="00A01158" w:rsidRPr="004E657E" w:rsidRDefault="00A01158" w:rsidP="00B1704B">
      <w:pPr>
        <w:spacing w:line="360" w:lineRule="auto"/>
        <w:jc w:val="both"/>
        <w:rPr>
          <w:rFonts w:ascii="Arial" w:hAnsi="Arial" w:cs="Arial"/>
          <w:sz w:val="22"/>
          <w:szCs w:val="22"/>
        </w:rPr>
      </w:pPr>
      <w:r w:rsidRPr="004E657E">
        <w:rPr>
          <w:rFonts w:ascii="Arial" w:hAnsi="Arial" w:cs="Arial"/>
          <w:sz w:val="22"/>
          <w:szCs w:val="22"/>
        </w:rPr>
        <w:t xml:space="preserve">I also recognise the value of partnership working. Good care depends on professionals sharing information and working together. Nurses, doctors, physiotherapists, pharmacists, occupational therapists and social workers all have different skills that contribute to better care. The Health and Care Act 2022 </w:t>
      </w:r>
      <w:r w:rsidR="004843FD" w:rsidRPr="004E657E">
        <w:rPr>
          <w:rFonts w:ascii="Arial" w:hAnsi="Arial" w:cs="Arial"/>
          <w:sz w:val="22"/>
          <w:szCs w:val="22"/>
        </w:rPr>
        <w:t>support</w:t>
      </w:r>
      <w:r w:rsidRPr="004E657E">
        <w:rPr>
          <w:rFonts w:ascii="Arial" w:hAnsi="Arial" w:cs="Arial"/>
          <w:sz w:val="22"/>
          <w:szCs w:val="22"/>
        </w:rPr>
        <w:t xml:space="preserve"> </w:t>
      </w:r>
      <w:r w:rsidR="003818D0">
        <w:rPr>
          <w:rFonts w:ascii="Arial" w:hAnsi="Arial" w:cs="Arial"/>
          <w:sz w:val="22"/>
          <w:szCs w:val="22"/>
        </w:rPr>
        <w:t>co</w:t>
      </w:r>
      <w:r w:rsidR="003451D0">
        <w:rPr>
          <w:rFonts w:ascii="Arial" w:hAnsi="Arial" w:cs="Arial"/>
          <w:sz w:val="22"/>
          <w:szCs w:val="22"/>
        </w:rPr>
        <w:t>ordinated</w:t>
      </w:r>
      <w:r w:rsidR="00FB2250">
        <w:rPr>
          <w:rFonts w:ascii="Arial" w:hAnsi="Arial" w:cs="Arial"/>
          <w:sz w:val="22"/>
          <w:szCs w:val="22"/>
        </w:rPr>
        <w:t xml:space="preserve"> </w:t>
      </w:r>
      <w:r w:rsidRPr="004E657E">
        <w:rPr>
          <w:rFonts w:ascii="Arial" w:hAnsi="Arial" w:cs="Arial"/>
          <w:sz w:val="22"/>
          <w:szCs w:val="22"/>
        </w:rPr>
        <w:t>working because it helps improve communication and provides more coordinated services for</w:t>
      </w:r>
      <w:r w:rsidR="00B261B8">
        <w:rPr>
          <w:rFonts w:ascii="Arial" w:hAnsi="Arial" w:cs="Arial"/>
          <w:sz w:val="22"/>
          <w:szCs w:val="22"/>
        </w:rPr>
        <w:t xml:space="preserve"> </w:t>
      </w:r>
      <w:r w:rsidR="003768A9">
        <w:rPr>
          <w:rFonts w:ascii="Arial" w:hAnsi="Arial" w:cs="Arial"/>
          <w:sz w:val="22"/>
          <w:szCs w:val="22"/>
        </w:rPr>
        <w:t xml:space="preserve">patients in need of </w:t>
      </w:r>
      <w:r w:rsidR="00986C47">
        <w:rPr>
          <w:rFonts w:ascii="Arial" w:hAnsi="Arial" w:cs="Arial"/>
          <w:sz w:val="22"/>
          <w:szCs w:val="22"/>
        </w:rPr>
        <w:t xml:space="preserve">continuous </w:t>
      </w:r>
      <w:r w:rsidR="00457600">
        <w:rPr>
          <w:rFonts w:ascii="Arial" w:hAnsi="Arial" w:cs="Arial"/>
          <w:sz w:val="22"/>
          <w:szCs w:val="22"/>
        </w:rPr>
        <w:t>care</w:t>
      </w:r>
      <w:r w:rsidR="00BA228B">
        <w:rPr>
          <w:rFonts w:ascii="Arial" w:hAnsi="Arial" w:cs="Arial"/>
          <w:sz w:val="22"/>
          <w:szCs w:val="22"/>
        </w:rPr>
        <w:t xml:space="preserve"> </w:t>
      </w:r>
      <w:r w:rsidRPr="004E657E">
        <w:rPr>
          <w:rFonts w:ascii="Arial" w:hAnsi="Arial" w:cs="Arial"/>
          <w:sz w:val="22"/>
          <w:szCs w:val="22"/>
        </w:rPr>
        <w:t>(Department of Health and Social Care, 2022).</w:t>
      </w:r>
    </w:p>
    <w:p w14:paraId="26929355" w14:textId="5899B6AE" w:rsidR="00A01158" w:rsidRPr="004E657E" w:rsidRDefault="00A01158" w:rsidP="00B1704B">
      <w:pPr>
        <w:spacing w:line="360" w:lineRule="auto"/>
        <w:jc w:val="both"/>
        <w:rPr>
          <w:rFonts w:ascii="Arial" w:hAnsi="Arial" w:cs="Arial"/>
          <w:sz w:val="22"/>
          <w:szCs w:val="22"/>
        </w:rPr>
      </w:pPr>
      <w:r w:rsidRPr="004E657E">
        <w:rPr>
          <w:rFonts w:ascii="Arial" w:hAnsi="Arial" w:cs="Arial"/>
          <w:sz w:val="22"/>
          <w:szCs w:val="22"/>
        </w:rPr>
        <w:t>Although I have developed important strengths,</w:t>
      </w:r>
      <w:r w:rsidR="00340D7B">
        <w:rPr>
          <w:rFonts w:ascii="Arial" w:hAnsi="Arial" w:cs="Arial"/>
          <w:sz w:val="22"/>
          <w:szCs w:val="22"/>
        </w:rPr>
        <w:t xml:space="preserve"> </w:t>
      </w:r>
      <w:r w:rsidR="00C83D23">
        <w:rPr>
          <w:rFonts w:ascii="Arial" w:hAnsi="Arial" w:cs="Arial"/>
          <w:sz w:val="22"/>
          <w:szCs w:val="22"/>
        </w:rPr>
        <w:t>I consisten</w:t>
      </w:r>
      <w:r w:rsidR="00015386">
        <w:rPr>
          <w:rFonts w:ascii="Arial" w:hAnsi="Arial" w:cs="Arial"/>
          <w:sz w:val="22"/>
          <w:szCs w:val="22"/>
        </w:rPr>
        <w:t xml:space="preserve">tly look for ways </w:t>
      </w:r>
      <w:r w:rsidR="00895C49">
        <w:rPr>
          <w:rFonts w:ascii="Arial" w:hAnsi="Arial" w:cs="Arial"/>
          <w:sz w:val="22"/>
          <w:szCs w:val="22"/>
        </w:rPr>
        <w:t>to refine my capabili</w:t>
      </w:r>
      <w:r w:rsidR="00014535">
        <w:rPr>
          <w:rFonts w:ascii="Arial" w:hAnsi="Arial" w:cs="Arial"/>
          <w:sz w:val="22"/>
          <w:szCs w:val="22"/>
        </w:rPr>
        <w:t>ties.</w:t>
      </w:r>
      <w:r w:rsidR="00BE24E7">
        <w:rPr>
          <w:rFonts w:ascii="Arial" w:hAnsi="Arial" w:cs="Arial"/>
          <w:sz w:val="22"/>
          <w:szCs w:val="22"/>
        </w:rPr>
        <w:t xml:space="preserve"> </w:t>
      </w:r>
      <w:r w:rsidR="007B1058">
        <w:rPr>
          <w:rFonts w:ascii="Arial" w:hAnsi="Arial" w:cs="Arial"/>
          <w:sz w:val="22"/>
          <w:szCs w:val="22"/>
        </w:rPr>
        <w:t xml:space="preserve">I </w:t>
      </w:r>
      <w:r w:rsidR="00685C2E">
        <w:rPr>
          <w:rFonts w:ascii="Arial" w:hAnsi="Arial" w:cs="Arial"/>
          <w:sz w:val="22"/>
          <w:szCs w:val="22"/>
        </w:rPr>
        <w:t>need to</w:t>
      </w:r>
      <w:r w:rsidR="00132493">
        <w:rPr>
          <w:rFonts w:ascii="Arial" w:hAnsi="Arial" w:cs="Arial"/>
          <w:sz w:val="22"/>
          <w:szCs w:val="22"/>
        </w:rPr>
        <w:t xml:space="preserve"> be more assertive</w:t>
      </w:r>
      <w:r w:rsidR="002C6F6E">
        <w:rPr>
          <w:rFonts w:ascii="Arial" w:hAnsi="Arial" w:cs="Arial"/>
          <w:sz w:val="22"/>
          <w:szCs w:val="22"/>
        </w:rPr>
        <w:t xml:space="preserve"> </w:t>
      </w:r>
      <w:r w:rsidRPr="004E657E">
        <w:rPr>
          <w:rFonts w:ascii="Arial" w:hAnsi="Arial" w:cs="Arial"/>
          <w:sz w:val="22"/>
          <w:szCs w:val="22"/>
        </w:rPr>
        <w:t xml:space="preserve">when managing difficult conversations, especially when people refuse support or become upset. I also need to improve my understanding of legislation such as the Care Act 2014, the Mental Capacity Act 2005 and the Equality Act 2010 </w:t>
      </w:r>
      <w:r w:rsidR="00A4147E">
        <w:rPr>
          <w:rFonts w:ascii="Arial" w:hAnsi="Arial" w:cs="Arial"/>
          <w:sz w:val="22"/>
          <w:szCs w:val="22"/>
        </w:rPr>
        <w:t>for</w:t>
      </w:r>
      <w:r w:rsidRPr="004E657E">
        <w:rPr>
          <w:rFonts w:ascii="Arial" w:hAnsi="Arial" w:cs="Arial"/>
          <w:sz w:val="22"/>
          <w:szCs w:val="22"/>
        </w:rPr>
        <w:t xml:space="preserve"> my future practice</w:t>
      </w:r>
      <w:r w:rsidR="004C0C6F">
        <w:rPr>
          <w:rFonts w:ascii="Arial" w:hAnsi="Arial" w:cs="Arial"/>
          <w:sz w:val="22"/>
          <w:szCs w:val="22"/>
        </w:rPr>
        <w:t xml:space="preserve"> to</w:t>
      </w:r>
      <w:r w:rsidRPr="004E657E">
        <w:rPr>
          <w:rFonts w:ascii="Arial" w:hAnsi="Arial" w:cs="Arial"/>
          <w:sz w:val="22"/>
          <w:szCs w:val="22"/>
        </w:rPr>
        <w:t xml:space="preserve"> remain safe, legal and person-centred (HM Government, 2005; HM Government, 2010; HM Government, 2014).</w:t>
      </w:r>
    </w:p>
    <w:p w14:paraId="602AFB52" w14:textId="77777777" w:rsidR="00A01158" w:rsidRPr="004E657E" w:rsidRDefault="00A01158" w:rsidP="00B1704B">
      <w:pPr>
        <w:spacing w:line="360" w:lineRule="auto"/>
        <w:jc w:val="both"/>
        <w:rPr>
          <w:rFonts w:ascii="Arial" w:hAnsi="Arial" w:cs="Arial"/>
          <w:sz w:val="22"/>
          <w:szCs w:val="22"/>
        </w:rPr>
      </w:pPr>
      <w:r w:rsidRPr="004E657E">
        <w:rPr>
          <w:rFonts w:ascii="Arial" w:hAnsi="Arial" w:cs="Arial"/>
          <w:sz w:val="22"/>
          <w:szCs w:val="22"/>
        </w:rPr>
        <w:t xml:space="preserve">The Medical Model of Health is valuable because it focuses on diagnosing illness and providing appropriate treatment. Joan required treatment for both COPD and Crohn's disease before her health improved (NICE, 2019). However, this reflection has shown me that medical treatment alone cannot meet every person's needs. Emotional, social and psychological </w:t>
      </w:r>
      <w:r w:rsidRPr="004E657E">
        <w:rPr>
          <w:rFonts w:ascii="Arial" w:hAnsi="Arial" w:cs="Arial"/>
          <w:sz w:val="22"/>
          <w:szCs w:val="22"/>
        </w:rPr>
        <w:lastRenderedPageBreak/>
        <w:t>factors also affect health and should be considered when planning care (Naidoo and Wills, 2022).</w:t>
      </w:r>
    </w:p>
    <w:p w14:paraId="6BF851A7" w14:textId="77777777" w:rsidR="00A01158" w:rsidRPr="004E657E" w:rsidRDefault="00A01158" w:rsidP="00B1704B">
      <w:pPr>
        <w:spacing w:line="360" w:lineRule="auto"/>
        <w:jc w:val="both"/>
        <w:rPr>
          <w:rFonts w:ascii="Arial" w:hAnsi="Arial" w:cs="Arial"/>
          <w:b/>
          <w:bCs/>
          <w:sz w:val="22"/>
          <w:szCs w:val="22"/>
          <w:u w:val="single"/>
        </w:rPr>
      </w:pPr>
      <w:r w:rsidRPr="004E657E">
        <w:rPr>
          <w:rFonts w:ascii="Arial" w:hAnsi="Arial" w:cs="Arial"/>
          <w:b/>
          <w:bCs/>
          <w:sz w:val="22"/>
          <w:szCs w:val="22"/>
          <w:u w:val="single"/>
        </w:rPr>
        <w:t>Conclusion and Action Plan</w:t>
      </w:r>
    </w:p>
    <w:p w14:paraId="30615DD8" w14:textId="2A5C1331" w:rsidR="00A01158" w:rsidRPr="004E657E" w:rsidRDefault="00A01158" w:rsidP="00B1704B">
      <w:pPr>
        <w:spacing w:line="360" w:lineRule="auto"/>
        <w:jc w:val="both"/>
        <w:rPr>
          <w:rFonts w:ascii="Arial" w:hAnsi="Arial" w:cs="Arial"/>
          <w:sz w:val="22"/>
          <w:szCs w:val="22"/>
        </w:rPr>
      </w:pPr>
      <w:r w:rsidRPr="004E657E">
        <w:rPr>
          <w:rFonts w:ascii="Arial" w:hAnsi="Arial" w:cs="Arial"/>
          <w:sz w:val="22"/>
          <w:szCs w:val="22"/>
        </w:rPr>
        <w:t xml:space="preserve">This reflection has increased my understanding of the importance of person-centred care, partnership working and ethical practice in health and social care. In the future, I will continue to reflect on my practice using Gibbs' Reflective Cycle, take part in continuing professional development, seek feedback from experienced colleagues and keep my knowledge up to date by following guidance from NICE, SCIE and the HCPC (Gibbs, 1988; HCPC, 2024; SCIE, 2023). These actions will help me become a confident, compassionate and ethical </w:t>
      </w:r>
      <w:r w:rsidR="004843FD" w:rsidRPr="004E657E">
        <w:rPr>
          <w:rFonts w:ascii="Arial" w:hAnsi="Arial" w:cs="Arial"/>
          <w:sz w:val="22"/>
          <w:szCs w:val="22"/>
        </w:rPr>
        <w:t>professional</w:t>
      </w:r>
      <w:r w:rsidRPr="004E657E">
        <w:rPr>
          <w:rFonts w:ascii="Arial" w:hAnsi="Arial" w:cs="Arial"/>
          <w:sz w:val="22"/>
          <w:szCs w:val="22"/>
        </w:rPr>
        <w:t xml:space="preserve"> who provides safe, evidence-based and person-centred care.</w:t>
      </w:r>
    </w:p>
    <w:p w14:paraId="66235A96" w14:textId="77777777" w:rsidR="00A824CA" w:rsidRPr="004E657E" w:rsidRDefault="00A824CA" w:rsidP="00A0669F">
      <w:pPr>
        <w:spacing w:line="360" w:lineRule="auto"/>
        <w:jc w:val="both"/>
        <w:rPr>
          <w:rFonts w:ascii="Arial" w:hAnsi="Arial" w:cs="Arial"/>
          <w:sz w:val="22"/>
          <w:szCs w:val="22"/>
        </w:rPr>
      </w:pPr>
    </w:p>
    <w:p w14:paraId="088F1EFA" w14:textId="77777777" w:rsidR="00013DBB" w:rsidRPr="004E657E" w:rsidRDefault="00013DBB" w:rsidP="00367699">
      <w:pPr>
        <w:pStyle w:val="Heading2"/>
      </w:pPr>
      <w:bookmarkStart w:id="4" w:name="_Toc233795123"/>
      <w:r w:rsidRPr="004E657E">
        <w:t>Conclusion</w:t>
      </w:r>
      <w:bookmarkEnd w:id="4"/>
    </w:p>
    <w:p w14:paraId="75A41A8F" w14:textId="69AC16E8" w:rsidR="00013DBB" w:rsidRPr="004E657E" w:rsidRDefault="00013DBB" w:rsidP="00EA2917">
      <w:pPr>
        <w:spacing w:line="360" w:lineRule="auto"/>
        <w:jc w:val="both"/>
        <w:rPr>
          <w:rFonts w:ascii="Arial" w:hAnsi="Arial" w:cs="Arial"/>
          <w:sz w:val="22"/>
          <w:szCs w:val="22"/>
        </w:rPr>
      </w:pPr>
      <w:r w:rsidRPr="004E657E">
        <w:rPr>
          <w:rFonts w:ascii="Arial" w:hAnsi="Arial" w:cs="Arial"/>
          <w:sz w:val="22"/>
          <w:szCs w:val="22"/>
        </w:rPr>
        <w:t xml:space="preserve">This report has shown that person-centred care, partnership working and ethical practice are essential for providing high-quality health and social care in the UK. These principles help professionals deliver care that respects individual needs, promotes dignity and improves health outcomes (HM Government, 2014; Department of Health and Social Care, 2022). Joan's story demonstrated that listening to service users and working closely with </w:t>
      </w:r>
      <w:r w:rsidR="009F12DC" w:rsidRPr="004E657E">
        <w:rPr>
          <w:rFonts w:ascii="Arial" w:hAnsi="Arial" w:cs="Arial"/>
          <w:sz w:val="22"/>
          <w:szCs w:val="22"/>
        </w:rPr>
        <w:t>other</w:t>
      </w:r>
      <w:r w:rsidRPr="004E657E">
        <w:rPr>
          <w:rFonts w:ascii="Arial" w:hAnsi="Arial" w:cs="Arial"/>
          <w:sz w:val="22"/>
          <w:szCs w:val="22"/>
        </w:rPr>
        <w:t xml:space="preserve"> professionals can improve confidence, encourage self-management and reduce unnecessary hospital admissions (NHS England, 2024). Reflecting on this report has strengthened my understanding of the importance of continuous learning, professional development and ethical practice. In my future career, I will apply these principles to provide safe, compassionate and person-centred care (HCPC, 2024).</w:t>
      </w:r>
    </w:p>
    <w:p w14:paraId="5601B0D9" w14:textId="77777777" w:rsidR="001B429E" w:rsidRPr="004E657E" w:rsidRDefault="001B429E" w:rsidP="00A0669F">
      <w:pPr>
        <w:spacing w:line="360" w:lineRule="auto"/>
        <w:jc w:val="both"/>
        <w:rPr>
          <w:rFonts w:ascii="Arial" w:hAnsi="Arial" w:cs="Arial"/>
          <w:sz w:val="22"/>
          <w:szCs w:val="22"/>
        </w:rPr>
      </w:pPr>
    </w:p>
    <w:p w14:paraId="0BFC6338" w14:textId="77777777" w:rsidR="007D7B25" w:rsidRPr="004E657E" w:rsidRDefault="007D7B25" w:rsidP="00A0669F">
      <w:pPr>
        <w:spacing w:line="360" w:lineRule="auto"/>
        <w:jc w:val="both"/>
        <w:rPr>
          <w:rFonts w:ascii="Arial" w:hAnsi="Arial" w:cs="Arial"/>
          <w:b/>
          <w:bCs/>
          <w:sz w:val="22"/>
          <w:szCs w:val="22"/>
        </w:rPr>
      </w:pPr>
    </w:p>
    <w:p w14:paraId="312F610E" w14:textId="77777777" w:rsidR="007D7B25" w:rsidRDefault="007D7B25" w:rsidP="00A0669F">
      <w:pPr>
        <w:spacing w:line="360" w:lineRule="auto"/>
        <w:jc w:val="both"/>
        <w:rPr>
          <w:b/>
          <w:bCs/>
          <w:sz w:val="22"/>
          <w:szCs w:val="22"/>
        </w:rPr>
      </w:pPr>
    </w:p>
    <w:p w14:paraId="1B6C5609" w14:textId="77777777" w:rsidR="007D7B25" w:rsidRDefault="007D7B25" w:rsidP="00A0669F">
      <w:pPr>
        <w:spacing w:line="360" w:lineRule="auto"/>
        <w:jc w:val="both"/>
        <w:rPr>
          <w:b/>
          <w:bCs/>
          <w:sz w:val="22"/>
          <w:szCs w:val="22"/>
        </w:rPr>
      </w:pPr>
    </w:p>
    <w:p w14:paraId="35F7C344" w14:textId="77777777" w:rsidR="007D7B25" w:rsidRDefault="007D7B25" w:rsidP="00A0669F">
      <w:pPr>
        <w:spacing w:line="360" w:lineRule="auto"/>
        <w:jc w:val="both"/>
        <w:rPr>
          <w:b/>
          <w:bCs/>
          <w:sz w:val="22"/>
          <w:szCs w:val="22"/>
        </w:rPr>
      </w:pPr>
    </w:p>
    <w:p w14:paraId="22C0E299" w14:textId="77777777" w:rsidR="007D7B25" w:rsidRDefault="007D7B25" w:rsidP="00A0669F">
      <w:pPr>
        <w:spacing w:line="360" w:lineRule="auto"/>
        <w:jc w:val="both"/>
        <w:rPr>
          <w:b/>
          <w:bCs/>
          <w:sz w:val="22"/>
          <w:szCs w:val="22"/>
        </w:rPr>
      </w:pPr>
    </w:p>
    <w:p w14:paraId="0FBBF9EB" w14:textId="77777777" w:rsidR="007D7B25" w:rsidRDefault="007D7B25" w:rsidP="00A0669F">
      <w:pPr>
        <w:spacing w:line="360" w:lineRule="auto"/>
        <w:jc w:val="both"/>
        <w:rPr>
          <w:b/>
          <w:bCs/>
          <w:sz w:val="22"/>
          <w:szCs w:val="22"/>
        </w:rPr>
      </w:pPr>
    </w:p>
    <w:p w14:paraId="7FC5A49F" w14:textId="77777777" w:rsidR="007D7B25" w:rsidRDefault="007D7B25" w:rsidP="00A0669F">
      <w:pPr>
        <w:spacing w:line="360" w:lineRule="auto"/>
        <w:jc w:val="both"/>
        <w:rPr>
          <w:b/>
          <w:bCs/>
          <w:sz w:val="22"/>
          <w:szCs w:val="22"/>
        </w:rPr>
      </w:pPr>
    </w:p>
    <w:p w14:paraId="0873B17B" w14:textId="77777777" w:rsidR="007D7B25" w:rsidRDefault="007D7B25" w:rsidP="00A0669F">
      <w:pPr>
        <w:spacing w:line="360" w:lineRule="auto"/>
        <w:jc w:val="both"/>
        <w:rPr>
          <w:b/>
          <w:bCs/>
          <w:sz w:val="22"/>
          <w:szCs w:val="22"/>
        </w:rPr>
      </w:pPr>
    </w:p>
    <w:p w14:paraId="03EB9BD7" w14:textId="77777777" w:rsidR="00C14E46" w:rsidRDefault="00C14E46" w:rsidP="00147AE6">
      <w:pPr>
        <w:pStyle w:val="Heading2"/>
      </w:pPr>
    </w:p>
    <w:p w14:paraId="2DF69D6C" w14:textId="2611620F" w:rsidR="0020091B" w:rsidRPr="004E657E" w:rsidRDefault="0020091B" w:rsidP="00147AE6">
      <w:pPr>
        <w:pStyle w:val="Heading2"/>
      </w:pPr>
      <w:bookmarkStart w:id="5" w:name="_Toc233795124"/>
      <w:r w:rsidRPr="004E657E">
        <w:t>Reference</w:t>
      </w:r>
      <w:r w:rsidR="00147AE6">
        <w:t>s</w:t>
      </w:r>
      <w:bookmarkEnd w:id="5"/>
    </w:p>
    <w:p w14:paraId="6902057C" w14:textId="77777777" w:rsidR="0020091B"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Beauchamp, T.L. and Childress, J.F. (2019) </w:t>
      </w:r>
      <w:r w:rsidRPr="004E657E">
        <w:rPr>
          <w:rFonts w:ascii="Arial" w:hAnsi="Arial" w:cs="Arial"/>
          <w:i/>
          <w:iCs/>
          <w:sz w:val="22"/>
          <w:szCs w:val="22"/>
        </w:rPr>
        <w:t>Principles of biomedical ethics</w:t>
      </w:r>
      <w:r w:rsidRPr="004E657E">
        <w:rPr>
          <w:rFonts w:ascii="Arial" w:hAnsi="Arial" w:cs="Arial"/>
          <w:sz w:val="22"/>
          <w:szCs w:val="22"/>
        </w:rPr>
        <w:t>. 8th edn. Oxford: Oxford University Press.</w:t>
      </w:r>
    </w:p>
    <w:p w14:paraId="0D99614F" w14:textId="77777777" w:rsidR="0020091B"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Care Quality Commission (CQC) (2025) </w:t>
      </w:r>
      <w:r w:rsidRPr="004E657E">
        <w:rPr>
          <w:rFonts w:ascii="Arial" w:hAnsi="Arial" w:cs="Arial"/>
          <w:i/>
          <w:iCs/>
          <w:sz w:val="22"/>
          <w:szCs w:val="22"/>
        </w:rPr>
        <w:t>Regulation 9: Person-centred care</w:t>
      </w:r>
      <w:r w:rsidRPr="004E657E">
        <w:rPr>
          <w:rFonts w:ascii="Arial" w:hAnsi="Arial" w:cs="Arial"/>
          <w:sz w:val="22"/>
          <w:szCs w:val="22"/>
        </w:rPr>
        <w:t xml:space="preserve">. London: CQC. Available at: </w:t>
      </w:r>
      <w:hyperlink r:id="rId6" w:history="1">
        <w:r w:rsidRPr="004E657E">
          <w:rPr>
            <w:rStyle w:val="Hyperlink"/>
            <w:rFonts w:ascii="Arial" w:hAnsi="Arial" w:cs="Arial"/>
            <w:sz w:val="22"/>
            <w:szCs w:val="22"/>
          </w:rPr>
          <w:t>https://www.cqc.org.uk/</w:t>
        </w:r>
      </w:hyperlink>
      <w:r w:rsidRPr="004E657E">
        <w:rPr>
          <w:rFonts w:ascii="Arial" w:hAnsi="Arial" w:cs="Arial"/>
          <w:sz w:val="22"/>
          <w:szCs w:val="22"/>
        </w:rPr>
        <w:t xml:space="preserve"> (Accessed: 28 June 2026).</w:t>
      </w:r>
    </w:p>
    <w:p w14:paraId="5036BF75" w14:textId="77777777" w:rsidR="0020091B"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Department of Health and Social Care (2022) </w:t>
      </w:r>
      <w:r w:rsidRPr="004E657E">
        <w:rPr>
          <w:rFonts w:ascii="Arial" w:hAnsi="Arial" w:cs="Arial"/>
          <w:i/>
          <w:iCs/>
          <w:sz w:val="22"/>
          <w:szCs w:val="22"/>
        </w:rPr>
        <w:t>Health and Care Act 2022</w:t>
      </w:r>
      <w:r w:rsidRPr="004E657E">
        <w:rPr>
          <w:rFonts w:ascii="Arial" w:hAnsi="Arial" w:cs="Arial"/>
          <w:sz w:val="22"/>
          <w:szCs w:val="22"/>
        </w:rPr>
        <w:t>. London: The Stationery Office.</w:t>
      </w:r>
    </w:p>
    <w:p w14:paraId="5F5BC857" w14:textId="77777777" w:rsidR="0020091B"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Gibbs, G. (1988) </w:t>
      </w:r>
      <w:r w:rsidRPr="004E657E">
        <w:rPr>
          <w:rFonts w:ascii="Arial" w:hAnsi="Arial" w:cs="Arial"/>
          <w:i/>
          <w:iCs/>
          <w:sz w:val="22"/>
          <w:szCs w:val="22"/>
        </w:rPr>
        <w:t>Learning by doing: A guide to teaching and learning methods</w:t>
      </w:r>
      <w:r w:rsidRPr="004E657E">
        <w:rPr>
          <w:rFonts w:ascii="Arial" w:hAnsi="Arial" w:cs="Arial"/>
          <w:sz w:val="22"/>
          <w:szCs w:val="22"/>
        </w:rPr>
        <w:t>. Oxford: Oxford Polytechnic.</w:t>
      </w:r>
    </w:p>
    <w:p w14:paraId="5F218D77" w14:textId="77777777" w:rsidR="0020091B"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Health and Care Professions Council (HCPC) (2024) </w:t>
      </w:r>
      <w:r w:rsidRPr="004E657E">
        <w:rPr>
          <w:rFonts w:ascii="Arial" w:hAnsi="Arial" w:cs="Arial"/>
          <w:i/>
          <w:iCs/>
          <w:sz w:val="22"/>
          <w:szCs w:val="22"/>
        </w:rPr>
        <w:t>Standards of conduct, performance and ethics</w:t>
      </w:r>
      <w:r w:rsidRPr="004E657E">
        <w:rPr>
          <w:rFonts w:ascii="Arial" w:hAnsi="Arial" w:cs="Arial"/>
          <w:sz w:val="22"/>
          <w:szCs w:val="22"/>
        </w:rPr>
        <w:t>. London: HCPC.</w:t>
      </w:r>
    </w:p>
    <w:p w14:paraId="253D0299" w14:textId="77777777" w:rsidR="0020091B"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HM Government (2005) </w:t>
      </w:r>
      <w:r w:rsidRPr="004E657E">
        <w:rPr>
          <w:rFonts w:ascii="Arial" w:hAnsi="Arial" w:cs="Arial"/>
          <w:i/>
          <w:iCs/>
          <w:sz w:val="22"/>
          <w:szCs w:val="22"/>
        </w:rPr>
        <w:t>Mental Capacity Act 2005</w:t>
      </w:r>
      <w:r w:rsidRPr="004E657E">
        <w:rPr>
          <w:rFonts w:ascii="Arial" w:hAnsi="Arial" w:cs="Arial"/>
          <w:sz w:val="22"/>
          <w:szCs w:val="22"/>
        </w:rPr>
        <w:t>. London: The Stationery Office.</w:t>
      </w:r>
    </w:p>
    <w:p w14:paraId="30995E6E" w14:textId="77777777" w:rsidR="0020091B"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HM Government (2010) </w:t>
      </w:r>
      <w:r w:rsidRPr="004E657E">
        <w:rPr>
          <w:rFonts w:ascii="Arial" w:hAnsi="Arial" w:cs="Arial"/>
          <w:i/>
          <w:iCs/>
          <w:sz w:val="22"/>
          <w:szCs w:val="22"/>
        </w:rPr>
        <w:t>Equality Act 2010</w:t>
      </w:r>
      <w:r w:rsidRPr="004E657E">
        <w:rPr>
          <w:rFonts w:ascii="Arial" w:hAnsi="Arial" w:cs="Arial"/>
          <w:sz w:val="22"/>
          <w:szCs w:val="22"/>
        </w:rPr>
        <w:t>. London: The Stationery Office.</w:t>
      </w:r>
    </w:p>
    <w:p w14:paraId="06C87A4E" w14:textId="77777777" w:rsidR="0020091B"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HM Government (2014) </w:t>
      </w:r>
      <w:r w:rsidRPr="004E657E">
        <w:rPr>
          <w:rFonts w:ascii="Arial" w:hAnsi="Arial" w:cs="Arial"/>
          <w:i/>
          <w:iCs/>
          <w:sz w:val="22"/>
          <w:szCs w:val="22"/>
        </w:rPr>
        <w:t>Care Act 2014</w:t>
      </w:r>
      <w:r w:rsidRPr="004E657E">
        <w:rPr>
          <w:rFonts w:ascii="Arial" w:hAnsi="Arial" w:cs="Arial"/>
          <w:sz w:val="22"/>
          <w:szCs w:val="22"/>
        </w:rPr>
        <w:t>. London: The Stationery Office.</w:t>
      </w:r>
    </w:p>
    <w:p w14:paraId="5408BBBB" w14:textId="77777777" w:rsidR="0020091B"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Maslow, A.H. (1943) ‘A theory of human motivation’, </w:t>
      </w:r>
      <w:r w:rsidRPr="004E657E">
        <w:rPr>
          <w:rFonts w:ascii="Arial" w:hAnsi="Arial" w:cs="Arial"/>
          <w:i/>
          <w:iCs/>
          <w:sz w:val="22"/>
          <w:szCs w:val="22"/>
        </w:rPr>
        <w:t>Psychological Review</w:t>
      </w:r>
      <w:r w:rsidRPr="004E657E">
        <w:rPr>
          <w:rFonts w:ascii="Arial" w:hAnsi="Arial" w:cs="Arial"/>
          <w:sz w:val="22"/>
          <w:szCs w:val="22"/>
        </w:rPr>
        <w:t>, 50(4), pp. 370–396.</w:t>
      </w:r>
    </w:p>
    <w:p w14:paraId="6E16D404" w14:textId="77777777" w:rsidR="0020091B"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Naidoo, J. and Wills, J. (2022) </w:t>
      </w:r>
      <w:r w:rsidRPr="004E657E">
        <w:rPr>
          <w:rFonts w:ascii="Arial" w:hAnsi="Arial" w:cs="Arial"/>
          <w:i/>
          <w:iCs/>
          <w:sz w:val="22"/>
          <w:szCs w:val="22"/>
        </w:rPr>
        <w:t>Foundations for health promotion</w:t>
      </w:r>
      <w:r w:rsidRPr="004E657E">
        <w:rPr>
          <w:rFonts w:ascii="Arial" w:hAnsi="Arial" w:cs="Arial"/>
          <w:sz w:val="22"/>
          <w:szCs w:val="22"/>
        </w:rPr>
        <w:t>. 5th edn. London: Elsevier.</w:t>
      </w:r>
    </w:p>
    <w:p w14:paraId="7CD08A8C" w14:textId="77777777" w:rsidR="0020091B"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National Institute for Health and Care Excellence (NICE) (2019) </w:t>
      </w:r>
      <w:r w:rsidRPr="004E657E">
        <w:rPr>
          <w:rFonts w:ascii="Arial" w:hAnsi="Arial" w:cs="Arial"/>
          <w:i/>
          <w:iCs/>
          <w:sz w:val="22"/>
          <w:szCs w:val="22"/>
        </w:rPr>
        <w:t>Chronic obstructive pulmonary disease in over 16s: diagnosis and management. NICE guideline NG115</w:t>
      </w:r>
      <w:r w:rsidRPr="004E657E">
        <w:rPr>
          <w:rFonts w:ascii="Arial" w:hAnsi="Arial" w:cs="Arial"/>
          <w:sz w:val="22"/>
          <w:szCs w:val="22"/>
        </w:rPr>
        <w:t>. London: NICE.</w:t>
      </w:r>
    </w:p>
    <w:p w14:paraId="676008AE" w14:textId="77777777" w:rsidR="0020091B"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National Institute for Health and Care Excellence (NICE) (2021) </w:t>
      </w:r>
      <w:r w:rsidRPr="004E657E">
        <w:rPr>
          <w:rFonts w:ascii="Arial" w:hAnsi="Arial" w:cs="Arial"/>
          <w:i/>
          <w:iCs/>
          <w:sz w:val="22"/>
          <w:szCs w:val="22"/>
        </w:rPr>
        <w:t>Shared decision making. NICE guideline NG197</w:t>
      </w:r>
      <w:r w:rsidRPr="004E657E">
        <w:rPr>
          <w:rFonts w:ascii="Arial" w:hAnsi="Arial" w:cs="Arial"/>
          <w:sz w:val="22"/>
          <w:szCs w:val="22"/>
        </w:rPr>
        <w:t>. London: NICE.</w:t>
      </w:r>
    </w:p>
    <w:p w14:paraId="6A39E3BC" w14:textId="77777777" w:rsidR="0020091B"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NHS England (2012) </w:t>
      </w:r>
      <w:r w:rsidRPr="004E657E">
        <w:rPr>
          <w:rFonts w:ascii="Arial" w:hAnsi="Arial" w:cs="Arial"/>
          <w:i/>
          <w:iCs/>
          <w:sz w:val="22"/>
          <w:szCs w:val="22"/>
        </w:rPr>
        <w:t>Compassion in practice: Nursing, midwifery and care staff — our vision and strategy</w:t>
      </w:r>
      <w:r w:rsidRPr="004E657E">
        <w:rPr>
          <w:rFonts w:ascii="Arial" w:hAnsi="Arial" w:cs="Arial"/>
          <w:sz w:val="22"/>
          <w:szCs w:val="22"/>
        </w:rPr>
        <w:t>. London: NHS England.</w:t>
      </w:r>
    </w:p>
    <w:p w14:paraId="788A6B3C" w14:textId="77777777" w:rsidR="00E03357"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NHS England (2023) </w:t>
      </w:r>
      <w:r w:rsidRPr="004E657E">
        <w:rPr>
          <w:rFonts w:ascii="Arial" w:hAnsi="Arial" w:cs="Arial"/>
          <w:i/>
          <w:iCs/>
          <w:sz w:val="22"/>
          <w:szCs w:val="22"/>
        </w:rPr>
        <w:t>Integrated care systems: guidance and resources</w:t>
      </w:r>
      <w:r w:rsidRPr="004E657E">
        <w:rPr>
          <w:rFonts w:ascii="Arial" w:hAnsi="Arial" w:cs="Arial"/>
          <w:sz w:val="22"/>
          <w:szCs w:val="22"/>
        </w:rPr>
        <w:t>. London: NHS England.</w:t>
      </w:r>
    </w:p>
    <w:p w14:paraId="13237FA7" w14:textId="073D10ED" w:rsidR="0020091B"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t xml:space="preserve">NHS England (2024) </w:t>
      </w:r>
      <w:r w:rsidRPr="004E657E">
        <w:rPr>
          <w:rFonts w:ascii="Arial" w:hAnsi="Arial" w:cs="Arial"/>
          <w:i/>
          <w:iCs/>
          <w:sz w:val="22"/>
          <w:szCs w:val="22"/>
        </w:rPr>
        <w:t>Personalised care: Joan’s Story</w:t>
      </w:r>
      <w:r w:rsidRPr="004E657E">
        <w:rPr>
          <w:rFonts w:ascii="Arial" w:hAnsi="Arial" w:cs="Arial"/>
          <w:sz w:val="22"/>
          <w:szCs w:val="22"/>
        </w:rPr>
        <w:t>. London: NHS England.</w:t>
      </w:r>
    </w:p>
    <w:p w14:paraId="1193200C" w14:textId="3E2C877E" w:rsidR="003A4BB4" w:rsidRPr="004E657E" w:rsidRDefault="0020091B" w:rsidP="004E657E">
      <w:pPr>
        <w:spacing w:line="360" w:lineRule="auto"/>
        <w:jc w:val="both"/>
        <w:rPr>
          <w:rFonts w:ascii="Arial" w:hAnsi="Arial" w:cs="Arial"/>
          <w:sz w:val="22"/>
          <w:szCs w:val="22"/>
        </w:rPr>
      </w:pPr>
      <w:r w:rsidRPr="004E657E">
        <w:rPr>
          <w:rFonts w:ascii="Arial" w:hAnsi="Arial" w:cs="Arial"/>
          <w:sz w:val="22"/>
          <w:szCs w:val="22"/>
        </w:rPr>
        <w:lastRenderedPageBreak/>
        <w:t xml:space="preserve">Nursing and Midwifery Council (NMC) (2018) </w:t>
      </w:r>
      <w:r w:rsidRPr="004E657E">
        <w:rPr>
          <w:rFonts w:ascii="Arial" w:hAnsi="Arial" w:cs="Arial"/>
          <w:i/>
          <w:iCs/>
          <w:sz w:val="22"/>
          <w:szCs w:val="22"/>
        </w:rPr>
        <w:t>The Code: Professional standards of practice and behaviour for nurses, midwives and nursing associates</w:t>
      </w:r>
      <w:r w:rsidRPr="004E657E">
        <w:rPr>
          <w:rFonts w:ascii="Arial" w:hAnsi="Arial" w:cs="Arial"/>
          <w:sz w:val="22"/>
          <w:szCs w:val="22"/>
        </w:rPr>
        <w:t>. London: NMC.</w:t>
      </w:r>
    </w:p>
    <w:p w14:paraId="141431F6" w14:textId="77777777" w:rsidR="004843FD" w:rsidRDefault="004843FD" w:rsidP="00A0669F">
      <w:pPr>
        <w:spacing w:line="360" w:lineRule="auto"/>
        <w:jc w:val="both"/>
        <w:rPr>
          <w:sz w:val="22"/>
          <w:szCs w:val="22"/>
        </w:rPr>
      </w:pPr>
    </w:p>
    <w:p w14:paraId="14818307" w14:textId="77777777" w:rsidR="004843FD" w:rsidRDefault="004843FD" w:rsidP="00A0669F">
      <w:pPr>
        <w:spacing w:line="360" w:lineRule="auto"/>
        <w:jc w:val="both"/>
        <w:rPr>
          <w:sz w:val="22"/>
          <w:szCs w:val="22"/>
        </w:rPr>
      </w:pPr>
    </w:p>
    <w:p w14:paraId="7182637D" w14:textId="77777777" w:rsidR="004843FD" w:rsidRDefault="004843FD" w:rsidP="00A0669F">
      <w:pPr>
        <w:spacing w:line="360" w:lineRule="auto"/>
        <w:jc w:val="both"/>
        <w:rPr>
          <w:sz w:val="22"/>
          <w:szCs w:val="22"/>
        </w:rPr>
      </w:pPr>
    </w:p>
    <w:p w14:paraId="6A85271F" w14:textId="77777777" w:rsidR="004843FD" w:rsidRDefault="004843FD" w:rsidP="00A0669F">
      <w:pPr>
        <w:spacing w:line="360" w:lineRule="auto"/>
        <w:jc w:val="both"/>
        <w:rPr>
          <w:sz w:val="22"/>
          <w:szCs w:val="22"/>
        </w:rPr>
      </w:pPr>
    </w:p>
    <w:p w14:paraId="17C3DDC2" w14:textId="77777777" w:rsidR="004843FD" w:rsidRDefault="004843FD" w:rsidP="00A0669F">
      <w:pPr>
        <w:spacing w:line="360" w:lineRule="auto"/>
        <w:jc w:val="both"/>
        <w:rPr>
          <w:sz w:val="22"/>
          <w:szCs w:val="22"/>
        </w:rPr>
      </w:pPr>
    </w:p>
    <w:p w14:paraId="6032F4A3" w14:textId="77777777" w:rsidR="003A4BB4" w:rsidRDefault="003A4BB4" w:rsidP="009C0A6F">
      <w:pPr>
        <w:jc w:val="both"/>
        <w:rPr>
          <w:sz w:val="22"/>
          <w:szCs w:val="22"/>
        </w:rPr>
      </w:pPr>
    </w:p>
    <w:p w14:paraId="36E9947A" w14:textId="77777777" w:rsidR="003A4BB4" w:rsidRDefault="003A4BB4" w:rsidP="009C0A6F">
      <w:pPr>
        <w:jc w:val="both"/>
        <w:rPr>
          <w:sz w:val="22"/>
          <w:szCs w:val="22"/>
        </w:rPr>
      </w:pPr>
    </w:p>
    <w:p w14:paraId="0E8AD66B" w14:textId="77777777" w:rsidR="003A4BB4" w:rsidRDefault="003A4BB4" w:rsidP="009C0A6F">
      <w:pPr>
        <w:jc w:val="both"/>
        <w:rPr>
          <w:sz w:val="22"/>
          <w:szCs w:val="22"/>
        </w:rPr>
      </w:pPr>
    </w:p>
    <w:p w14:paraId="4C5E866B" w14:textId="77777777" w:rsidR="003A4BB4" w:rsidRDefault="003A4BB4" w:rsidP="009C0A6F">
      <w:pPr>
        <w:jc w:val="both"/>
        <w:rPr>
          <w:sz w:val="22"/>
          <w:szCs w:val="22"/>
        </w:rPr>
      </w:pPr>
    </w:p>
    <w:p w14:paraId="7917D39C" w14:textId="77777777" w:rsidR="003A4BB4" w:rsidRDefault="003A4BB4" w:rsidP="009C0A6F">
      <w:pPr>
        <w:jc w:val="both"/>
        <w:rPr>
          <w:sz w:val="22"/>
          <w:szCs w:val="22"/>
        </w:rPr>
      </w:pPr>
    </w:p>
    <w:p w14:paraId="76741EDC" w14:textId="77777777" w:rsidR="003A4BB4" w:rsidRDefault="003A4BB4" w:rsidP="009C0A6F">
      <w:pPr>
        <w:jc w:val="both"/>
        <w:rPr>
          <w:sz w:val="22"/>
          <w:szCs w:val="22"/>
        </w:rPr>
      </w:pPr>
    </w:p>
    <w:p w14:paraId="67FDC4CA" w14:textId="77777777" w:rsidR="003A4BB4" w:rsidRDefault="003A4BB4" w:rsidP="009C0A6F">
      <w:pPr>
        <w:jc w:val="both"/>
        <w:rPr>
          <w:sz w:val="22"/>
          <w:szCs w:val="22"/>
        </w:rPr>
      </w:pPr>
    </w:p>
    <w:p w14:paraId="20F56DB6" w14:textId="77777777" w:rsidR="003A4BB4" w:rsidRDefault="003A4BB4" w:rsidP="009C0A6F">
      <w:pPr>
        <w:jc w:val="both"/>
        <w:rPr>
          <w:sz w:val="22"/>
          <w:szCs w:val="22"/>
        </w:rPr>
      </w:pPr>
    </w:p>
    <w:p w14:paraId="4F2367DC" w14:textId="77777777" w:rsidR="003A4BB4" w:rsidRDefault="003A4BB4" w:rsidP="009C0A6F">
      <w:pPr>
        <w:jc w:val="both"/>
        <w:rPr>
          <w:sz w:val="22"/>
          <w:szCs w:val="22"/>
        </w:rPr>
      </w:pPr>
    </w:p>
    <w:p w14:paraId="69C269F3" w14:textId="77777777" w:rsidR="003A4BB4" w:rsidRDefault="003A4BB4" w:rsidP="009C0A6F">
      <w:pPr>
        <w:jc w:val="both"/>
        <w:rPr>
          <w:sz w:val="22"/>
          <w:szCs w:val="22"/>
        </w:rPr>
      </w:pPr>
    </w:p>
    <w:p w14:paraId="356EE79B" w14:textId="77777777" w:rsidR="003A4BB4" w:rsidRDefault="003A4BB4" w:rsidP="009C0A6F">
      <w:pPr>
        <w:jc w:val="both"/>
        <w:rPr>
          <w:sz w:val="22"/>
          <w:szCs w:val="22"/>
        </w:rPr>
      </w:pPr>
    </w:p>
    <w:p w14:paraId="7C3D8F15" w14:textId="77777777" w:rsidR="003A4BB4" w:rsidRDefault="003A4BB4" w:rsidP="009C0A6F">
      <w:pPr>
        <w:jc w:val="both"/>
        <w:rPr>
          <w:sz w:val="22"/>
          <w:szCs w:val="22"/>
        </w:rPr>
      </w:pPr>
    </w:p>
    <w:p w14:paraId="03D287C1" w14:textId="77777777" w:rsidR="003A4BB4" w:rsidRDefault="003A4BB4" w:rsidP="009C0A6F">
      <w:pPr>
        <w:jc w:val="both"/>
        <w:rPr>
          <w:sz w:val="22"/>
          <w:szCs w:val="22"/>
        </w:rPr>
      </w:pPr>
    </w:p>
    <w:p w14:paraId="649AFF51" w14:textId="77777777" w:rsidR="009C0A6F" w:rsidRDefault="009C0A6F" w:rsidP="009C0A6F">
      <w:pPr>
        <w:jc w:val="both"/>
        <w:rPr>
          <w:b/>
          <w:bCs/>
          <w:sz w:val="32"/>
          <w:szCs w:val="32"/>
        </w:rPr>
      </w:pPr>
    </w:p>
    <w:p w14:paraId="56AB16FE" w14:textId="77777777" w:rsidR="009C0A6F" w:rsidRDefault="009C0A6F" w:rsidP="009C0A6F">
      <w:pPr>
        <w:jc w:val="both"/>
        <w:rPr>
          <w:b/>
          <w:bCs/>
          <w:sz w:val="32"/>
          <w:szCs w:val="32"/>
        </w:rPr>
      </w:pPr>
    </w:p>
    <w:p w14:paraId="53F20EC5" w14:textId="77777777" w:rsidR="009C0A6F" w:rsidRDefault="009C0A6F" w:rsidP="009C0A6F">
      <w:pPr>
        <w:jc w:val="both"/>
        <w:rPr>
          <w:b/>
          <w:bCs/>
          <w:sz w:val="32"/>
          <w:szCs w:val="32"/>
        </w:rPr>
      </w:pPr>
    </w:p>
    <w:p w14:paraId="562E43B9" w14:textId="77777777" w:rsidR="009C0A6F" w:rsidRDefault="009C0A6F" w:rsidP="009C0A6F">
      <w:pPr>
        <w:jc w:val="both"/>
        <w:rPr>
          <w:b/>
          <w:bCs/>
          <w:sz w:val="32"/>
          <w:szCs w:val="32"/>
        </w:rPr>
      </w:pPr>
    </w:p>
    <w:p w14:paraId="502AC037" w14:textId="77777777" w:rsidR="009C0A6F" w:rsidRDefault="009C0A6F" w:rsidP="009C0A6F">
      <w:pPr>
        <w:jc w:val="both"/>
        <w:rPr>
          <w:b/>
          <w:bCs/>
          <w:sz w:val="32"/>
          <w:szCs w:val="32"/>
        </w:rPr>
      </w:pPr>
    </w:p>
    <w:p w14:paraId="5B3D3450" w14:textId="77777777" w:rsidR="009C0A6F" w:rsidRDefault="009C0A6F"/>
    <w:sectPr w:rsidR="009C0A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A6F"/>
    <w:rsid w:val="00000BB6"/>
    <w:rsid w:val="000037E5"/>
    <w:rsid w:val="00005F6D"/>
    <w:rsid w:val="00013DBB"/>
    <w:rsid w:val="00014535"/>
    <w:rsid w:val="00015386"/>
    <w:rsid w:val="0002091A"/>
    <w:rsid w:val="00032DA2"/>
    <w:rsid w:val="000557AA"/>
    <w:rsid w:val="00057EF0"/>
    <w:rsid w:val="0006068F"/>
    <w:rsid w:val="000662A5"/>
    <w:rsid w:val="0006650B"/>
    <w:rsid w:val="00071A9F"/>
    <w:rsid w:val="0007454C"/>
    <w:rsid w:val="00093BF4"/>
    <w:rsid w:val="00095121"/>
    <w:rsid w:val="000B1040"/>
    <w:rsid w:val="000B7055"/>
    <w:rsid w:val="000C189B"/>
    <w:rsid w:val="000C709F"/>
    <w:rsid w:val="000E7113"/>
    <w:rsid w:val="000F298A"/>
    <w:rsid w:val="00100ED7"/>
    <w:rsid w:val="001143C9"/>
    <w:rsid w:val="00132493"/>
    <w:rsid w:val="00146254"/>
    <w:rsid w:val="00146769"/>
    <w:rsid w:val="00147AE6"/>
    <w:rsid w:val="001613CF"/>
    <w:rsid w:val="0016462E"/>
    <w:rsid w:val="001769D3"/>
    <w:rsid w:val="001A56FE"/>
    <w:rsid w:val="001B429E"/>
    <w:rsid w:val="001B7941"/>
    <w:rsid w:val="001C1862"/>
    <w:rsid w:val="001E17DE"/>
    <w:rsid w:val="001E2506"/>
    <w:rsid w:val="001F2792"/>
    <w:rsid w:val="0020091B"/>
    <w:rsid w:val="00206C33"/>
    <w:rsid w:val="00225941"/>
    <w:rsid w:val="002350D6"/>
    <w:rsid w:val="00245DBA"/>
    <w:rsid w:val="00246805"/>
    <w:rsid w:val="002569B7"/>
    <w:rsid w:val="00265775"/>
    <w:rsid w:val="00273B0D"/>
    <w:rsid w:val="002913CD"/>
    <w:rsid w:val="00297522"/>
    <w:rsid w:val="002B1185"/>
    <w:rsid w:val="002B303B"/>
    <w:rsid w:val="002C55BB"/>
    <w:rsid w:val="002C6F6E"/>
    <w:rsid w:val="002D4C83"/>
    <w:rsid w:val="002F3DB0"/>
    <w:rsid w:val="00311BA5"/>
    <w:rsid w:val="0031647C"/>
    <w:rsid w:val="003361DA"/>
    <w:rsid w:val="00340D7B"/>
    <w:rsid w:val="003451D0"/>
    <w:rsid w:val="003505B5"/>
    <w:rsid w:val="00350965"/>
    <w:rsid w:val="00360EF9"/>
    <w:rsid w:val="00361BB9"/>
    <w:rsid w:val="00367699"/>
    <w:rsid w:val="003768A9"/>
    <w:rsid w:val="003818D0"/>
    <w:rsid w:val="00392C8B"/>
    <w:rsid w:val="00394A5D"/>
    <w:rsid w:val="0039532F"/>
    <w:rsid w:val="003A4BB4"/>
    <w:rsid w:val="003B21A4"/>
    <w:rsid w:val="003C53D1"/>
    <w:rsid w:val="003C6062"/>
    <w:rsid w:val="003C7CAC"/>
    <w:rsid w:val="003D1633"/>
    <w:rsid w:val="003D49C9"/>
    <w:rsid w:val="003E0EF1"/>
    <w:rsid w:val="003E20E5"/>
    <w:rsid w:val="003E68B7"/>
    <w:rsid w:val="003F29E5"/>
    <w:rsid w:val="004009B5"/>
    <w:rsid w:val="0040104E"/>
    <w:rsid w:val="00401E6B"/>
    <w:rsid w:val="0041700D"/>
    <w:rsid w:val="00426A7A"/>
    <w:rsid w:val="00426C2C"/>
    <w:rsid w:val="004312EE"/>
    <w:rsid w:val="0043391C"/>
    <w:rsid w:val="004410B5"/>
    <w:rsid w:val="00457600"/>
    <w:rsid w:val="00472A94"/>
    <w:rsid w:val="0047426F"/>
    <w:rsid w:val="00475F02"/>
    <w:rsid w:val="00481BA3"/>
    <w:rsid w:val="004843FD"/>
    <w:rsid w:val="00490486"/>
    <w:rsid w:val="00492FE3"/>
    <w:rsid w:val="00493BBE"/>
    <w:rsid w:val="00495BBE"/>
    <w:rsid w:val="004B67BF"/>
    <w:rsid w:val="004C0C6F"/>
    <w:rsid w:val="004C7D81"/>
    <w:rsid w:val="004D1078"/>
    <w:rsid w:val="004D6444"/>
    <w:rsid w:val="004E26F5"/>
    <w:rsid w:val="004E31FE"/>
    <w:rsid w:val="004E657E"/>
    <w:rsid w:val="004F167E"/>
    <w:rsid w:val="004F600C"/>
    <w:rsid w:val="005117F5"/>
    <w:rsid w:val="00512492"/>
    <w:rsid w:val="0053777E"/>
    <w:rsid w:val="00550716"/>
    <w:rsid w:val="005522E1"/>
    <w:rsid w:val="005829BC"/>
    <w:rsid w:val="005A3E6B"/>
    <w:rsid w:val="005B0184"/>
    <w:rsid w:val="005C0D30"/>
    <w:rsid w:val="005F348A"/>
    <w:rsid w:val="005F7389"/>
    <w:rsid w:val="00601A9F"/>
    <w:rsid w:val="006064AC"/>
    <w:rsid w:val="00610C0A"/>
    <w:rsid w:val="006302F6"/>
    <w:rsid w:val="00630327"/>
    <w:rsid w:val="006309A7"/>
    <w:rsid w:val="00634960"/>
    <w:rsid w:val="00644EF4"/>
    <w:rsid w:val="00685C2E"/>
    <w:rsid w:val="006A016C"/>
    <w:rsid w:val="006C0323"/>
    <w:rsid w:val="006C12FE"/>
    <w:rsid w:val="006C4349"/>
    <w:rsid w:val="006C5FE1"/>
    <w:rsid w:val="006E1EFA"/>
    <w:rsid w:val="006E4C51"/>
    <w:rsid w:val="006E7BA8"/>
    <w:rsid w:val="006F1D80"/>
    <w:rsid w:val="00735FDE"/>
    <w:rsid w:val="00744D8E"/>
    <w:rsid w:val="007464A8"/>
    <w:rsid w:val="007467C6"/>
    <w:rsid w:val="0076035B"/>
    <w:rsid w:val="0076298E"/>
    <w:rsid w:val="00763E9C"/>
    <w:rsid w:val="00777477"/>
    <w:rsid w:val="00781CDA"/>
    <w:rsid w:val="007B1058"/>
    <w:rsid w:val="007D2387"/>
    <w:rsid w:val="007D3E2B"/>
    <w:rsid w:val="007D7B25"/>
    <w:rsid w:val="007E0BD7"/>
    <w:rsid w:val="007E1063"/>
    <w:rsid w:val="0080315F"/>
    <w:rsid w:val="00811667"/>
    <w:rsid w:val="00817140"/>
    <w:rsid w:val="008352A8"/>
    <w:rsid w:val="00837F41"/>
    <w:rsid w:val="00846269"/>
    <w:rsid w:val="0089192B"/>
    <w:rsid w:val="00895C49"/>
    <w:rsid w:val="008B6913"/>
    <w:rsid w:val="008C1342"/>
    <w:rsid w:val="008D2CF1"/>
    <w:rsid w:val="008D6E48"/>
    <w:rsid w:val="008F3855"/>
    <w:rsid w:val="00904D0A"/>
    <w:rsid w:val="0093098B"/>
    <w:rsid w:val="0093327D"/>
    <w:rsid w:val="00933A02"/>
    <w:rsid w:val="0094303C"/>
    <w:rsid w:val="00946D50"/>
    <w:rsid w:val="00974561"/>
    <w:rsid w:val="00986C47"/>
    <w:rsid w:val="009A47CE"/>
    <w:rsid w:val="009C0A6F"/>
    <w:rsid w:val="009D2CCC"/>
    <w:rsid w:val="009F0514"/>
    <w:rsid w:val="009F12DC"/>
    <w:rsid w:val="00A01158"/>
    <w:rsid w:val="00A047D8"/>
    <w:rsid w:val="00A0669F"/>
    <w:rsid w:val="00A13818"/>
    <w:rsid w:val="00A1699F"/>
    <w:rsid w:val="00A21073"/>
    <w:rsid w:val="00A30C79"/>
    <w:rsid w:val="00A3612A"/>
    <w:rsid w:val="00A4147E"/>
    <w:rsid w:val="00A5106C"/>
    <w:rsid w:val="00A64949"/>
    <w:rsid w:val="00A816B1"/>
    <w:rsid w:val="00A824CA"/>
    <w:rsid w:val="00AA1F44"/>
    <w:rsid w:val="00AB4AB5"/>
    <w:rsid w:val="00AC57D0"/>
    <w:rsid w:val="00AE6C9B"/>
    <w:rsid w:val="00B049C7"/>
    <w:rsid w:val="00B1704B"/>
    <w:rsid w:val="00B261B8"/>
    <w:rsid w:val="00B41A47"/>
    <w:rsid w:val="00B45B8B"/>
    <w:rsid w:val="00B5105A"/>
    <w:rsid w:val="00B56C16"/>
    <w:rsid w:val="00B72F0D"/>
    <w:rsid w:val="00B86F54"/>
    <w:rsid w:val="00B91C28"/>
    <w:rsid w:val="00BA228B"/>
    <w:rsid w:val="00BC4A2A"/>
    <w:rsid w:val="00BE24E7"/>
    <w:rsid w:val="00BF3E99"/>
    <w:rsid w:val="00BF673A"/>
    <w:rsid w:val="00C11668"/>
    <w:rsid w:val="00C14E46"/>
    <w:rsid w:val="00C21300"/>
    <w:rsid w:val="00C371E2"/>
    <w:rsid w:val="00C5343C"/>
    <w:rsid w:val="00C56047"/>
    <w:rsid w:val="00C71709"/>
    <w:rsid w:val="00C803DE"/>
    <w:rsid w:val="00C83D23"/>
    <w:rsid w:val="00CB5C9B"/>
    <w:rsid w:val="00CB6A8C"/>
    <w:rsid w:val="00CC6455"/>
    <w:rsid w:val="00CD07D1"/>
    <w:rsid w:val="00CD388D"/>
    <w:rsid w:val="00CF79D4"/>
    <w:rsid w:val="00D22F2E"/>
    <w:rsid w:val="00D33A56"/>
    <w:rsid w:val="00D57C68"/>
    <w:rsid w:val="00D60EA9"/>
    <w:rsid w:val="00D61283"/>
    <w:rsid w:val="00D62632"/>
    <w:rsid w:val="00D64FEE"/>
    <w:rsid w:val="00D7286C"/>
    <w:rsid w:val="00DA353B"/>
    <w:rsid w:val="00DA6259"/>
    <w:rsid w:val="00DF5209"/>
    <w:rsid w:val="00E03357"/>
    <w:rsid w:val="00E43E35"/>
    <w:rsid w:val="00E4634F"/>
    <w:rsid w:val="00E467C9"/>
    <w:rsid w:val="00E54A85"/>
    <w:rsid w:val="00E57760"/>
    <w:rsid w:val="00E64F08"/>
    <w:rsid w:val="00E941AA"/>
    <w:rsid w:val="00E9544E"/>
    <w:rsid w:val="00EA0C65"/>
    <w:rsid w:val="00EA1A45"/>
    <w:rsid w:val="00EA2917"/>
    <w:rsid w:val="00EB55CA"/>
    <w:rsid w:val="00EB7F5C"/>
    <w:rsid w:val="00EC377C"/>
    <w:rsid w:val="00ED2D59"/>
    <w:rsid w:val="00F005C6"/>
    <w:rsid w:val="00F152A9"/>
    <w:rsid w:val="00F309C4"/>
    <w:rsid w:val="00F33C85"/>
    <w:rsid w:val="00F50610"/>
    <w:rsid w:val="00F87768"/>
    <w:rsid w:val="00FB2250"/>
    <w:rsid w:val="00FB774B"/>
    <w:rsid w:val="00FD0967"/>
    <w:rsid w:val="00FD7AF2"/>
    <w:rsid w:val="00FE02EB"/>
    <w:rsid w:val="00FE02F2"/>
    <w:rsid w:val="00FE2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33037"/>
  <w15:chartTrackingRefBased/>
  <w15:docId w15:val="{A2A2F88D-FA75-47EB-9B7D-1E86A9AD5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0A6F"/>
    <w:pPr>
      <w:spacing w:line="276" w:lineRule="auto"/>
    </w:pPr>
  </w:style>
  <w:style w:type="paragraph" w:styleId="Heading1">
    <w:name w:val="heading 1"/>
    <w:basedOn w:val="Normal"/>
    <w:next w:val="Normal"/>
    <w:link w:val="Heading1Char"/>
    <w:uiPriority w:val="9"/>
    <w:qFormat/>
    <w:rsid w:val="009C0A6F"/>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0A6F"/>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0A6F"/>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0A6F"/>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0A6F"/>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0A6F"/>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0A6F"/>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0A6F"/>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0A6F"/>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A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C0A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0A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0A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0A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0A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0A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0A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0A6F"/>
    <w:rPr>
      <w:rFonts w:eastAsiaTheme="majorEastAsia" w:cstheme="majorBidi"/>
      <w:color w:val="272727" w:themeColor="text1" w:themeTint="D8"/>
    </w:rPr>
  </w:style>
  <w:style w:type="paragraph" w:styleId="Title">
    <w:name w:val="Title"/>
    <w:basedOn w:val="Normal"/>
    <w:next w:val="Normal"/>
    <w:link w:val="TitleChar"/>
    <w:uiPriority w:val="10"/>
    <w:qFormat/>
    <w:rsid w:val="009C0A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A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0A6F"/>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0A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0A6F"/>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9C0A6F"/>
    <w:rPr>
      <w:i/>
      <w:iCs/>
      <w:color w:val="404040" w:themeColor="text1" w:themeTint="BF"/>
    </w:rPr>
  </w:style>
  <w:style w:type="paragraph" w:styleId="ListParagraph">
    <w:name w:val="List Paragraph"/>
    <w:basedOn w:val="Normal"/>
    <w:uiPriority w:val="34"/>
    <w:qFormat/>
    <w:rsid w:val="009C0A6F"/>
    <w:pPr>
      <w:spacing w:line="278" w:lineRule="auto"/>
      <w:ind w:left="720"/>
      <w:contextualSpacing/>
    </w:pPr>
  </w:style>
  <w:style w:type="character" w:styleId="IntenseEmphasis">
    <w:name w:val="Intense Emphasis"/>
    <w:basedOn w:val="DefaultParagraphFont"/>
    <w:uiPriority w:val="21"/>
    <w:qFormat/>
    <w:rsid w:val="009C0A6F"/>
    <w:rPr>
      <w:i/>
      <w:iCs/>
      <w:color w:val="0F4761" w:themeColor="accent1" w:themeShade="BF"/>
    </w:rPr>
  </w:style>
  <w:style w:type="paragraph" w:styleId="IntenseQuote">
    <w:name w:val="Intense Quote"/>
    <w:basedOn w:val="Normal"/>
    <w:next w:val="Normal"/>
    <w:link w:val="IntenseQuoteChar"/>
    <w:uiPriority w:val="30"/>
    <w:qFormat/>
    <w:rsid w:val="009C0A6F"/>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0A6F"/>
    <w:rPr>
      <w:i/>
      <w:iCs/>
      <w:color w:val="0F4761" w:themeColor="accent1" w:themeShade="BF"/>
    </w:rPr>
  </w:style>
  <w:style w:type="character" w:styleId="IntenseReference">
    <w:name w:val="Intense Reference"/>
    <w:basedOn w:val="DefaultParagraphFont"/>
    <w:uiPriority w:val="32"/>
    <w:qFormat/>
    <w:rsid w:val="009C0A6F"/>
    <w:rPr>
      <w:b/>
      <w:bCs/>
      <w:smallCaps/>
      <w:color w:val="0F4761" w:themeColor="accent1" w:themeShade="BF"/>
      <w:spacing w:val="5"/>
    </w:rPr>
  </w:style>
  <w:style w:type="character" w:styleId="Hyperlink">
    <w:name w:val="Hyperlink"/>
    <w:basedOn w:val="DefaultParagraphFont"/>
    <w:uiPriority w:val="99"/>
    <w:unhideWhenUsed/>
    <w:rsid w:val="0020091B"/>
    <w:rPr>
      <w:color w:val="467886" w:themeColor="hyperlink"/>
      <w:u w:val="single"/>
    </w:rPr>
  </w:style>
  <w:style w:type="character" w:styleId="UnresolvedMention">
    <w:name w:val="Unresolved Mention"/>
    <w:basedOn w:val="DefaultParagraphFont"/>
    <w:uiPriority w:val="99"/>
    <w:semiHidden/>
    <w:unhideWhenUsed/>
    <w:rsid w:val="0020091B"/>
    <w:rPr>
      <w:color w:val="605E5C"/>
      <w:shd w:val="clear" w:color="auto" w:fill="E1DFDD"/>
    </w:rPr>
  </w:style>
  <w:style w:type="paragraph" w:styleId="TOCHeading">
    <w:name w:val="TOC Heading"/>
    <w:basedOn w:val="Heading1"/>
    <w:next w:val="Normal"/>
    <w:uiPriority w:val="39"/>
    <w:unhideWhenUsed/>
    <w:qFormat/>
    <w:rsid w:val="00B72F0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72F0D"/>
    <w:pPr>
      <w:spacing w:after="100"/>
    </w:pPr>
  </w:style>
  <w:style w:type="paragraph" w:styleId="TOC2">
    <w:name w:val="toc 2"/>
    <w:basedOn w:val="Normal"/>
    <w:next w:val="Normal"/>
    <w:autoRedefine/>
    <w:uiPriority w:val="39"/>
    <w:unhideWhenUsed/>
    <w:rsid w:val="00B72F0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qc.org.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FC9E9-406A-4B5E-9340-2D561AE17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841</TotalTime>
  <Pages>10</Pages>
  <Words>2574</Words>
  <Characters>14676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Celsius Neboh</dc:creator>
  <cp:keywords/>
  <dc:description/>
  <cp:lastModifiedBy>Celsius Neboh (2434221)</cp:lastModifiedBy>
  <cp:revision>255</cp:revision>
  <dcterms:created xsi:type="dcterms:W3CDTF">2026-06-26T11:42:00Z</dcterms:created>
  <dcterms:modified xsi:type="dcterms:W3CDTF">2026-07-01T09:45:00Z</dcterms:modified>
</cp:coreProperties>
</file>