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F5D60" w14:textId="77777777" w:rsidR="00AC14B6" w:rsidRDefault="00AC14B6" w:rsidP="00AF75F0">
      <w:pPr>
        <w:jc w:val="center"/>
      </w:pPr>
    </w:p>
    <w:p w14:paraId="32B307CC" w14:textId="77777777" w:rsidR="00AC14B6" w:rsidRDefault="00AC14B6" w:rsidP="00AF75F0">
      <w:pPr>
        <w:jc w:val="center"/>
      </w:pPr>
    </w:p>
    <w:p w14:paraId="35985456" w14:textId="232DE4E6" w:rsidR="00416F5F" w:rsidRPr="009F1FA2" w:rsidRDefault="00AF75F0" w:rsidP="00AF75F0">
      <w:pPr>
        <w:jc w:val="center"/>
      </w:pPr>
      <w:r w:rsidRPr="009F1FA2">
        <w:t>Civil Litigation</w:t>
      </w:r>
    </w:p>
    <w:p w14:paraId="156CF886" w14:textId="3663129C" w:rsidR="00AF75F0" w:rsidRPr="009F1FA2" w:rsidRDefault="00AF75F0" w:rsidP="00AF75F0">
      <w:pPr>
        <w:jc w:val="center"/>
      </w:pPr>
      <w:r w:rsidRPr="009F1FA2">
        <w:t>Advice to Client</w:t>
      </w:r>
    </w:p>
    <w:p w14:paraId="724E49C4" w14:textId="77777777" w:rsidR="00AF75F0" w:rsidRDefault="00AF75F0" w:rsidP="00AF75F0">
      <w:pPr>
        <w:jc w:val="center"/>
      </w:pPr>
    </w:p>
    <w:p w14:paraId="459E1F76" w14:textId="77777777" w:rsidR="00AF75F0" w:rsidRDefault="00AF75F0" w:rsidP="00AF75F0"/>
    <w:p w14:paraId="340098A3" w14:textId="77777777" w:rsidR="00347D9F" w:rsidRDefault="00347D9F" w:rsidP="00AF75F0"/>
    <w:p w14:paraId="064D3B59" w14:textId="799A6AD0" w:rsidR="00AF75F0" w:rsidRDefault="00347D9F" w:rsidP="00AF75F0">
      <w:r>
        <w:t xml:space="preserve">Advice Letter on Funding the Case </w:t>
      </w:r>
    </w:p>
    <w:p w14:paraId="4FE9AF30" w14:textId="77777777" w:rsidR="00AF75F0" w:rsidRDefault="00AF75F0" w:rsidP="00AF75F0"/>
    <w:p w14:paraId="3EC91152" w14:textId="77777777" w:rsidR="00AF75F0" w:rsidRDefault="00AF75F0" w:rsidP="00AF75F0"/>
    <w:p w14:paraId="2A54EA78" w14:textId="1C7B1D7D" w:rsidR="00347D9F" w:rsidRDefault="00347D9F" w:rsidP="00AF75F0">
      <w:r>
        <w:t xml:space="preserve">Dear Ms. Wayne, </w:t>
      </w:r>
    </w:p>
    <w:p w14:paraId="085BDEF6" w14:textId="77777777" w:rsidR="00347D9F" w:rsidRDefault="00347D9F" w:rsidP="00AF75F0"/>
    <w:p w14:paraId="5E5BF9B5" w14:textId="171BBC34" w:rsidR="00347D9F" w:rsidRPr="00123E0E" w:rsidRDefault="00347D9F" w:rsidP="00AF75F0">
      <w:pPr>
        <w:rPr>
          <w:b/>
          <w:bCs/>
        </w:rPr>
      </w:pPr>
      <w:r w:rsidRPr="00123E0E">
        <w:rPr>
          <w:b/>
          <w:bCs/>
        </w:rPr>
        <w:t>Re: Funding Options for The Personal Injury Claim</w:t>
      </w:r>
    </w:p>
    <w:p w14:paraId="60B35439" w14:textId="77777777" w:rsidR="00347D9F" w:rsidRDefault="00347D9F" w:rsidP="00AF75F0"/>
    <w:p w14:paraId="1CD7F14D" w14:textId="621A9DF9" w:rsidR="00347D9F" w:rsidRDefault="00E749FF" w:rsidP="00AF75F0">
      <w:r>
        <w:t xml:space="preserve">I am writing to confirm the options for funding your personal injury claim following our meeting with Mr. Andrew Newman. This letter will outline the various funding arrangements available, including Conditional Fee Agreements (CFA) and After the Event Insurance (ATE), and will provide guidance on the potential financial implications for you. </w:t>
      </w:r>
    </w:p>
    <w:p w14:paraId="72E5D27D" w14:textId="77777777" w:rsidR="005930E3" w:rsidRDefault="005930E3" w:rsidP="00AF75F0"/>
    <w:p w14:paraId="5DBA6EA0" w14:textId="6242B8BA" w:rsidR="005930E3" w:rsidRDefault="005930E3" w:rsidP="005930E3">
      <w:pPr>
        <w:pStyle w:val="ListParagraph"/>
        <w:numPr>
          <w:ilvl w:val="0"/>
          <w:numId w:val="1"/>
        </w:numPr>
      </w:pPr>
      <w:r>
        <w:t>Conditional Fee Agreements (CFA)</w:t>
      </w:r>
    </w:p>
    <w:p w14:paraId="54E9755C" w14:textId="7023AF99" w:rsidR="005930E3" w:rsidRDefault="005930E3" w:rsidP="005930E3"/>
    <w:p w14:paraId="125616B9" w14:textId="482E69CA" w:rsidR="00F329A0" w:rsidRDefault="005930E3" w:rsidP="005930E3">
      <w:r>
        <w:t xml:space="preserve">Personal injury cases are frequently funded by Conditional Fee Agreements (CFAs), also known as no win, no fee agreements. You won’t have to pay any legal expenses under this arrangement until the claim is successful. We intend to get our fundamental expenses back from the defendant if your claim is successful, but given the circumstances of your case, we don’t anticipate doing so. </w:t>
      </w:r>
      <w:r w:rsidR="00F329A0">
        <w:t xml:space="preserve">The success fee will equal 100% of our base costs if we proceed with a CFA. This implies that the defendant will cover our base charges in the event of a victory, and the success fee will be added to your payout. The achievement fee is only due if we win and is calculated as a percentage of our essential expenses. It is important to note that in situations when there is greater unpredictability, the success price may be rather expensive. The 100% success fee represents the higher risk associated with your claim because it contains a bit of uncertainty, especially with regard to the other driver’s insurance. </w:t>
      </w:r>
    </w:p>
    <w:p w14:paraId="78F40D2E" w14:textId="77777777" w:rsidR="00522C16" w:rsidRDefault="00522C16" w:rsidP="005930E3"/>
    <w:p w14:paraId="39A1D7FC" w14:textId="77777777" w:rsidR="00522C16" w:rsidRDefault="00522C16" w:rsidP="005930E3"/>
    <w:p w14:paraId="241265B8" w14:textId="10B0DCFD" w:rsidR="00522C16" w:rsidRDefault="00522C16" w:rsidP="00522C16">
      <w:pPr>
        <w:pStyle w:val="ListParagraph"/>
        <w:numPr>
          <w:ilvl w:val="0"/>
          <w:numId w:val="1"/>
        </w:numPr>
      </w:pPr>
      <w:r>
        <w:t>After the Event Insurance (ATE)</w:t>
      </w:r>
    </w:p>
    <w:p w14:paraId="4F6EDFA6" w14:textId="77777777" w:rsidR="00522C16" w:rsidRDefault="00522C16" w:rsidP="00522C16"/>
    <w:p w14:paraId="6900750D" w14:textId="63B08082" w:rsidR="00522C16" w:rsidRDefault="00AE0250" w:rsidP="00522C16">
      <w:r>
        <w:t xml:space="preserve">It is advised to purchase After the Event (ATE) Insurance in addition to the CFA. In the event that your case is unsuccessful, this insurance prevents you from having to cover the defendant’s expenses. An upfront payment of £500 is required for the projected cost of the ATE insurance. Legal fees for the defendant will be paid by the insurance if your claim is denied. You will have to pay the insurance yourself, as it cannot be </w:t>
      </w:r>
      <w:r w:rsidR="00420FE2">
        <w:t>recovered from the defendant. If the defendant’s liability is unclear, as it is in your situation, and the other driver’s insurance status is unknown, ATE insurance is often recommended in personal injury cases to reduce the chance of unple</w:t>
      </w:r>
      <w:r w:rsidR="00B657AF">
        <w:t xml:space="preserve">asant expenses. </w:t>
      </w:r>
    </w:p>
    <w:p w14:paraId="0E89B682" w14:textId="77777777" w:rsidR="00B657AF" w:rsidRDefault="00B657AF" w:rsidP="00522C16"/>
    <w:p w14:paraId="1FB6BE33" w14:textId="77777777" w:rsidR="00B657AF" w:rsidRDefault="00B657AF" w:rsidP="00B657AF"/>
    <w:p w14:paraId="17A304B3" w14:textId="2B9512A8" w:rsidR="00B657AF" w:rsidRDefault="00B657AF" w:rsidP="00B657AF">
      <w:pPr>
        <w:pStyle w:val="ListParagraph"/>
        <w:numPr>
          <w:ilvl w:val="0"/>
          <w:numId w:val="1"/>
        </w:numPr>
      </w:pPr>
      <w:r>
        <w:t>Trade Union Membership (UNISON)</w:t>
      </w:r>
    </w:p>
    <w:p w14:paraId="18210EB2" w14:textId="7FC2B819" w:rsidR="005D42F2" w:rsidRDefault="005D42F2" w:rsidP="005D42F2">
      <w:r>
        <w:t>Being a member of the trade union UNISON could aloe you to financial or legal support for legal matter. You should speak with UN</w:t>
      </w:r>
      <w:r w:rsidR="000958E6">
        <w:t xml:space="preserve">ION  directly to find out if they would cover your legal bills, plus assistance with ATE insurance or other claim related expenses. When it comes to personal injury claims, labour groups may provide legal fee coverage, which could lower your overall expenses. </w:t>
      </w:r>
    </w:p>
    <w:p w14:paraId="3E2F93DB" w14:textId="77777777" w:rsidR="002F1E8E" w:rsidRDefault="002F1E8E" w:rsidP="005D42F2"/>
    <w:p w14:paraId="50BE4602" w14:textId="77777777" w:rsidR="002F1E8E" w:rsidRDefault="002F1E8E" w:rsidP="005D42F2"/>
    <w:p w14:paraId="7AD71966" w14:textId="27D2FD72" w:rsidR="002F1E8E" w:rsidRDefault="002F1E8E" w:rsidP="002F1E8E">
      <w:pPr>
        <w:pStyle w:val="ListParagraph"/>
        <w:numPr>
          <w:ilvl w:val="0"/>
          <w:numId w:val="1"/>
        </w:numPr>
      </w:pPr>
      <w:r>
        <w:t>Liability for Legal Costs and Disbursements</w:t>
      </w:r>
    </w:p>
    <w:p w14:paraId="126216AB" w14:textId="77777777" w:rsidR="00741861" w:rsidRDefault="00741861" w:rsidP="00741861"/>
    <w:p w14:paraId="3271C37E" w14:textId="09FBA455" w:rsidR="00741861" w:rsidRDefault="00741861" w:rsidP="00741861">
      <w:r>
        <w:t>One of the main advantages of the CFA is that you won’t have to pay our legal fees if your case doesn’t work out. It is crucial to emphasise, however, that you will still be responsible for any payments made throughout the legal process. The expense of ac</w:t>
      </w:r>
      <w:r w:rsidR="00B87F10">
        <w:t xml:space="preserve">quiring expert testimony, medical reports, court costs, and the ATE insurance rates are usually included in these payments. </w:t>
      </w:r>
      <w:r w:rsidR="00C31017">
        <w:t xml:space="preserve">Regardless of case’s outcome, you will often be responsible for paying the disbursements. Even though the defendant will pay our base charges if your case is successful, you will still be responsible for paying the success fee and any other expenses that come up throughout the claim. </w:t>
      </w:r>
      <w:r w:rsidR="00AD34B8">
        <w:t xml:space="preserve">It is crucial to understand that the payouts are not included in the base expenses or achievements fee and must be paid for by you. </w:t>
      </w:r>
    </w:p>
    <w:p w14:paraId="34804A27" w14:textId="77777777" w:rsidR="00AD34B8" w:rsidRDefault="00AD34B8" w:rsidP="00741861"/>
    <w:p w14:paraId="13C65514" w14:textId="77777777" w:rsidR="00AD34B8" w:rsidRDefault="00AD34B8" w:rsidP="00741861"/>
    <w:p w14:paraId="5D99F725" w14:textId="34334BFF" w:rsidR="00AD34B8" w:rsidRDefault="00AD34B8" w:rsidP="00AD34B8">
      <w:pPr>
        <w:pStyle w:val="ListParagraph"/>
        <w:numPr>
          <w:ilvl w:val="0"/>
          <w:numId w:val="1"/>
        </w:numPr>
      </w:pPr>
      <w:r>
        <w:t>Recommendation</w:t>
      </w:r>
    </w:p>
    <w:p w14:paraId="5E2A0A17" w14:textId="25C8688E" w:rsidR="00AD34B8" w:rsidRDefault="00AD34B8" w:rsidP="00AD34B8"/>
    <w:p w14:paraId="722D9F61" w14:textId="105E8C2B" w:rsidR="004A154E" w:rsidRDefault="007B6617" w:rsidP="00AD34B8">
      <w:r>
        <w:t xml:space="preserve">Considering the current state of your case, especially the lack of clarity surrounding the other driver’s insurance, I would advise that we fund your case using a Conditional Fee Agreement (CFA). </w:t>
      </w:r>
      <w:r w:rsidR="00E402C2">
        <w:t>Without having to pay large sums of money up front, this funding option gives you the best chance to pursue your claim while yet protecting you in the event that it is denied. If the case fails, the CFA will make it possible for you to appeal the claim without having to pay for our legal charges</w:t>
      </w:r>
      <w:r w:rsidR="004A154E">
        <w:t>.</w:t>
      </w:r>
    </w:p>
    <w:p w14:paraId="7B1A514D" w14:textId="77777777" w:rsidR="004A154E" w:rsidRDefault="004A154E" w:rsidP="00AD34B8"/>
    <w:p w14:paraId="633CE1F3" w14:textId="163414E1" w:rsidR="004A154E" w:rsidRDefault="004A154E" w:rsidP="00AD34B8">
      <w:r>
        <w:t>I</w:t>
      </w:r>
      <w:r w:rsidR="00E402C2">
        <w:t xml:space="preserve">n addition, I would recommend that you proceed with purchasing ATE insurance to cover the </w:t>
      </w:r>
      <w:r w:rsidR="006D0864">
        <w:t>risk of any potential adverse costs. This will protect you financially in the event of an unsuccessful claim and ensure that you are not burdened with the defendant’s legal costs.</w:t>
      </w:r>
      <w:r>
        <w:t xml:space="preserve"> </w:t>
      </w:r>
    </w:p>
    <w:p w14:paraId="08C1E485" w14:textId="77777777" w:rsidR="004A154E" w:rsidRDefault="004A154E" w:rsidP="00AD34B8"/>
    <w:p w14:paraId="70508C80" w14:textId="31B5065D" w:rsidR="004A154E" w:rsidRDefault="004A154E" w:rsidP="00AD34B8">
      <w:r>
        <w:t xml:space="preserve">I also advise that you contact UNISON to confirm whether they can assist with any costs related to your claim, such as charges or the ATE  insurance premium. If they offer support, this may significantly reduce your financial responsibility. </w:t>
      </w:r>
    </w:p>
    <w:p w14:paraId="30BD11A4" w14:textId="77777777" w:rsidR="004A154E" w:rsidRDefault="004A154E" w:rsidP="00AD34B8"/>
    <w:p w14:paraId="0AB85C87" w14:textId="66FEFD76" w:rsidR="004A154E" w:rsidRDefault="00400D53" w:rsidP="00AD34B8">
      <w:r>
        <w:t xml:space="preserve">Please do not hesitate to contact me if you have any questions or need further clarification regarding the funding arrangements or any other aspect of your case. I am more than happy to assist you further. </w:t>
      </w:r>
    </w:p>
    <w:p w14:paraId="60CE8E84" w14:textId="77777777" w:rsidR="00400D53" w:rsidRDefault="00400D53" w:rsidP="00AD34B8"/>
    <w:p w14:paraId="45646513" w14:textId="11FF8494" w:rsidR="00400D53" w:rsidRDefault="00400D53" w:rsidP="00AD34B8">
      <w:r>
        <w:t xml:space="preserve">Yours sincerely, </w:t>
      </w:r>
    </w:p>
    <w:p w14:paraId="657CC5BB" w14:textId="500A26A8" w:rsidR="00400D53" w:rsidRDefault="00400D53" w:rsidP="00AD34B8">
      <w:r>
        <w:t xml:space="preserve">Alexandra </w:t>
      </w:r>
    </w:p>
    <w:p w14:paraId="505D98DA" w14:textId="77777777" w:rsidR="00400D53" w:rsidRDefault="00400D53" w:rsidP="00AD34B8"/>
    <w:p w14:paraId="567A1A68" w14:textId="77777777" w:rsidR="00400D53" w:rsidRDefault="00400D53" w:rsidP="00AD34B8"/>
    <w:p w14:paraId="20144AA4" w14:textId="77777777" w:rsidR="00400D53" w:rsidRDefault="00400D53" w:rsidP="00AD34B8"/>
    <w:p w14:paraId="61FB8103" w14:textId="2F5E4B02" w:rsidR="00400D53" w:rsidRPr="00123E0E" w:rsidRDefault="00191784" w:rsidP="00AD34B8">
      <w:pPr>
        <w:rPr>
          <w:b/>
          <w:bCs/>
        </w:rPr>
      </w:pPr>
      <w:r w:rsidRPr="00123E0E">
        <w:rPr>
          <w:b/>
          <w:bCs/>
        </w:rPr>
        <w:t>RE: Next Steps for Ms. Michelle Wayne’s Personal Injury Claim</w:t>
      </w:r>
    </w:p>
    <w:p w14:paraId="26821703" w14:textId="77777777" w:rsidR="00191784" w:rsidRDefault="00191784" w:rsidP="00AD34B8"/>
    <w:p w14:paraId="56D6D95E" w14:textId="1DF6781E" w:rsidR="00191784" w:rsidRDefault="00191784" w:rsidP="00AD34B8">
      <w:r>
        <w:t xml:space="preserve">Dear Andrew, </w:t>
      </w:r>
    </w:p>
    <w:p w14:paraId="2768F451" w14:textId="77777777" w:rsidR="002506B3" w:rsidRDefault="002506B3" w:rsidP="00AD34B8"/>
    <w:p w14:paraId="21364B89" w14:textId="1DA7439D" w:rsidR="002506B3" w:rsidRDefault="002506B3" w:rsidP="00AD34B8">
      <w:r>
        <w:t xml:space="preserve">Following Ms. Michelle Wayne’s instruction to proceed with her personal injury claim, I have outlined the necessary next steps to initiate </w:t>
      </w:r>
      <w:r w:rsidR="00CD3B4E">
        <w:t xml:space="preserve">legal proceedings and the actions we must take before doing so. This briefing will also cover key aspects that require further investigation or consideration, as well as the relevant legal authority guiding these steps. Our goal is to ensure that we proceed in the most effective and efficient manner, keeping Ms. Wayne’s best interests in mind at every stage of the process. </w:t>
      </w:r>
    </w:p>
    <w:p w14:paraId="1A62583F" w14:textId="77777777" w:rsidR="00CD3B4E" w:rsidRDefault="00CD3B4E" w:rsidP="00AD34B8"/>
    <w:p w14:paraId="4472137B" w14:textId="260A5D2C" w:rsidR="00CD3B4E" w:rsidRDefault="00CD3B4E" w:rsidP="00CD3B4E"/>
    <w:p w14:paraId="1F5FA1C4" w14:textId="4B70F4DD" w:rsidR="00CD3B4E" w:rsidRDefault="00CD3B4E" w:rsidP="00CD3B4E">
      <w:pPr>
        <w:pStyle w:val="ListParagraph"/>
        <w:numPr>
          <w:ilvl w:val="0"/>
          <w:numId w:val="3"/>
        </w:numPr>
      </w:pPr>
      <w:r>
        <w:t>Pre-Action Protocol</w:t>
      </w:r>
    </w:p>
    <w:p w14:paraId="6E04C0D3" w14:textId="77777777" w:rsidR="00EB4A3C" w:rsidRDefault="00EB4A3C" w:rsidP="00EB4A3C"/>
    <w:p w14:paraId="2E6F8921" w14:textId="77777777" w:rsidR="0050594A" w:rsidRDefault="00EB4A3C" w:rsidP="00EB4A3C">
      <w:r>
        <w:t xml:space="preserve">The Pre-Action Protocol for Personal Injury Claims under the </w:t>
      </w:r>
      <w:r w:rsidR="008271D9">
        <w:t xml:space="preserve">Civil Procedure Rules (CPR) must be followed before we start formal action. In addition to ensuring that all parties exchange enough information to settle the claim without going to court, the Protocol is intended to promote the early settlement of personal injury cases. </w:t>
      </w:r>
    </w:p>
    <w:p w14:paraId="1507BA08" w14:textId="77777777" w:rsidR="0050594A" w:rsidRDefault="0050594A" w:rsidP="00EB4A3C"/>
    <w:p w14:paraId="37EBEC36" w14:textId="07EC7316" w:rsidR="00EB4A3C" w:rsidRDefault="008271D9" w:rsidP="00EB4A3C">
      <w:r>
        <w:t xml:space="preserve">The Protocol outlines several key steps that must be followed by a letter of claim, </w:t>
      </w:r>
      <w:r w:rsidR="00D93320">
        <w:t xml:space="preserve">a letter of claim must be sent to the defendant’s insurer as the first step in the Protocol. A detailed explanation of the incident, including how it happened, must be included in the letter. Included in this account should be every relevant detail, including the time, place, and any additional facts that may have contributed to the incident. </w:t>
      </w:r>
      <w:r w:rsidR="0071134A">
        <w:t xml:space="preserve">The injuries sustained by Ms. Wayne and their impact on her daily life. This will require us to provide a clear description of the physical and psychological effects of the accident on Ms. Wayne, including how these injuries have affected her ability to work, care for herself, and engage in daily activities. </w:t>
      </w:r>
    </w:p>
    <w:p w14:paraId="00554F3F" w14:textId="77777777" w:rsidR="0050594A" w:rsidRDefault="0050594A" w:rsidP="00EB4A3C"/>
    <w:p w14:paraId="46D11E67" w14:textId="1D99342B" w:rsidR="0050594A" w:rsidRDefault="0050594A" w:rsidP="00EB4A3C">
      <w:r>
        <w:t xml:space="preserve">The legal foundation for the allegation, explaining the defendant’s alleged liability. In this section, the defendant’s liability will be shown by connecting the accident’s facts with </w:t>
      </w:r>
      <w:r w:rsidR="00CA7B0D">
        <w:t xml:space="preserve">relevant legal principles, such as negligence or duty breach. </w:t>
      </w:r>
    </w:p>
    <w:p w14:paraId="71A3228A" w14:textId="77777777" w:rsidR="00CA7B0D" w:rsidRDefault="00CA7B0D" w:rsidP="00EB4A3C"/>
    <w:p w14:paraId="7A2F0175" w14:textId="6125BD19" w:rsidR="00CA7B0D" w:rsidRDefault="00CA7B0D" w:rsidP="00EB4A3C">
      <w:r>
        <w:t xml:space="preserve">An estimate of the damages claimed, including any potential special damages for things like medical costs and lost wages. We must be as accurate as possible while estimating special damages, which are the monetary expenses paid directly as a result of the injury. </w:t>
      </w:r>
    </w:p>
    <w:p w14:paraId="2FBDDC30" w14:textId="77777777" w:rsidR="00530077" w:rsidRDefault="00530077" w:rsidP="00EB4A3C"/>
    <w:p w14:paraId="327FDE82" w14:textId="3FDD0DEA" w:rsidR="00530077" w:rsidRDefault="00530077" w:rsidP="00EB4A3C">
      <w:r>
        <w:t xml:space="preserve">However, giving the defendant enough time to look into the situation, the Letter of Claim acts as official notice that a </w:t>
      </w:r>
      <w:r w:rsidR="009F1FA2">
        <w:t xml:space="preserve">claim is being made. We must make sure the letter is </w:t>
      </w:r>
      <w:r w:rsidR="000A4A69">
        <w:t xml:space="preserve">detailed and understandable in order to prevent any misunderstanding or delays in the response process. </w:t>
      </w:r>
    </w:p>
    <w:p w14:paraId="2D9D659F" w14:textId="77777777" w:rsidR="009823A3" w:rsidRDefault="009823A3" w:rsidP="00EB4A3C"/>
    <w:p w14:paraId="672FA9CD" w14:textId="3A255411" w:rsidR="009823A3" w:rsidRDefault="009823A3" w:rsidP="00EB4A3C">
      <w:r>
        <w:lastRenderedPageBreak/>
        <w:t xml:space="preserve">The defendant has twenty-one days from the date of receipt of the Letter of Claim to confirm receipt of the claim, as stated by the Pre-Action Protocol. The defendant then has three more months to conduct an exhaustive investigation into the allegation. The defendant might acknowledge fault and try to reach a settlement during this inquiry phase. Negotiations for a settlement may quicker if the defendant acknowledges responsibility. At this point, we should be ready to consider settlements if necessary. </w:t>
      </w:r>
    </w:p>
    <w:p w14:paraId="48B5049D" w14:textId="77777777" w:rsidR="00DA0C8F" w:rsidRDefault="00DA0C8F" w:rsidP="00EB4A3C"/>
    <w:p w14:paraId="134F0BD6" w14:textId="77777777" w:rsidR="00DA0C8F" w:rsidRDefault="00DA0C8F" w:rsidP="00EB4A3C"/>
    <w:p w14:paraId="588ECC79" w14:textId="20A20EBB" w:rsidR="00DA0C8F" w:rsidRDefault="006643A8" w:rsidP="00EB4A3C">
      <w:r>
        <w:t>Dispute liability, requiring on the claimant’s legal representation to back up the allegation with more proof. We must have the paperwork and proof ready to back up Ms. Wayne’s account of event that the defendant contests liabi</w:t>
      </w:r>
      <w:r w:rsidR="002B2FAC">
        <w:t xml:space="preserve">lity. To get clarification on any part of the claim, ask for more details. </w:t>
      </w:r>
      <w:r w:rsidR="009117F2">
        <w:t xml:space="preserve">In order to support their inquiry, the defendant may ask for more papers or clarity on certain events. </w:t>
      </w:r>
    </w:p>
    <w:p w14:paraId="5E31B6ED" w14:textId="77777777" w:rsidR="00D34763" w:rsidRDefault="00D34763" w:rsidP="00EB4A3C"/>
    <w:p w14:paraId="7AD79943" w14:textId="62178606" w:rsidR="00D34763" w:rsidRDefault="00D34763" w:rsidP="00EB4A3C">
      <w:r>
        <w:t xml:space="preserve">The defendant may face negative cost impacts for not responding within the time frame restrictions, which mat encourage a faster solution. Additionally, we should make sure that we comply to the deadlines set in the Protocol because failure to do so may result in possible financial penalties. </w:t>
      </w:r>
    </w:p>
    <w:p w14:paraId="58C40707" w14:textId="77777777" w:rsidR="00D34763" w:rsidRDefault="00D34763" w:rsidP="00EB4A3C"/>
    <w:p w14:paraId="2385EC98" w14:textId="77777777" w:rsidR="00D34763" w:rsidRDefault="00D34763" w:rsidP="00EB4A3C"/>
    <w:p w14:paraId="15F2F506" w14:textId="77777777" w:rsidR="00D34763" w:rsidRDefault="00D34763" w:rsidP="00EB4A3C"/>
    <w:p w14:paraId="5B589AB7" w14:textId="77C6557F" w:rsidR="00D34763" w:rsidRDefault="00D34763" w:rsidP="00D34763">
      <w:pPr>
        <w:pStyle w:val="ListParagraph"/>
        <w:numPr>
          <w:ilvl w:val="0"/>
          <w:numId w:val="3"/>
        </w:numPr>
      </w:pPr>
      <w:r>
        <w:t xml:space="preserve">Investigating Liability </w:t>
      </w:r>
      <w:r w:rsidR="00274A9E">
        <w:t xml:space="preserve">and Damages </w:t>
      </w:r>
    </w:p>
    <w:p w14:paraId="63CEC88C" w14:textId="77777777" w:rsidR="00DC1E28" w:rsidRDefault="00DC1E28" w:rsidP="00DC1E28"/>
    <w:p w14:paraId="3F1A0097" w14:textId="6C28BA5C" w:rsidR="00DC1E28" w:rsidRDefault="00DC1E28" w:rsidP="00DC1E28">
      <w:r>
        <w:t xml:space="preserve">Further evidence must be gathered at this point in the claim in order to support both responsibility and the amount of damages being requested. This will be necessary to support our position in discussions or legal action, as well as to prove Ms. Wayne’s right to compensation. </w:t>
      </w:r>
    </w:p>
    <w:p w14:paraId="2C840E9B" w14:textId="77777777" w:rsidR="00DC1E28" w:rsidRDefault="00DC1E28" w:rsidP="00DC1E28"/>
    <w:p w14:paraId="3139FE62" w14:textId="12E6EE5C" w:rsidR="00DC1E28" w:rsidRDefault="00DC1E28" w:rsidP="00DC1E28">
      <w:r>
        <w:t>Liability Investigation</w:t>
      </w:r>
    </w:p>
    <w:p w14:paraId="47CA63E9" w14:textId="77777777" w:rsidR="00DC1E28" w:rsidRDefault="00DC1E28" w:rsidP="00DC1E28"/>
    <w:p w14:paraId="37AD3FF0" w14:textId="6F10F8CF" w:rsidR="00DC1E28" w:rsidRDefault="00DC1E28" w:rsidP="00DC1E28">
      <w:r>
        <w:t>A key point of uncertainty in this case is the insurance status of the other driver. Ms. Wayne has stated that she is unsure whether the other driver involved in the accident was insured, which complicates the process</w:t>
      </w:r>
      <w:r w:rsidR="00714A4E">
        <w:t xml:space="preserve">. The first step is resolving this to request the accident report. For instance, if we haven’t already, we should formally request a copy of the police accident report. The document might include important details about the collision, like the identity of the other driver, the details of the car, and, if known at the time of the crash, their insurance status. </w:t>
      </w:r>
      <w:r w:rsidR="00C76649">
        <w:t xml:space="preserve">It might also provide information regarding any contributing elements, such traffic circumstances or driving habits, that might have an impact liability. </w:t>
      </w:r>
    </w:p>
    <w:p w14:paraId="4570F388" w14:textId="77777777" w:rsidR="00C76649" w:rsidRDefault="00C76649" w:rsidP="00DC1E28"/>
    <w:p w14:paraId="2009386B" w14:textId="77777777" w:rsidR="00123E0E" w:rsidRDefault="00123E0E" w:rsidP="00DC1E28"/>
    <w:p w14:paraId="420F0CCC" w14:textId="5BD1F0A1" w:rsidR="003A4AFD" w:rsidRDefault="003A4AFD" w:rsidP="00DC1E28">
      <w:r>
        <w:t xml:space="preserve">Additional Evidence in the event that the police report is not enough,  we might also need to look into additional sources of information, such as witness accounts, CCTV footage, or expert testimony regarding the accident’s cause. </w:t>
      </w:r>
      <w:r w:rsidR="00123E0E">
        <w:t xml:space="preserve">In the case that the other driver contests liability, independent evidence of the facts that had place from eyewitnesses or CCTV capture may be essential. Clarifying any disputed technical or medical components of the issue may also be assisted by testimony from specialists. </w:t>
      </w:r>
    </w:p>
    <w:p w14:paraId="107FCD91" w14:textId="77777777" w:rsidR="00123E0E" w:rsidRDefault="00123E0E" w:rsidP="00DC1E28"/>
    <w:p w14:paraId="55A208F1" w14:textId="77777777" w:rsidR="00123E0E" w:rsidRDefault="00123E0E" w:rsidP="00DC1E28"/>
    <w:p w14:paraId="75A89045" w14:textId="77777777" w:rsidR="00123E0E" w:rsidRDefault="00123E0E" w:rsidP="00DC1E28"/>
    <w:p w14:paraId="154B0A05" w14:textId="1CC611E0" w:rsidR="00123E0E" w:rsidRDefault="00123E0E" w:rsidP="00DC1E28">
      <w:r>
        <w:t>Medical Evidence</w:t>
      </w:r>
    </w:p>
    <w:p w14:paraId="727DB692" w14:textId="77777777" w:rsidR="00123E0E" w:rsidRDefault="00123E0E" w:rsidP="00DC1E28"/>
    <w:p w14:paraId="04620D66" w14:textId="07F74B9E" w:rsidR="00C76649" w:rsidRDefault="00123E0E" w:rsidP="00DC1E28">
      <w:r>
        <w:t>Determining the extent of Ms. Wayne’s injuries is equally crucial. The type and extent of her injuries, as well as the</w:t>
      </w:r>
      <w:r w:rsidR="006E7495">
        <w:t xml:space="preserve"> possibility of her recovery, will be determined in large part by the medical evidence. </w:t>
      </w:r>
    </w:p>
    <w:p w14:paraId="2875ABCC" w14:textId="77777777" w:rsidR="006E7495" w:rsidRDefault="006E7495" w:rsidP="00DC1E28"/>
    <w:p w14:paraId="1FC6F424" w14:textId="77777777" w:rsidR="006E7495" w:rsidRDefault="006E7495" w:rsidP="00DC1E28"/>
    <w:p w14:paraId="019B8564" w14:textId="403648BD" w:rsidR="006E7495" w:rsidRDefault="006E7495" w:rsidP="00DC1E28">
      <w:r>
        <w:t xml:space="preserve">Medical Examinations </w:t>
      </w:r>
    </w:p>
    <w:p w14:paraId="04DB5B10" w14:textId="188A0F37" w:rsidR="006E7495" w:rsidRDefault="006E7495" w:rsidP="00DC1E28">
      <w:r>
        <w:t>We want to sche</w:t>
      </w:r>
      <w:r w:rsidR="00E13E41">
        <w:t xml:space="preserve">dule a medical evaluation for Ms. Wayne with a personal injury claims specialist. A comprehensive report detailing the injuries received, any ongoing symptoms, the necessary treatment, and an assessment of the injuries’ long-term effects will be produced by this specialist. </w:t>
      </w:r>
      <w:r w:rsidR="00CD07CA">
        <w:t xml:space="preserve">These reports will be crucial in calculating special damages for lost wages, medical costs, as well as general damages for pain and suffering. </w:t>
      </w:r>
    </w:p>
    <w:p w14:paraId="434046EC" w14:textId="77777777" w:rsidR="004B347E" w:rsidRDefault="004B347E" w:rsidP="00DC1E28"/>
    <w:p w14:paraId="71E717EE" w14:textId="77777777" w:rsidR="00CD07CA" w:rsidRDefault="00CD07CA" w:rsidP="00DC1E28"/>
    <w:p w14:paraId="65AD7CD6" w14:textId="77777777" w:rsidR="00CD07CA" w:rsidRDefault="00CD07CA" w:rsidP="00DC1E28"/>
    <w:p w14:paraId="133E3F1F" w14:textId="7227B8EC" w:rsidR="00CD07CA" w:rsidRDefault="00CD07CA" w:rsidP="004B347E">
      <w:pPr>
        <w:pStyle w:val="ListParagraph"/>
        <w:numPr>
          <w:ilvl w:val="0"/>
          <w:numId w:val="3"/>
        </w:numPr>
      </w:pPr>
      <w:r>
        <w:t>Exploring Insurance Coverage</w:t>
      </w:r>
    </w:p>
    <w:p w14:paraId="64E2F201" w14:textId="77777777" w:rsidR="00CD07CA" w:rsidRDefault="00CD07CA" w:rsidP="00DC1E28"/>
    <w:p w14:paraId="3202EC63" w14:textId="2D0C1C24" w:rsidR="00CD07CA" w:rsidRDefault="00CD07CA" w:rsidP="00DC1E28">
      <w:r>
        <w:t>Wayne has informed us that she is a member of the trade union UNISON, which could offer support with the funding of her legal costs. It is important to explore this option fully to determine whether UNISON provides any financial assistance for personal injury claims.</w:t>
      </w:r>
    </w:p>
    <w:p w14:paraId="751B1788" w14:textId="77777777" w:rsidR="00CD07CA" w:rsidRDefault="00CD07CA" w:rsidP="00DC1E28"/>
    <w:p w14:paraId="065D7940" w14:textId="50721AA0" w:rsidR="00CD07CA" w:rsidRDefault="00CD07CA" w:rsidP="00DC1E28">
      <w:r>
        <w:t xml:space="preserve">Legal Assistance from UNISON </w:t>
      </w:r>
    </w:p>
    <w:p w14:paraId="45C89400" w14:textId="77777777" w:rsidR="004B347E" w:rsidRDefault="004B347E" w:rsidP="00DC1E28"/>
    <w:p w14:paraId="3D61D2BF" w14:textId="1ED37FAB" w:rsidR="00CD07CA" w:rsidRDefault="00CD07CA" w:rsidP="00DC1E28">
      <w:r>
        <w:t xml:space="preserve">To cover members’ legal fees, trade unions frequently enter into contracts with law firms or offer legal expenditure insurance. To find out whether financial aid is available, such as financing for the ATE insurance premium or other associated costs, we should get in touch with UNISON directly. </w:t>
      </w:r>
      <w:r w:rsidR="004B347E">
        <w:t>If such assistance is available, it could significantly reduce Ms. Wayne’s out of pocket expenses, particularly if she is not in a financial position to cover all disbursements herself. There trade union support may offer additional resources for expert reports or medical examinations, which could be beneficial for the progression of the claim.</w:t>
      </w:r>
    </w:p>
    <w:p w14:paraId="1EF2EA35" w14:textId="77777777" w:rsidR="004B347E" w:rsidRDefault="004B347E" w:rsidP="00DC1E28"/>
    <w:p w14:paraId="3C08FF45" w14:textId="77777777" w:rsidR="004B347E" w:rsidRDefault="004B347E" w:rsidP="00DC1E28"/>
    <w:p w14:paraId="6A79EF30" w14:textId="696C7178" w:rsidR="004B347E" w:rsidRDefault="004B347E" w:rsidP="004B347E">
      <w:pPr>
        <w:pStyle w:val="ListParagraph"/>
        <w:numPr>
          <w:ilvl w:val="0"/>
          <w:numId w:val="3"/>
        </w:numPr>
      </w:pPr>
      <w:r>
        <w:t>Issuing Proceedings</w:t>
      </w:r>
    </w:p>
    <w:p w14:paraId="2FE1F295" w14:textId="77777777" w:rsidR="004B347E" w:rsidRDefault="004B347E" w:rsidP="004B347E"/>
    <w:p w14:paraId="773E3F51" w14:textId="282813AF" w:rsidR="004B347E" w:rsidRDefault="004B347E" w:rsidP="004B347E">
      <w:r>
        <w:t>If the</w:t>
      </w:r>
      <w:r w:rsidR="00C15290">
        <w:t xml:space="preserve"> case</w:t>
      </w:r>
      <w:r>
        <w:t xml:space="preserve"> cannot be resol</w:t>
      </w:r>
      <w:r w:rsidR="00C15290">
        <w:t xml:space="preserve">ved through the pre action process, the next step will be to issue proceedings in the County Court or High Court, depending on the value of the claim. </w:t>
      </w:r>
    </w:p>
    <w:p w14:paraId="34F92757" w14:textId="77777777" w:rsidR="00C15290" w:rsidRDefault="00C15290" w:rsidP="004B347E"/>
    <w:p w14:paraId="6DCFFB04" w14:textId="7C7FA982" w:rsidR="00C15290" w:rsidRDefault="00C15290" w:rsidP="004B347E">
      <w:r>
        <w:t xml:space="preserve">Issuing a Claim Form </w:t>
      </w:r>
    </w:p>
    <w:p w14:paraId="6EA4F6DA" w14:textId="77777777" w:rsidR="00C15290" w:rsidRDefault="00C15290" w:rsidP="004B347E"/>
    <w:p w14:paraId="5D2FE486" w14:textId="50F20C7A" w:rsidR="00C15290" w:rsidRDefault="00C15290" w:rsidP="004B347E">
      <w:r>
        <w:lastRenderedPageBreak/>
        <w:t xml:space="preserve">If litigation is required, we will need to prepare and issue a claim form in the appropriate court. The decision on whether to issue in the High Count or County Court will depend on the estimated value of the claim. If the claim exceeds the financial threshold for the County Court, the High Count may be appropriate forum. </w:t>
      </w:r>
      <w:r w:rsidR="001D0B5C">
        <w:t xml:space="preserve">Alongside the Claim Form, we will also need to prepare Particulars of Claim, which should set out the full details of the claim including, a summary of the facts, the legal basis for the claim and an itemized breakdown of the damages being claimed. The defendant will then have a specified period to respond to the claim, either by admitting liability, defending the claim, or filing a counterclaim. </w:t>
      </w:r>
    </w:p>
    <w:p w14:paraId="485E87B0" w14:textId="77777777" w:rsidR="001D0B5C" w:rsidRDefault="001D0B5C" w:rsidP="004B347E"/>
    <w:p w14:paraId="2110C8F7" w14:textId="77777777" w:rsidR="001D0B5C" w:rsidRDefault="001D0B5C" w:rsidP="004B347E"/>
    <w:p w14:paraId="722B6301" w14:textId="77777777" w:rsidR="001D0B5C" w:rsidRDefault="001D0B5C" w:rsidP="004B347E"/>
    <w:p w14:paraId="6B9E1674" w14:textId="77777777" w:rsidR="001D0B5C" w:rsidRDefault="001D0B5C" w:rsidP="004B347E"/>
    <w:p w14:paraId="1737FFB4" w14:textId="5D9AE113" w:rsidR="001D0B5C" w:rsidRDefault="001D0B5C" w:rsidP="004B347E">
      <w:r>
        <w:t xml:space="preserve">Conclusion </w:t>
      </w:r>
    </w:p>
    <w:p w14:paraId="7D70361E" w14:textId="77777777" w:rsidR="001D0B5C" w:rsidRDefault="001D0B5C" w:rsidP="004B347E"/>
    <w:p w14:paraId="28EAB86F" w14:textId="3CE73F51" w:rsidR="001D0B5C" w:rsidRDefault="001D0B5C" w:rsidP="004B347E">
      <w:r>
        <w:t xml:space="preserve">The immediate next step in the process is to draft and send the Letter of Claim to the defendant. Following that, we will continue to investigate the insurance status of the other driver, gather the necessary medical evidence, and explore possible funding support from UNISON. </w:t>
      </w:r>
    </w:p>
    <w:p w14:paraId="3505DFCA" w14:textId="77777777" w:rsidR="001D0B5C" w:rsidRDefault="001D0B5C" w:rsidP="004B347E"/>
    <w:p w14:paraId="37AD00FC" w14:textId="552AA0BC" w:rsidR="001D0B5C" w:rsidRDefault="001D0B5C" w:rsidP="004B347E">
      <w:r>
        <w:t xml:space="preserve">I will keep you updated on further developments as the process unfolds and will continue to advise on the most appropriate course of action as new information comes to light. It is crucial that we remain proactive at each stage of the process, ensuring that we are fully prepared to respond to any developments or challenges that arise. </w:t>
      </w:r>
    </w:p>
    <w:p w14:paraId="484C492D" w14:textId="77777777" w:rsidR="001D0B5C" w:rsidRDefault="001D0B5C" w:rsidP="004B347E"/>
    <w:p w14:paraId="68AEB389" w14:textId="46CB645B" w:rsidR="001D0B5C" w:rsidRDefault="001D0B5C" w:rsidP="004B347E">
      <w:r>
        <w:t xml:space="preserve">Yours sincerely, </w:t>
      </w:r>
    </w:p>
    <w:p w14:paraId="3A9C91AB" w14:textId="66479502" w:rsidR="001D0B5C" w:rsidRDefault="001D0B5C" w:rsidP="004B347E">
      <w:r>
        <w:t>Alexandra</w:t>
      </w:r>
    </w:p>
    <w:p w14:paraId="3A7695A7" w14:textId="77777777" w:rsidR="001D0B5C" w:rsidRDefault="001D0B5C" w:rsidP="004B347E"/>
    <w:p w14:paraId="31E61070" w14:textId="77777777" w:rsidR="001D0B5C" w:rsidRDefault="001D0B5C" w:rsidP="004B347E"/>
    <w:p w14:paraId="526376B7" w14:textId="77777777" w:rsidR="001D0B5C" w:rsidRDefault="001D0B5C" w:rsidP="004B347E"/>
    <w:p w14:paraId="1B42F03D" w14:textId="77777777" w:rsidR="001D0B5C" w:rsidRDefault="001D0B5C" w:rsidP="004B347E"/>
    <w:p w14:paraId="16601FFD" w14:textId="77777777" w:rsidR="001D0B5C" w:rsidRDefault="001D0B5C" w:rsidP="004B347E"/>
    <w:p w14:paraId="2A363B7B" w14:textId="77777777" w:rsidR="001D0B5C" w:rsidRDefault="001D0B5C" w:rsidP="004B347E"/>
    <w:p w14:paraId="4CB07418" w14:textId="77777777" w:rsidR="001D0B5C" w:rsidRDefault="001D0B5C" w:rsidP="004B347E"/>
    <w:p w14:paraId="6B6FE403" w14:textId="77777777" w:rsidR="001D0B5C" w:rsidRDefault="001D0B5C" w:rsidP="004B347E"/>
    <w:p w14:paraId="7E9CEC9D" w14:textId="77777777" w:rsidR="001D0B5C" w:rsidRDefault="001D0B5C" w:rsidP="004B347E"/>
    <w:p w14:paraId="38C284C2" w14:textId="77777777" w:rsidR="001D0B5C" w:rsidRDefault="001D0B5C" w:rsidP="004B347E"/>
    <w:p w14:paraId="59BD3E47" w14:textId="77777777" w:rsidR="001D0B5C" w:rsidRDefault="001D0B5C" w:rsidP="004B347E"/>
    <w:p w14:paraId="0CD29489" w14:textId="14696788" w:rsidR="001D0B5C" w:rsidRDefault="001D0B5C" w:rsidP="004B347E">
      <w:r>
        <w:t>References:</w:t>
      </w:r>
    </w:p>
    <w:p w14:paraId="118A40AC" w14:textId="77777777" w:rsidR="001D0B5C" w:rsidRDefault="001D0B5C" w:rsidP="004B347E"/>
    <w:p w14:paraId="1B87629A" w14:textId="405EDAD2" w:rsidR="00891313" w:rsidRPr="00891313" w:rsidRDefault="00891313" w:rsidP="00891313">
      <w:pPr>
        <w:spacing w:before="100" w:beforeAutospacing="1" w:after="100" w:afterAutospacing="1"/>
        <w:rPr>
          <w:rFonts w:ascii="Helvetica Neue" w:eastAsia="Times New Roman" w:hAnsi="Helvetica Neue" w:cs="Times New Roman"/>
          <w:color w:val="000000"/>
          <w:kern w:val="0"/>
          <w:lang w:eastAsia="en-GB"/>
          <w14:ligatures w14:val="none"/>
        </w:rPr>
      </w:pPr>
      <w:r w:rsidRPr="00891313">
        <w:rPr>
          <w:rFonts w:ascii="Helvetica Neue" w:eastAsia="Times New Roman" w:hAnsi="Helvetica Neue" w:cs="Times New Roman"/>
          <w:color w:val="000000"/>
          <w:kern w:val="0"/>
          <w:lang w:eastAsia="en-GB"/>
          <w14:ligatures w14:val="none"/>
        </w:rPr>
        <w:t>‘PART 7 – HOW TO START PROCEEDINGS – THE CLAIM FORM – civil procedure rules’ (2024). Available at: https://www.justice.gov.uk/courts/procedure-rules/civil/rules/part07 (Accessed: 7 March 2025).</w:t>
      </w:r>
    </w:p>
    <w:p w14:paraId="44A32767" w14:textId="2BC3A84F" w:rsidR="001D0B5C" w:rsidRDefault="00891313" w:rsidP="004B347E">
      <w:hyperlink r:id="rId7" w:history="1">
        <w:r w:rsidRPr="00E8706B">
          <w:rPr>
            <w:rStyle w:val="Hyperlink"/>
          </w:rPr>
          <w:t>https://www.justice.gov.uk/courts/procedure-rules/civil/rules/part07</w:t>
        </w:r>
      </w:hyperlink>
    </w:p>
    <w:p w14:paraId="47B6E128" w14:textId="77777777" w:rsidR="00891313" w:rsidRDefault="00891313" w:rsidP="004B347E"/>
    <w:p w14:paraId="3D1E8A78" w14:textId="77777777" w:rsidR="00891313" w:rsidRDefault="00891313" w:rsidP="004B347E"/>
    <w:p w14:paraId="12E83025" w14:textId="77777777" w:rsidR="00891313" w:rsidRDefault="00891313" w:rsidP="004B347E"/>
    <w:p w14:paraId="3BB388AC" w14:textId="2EB50815" w:rsidR="00891313" w:rsidRPr="00891313" w:rsidRDefault="00891313" w:rsidP="00891313">
      <w:pPr>
        <w:spacing w:before="100" w:beforeAutospacing="1" w:after="100" w:afterAutospacing="1"/>
        <w:rPr>
          <w:rFonts w:ascii="Helvetica Neue" w:eastAsia="Times New Roman" w:hAnsi="Helvetica Neue" w:cs="Times New Roman"/>
          <w:color w:val="000000"/>
          <w:kern w:val="0"/>
          <w:lang w:eastAsia="en-GB"/>
          <w14:ligatures w14:val="none"/>
        </w:rPr>
      </w:pPr>
      <w:r w:rsidRPr="00891313">
        <w:rPr>
          <w:rFonts w:ascii="Helvetica Neue" w:eastAsia="Times New Roman" w:hAnsi="Helvetica Neue" w:cs="Times New Roman"/>
          <w:color w:val="000000"/>
          <w:kern w:val="0"/>
          <w:lang w:eastAsia="en-GB"/>
          <w14:ligatures w14:val="none"/>
        </w:rPr>
        <w:t>(No date) </w:t>
      </w:r>
      <w:r w:rsidRPr="00891313">
        <w:rPr>
          <w:rFonts w:ascii="Helvetica Neue" w:eastAsia="Times New Roman" w:hAnsi="Helvetica Neue" w:cs="Times New Roman"/>
          <w:i/>
          <w:iCs/>
          <w:color w:val="000000"/>
          <w:kern w:val="0"/>
          <w:lang w:eastAsia="en-GB"/>
          <w14:ligatures w14:val="none"/>
        </w:rPr>
        <w:t>Womenslaw.org</w:t>
      </w:r>
      <w:r w:rsidRPr="00891313">
        <w:rPr>
          <w:rFonts w:ascii="Helvetica Neue" w:eastAsia="Times New Roman" w:hAnsi="Helvetica Neue" w:cs="Times New Roman"/>
          <w:color w:val="000000"/>
          <w:kern w:val="0"/>
          <w:lang w:eastAsia="en-GB"/>
          <w14:ligatures w14:val="none"/>
        </w:rPr>
        <w:t>. Available at: https://www.womenslaw.org/laws/preparing-court-yourself/trial/bill-particulars/what-bill-particulars#:~:text=A%20bill%20of%20particulars%20is,or%20petition%2C%20in%20more%20detail. (Accessed: 7 March 2025).</w:t>
      </w:r>
    </w:p>
    <w:p w14:paraId="09AB3967" w14:textId="343D8060" w:rsidR="00891313" w:rsidRDefault="00891313" w:rsidP="004B347E">
      <w:hyperlink r:id="rId8" w:history="1">
        <w:r w:rsidRPr="00E8706B">
          <w:rPr>
            <w:rStyle w:val="Hyperlink"/>
          </w:rPr>
          <w:t>https://www.womenslaw.org/laws/preparing-court-yourself/trial/bill-particulars/what-bill-particulars#:~:text=A%20bill%20of%20particulars%20is,or%20petition%2C%20in%20more%20detail</w:t>
        </w:r>
      </w:hyperlink>
      <w:r w:rsidRPr="00891313">
        <w:t>.</w:t>
      </w:r>
    </w:p>
    <w:p w14:paraId="67708AD4" w14:textId="77777777" w:rsidR="00891313" w:rsidRDefault="00891313" w:rsidP="004B347E"/>
    <w:p w14:paraId="5A9D2838" w14:textId="77777777" w:rsidR="00891313" w:rsidRDefault="00891313" w:rsidP="004B347E"/>
    <w:p w14:paraId="36050C62" w14:textId="77777777" w:rsidR="00891313" w:rsidRDefault="00891313" w:rsidP="004B347E"/>
    <w:p w14:paraId="223E521D" w14:textId="77777777" w:rsidR="00891313" w:rsidRDefault="00891313" w:rsidP="004B347E"/>
    <w:p w14:paraId="0D4AEE13" w14:textId="77777777" w:rsidR="00891313" w:rsidRDefault="00891313" w:rsidP="004B347E"/>
    <w:p w14:paraId="10EEE21B" w14:textId="21855E07" w:rsidR="00891313" w:rsidRPr="00891313" w:rsidRDefault="00891313" w:rsidP="00891313">
      <w:pPr>
        <w:spacing w:before="100" w:beforeAutospacing="1" w:after="100" w:afterAutospacing="1"/>
        <w:rPr>
          <w:rFonts w:ascii="Helvetica Neue" w:eastAsia="Times New Roman" w:hAnsi="Helvetica Neue" w:cs="Times New Roman"/>
          <w:color w:val="000000"/>
          <w:kern w:val="0"/>
          <w:lang w:eastAsia="en-GB"/>
          <w14:ligatures w14:val="none"/>
        </w:rPr>
      </w:pPr>
      <w:r w:rsidRPr="00891313">
        <w:rPr>
          <w:rFonts w:ascii="Helvetica Neue" w:eastAsia="Times New Roman" w:hAnsi="Helvetica Neue" w:cs="Times New Roman"/>
          <w:color w:val="000000"/>
          <w:kern w:val="0"/>
          <w:lang w:eastAsia="en-GB"/>
          <w14:ligatures w14:val="none"/>
        </w:rPr>
        <w:t>People, O. (2019) </w:t>
      </w:r>
      <w:r w:rsidRPr="00891313">
        <w:rPr>
          <w:rFonts w:ascii="Helvetica Neue" w:eastAsia="Times New Roman" w:hAnsi="Helvetica Neue" w:cs="Times New Roman"/>
          <w:i/>
          <w:iCs/>
          <w:color w:val="000000"/>
          <w:kern w:val="0"/>
          <w:lang w:eastAsia="en-GB"/>
          <w14:ligatures w14:val="none"/>
        </w:rPr>
        <w:t>Letter of Claim</w:t>
      </w:r>
      <w:r w:rsidRPr="00891313">
        <w:rPr>
          <w:rFonts w:ascii="Helvetica Neue" w:eastAsia="Times New Roman" w:hAnsi="Helvetica Neue" w:cs="Times New Roman"/>
          <w:color w:val="000000"/>
          <w:kern w:val="0"/>
          <w:lang w:eastAsia="en-GB"/>
          <w14:ligatures w14:val="none"/>
        </w:rPr>
        <w:t>, </w:t>
      </w:r>
      <w:r w:rsidRPr="00891313">
        <w:rPr>
          <w:rFonts w:ascii="Helvetica Neue" w:eastAsia="Times New Roman" w:hAnsi="Helvetica Neue" w:cs="Times New Roman"/>
          <w:i/>
          <w:iCs/>
          <w:color w:val="000000"/>
          <w:kern w:val="0"/>
          <w:lang w:eastAsia="en-GB"/>
          <w14:ligatures w14:val="none"/>
        </w:rPr>
        <w:t>Franklins Solicitors - Solicitors in Milton Keynes &amp; Northampton</w:t>
      </w:r>
      <w:r w:rsidRPr="00891313">
        <w:rPr>
          <w:rFonts w:ascii="Helvetica Neue" w:eastAsia="Times New Roman" w:hAnsi="Helvetica Neue" w:cs="Times New Roman"/>
          <w:color w:val="000000"/>
          <w:kern w:val="0"/>
          <w:lang w:eastAsia="en-GB"/>
          <w14:ligatures w14:val="none"/>
        </w:rPr>
        <w:t>. Franklins Solicitors. Available at: https://www.franklins-sols.co.uk/for-business/debt-recovery-solicitors/letter-of-claim/ (Accessed: 7 March 2025).</w:t>
      </w:r>
    </w:p>
    <w:p w14:paraId="1E41DB5C" w14:textId="77777777" w:rsidR="00891313" w:rsidRDefault="00891313" w:rsidP="004B347E"/>
    <w:p w14:paraId="21330546" w14:textId="54113DA5" w:rsidR="004B347E" w:rsidRDefault="00891313" w:rsidP="00DC1E28">
      <w:hyperlink r:id="rId9" w:history="1">
        <w:r w:rsidRPr="00E8706B">
          <w:rPr>
            <w:rStyle w:val="Hyperlink"/>
          </w:rPr>
          <w:t>https://www.franklins-sols.co.uk/for-business/debt-recovery-solicitors/letter-of-claim/#:~:text=What%20is%20a%20letter%20of,is%20made%20before%20legal%20action</w:t>
        </w:r>
      </w:hyperlink>
      <w:r w:rsidRPr="00891313">
        <w:t>.</w:t>
      </w:r>
    </w:p>
    <w:p w14:paraId="656F4B0E" w14:textId="77777777" w:rsidR="00891313" w:rsidRDefault="00891313" w:rsidP="00DC1E28"/>
    <w:p w14:paraId="77BC8C25" w14:textId="77777777" w:rsidR="00891313" w:rsidRDefault="00891313" w:rsidP="00DC1E28"/>
    <w:p w14:paraId="5ACD636A" w14:textId="77777777" w:rsidR="00891313" w:rsidRDefault="00891313" w:rsidP="00DC1E28"/>
    <w:p w14:paraId="13B1B98F" w14:textId="77777777" w:rsidR="00891313" w:rsidRDefault="00891313" w:rsidP="00DC1E28"/>
    <w:p w14:paraId="181FDE6D" w14:textId="18A2E566" w:rsidR="00891313" w:rsidRPr="00891313" w:rsidRDefault="00891313" w:rsidP="00891313">
      <w:pPr>
        <w:spacing w:before="100" w:beforeAutospacing="1" w:after="100" w:afterAutospacing="1"/>
        <w:rPr>
          <w:rFonts w:ascii="Helvetica Neue" w:eastAsia="Times New Roman" w:hAnsi="Helvetica Neue" w:cs="Times New Roman"/>
          <w:color w:val="000000"/>
          <w:kern w:val="0"/>
          <w:lang w:eastAsia="en-GB"/>
          <w14:ligatures w14:val="none"/>
        </w:rPr>
      </w:pPr>
      <w:r w:rsidRPr="00891313">
        <w:rPr>
          <w:rFonts w:ascii="Helvetica Neue" w:eastAsia="Times New Roman" w:hAnsi="Helvetica Neue" w:cs="Times New Roman"/>
          <w:color w:val="000000"/>
          <w:kern w:val="0"/>
          <w:lang w:eastAsia="en-GB"/>
          <w14:ligatures w14:val="none"/>
        </w:rPr>
        <w:t>(No date b) </w:t>
      </w:r>
      <w:r w:rsidRPr="00891313">
        <w:rPr>
          <w:rFonts w:ascii="Helvetica Neue" w:eastAsia="Times New Roman" w:hAnsi="Helvetica Neue" w:cs="Times New Roman"/>
          <w:i/>
          <w:iCs/>
          <w:color w:val="000000"/>
          <w:kern w:val="0"/>
          <w:lang w:eastAsia="en-GB"/>
          <w14:ligatures w14:val="none"/>
        </w:rPr>
        <w:t>Gov.uk</w:t>
      </w:r>
      <w:r w:rsidRPr="00891313">
        <w:rPr>
          <w:rFonts w:ascii="Helvetica Neue" w:eastAsia="Times New Roman" w:hAnsi="Helvetica Neue" w:cs="Times New Roman"/>
          <w:color w:val="000000"/>
          <w:kern w:val="0"/>
          <w:lang w:eastAsia="en-GB"/>
          <w14:ligatures w14:val="none"/>
        </w:rPr>
        <w:t>. Available at: https://www.local.gov.uk/sites/default/files/documents/conditional-fee-agreement-5a2.pdf (Accessed: 7 March 2025).</w:t>
      </w:r>
    </w:p>
    <w:p w14:paraId="066125C1" w14:textId="7A032CBF" w:rsidR="00891313" w:rsidRDefault="00891313" w:rsidP="00DC1E28">
      <w:hyperlink r:id="rId10" w:history="1">
        <w:r w:rsidRPr="00E8706B">
          <w:rPr>
            <w:rStyle w:val="Hyperlink"/>
          </w:rPr>
          <w:t>https://www.local.gov.uk/sites/default/files/documents/conditional-fee-agreement-5a2.pdf</w:t>
        </w:r>
      </w:hyperlink>
    </w:p>
    <w:p w14:paraId="63F18B4F" w14:textId="77777777" w:rsidR="00891313" w:rsidRDefault="00891313" w:rsidP="00DC1E28"/>
    <w:p w14:paraId="1AFBCDE3" w14:textId="77777777" w:rsidR="00891313" w:rsidRDefault="00891313" w:rsidP="00DC1E28"/>
    <w:p w14:paraId="78FD3DE3" w14:textId="1FCE175D" w:rsidR="00891313" w:rsidRPr="00891313" w:rsidRDefault="00891313" w:rsidP="00891313">
      <w:pPr>
        <w:spacing w:before="100" w:beforeAutospacing="1" w:after="100" w:afterAutospacing="1"/>
        <w:rPr>
          <w:rFonts w:ascii="Helvetica Neue" w:eastAsia="Times New Roman" w:hAnsi="Helvetica Neue" w:cs="Times New Roman"/>
          <w:color w:val="000000"/>
          <w:kern w:val="0"/>
          <w:lang w:eastAsia="en-GB"/>
          <w14:ligatures w14:val="none"/>
        </w:rPr>
      </w:pPr>
      <w:r w:rsidRPr="00891313">
        <w:rPr>
          <w:rFonts w:ascii="Helvetica Neue" w:eastAsia="Times New Roman" w:hAnsi="Helvetica Neue" w:cs="Times New Roman"/>
          <w:color w:val="000000"/>
          <w:kern w:val="0"/>
          <w:lang w:eastAsia="en-GB"/>
          <w14:ligatures w14:val="none"/>
        </w:rPr>
        <w:t>Box Legal Limited (no date) </w:t>
      </w:r>
      <w:r w:rsidRPr="00891313">
        <w:rPr>
          <w:rFonts w:ascii="Helvetica Neue" w:eastAsia="Times New Roman" w:hAnsi="Helvetica Neue" w:cs="Times New Roman"/>
          <w:i/>
          <w:iCs/>
          <w:color w:val="000000"/>
          <w:kern w:val="0"/>
          <w:lang w:eastAsia="en-GB"/>
          <w14:ligatures w14:val="none"/>
        </w:rPr>
        <w:t xml:space="preserve">What is After </w:t>
      </w:r>
      <w:r w:rsidR="00AC14B6" w:rsidRPr="00891313">
        <w:rPr>
          <w:rFonts w:ascii="Helvetica Neue" w:eastAsia="Times New Roman" w:hAnsi="Helvetica Neue" w:cs="Times New Roman"/>
          <w:i/>
          <w:iCs/>
          <w:color w:val="000000"/>
          <w:kern w:val="0"/>
          <w:lang w:eastAsia="en-GB"/>
          <w14:ligatures w14:val="none"/>
        </w:rPr>
        <w:t>the</w:t>
      </w:r>
      <w:r w:rsidRPr="00891313">
        <w:rPr>
          <w:rFonts w:ascii="Helvetica Neue" w:eastAsia="Times New Roman" w:hAnsi="Helvetica Neue" w:cs="Times New Roman"/>
          <w:i/>
          <w:iCs/>
          <w:color w:val="000000"/>
          <w:kern w:val="0"/>
          <w:lang w:eastAsia="en-GB"/>
          <w14:ligatures w14:val="none"/>
        </w:rPr>
        <w:t xml:space="preserve"> Event (ATE) Insurance and when can it be used?</w:t>
      </w:r>
      <w:r w:rsidRPr="00891313">
        <w:rPr>
          <w:rFonts w:ascii="Helvetica Neue" w:eastAsia="Times New Roman" w:hAnsi="Helvetica Neue" w:cs="Times New Roman"/>
          <w:color w:val="000000"/>
          <w:kern w:val="0"/>
          <w:lang w:eastAsia="en-GB"/>
          <w14:ligatures w14:val="none"/>
        </w:rPr>
        <w:t>, </w:t>
      </w:r>
      <w:r w:rsidRPr="00891313">
        <w:rPr>
          <w:rFonts w:ascii="Helvetica Neue" w:eastAsia="Times New Roman" w:hAnsi="Helvetica Neue" w:cs="Times New Roman"/>
          <w:i/>
          <w:iCs/>
          <w:color w:val="000000"/>
          <w:kern w:val="0"/>
          <w:lang w:eastAsia="en-GB"/>
          <w14:ligatures w14:val="none"/>
        </w:rPr>
        <w:t>Box Legal Ltd</w:t>
      </w:r>
      <w:r w:rsidRPr="00891313">
        <w:rPr>
          <w:rFonts w:ascii="Helvetica Neue" w:eastAsia="Times New Roman" w:hAnsi="Helvetica Neue" w:cs="Times New Roman"/>
          <w:color w:val="000000"/>
          <w:kern w:val="0"/>
          <w:lang w:eastAsia="en-GB"/>
          <w14:ligatures w14:val="none"/>
        </w:rPr>
        <w:t>. Available at: https://www.boxlegal.co.uk/what_is_ate_insurance (Accessed: 7 March 2025).</w:t>
      </w:r>
    </w:p>
    <w:p w14:paraId="26934D8C" w14:textId="77777777" w:rsidR="00891313" w:rsidRDefault="00891313" w:rsidP="00DC1E28"/>
    <w:p w14:paraId="77A0E6C0" w14:textId="2219482D" w:rsidR="00891313" w:rsidRDefault="00891313" w:rsidP="00DC1E28">
      <w:hyperlink r:id="rId11" w:history="1">
        <w:r w:rsidRPr="00E8706B">
          <w:rPr>
            <w:rStyle w:val="Hyperlink"/>
          </w:rPr>
          <w:t>https://www.boxlegal.co.uk/what_is_ate_insurance</w:t>
        </w:r>
      </w:hyperlink>
    </w:p>
    <w:p w14:paraId="10331E97" w14:textId="77777777" w:rsidR="00891313" w:rsidRDefault="00891313" w:rsidP="00DC1E28"/>
    <w:p w14:paraId="69F9E017" w14:textId="77777777" w:rsidR="00891313" w:rsidRDefault="00891313" w:rsidP="00DC1E28"/>
    <w:p w14:paraId="2C14FD9D" w14:textId="77777777" w:rsidR="00891313" w:rsidRDefault="00891313" w:rsidP="00DC1E28"/>
    <w:p w14:paraId="37261EE2" w14:textId="77777777" w:rsidR="00891313" w:rsidRDefault="00891313" w:rsidP="00DC1E28"/>
    <w:p w14:paraId="5AFC5B6C" w14:textId="77777777" w:rsidR="00891313" w:rsidRPr="00891313" w:rsidRDefault="00891313" w:rsidP="00891313">
      <w:pPr>
        <w:spacing w:before="100" w:beforeAutospacing="1" w:after="100" w:afterAutospacing="1"/>
        <w:rPr>
          <w:rFonts w:ascii="Helvetica Neue" w:eastAsia="Times New Roman" w:hAnsi="Helvetica Neue" w:cs="Times New Roman"/>
          <w:color w:val="000000"/>
          <w:kern w:val="0"/>
          <w:lang w:eastAsia="en-GB"/>
          <w14:ligatures w14:val="none"/>
        </w:rPr>
      </w:pPr>
      <w:r w:rsidRPr="00891313">
        <w:rPr>
          <w:rFonts w:ascii="Helvetica Neue" w:eastAsia="Times New Roman" w:hAnsi="Helvetica Neue" w:cs="Times New Roman"/>
          <w:color w:val="000000"/>
          <w:kern w:val="0"/>
          <w:lang w:eastAsia="en-GB"/>
          <w14:ligatures w14:val="none"/>
        </w:rPr>
        <w:t>Union, W. is in a. (no date) </w:t>
      </w:r>
      <w:r w:rsidRPr="00891313">
        <w:rPr>
          <w:rFonts w:ascii="Helvetica Neue" w:eastAsia="Times New Roman" w:hAnsi="Helvetica Neue" w:cs="Times New Roman"/>
          <w:i/>
          <w:iCs/>
          <w:color w:val="000000"/>
          <w:kern w:val="0"/>
          <w:lang w:eastAsia="en-GB"/>
          <w14:ligatures w14:val="none"/>
        </w:rPr>
        <w:t>Trade unions negotiate with employers on behalf of union members to agree wages, work rules, complaint procedures, rules governing hiring, firing and promotion of workers, benefits, workplace safety and other policies</w:t>
      </w:r>
      <w:r w:rsidRPr="00891313">
        <w:rPr>
          <w:rFonts w:ascii="Helvetica Neue" w:eastAsia="Times New Roman" w:hAnsi="Helvetica Neue" w:cs="Times New Roman"/>
          <w:color w:val="000000"/>
          <w:kern w:val="0"/>
          <w:lang w:eastAsia="en-GB"/>
          <w14:ligatures w14:val="none"/>
        </w:rPr>
        <w:t>, </w:t>
      </w:r>
      <w:r w:rsidRPr="00891313">
        <w:rPr>
          <w:rFonts w:ascii="Helvetica Neue" w:eastAsia="Times New Roman" w:hAnsi="Helvetica Neue" w:cs="Times New Roman"/>
          <w:i/>
          <w:iCs/>
          <w:color w:val="000000"/>
          <w:kern w:val="0"/>
          <w:lang w:eastAsia="en-GB"/>
          <w14:ligatures w14:val="none"/>
        </w:rPr>
        <w:t>Org.uk</w:t>
      </w:r>
      <w:r w:rsidRPr="00891313">
        <w:rPr>
          <w:rFonts w:ascii="Helvetica Neue" w:eastAsia="Times New Roman" w:hAnsi="Helvetica Neue" w:cs="Times New Roman"/>
          <w:color w:val="000000"/>
          <w:kern w:val="0"/>
          <w:lang w:eastAsia="en-GB"/>
          <w14:ligatures w14:val="none"/>
        </w:rPr>
        <w:t>. Available at: https://www.unison.org.uk/content/uploads/2014/02/On-line-Catalogue221582.pdf (Accessed: 7 March 2025).</w:t>
      </w:r>
    </w:p>
    <w:p w14:paraId="2F85F563" w14:textId="77777777" w:rsidR="00891313" w:rsidRDefault="00891313" w:rsidP="00DC1E28"/>
    <w:p w14:paraId="6B6221BC" w14:textId="128402A5" w:rsidR="00891313" w:rsidRDefault="00891313" w:rsidP="00DC1E28">
      <w:hyperlink r:id="rId12" w:history="1">
        <w:r w:rsidRPr="00E8706B">
          <w:rPr>
            <w:rStyle w:val="Hyperlink"/>
          </w:rPr>
          <w:t>https://www.unison.org.uk/content/uploads/2014/02/On-line-Catalogue221582.pdf</w:t>
        </w:r>
      </w:hyperlink>
    </w:p>
    <w:p w14:paraId="6C1A6B85" w14:textId="77777777" w:rsidR="00891313" w:rsidRDefault="00891313" w:rsidP="00DC1E28"/>
    <w:p w14:paraId="2AED6DB3" w14:textId="77777777" w:rsidR="00891313" w:rsidRDefault="00891313" w:rsidP="00DC1E28"/>
    <w:p w14:paraId="2D3CA4BC" w14:textId="77777777" w:rsidR="00891313" w:rsidRDefault="00891313" w:rsidP="00DC1E28"/>
    <w:p w14:paraId="34A24CFE" w14:textId="77777777" w:rsidR="00891313" w:rsidRDefault="00891313" w:rsidP="00DC1E28"/>
    <w:p w14:paraId="00303B96" w14:textId="77777777" w:rsidR="00891313" w:rsidRDefault="00891313" w:rsidP="00DC1E28"/>
    <w:p w14:paraId="008CDEA4" w14:textId="1B82C7BF" w:rsidR="00891313" w:rsidRPr="007456D4" w:rsidRDefault="007456D4" w:rsidP="007456D4">
      <w:pPr>
        <w:spacing w:before="100" w:beforeAutospacing="1" w:after="100" w:afterAutospacing="1"/>
        <w:rPr>
          <w:rFonts w:ascii="Helvetica Neue" w:eastAsia="Times New Roman" w:hAnsi="Helvetica Neue" w:cs="Times New Roman"/>
          <w:color w:val="000000"/>
          <w:kern w:val="0"/>
          <w:lang w:eastAsia="en-GB"/>
          <w14:ligatures w14:val="none"/>
        </w:rPr>
      </w:pPr>
      <w:r w:rsidRPr="007456D4">
        <w:rPr>
          <w:rFonts w:ascii="Helvetica Neue" w:eastAsia="Times New Roman" w:hAnsi="Helvetica Neue" w:cs="Times New Roman"/>
          <w:color w:val="000000"/>
          <w:kern w:val="0"/>
          <w:lang w:eastAsia="en-GB"/>
          <w14:ligatures w14:val="none"/>
        </w:rPr>
        <w:t>Khan, S. (2024) </w:t>
      </w:r>
      <w:r w:rsidRPr="007456D4">
        <w:rPr>
          <w:rFonts w:ascii="Helvetica Neue" w:eastAsia="Times New Roman" w:hAnsi="Helvetica Neue" w:cs="Times New Roman"/>
          <w:i/>
          <w:iCs/>
          <w:color w:val="000000"/>
          <w:kern w:val="0"/>
          <w:lang w:eastAsia="en-GB"/>
          <w14:ligatures w14:val="none"/>
        </w:rPr>
        <w:t>Understanding disbursements: A crucial element in legal costs</w:t>
      </w:r>
      <w:r w:rsidRPr="007456D4">
        <w:rPr>
          <w:rFonts w:ascii="Helvetica Neue" w:eastAsia="Times New Roman" w:hAnsi="Helvetica Neue" w:cs="Times New Roman"/>
          <w:color w:val="000000"/>
          <w:kern w:val="0"/>
          <w:lang w:eastAsia="en-GB"/>
          <w14:ligatures w14:val="none"/>
        </w:rPr>
        <w:t>, </w:t>
      </w:r>
      <w:r w:rsidRPr="007456D4">
        <w:rPr>
          <w:rFonts w:ascii="Helvetica Neue" w:eastAsia="Times New Roman" w:hAnsi="Helvetica Neue" w:cs="Times New Roman"/>
          <w:i/>
          <w:iCs/>
          <w:color w:val="000000"/>
          <w:kern w:val="0"/>
          <w:lang w:eastAsia="en-GB"/>
          <w14:ligatures w14:val="none"/>
        </w:rPr>
        <w:t>KhanMather Solicitors</w:t>
      </w:r>
      <w:r w:rsidRPr="007456D4">
        <w:rPr>
          <w:rFonts w:ascii="Helvetica Neue" w:eastAsia="Times New Roman" w:hAnsi="Helvetica Neue" w:cs="Times New Roman"/>
          <w:color w:val="000000"/>
          <w:kern w:val="0"/>
          <w:lang w:eastAsia="en-GB"/>
          <w14:ligatures w14:val="none"/>
        </w:rPr>
        <w:t>. Available at: https://khanmather.co.uk/understanding-legal-expenses/ (Accessed: 7 March 2025)</w:t>
      </w:r>
    </w:p>
    <w:p w14:paraId="11FA145F" w14:textId="77777777" w:rsidR="00891313" w:rsidRDefault="00891313" w:rsidP="00DC1E28"/>
    <w:p w14:paraId="63AAE5A8" w14:textId="4FD73722" w:rsidR="00891313" w:rsidRDefault="007456D4" w:rsidP="00DC1E28">
      <w:hyperlink r:id="rId13" w:history="1">
        <w:r w:rsidRPr="00E8706B">
          <w:rPr>
            <w:rStyle w:val="Hyperlink"/>
          </w:rPr>
          <w:t>https://khanmather.co.uk/understanding-legal-expenses/</w:t>
        </w:r>
      </w:hyperlink>
    </w:p>
    <w:p w14:paraId="3A971D3A" w14:textId="77777777" w:rsidR="007456D4" w:rsidRDefault="007456D4" w:rsidP="00DC1E28"/>
    <w:p w14:paraId="55DEB93A" w14:textId="77777777" w:rsidR="007456D4" w:rsidRDefault="007456D4" w:rsidP="00DC1E28"/>
    <w:p w14:paraId="0865C321" w14:textId="4AF0BCAF" w:rsidR="007456D4" w:rsidRPr="007456D4" w:rsidRDefault="007456D4" w:rsidP="007456D4">
      <w:pPr>
        <w:spacing w:before="100" w:beforeAutospacing="1" w:after="100" w:afterAutospacing="1"/>
        <w:rPr>
          <w:rFonts w:ascii="Helvetica Neue" w:eastAsia="Times New Roman" w:hAnsi="Helvetica Neue" w:cs="Times New Roman"/>
          <w:color w:val="000000"/>
          <w:kern w:val="0"/>
          <w:lang w:eastAsia="en-GB"/>
          <w14:ligatures w14:val="none"/>
        </w:rPr>
      </w:pPr>
      <w:r w:rsidRPr="007456D4">
        <w:rPr>
          <w:rFonts w:ascii="Helvetica Neue" w:eastAsia="Times New Roman" w:hAnsi="Helvetica Neue" w:cs="Times New Roman"/>
          <w:color w:val="000000"/>
          <w:kern w:val="0"/>
          <w:lang w:eastAsia="en-GB"/>
          <w14:ligatures w14:val="none"/>
        </w:rPr>
        <w:t>‘PRACTICE DIRECTION – PRE-ACTION CONDUCT AND PROTOCOLS – civil procedure rules’ (2017). Available at: https://www.justice.gov.uk/courts/procedure-rules/civil/rules/pd_pre-action_conduct (Accessed: 7 March 2025).</w:t>
      </w:r>
    </w:p>
    <w:p w14:paraId="426A4F5B" w14:textId="77777777" w:rsidR="007456D4" w:rsidRDefault="007456D4" w:rsidP="00DC1E28"/>
    <w:p w14:paraId="72D3B550" w14:textId="4974B541" w:rsidR="007456D4" w:rsidRDefault="007456D4" w:rsidP="00DC1E28">
      <w:hyperlink r:id="rId14" w:history="1">
        <w:r w:rsidRPr="00E8706B">
          <w:rPr>
            <w:rStyle w:val="Hyperlink"/>
          </w:rPr>
          <w:t>https://www.justice.gov.uk/courts/procedure-rules/civil/rules/pd_pre-action_conduct</w:t>
        </w:r>
      </w:hyperlink>
    </w:p>
    <w:p w14:paraId="2082654A" w14:textId="77777777" w:rsidR="007456D4" w:rsidRDefault="007456D4" w:rsidP="00DC1E28"/>
    <w:p w14:paraId="64B8BC13" w14:textId="77777777" w:rsidR="007456D4" w:rsidRDefault="007456D4" w:rsidP="00DC1E28"/>
    <w:p w14:paraId="037EE9E7" w14:textId="77777777" w:rsidR="007456D4" w:rsidRDefault="007456D4" w:rsidP="00DC1E28"/>
    <w:p w14:paraId="11602613" w14:textId="77777777" w:rsidR="007456D4" w:rsidRDefault="007456D4" w:rsidP="00DC1E28"/>
    <w:p w14:paraId="3C1D29FE" w14:textId="77777777" w:rsidR="007456D4" w:rsidRDefault="007456D4" w:rsidP="00DC1E28"/>
    <w:p w14:paraId="64A38F01" w14:textId="77777777" w:rsidR="007456D4" w:rsidRPr="007456D4" w:rsidRDefault="007456D4" w:rsidP="007456D4">
      <w:pPr>
        <w:spacing w:before="100" w:beforeAutospacing="1" w:after="100" w:afterAutospacing="1"/>
        <w:rPr>
          <w:rFonts w:ascii="Helvetica Neue" w:eastAsia="Times New Roman" w:hAnsi="Helvetica Neue" w:cs="Times New Roman"/>
          <w:color w:val="000000"/>
          <w:kern w:val="0"/>
          <w:lang w:eastAsia="en-GB"/>
          <w14:ligatures w14:val="none"/>
        </w:rPr>
      </w:pPr>
      <w:r w:rsidRPr="007456D4">
        <w:rPr>
          <w:rFonts w:ascii="Helvetica Neue" w:eastAsia="Times New Roman" w:hAnsi="Helvetica Neue" w:cs="Times New Roman"/>
          <w:color w:val="000000"/>
          <w:kern w:val="0"/>
          <w:lang w:eastAsia="en-GB"/>
          <w14:ligatures w14:val="none"/>
        </w:rPr>
        <w:t>‘Pre-action protocols – Justice UK’ (2012). Available at: https://www.justice.gov.uk/courts/procedure-rules/civil/standard-directions/general/pre-action-protocols (Accessed: 7 March 2025).</w:t>
      </w:r>
    </w:p>
    <w:p w14:paraId="4BE46D8B" w14:textId="77777777" w:rsidR="007456D4" w:rsidRDefault="007456D4" w:rsidP="00DC1E28"/>
    <w:p w14:paraId="479DA224" w14:textId="581F93C8" w:rsidR="007456D4" w:rsidRDefault="007456D4" w:rsidP="00DC1E28">
      <w:hyperlink r:id="rId15" w:history="1">
        <w:r w:rsidRPr="00E8706B">
          <w:rPr>
            <w:rStyle w:val="Hyperlink"/>
          </w:rPr>
          <w:t>https://www.justice.gov.uk/courts/procedure-rules/civil/standard-directions/general/pre-action-protocols</w:t>
        </w:r>
      </w:hyperlink>
    </w:p>
    <w:p w14:paraId="6186B805" w14:textId="77777777" w:rsidR="007456D4" w:rsidRDefault="007456D4" w:rsidP="00DC1E28"/>
    <w:p w14:paraId="033CA287" w14:textId="77777777" w:rsidR="007456D4" w:rsidRDefault="007456D4" w:rsidP="00DC1E28"/>
    <w:p w14:paraId="7B52C4A3" w14:textId="77777777" w:rsidR="007456D4" w:rsidRDefault="007456D4" w:rsidP="00DC1E28"/>
    <w:p w14:paraId="5589DF2D" w14:textId="77777777" w:rsidR="007456D4" w:rsidRDefault="007456D4" w:rsidP="00DC1E28"/>
    <w:p w14:paraId="2F15418F" w14:textId="77777777" w:rsidR="007456D4" w:rsidRDefault="007456D4" w:rsidP="00DC1E28"/>
    <w:p w14:paraId="60AB5477" w14:textId="455157C1" w:rsidR="007456D4" w:rsidRPr="007456D4" w:rsidRDefault="007456D4" w:rsidP="007456D4">
      <w:pPr>
        <w:spacing w:before="100" w:beforeAutospacing="1" w:after="100" w:afterAutospacing="1"/>
        <w:rPr>
          <w:rFonts w:ascii="Helvetica Neue" w:eastAsia="Times New Roman" w:hAnsi="Helvetica Neue" w:cs="Times New Roman"/>
          <w:color w:val="000000"/>
          <w:kern w:val="0"/>
          <w:lang w:eastAsia="en-GB"/>
          <w14:ligatures w14:val="none"/>
        </w:rPr>
      </w:pPr>
      <w:r w:rsidRPr="007456D4">
        <w:rPr>
          <w:rFonts w:ascii="Helvetica Neue" w:eastAsia="Times New Roman" w:hAnsi="Helvetica Neue" w:cs="Times New Roman"/>
          <w:color w:val="000000"/>
          <w:kern w:val="0"/>
          <w:lang w:eastAsia="en-GB"/>
          <w14:ligatures w14:val="none"/>
        </w:rPr>
        <w:t>‘Pre-action protocol for personal injury claims – civil procedure rules’ (2017). Available at: https://www.justice.gov.uk/courts/procedure-rules/civil/protocol/prot_pic (Accessed: 7 March 2025).</w:t>
      </w:r>
    </w:p>
    <w:p w14:paraId="2E295359" w14:textId="46BB1EA5" w:rsidR="007456D4" w:rsidRDefault="007456D4" w:rsidP="00DC1E28">
      <w:hyperlink r:id="rId16" w:history="1">
        <w:r w:rsidRPr="00E8706B">
          <w:rPr>
            <w:rStyle w:val="Hyperlink"/>
          </w:rPr>
          <w:t>https://www.justice.gov.uk/courts/procedure-rules/civil/protocol/prot_pic</w:t>
        </w:r>
      </w:hyperlink>
    </w:p>
    <w:p w14:paraId="73209BA4" w14:textId="77777777" w:rsidR="007456D4" w:rsidRDefault="007456D4" w:rsidP="00DC1E28"/>
    <w:p w14:paraId="19D974AB" w14:textId="77777777" w:rsidR="007456D4" w:rsidRDefault="007456D4" w:rsidP="00DC1E28"/>
    <w:p w14:paraId="68349613" w14:textId="77777777" w:rsidR="007456D4" w:rsidRDefault="007456D4" w:rsidP="00DC1E28"/>
    <w:p w14:paraId="57B75C7D" w14:textId="77777777" w:rsidR="007456D4" w:rsidRDefault="007456D4" w:rsidP="00DC1E28"/>
    <w:p w14:paraId="2028F443" w14:textId="77777777" w:rsidR="007456D4" w:rsidRPr="007456D4" w:rsidRDefault="007456D4" w:rsidP="007456D4">
      <w:pPr>
        <w:spacing w:before="100" w:beforeAutospacing="1" w:after="100" w:afterAutospacing="1"/>
        <w:rPr>
          <w:rFonts w:ascii="Helvetica Neue" w:eastAsia="Times New Roman" w:hAnsi="Helvetica Neue" w:cs="Times New Roman"/>
          <w:color w:val="000000"/>
          <w:kern w:val="0"/>
          <w:lang w:eastAsia="en-GB"/>
          <w14:ligatures w14:val="none"/>
        </w:rPr>
      </w:pPr>
      <w:r w:rsidRPr="007456D4">
        <w:rPr>
          <w:rFonts w:ascii="Helvetica Neue" w:eastAsia="Times New Roman" w:hAnsi="Helvetica Neue" w:cs="Times New Roman"/>
          <w:color w:val="000000"/>
          <w:kern w:val="0"/>
          <w:lang w:eastAsia="en-GB"/>
          <w14:ligatures w14:val="none"/>
        </w:rPr>
        <w:t>‘PRACTICE DIRECTION 2C – STARTING PROCEEDINGS IN THE COUNTY COURT – justice UK’ (2019). Available at: https://www.justice.gov.uk/courts/procedure-rules/civil/rules/part02/practice-direction-2c-starting-proceedings-in-the-county-court (Accessed: 7 March 2025).</w:t>
      </w:r>
    </w:p>
    <w:p w14:paraId="096550D8" w14:textId="77777777" w:rsidR="007456D4" w:rsidRDefault="007456D4" w:rsidP="00DC1E28"/>
    <w:p w14:paraId="0A7252E8" w14:textId="53A4C082" w:rsidR="007456D4" w:rsidRDefault="007456D4" w:rsidP="00DC1E28">
      <w:hyperlink r:id="rId17" w:history="1">
        <w:r w:rsidRPr="00E8706B">
          <w:rPr>
            <w:rStyle w:val="Hyperlink"/>
          </w:rPr>
          <w:t>https://www.justice.gov.uk/courts/procedure-rules/civil/rules/part02/practice-direction-2c-starting-proceedings-in-the-county-court</w:t>
        </w:r>
      </w:hyperlink>
    </w:p>
    <w:p w14:paraId="2B50635B" w14:textId="77777777" w:rsidR="007456D4" w:rsidRDefault="007456D4" w:rsidP="00DC1E28"/>
    <w:p w14:paraId="374141AC" w14:textId="77777777" w:rsidR="007456D4" w:rsidRDefault="007456D4" w:rsidP="00DC1E28"/>
    <w:p w14:paraId="43147F93" w14:textId="77777777" w:rsidR="007456D4" w:rsidRDefault="007456D4" w:rsidP="00DC1E28"/>
    <w:p w14:paraId="4BE5EBD2" w14:textId="61CE7045" w:rsidR="007456D4" w:rsidRPr="00AC14B6" w:rsidRDefault="00AC14B6" w:rsidP="00AC14B6">
      <w:pPr>
        <w:spacing w:before="100" w:beforeAutospacing="1" w:after="100" w:afterAutospacing="1"/>
        <w:rPr>
          <w:rFonts w:ascii="Helvetica Neue" w:eastAsia="Times New Roman" w:hAnsi="Helvetica Neue" w:cs="Times New Roman"/>
          <w:color w:val="000000"/>
          <w:kern w:val="0"/>
          <w:lang w:eastAsia="en-GB"/>
          <w14:ligatures w14:val="none"/>
        </w:rPr>
      </w:pPr>
      <w:r w:rsidRPr="00AC14B6">
        <w:rPr>
          <w:rFonts w:ascii="Helvetica Neue" w:eastAsia="Times New Roman" w:hAnsi="Helvetica Neue" w:cs="Times New Roman"/>
          <w:i/>
          <w:iCs/>
          <w:color w:val="000000"/>
          <w:kern w:val="0"/>
          <w:lang w:eastAsia="en-GB"/>
          <w14:ligatures w14:val="none"/>
        </w:rPr>
        <w:t>Make a court claim for money</w:t>
      </w:r>
      <w:r w:rsidRPr="00AC14B6">
        <w:rPr>
          <w:rFonts w:ascii="Helvetica Neue" w:eastAsia="Times New Roman" w:hAnsi="Helvetica Neue" w:cs="Times New Roman"/>
          <w:color w:val="000000"/>
          <w:kern w:val="0"/>
          <w:lang w:eastAsia="en-GB"/>
          <w14:ligatures w14:val="none"/>
        </w:rPr>
        <w:t> (2012) </w:t>
      </w:r>
      <w:r w:rsidRPr="00AC14B6">
        <w:rPr>
          <w:rFonts w:ascii="Helvetica Neue" w:eastAsia="Times New Roman" w:hAnsi="Helvetica Neue" w:cs="Times New Roman"/>
          <w:i/>
          <w:iCs/>
          <w:color w:val="000000"/>
          <w:kern w:val="0"/>
          <w:lang w:eastAsia="en-GB"/>
          <w14:ligatures w14:val="none"/>
        </w:rPr>
        <w:t>Gov.uk</w:t>
      </w:r>
      <w:r w:rsidRPr="00AC14B6">
        <w:rPr>
          <w:rFonts w:ascii="Helvetica Neue" w:eastAsia="Times New Roman" w:hAnsi="Helvetica Neue" w:cs="Times New Roman"/>
          <w:color w:val="000000"/>
          <w:kern w:val="0"/>
          <w:lang w:eastAsia="en-GB"/>
          <w14:ligatures w14:val="none"/>
        </w:rPr>
        <w:t>. Available at: https://www.gov.uk/make-court-claim-for-money (Accessed: 7 March 2025).</w:t>
      </w:r>
    </w:p>
    <w:p w14:paraId="0AF069B6" w14:textId="281361EB" w:rsidR="00AC14B6" w:rsidRDefault="00AC14B6" w:rsidP="00DC1E28">
      <w:hyperlink r:id="rId18" w:history="1">
        <w:r w:rsidRPr="00E8706B">
          <w:rPr>
            <w:rStyle w:val="Hyperlink"/>
          </w:rPr>
          <w:t>https://www.gov.uk/make-court-claim-for-money</w:t>
        </w:r>
      </w:hyperlink>
    </w:p>
    <w:p w14:paraId="0EFEA7C1" w14:textId="77777777" w:rsidR="00AC14B6" w:rsidRDefault="00AC14B6" w:rsidP="00DC1E28"/>
    <w:p w14:paraId="4AD3642C" w14:textId="77777777" w:rsidR="00AC14B6" w:rsidRDefault="00AC14B6" w:rsidP="00DC1E28"/>
    <w:p w14:paraId="41207DB4" w14:textId="77777777" w:rsidR="00AC14B6" w:rsidRDefault="00AC14B6" w:rsidP="00DC1E28"/>
    <w:p w14:paraId="542D9204" w14:textId="77777777" w:rsidR="00AC14B6" w:rsidRDefault="00AC14B6" w:rsidP="00DC1E28"/>
    <w:p w14:paraId="1728C8BC" w14:textId="77777777" w:rsidR="00AC14B6" w:rsidRDefault="00AC14B6" w:rsidP="00DC1E28"/>
    <w:p w14:paraId="0C858BB5" w14:textId="6D37476B" w:rsidR="00AC14B6" w:rsidRPr="00AC14B6" w:rsidRDefault="00AC14B6" w:rsidP="00AC14B6">
      <w:pPr>
        <w:spacing w:before="100" w:beforeAutospacing="1" w:after="100" w:afterAutospacing="1"/>
        <w:rPr>
          <w:rFonts w:ascii="Helvetica Neue" w:eastAsia="Times New Roman" w:hAnsi="Helvetica Neue" w:cs="Times New Roman"/>
          <w:color w:val="000000"/>
          <w:kern w:val="0"/>
          <w:lang w:eastAsia="en-GB"/>
          <w14:ligatures w14:val="none"/>
        </w:rPr>
      </w:pPr>
      <w:r w:rsidRPr="00AC14B6">
        <w:rPr>
          <w:rFonts w:ascii="Helvetica Neue" w:eastAsia="Times New Roman" w:hAnsi="Helvetica Neue" w:cs="Times New Roman"/>
          <w:i/>
          <w:iCs/>
          <w:color w:val="000000"/>
          <w:kern w:val="0"/>
          <w:lang w:eastAsia="en-GB"/>
          <w14:ligatures w14:val="none"/>
        </w:rPr>
        <w:t>County court</w:t>
      </w:r>
      <w:r w:rsidRPr="00AC14B6">
        <w:rPr>
          <w:rFonts w:ascii="Helvetica Neue" w:eastAsia="Times New Roman" w:hAnsi="Helvetica Neue" w:cs="Times New Roman"/>
          <w:color w:val="000000"/>
          <w:kern w:val="0"/>
          <w:lang w:eastAsia="en-GB"/>
          <w14:ligatures w14:val="none"/>
        </w:rPr>
        <w:t> (2010) </w:t>
      </w:r>
      <w:r w:rsidRPr="00AC14B6">
        <w:rPr>
          <w:rFonts w:ascii="Helvetica Neue" w:eastAsia="Times New Roman" w:hAnsi="Helvetica Neue" w:cs="Times New Roman"/>
          <w:i/>
          <w:iCs/>
          <w:color w:val="000000"/>
          <w:kern w:val="0"/>
          <w:lang w:eastAsia="en-GB"/>
          <w14:ligatures w14:val="none"/>
        </w:rPr>
        <w:t>Courts and Tribunals Judiciary</w:t>
      </w:r>
      <w:r w:rsidRPr="00AC14B6">
        <w:rPr>
          <w:rFonts w:ascii="Helvetica Neue" w:eastAsia="Times New Roman" w:hAnsi="Helvetica Neue" w:cs="Times New Roman"/>
          <w:color w:val="000000"/>
          <w:kern w:val="0"/>
          <w:lang w:eastAsia="en-GB"/>
          <w14:ligatures w14:val="none"/>
        </w:rPr>
        <w:t>. Available at: https://www.judiciary.uk/courts-and-tribunals/county-court/ (Accessed: 7 March 2025)</w:t>
      </w:r>
      <w:r>
        <w:rPr>
          <w:rFonts w:ascii="Helvetica Neue" w:eastAsia="Times New Roman" w:hAnsi="Helvetica Neue" w:cs="Times New Roman"/>
          <w:color w:val="000000"/>
          <w:kern w:val="0"/>
          <w:lang w:eastAsia="en-GB"/>
          <w14:ligatures w14:val="none"/>
        </w:rPr>
        <w:t>.</w:t>
      </w:r>
    </w:p>
    <w:p w14:paraId="069A0D9B" w14:textId="77777777" w:rsidR="00AC14B6" w:rsidRDefault="00AC14B6" w:rsidP="00DC1E28"/>
    <w:p w14:paraId="15715EBA" w14:textId="364BF1AF" w:rsidR="00AC14B6" w:rsidRDefault="00AC14B6" w:rsidP="00DC1E28">
      <w:hyperlink r:id="rId19" w:history="1">
        <w:r w:rsidRPr="00E8706B">
          <w:rPr>
            <w:rStyle w:val="Hyperlink"/>
          </w:rPr>
          <w:t>https://www.judiciary.uk/courts-and-tribunals/county-court/#:~:text=The%20County%20Court%20deals%20with,their%20rights%20have%20been%20infringed</w:t>
        </w:r>
      </w:hyperlink>
      <w:r w:rsidRPr="00AC14B6">
        <w:t>.</w:t>
      </w:r>
    </w:p>
    <w:p w14:paraId="4D53682F" w14:textId="77777777" w:rsidR="00AC14B6" w:rsidRDefault="00AC14B6" w:rsidP="00DC1E28"/>
    <w:p w14:paraId="4377B92B" w14:textId="77777777" w:rsidR="00AC14B6" w:rsidRDefault="00AC14B6" w:rsidP="00DC1E28"/>
    <w:p w14:paraId="302E93AE" w14:textId="77777777" w:rsidR="00AC14B6" w:rsidRDefault="00AC14B6" w:rsidP="00DC1E28"/>
    <w:p w14:paraId="0A0670AA" w14:textId="77777777" w:rsidR="00AC14B6" w:rsidRDefault="00AC14B6" w:rsidP="00DC1E28"/>
    <w:p w14:paraId="27939E70" w14:textId="21A47F38" w:rsidR="00AC14B6" w:rsidRPr="00AC14B6" w:rsidRDefault="00AC14B6" w:rsidP="00AC14B6">
      <w:pPr>
        <w:spacing w:before="100" w:beforeAutospacing="1" w:after="100" w:afterAutospacing="1"/>
        <w:rPr>
          <w:rFonts w:ascii="Helvetica Neue" w:eastAsia="Times New Roman" w:hAnsi="Helvetica Neue" w:cs="Times New Roman"/>
          <w:color w:val="000000"/>
          <w:kern w:val="0"/>
          <w:lang w:eastAsia="en-GB"/>
          <w14:ligatures w14:val="none"/>
        </w:rPr>
      </w:pPr>
      <w:r w:rsidRPr="00AC14B6">
        <w:rPr>
          <w:rFonts w:ascii="Helvetica Neue" w:eastAsia="Times New Roman" w:hAnsi="Helvetica Neue" w:cs="Times New Roman"/>
          <w:color w:val="000000"/>
          <w:kern w:val="0"/>
          <w:lang w:eastAsia="en-GB"/>
          <w14:ligatures w14:val="none"/>
        </w:rPr>
        <w:t>Bushe, D. (2018) </w:t>
      </w:r>
      <w:r w:rsidRPr="00AC14B6">
        <w:rPr>
          <w:rFonts w:ascii="Helvetica Neue" w:eastAsia="Times New Roman" w:hAnsi="Helvetica Neue" w:cs="Times New Roman"/>
          <w:i/>
          <w:iCs/>
          <w:color w:val="000000"/>
          <w:kern w:val="0"/>
          <w:lang w:eastAsia="en-GB"/>
          <w14:ligatures w14:val="none"/>
        </w:rPr>
        <w:t>Guide to litigation in the County Court</w:t>
      </w:r>
      <w:r w:rsidRPr="00AC14B6">
        <w:rPr>
          <w:rFonts w:ascii="Helvetica Neue" w:eastAsia="Times New Roman" w:hAnsi="Helvetica Neue" w:cs="Times New Roman"/>
          <w:color w:val="000000"/>
          <w:kern w:val="0"/>
          <w:lang w:eastAsia="en-GB"/>
          <w14:ligatures w14:val="none"/>
        </w:rPr>
        <w:t>, </w:t>
      </w:r>
      <w:r w:rsidRPr="00AC14B6">
        <w:rPr>
          <w:rFonts w:ascii="Helvetica Neue" w:eastAsia="Times New Roman" w:hAnsi="Helvetica Neue" w:cs="Times New Roman"/>
          <w:i/>
          <w:iCs/>
          <w:color w:val="000000"/>
          <w:kern w:val="0"/>
          <w:lang w:eastAsia="en-GB"/>
          <w14:ligatures w14:val="none"/>
        </w:rPr>
        <w:t>Gaby Hardwicke Solicitors</w:t>
      </w:r>
      <w:r w:rsidRPr="00AC14B6">
        <w:rPr>
          <w:rFonts w:ascii="Helvetica Neue" w:eastAsia="Times New Roman" w:hAnsi="Helvetica Neue" w:cs="Times New Roman"/>
          <w:color w:val="000000"/>
          <w:kern w:val="0"/>
          <w:lang w:eastAsia="en-GB"/>
          <w14:ligatures w14:val="none"/>
        </w:rPr>
        <w:t>. Available at: https://www.gabyhardwicke.co.uk/briefing-notes-and-faqs/guide-to-litigation-in-the-county-court/ (Accessed: 7 March 2025)</w:t>
      </w:r>
      <w:r>
        <w:rPr>
          <w:rFonts w:ascii="Helvetica Neue" w:eastAsia="Times New Roman" w:hAnsi="Helvetica Neue" w:cs="Times New Roman"/>
          <w:color w:val="000000"/>
          <w:kern w:val="0"/>
          <w:lang w:eastAsia="en-GB"/>
          <w14:ligatures w14:val="none"/>
        </w:rPr>
        <w:t>.</w:t>
      </w:r>
    </w:p>
    <w:p w14:paraId="151096FC" w14:textId="0D8C8B17" w:rsidR="00AC14B6" w:rsidRDefault="00AC14B6" w:rsidP="00DC1E28">
      <w:hyperlink r:id="rId20" w:history="1">
        <w:r w:rsidRPr="00E8706B">
          <w:rPr>
            <w:rStyle w:val="Hyperlink"/>
          </w:rPr>
          <w:t>https://www.gabyhardwicke.co.uk/briefing-notes-and-faqs/guide-to-litigation-in-the-county-court/</w:t>
        </w:r>
      </w:hyperlink>
    </w:p>
    <w:p w14:paraId="33DC116A" w14:textId="77777777" w:rsidR="00AC14B6" w:rsidRDefault="00AC14B6" w:rsidP="00DC1E28"/>
    <w:p w14:paraId="2F6CD905" w14:textId="77777777" w:rsidR="00AC14B6" w:rsidRDefault="00AC14B6" w:rsidP="00DC1E28"/>
    <w:p w14:paraId="7221E417" w14:textId="77777777" w:rsidR="00AC14B6" w:rsidRDefault="00AC14B6" w:rsidP="00DC1E28"/>
    <w:p w14:paraId="1DAA3CB3" w14:textId="77777777" w:rsidR="00AC14B6" w:rsidRDefault="00AC14B6" w:rsidP="00DC1E28"/>
    <w:p w14:paraId="6FCE7D35" w14:textId="39CE9E33" w:rsidR="00AC14B6" w:rsidRPr="00AC14B6" w:rsidRDefault="00AC14B6" w:rsidP="00AC14B6">
      <w:pPr>
        <w:spacing w:before="100" w:beforeAutospacing="1" w:after="100" w:afterAutospacing="1"/>
        <w:rPr>
          <w:rFonts w:ascii="Helvetica Neue" w:eastAsia="Times New Roman" w:hAnsi="Helvetica Neue" w:cs="Times New Roman"/>
          <w:color w:val="000000"/>
          <w:kern w:val="0"/>
          <w:lang w:eastAsia="en-GB"/>
          <w14:ligatures w14:val="none"/>
        </w:rPr>
      </w:pPr>
      <w:r w:rsidRPr="00AC14B6">
        <w:rPr>
          <w:rFonts w:ascii="Helvetica Neue" w:eastAsia="Times New Roman" w:hAnsi="Helvetica Neue" w:cs="Times New Roman"/>
          <w:i/>
          <w:iCs/>
          <w:color w:val="000000"/>
          <w:kern w:val="0"/>
          <w:lang w:eastAsia="en-GB"/>
          <w14:ligatures w14:val="none"/>
        </w:rPr>
        <w:t>About</w:t>
      </w:r>
      <w:r w:rsidRPr="00AC14B6">
        <w:rPr>
          <w:rFonts w:ascii="Helvetica Neue" w:eastAsia="Times New Roman" w:hAnsi="Helvetica Neue" w:cs="Times New Roman"/>
          <w:color w:val="000000"/>
          <w:kern w:val="0"/>
          <w:lang w:eastAsia="en-GB"/>
          <w14:ligatures w14:val="none"/>
        </w:rPr>
        <w:t> (2012) </w:t>
      </w:r>
      <w:r w:rsidRPr="00AC14B6">
        <w:rPr>
          <w:rFonts w:ascii="Helvetica Neue" w:eastAsia="Times New Roman" w:hAnsi="Helvetica Neue" w:cs="Times New Roman"/>
          <w:i/>
          <w:iCs/>
          <w:color w:val="000000"/>
          <w:kern w:val="0"/>
          <w:lang w:eastAsia="en-GB"/>
          <w14:ligatures w14:val="none"/>
        </w:rPr>
        <w:t>UNISON National</w:t>
      </w:r>
      <w:r w:rsidRPr="00AC14B6">
        <w:rPr>
          <w:rFonts w:ascii="Helvetica Neue" w:eastAsia="Times New Roman" w:hAnsi="Helvetica Neue" w:cs="Times New Roman"/>
          <w:color w:val="000000"/>
          <w:kern w:val="0"/>
          <w:lang w:eastAsia="en-GB"/>
          <w14:ligatures w14:val="none"/>
        </w:rPr>
        <w:t>. Available at: https://www.unison.org.uk/about/ (Accessed: 7 March 2025)</w:t>
      </w:r>
      <w:r>
        <w:rPr>
          <w:rFonts w:ascii="Helvetica Neue" w:eastAsia="Times New Roman" w:hAnsi="Helvetica Neue" w:cs="Times New Roman"/>
          <w:color w:val="000000"/>
          <w:kern w:val="0"/>
          <w:lang w:eastAsia="en-GB"/>
          <w14:ligatures w14:val="none"/>
        </w:rPr>
        <w:t>.</w:t>
      </w:r>
    </w:p>
    <w:p w14:paraId="0BA9CF19" w14:textId="77777777" w:rsidR="00AC14B6" w:rsidRDefault="00AC14B6" w:rsidP="00DC1E28"/>
    <w:p w14:paraId="16F566C4" w14:textId="1859EA19" w:rsidR="00AC14B6" w:rsidRDefault="00AC14B6" w:rsidP="00DC1E28">
      <w:hyperlink r:id="rId21" w:history="1">
        <w:r w:rsidRPr="00E8706B">
          <w:rPr>
            <w:rStyle w:val="Hyperlink"/>
          </w:rPr>
          <w:t>https://www.unison.org.uk/about/</w:t>
        </w:r>
      </w:hyperlink>
    </w:p>
    <w:p w14:paraId="4AFE68E2" w14:textId="77777777" w:rsidR="00AC14B6" w:rsidRDefault="00AC14B6" w:rsidP="00DC1E28"/>
    <w:p w14:paraId="02F20CA5" w14:textId="77777777" w:rsidR="00AC14B6" w:rsidRDefault="00AC14B6" w:rsidP="00DC1E28"/>
    <w:p w14:paraId="52D81F89" w14:textId="77777777" w:rsidR="00AC14B6" w:rsidRDefault="00AC14B6" w:rsidP="00DC1E28"/>
    <w:p w14:paraId="1FECBAD6" w14:textId="77777777" w:rsidR="007456D4" w:rsidRDefault="007456D4" w:rsidP="00DC1E28"/>
    <w:p w14:paraId="0DE730C8" w14:textId="77777777" w:rsidR="007456D4" w:rsidRDefault="007456D4" w:rsidP="00DC1E28"/>
    <w:p w14:paraId="491EB1E8" w14:textId="77777777" w:rsidR="007456D4" w:rsidRDefault="007456D4" w:rsidP="00DC1E28"/>
    <w:p w14:paraId="2CB7A006" w14:textId="77777777" w:rsidR="007456D4" w:rsidRDefault="007456D4" w:rsidP="00DC1E28"/>
    <w:p w14:paraId="76B5BF25" w14:textId="77777777" w:rsidR="00891313" w:rsidRDefault="00891313" w:rsidP="00DC1E28"/>
    <w:p w14:paraId="5E3E9195" w14:textId="77777777" w:rsidR="00891313" w:rsidRDefault="00891313" w:rsidP="00DC1E28"/>
    <w:p w14:paraId="1132B27B" w14:textId="77777777" w:rsidR="00891313" w:rsidRDefault="00891313" w:rsidP="00DC1E28"/>
    <w:p w14:paraId="52805D3A" w14:textId="77777777" w:rsidR="00891313" w:rsidRDefault="00891313" w:rsidP="00DC1E28"/>
    <w:p w14:paraId="5C7E7BCD" w14:textId="77777777" w:rsidR="004B347E" w:rsidRDefault="004B347E" w:rsidP="00DC1E28"/>
    <w:p w14:paraId="582A16F1" w14:textId="77777777" w:rsidR="00CD07CA" w:rsidRDefault="00CD07CA" w:rsidP="00274A9E">
      <w:pPr>
        <w:ind w:left="720"/>
      </w:pPr>
    </w:p>
    <w:sectPr w:rsidR="00CD07CA">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1A043" w14:textId="77777777" w:rsidR="00AC14B6" w:rsidRDefault="00AC14B6" w:rsidP="00AC14B6">
      <w:r>
        <w:separator/>
      </w:r>
    </w:p>
  </w:endnote>
  <w:endnote w:type="continuationSeparator" w:id="0">
    <w:p w14:paraId="4B1A4CB8" w14:textId="77777777" w:rsidR="00AC14B6" w:rsidRDefault="00AC14B6" w:rsidP="00AC1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B7311" w14:textId="77777777" w:rsidR="00AC14B6" w:rsidRDefault="00AC14B6" w:rsidP="00AC14B6">
      <w:r>
        <w:separator/>
      </w:r>
    </w:p>
  </w:footnote>
  <w:footnote w:type="continuationSeparator" w:id="0">
    <w:p w14:paraId="60AF4BFE" w14:textId="77777777" w:rsidR="00AC14B6" w:rsidRDefault="00AC14B6" w:rsidP="00AC1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CA58C" w14:textId="6E6FFBE2" w:rsidR="00AC14B6" w:rsidRDefault="00AC14B6">
    <w:pPr>
      <w:pStyle w:val="Header"/>
    </w:pPr>
    <w:r>
      <w:t>Alexandra Maria Baloi 2315118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3832E9"/>
    <w:multiLevelType w:val="hybridMultilevel"/>
    <w:tmpl w:val="BAA6140A"/>
    <w:lvl w:ilvl="0" w:tplc="C0B209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F0804F1"/>
    <w:multiLevelType w:val="hybridMultilevel"/>
    <w:tmpl w:val="B45A7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AF6DD3"/>
    <w:multiLevelType w:val="hybridMultilevel"/>
    <w:tmpl w:val="A4D86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7720948">
    <w:abstractNumId w:val="2"/>
  </w:num>
  <w:num w:numId="2" w16cid:durableId="1578902358">
    <w:abstractNumId w:val="1"/>
  </w:num>
  <w:num w:numId="3" w16cid:durableId="2053724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5F0"/>
    <w:rsid w:val="000958E6"/>
    <w:rsid w:val="000A4A69"/>
    <w:rsid w:val="00123E0E"/>
    <w:rsid w:val="00191784"/>
    <w:rsid w:val="001D0B5C"/>
    <w:rsid w:val="002506B3"/>
    <w:rsid w:val="00274A9E"/>
    <w:rsid w:val="002B2FAC"/>
    <w:rsid w:val="002F1E8E"/>
    <w:rsid w:val="00347D9F"/>
    <w:rsid w:val="003A4AFD"/>
    <w:rsid w:val="00400D53"/>
    <w:rsid w:val="00416F5F"/>
    <w:rsid w:val="00420FE2"/>
    <w:rsid w:val="00451730"/>
    <w:rsid w:val="004A154E"/>
    <w:rsid w:val="004B347E"/>
    <w:rsid w:val="0050594A"/>
    <w:rsid w:val="00522C16"/>
    <w:rsid w:val="00530077"/>
    <w:rsid w:val="005930E3"/>
    <w:rsid w:val="005A0B01"/>
    <w:rsid w:val="005D42F2"/>
    <w:rsid w:val="006643A8"/>
    <w:rsid w:val="006D0864"/>
    <w:rsid w:val="006E7495"/>
    <w:rsid w:val="0071134A"/>
    <w:rsid w:val="00714A4E"/>
    <w:rsid w:val="00741861"/>
    <w:rsid w:val="007456D4"/>
    <w:rsid w:val="007B6617"/>
    <w:rsid w:val="008271D9"/>
    <w:rsid w:val="00891313"/>
    <w:rsid w:val="009117F2"/>
    <w:rsid w:val="009823A3"/>
    <w:rsid w:val="009F1FA2"/>
    <w:rsid w:val="00AA6FE3"/>
    <w:rsid w:val="00AC14B6"/>
    <w:rsid w:val="00AD34B8"/>
    <w:rsid w:val="00AE0250"/>
    <w:rsid w:val="00AF75F0"/>
    <w:rsid w:val="00B23F18"/>
    <w:rsid w:val="00B657AF"/>
    <w:rsid w:val="00B87F10"/>
    <w:rsid w:val="00C15154"/>
    <w:rsid w:val="00C15290"/>
    <w:rsid w:val="00C31017"/>
    <w:rsid w:val="00C76649"/>
    <w:rsid w:val="00CA7B0D"/>
    <w:rsid w:val="00CD07CA"/>
    <w:rsid w:val="00CD3B4E"/>
    <w:rsid w:val="00D3120D"/>
    <w:rsid w:val="00D34763"/>
    <w:rsid w:val="00D93320"/>
    <w:rsid w:val="00DA0C8F"/>
    <w:rsid w:val="00DC1E28"/>
    <w:rsid w:val="00E13E41"/>
    <w:rsid w:val="00E402C2"/>
    <w:rsid w:val="00E749FF"/>
    <w:rsid w:val="00EB4A3C"/>
    <w:rsid w:val="00F329A0"/>
    <w:rsid w:val="00F54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8DA2B4"/>
  <w15:chartTrackingRefBased/>
  <w15:docId w15:val="{729EC213-F732-904B-A7E6-5F3DFCC63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5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5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5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5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5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5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5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5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5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5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5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5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5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5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5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5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5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5F0"/>
    <w:rPr>
      <w:rFonts w:eastAsiaTheme="majorEastAsia" w:cstheme="majorBidi"/>
      <w:color w:val="272727" w:themeColor="text1" w:themeTint="D8"/>
    </w:rPr>
  </w:style>
  <w:style w:type="paragraph" w:styleId="Title">
    <w:name w:val="Title"/>
    <w:basedOn w:val="Normal"/>
    <w:next w:val="Normal"/>
    <w:link w:val="TitleChar"/>
    <w:uiPriority w:val="10"/>
    <w:qFormat/>
    <w:rsid w:val="00AF75F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5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5F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5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5F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75F0"/>
    <w:rPr>
      <w:i/>
      <w:iCs/>
      <w:color w:val="404040" w:themeColor="text1" w:themeTint="BF"/>
    </w:rPr>
  </w:style>
  <w:style w:type="paragraph" w:styleId="ListParagraph">
    <w:name w:val="List Paragraph"/>
    <w:basedOn w:val="Normal"/>
    <w:uiPriority w:val="34"/>
    <w:qFormat/>
    <w:rsid w:val="00AF75F0"/>
    <w:pPr>
      <w:ind w:left="720"/>
      <w:contextualSpacing/>
    </w:pPr>
  </w:style>
  <w:style w:type="character" w:styleId="IntenseEmphasis">
    <w:name w:val="Intense Emphasis"/>
    <w:basedOn w:val="DefaultParagraphFont"/>
    <w:uiPriority w:val="21"/>
    <w:qFormat/>
    <w:rsid w:val="00AF75F0"/>
    <w:rPr>
      <w:i/>
      <w:iCs/>
      <w:color w:val="0F4761" w:themeColor="accent1" w:themeShade="BF"/>
    </w:rPr>
  </w:style>
  <w:style w:type="paragraph" w:styleId="IntenseQuote">
    <w:name w:val="Intense Quote"/>
    <w:basedOn w:val="Normal"/>
    <w:next w:val="Normal"/>
    <w:link w:val="IntenseQuoteChar"/>
    <w:uiPriority w:val="30"/>
    <w:qFormat/>
    <w:rsid w:val="00AF75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5F0"/>
    <w:rPr>
      <w:i/>
      <w:iCs/>
      <w:color w:val="0F4761" w:themeColor="accent1" w:themeShade="BF"/>
    </w:rPr>
  </w:style>
  <w:style w:type="character" w:styleId="IntenseReference">
    <w:name w:val="Intense Reference"/>
    <w:basedOn w:val="DefaultParagraphFont"/>
    <w:uiPriority w:val="32"/>
    <w:qFormat/>
    <w:rsid w:val="00AF75F0"/>
    <w:rPr>
      <w:b/>
      <w:bCs/>
      <w:smallCaps/>
      <w:color w:val="0F4761" w:themeColor="accent1" w:themeShade="BF"/>
      <w:spacing w:val="5"/>
    </w:rPr>
  </w:style>
  <w:style w:type="paragraph" w:styleId="NormalWeb">
    <w:name w:val="Normal (Web)"/>
    <w:basedOn w:val="Normal"/>
    <w:uiPriority w:val="99"/>
    <w:semiHidden/>
    <w:unhideWhenUsed/>
    <w:rsid w:val="0089131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91313"/>
    <w:rPr>
      <w:color w:val="467886" w:themeColor="hyperlink"/>
      <w:u w:val="single"/>
    </w:rPr>
  </w:style>
  <w:style w:type="character" w:styleId="UnresolvedMention">
    <w:name w:val="Unresolved Mention"/>
    <w:basedOn w:val="DefaultParagraphFont"/>
    <w:uiPriority w:val="99"/>
    <w:semiHidden/>
    <w:unhideWhenUsed/>
    <w:rsid w:val="00891313"/>
    <w:rPr>
      <w:color w:val="605E5C"/>
      <w:shd w:val="clear" w:color="auto" w:fill="E1DFDD"/>
    </w:rPr>
  </w:style>
  <w:style w:type="character" w:customStyle="1" w:styleId="apple-converted-space">
    <w:name w:val="apple-converted-space"/>
    <w:basedOn w:val="DefaultParagraphFont"/>
    <w:rsid w:val="00891313"/>
  </w:style>
  <w:style w:type="paragraph" w:styleId="Header">
    <w:name w:val="header"/>
    <w:basedOn w:val="Normal"/>
    <w:link w:val="HeaderChar"/>
    <w:uiPriority w:val="99"/>
    <w:unhideWhenUsed/>
    <w:rsid w:val="00AC14B6"/>
    <w:pPr>
      <w:tabs>
        <w:tab w:val="center" w:pos="4513"/>
        <w:tab w:val="right" w:pos="9026"/>
      </w:tabs>
    </w:pPr>
  </w:style>
  <w:style w:type="character" w:customStyle="1" w:styleId="HeaderChar">
    <w:name w:val="Header Char"/>
    <w:basedOn w:val="DefaultParagraphFont"/>
    <w:link w:val="Header"/>
    <w:uiPriority w:val="99"/>
    <w:rsid w:val="00AC14B6"/>
  </w:style>
  <w:style w:type="paragraph" w:styleId="Footer">
    <w:name w:val="footer"/>
    <w:basedOn w:val="Normal"/>
    <w:link w:val="FooterChar"/>
    <w:uiPriority w:val="99"/>
    <w:unhideWhenUsed/>
    <w:rsid w:val="00AC14B6"/>
    <w:pPr>
      <w:tabs>
        <w:tab w:val="center" w:pos="4513"/>
        <w:tab w:val="right" w:pos="9026"/>
      </w:tabs>
    </w:pPr>
  </w:style>
  <w:style w:type="character" w:customStyle="1" w:styleId="FooterChar">
    <w:name w:val="Footer Char"/>
    <w:basedOn w:val="DefaultParagraphFont"/>
    <w:link w:val="Footer"/>
    <w:uiPriority w:val="99"/>
    <w:rsid w:val="00AC1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1867">
      <w:bodyDiv w:val="1"/>
      <w:marLeft w:val="0"/>
      <w:marRight w:val="0"/>
      <w:marTop w:val="0"/>
      <w:marBottom w:val="0"/>
      <w:divBdr>
        <w:top w:val="none" w:sz="0" w:space="0" w:color="auto"/>
        <w:left w:val="none" w:sz="0" w:space="0" w:color="auto"/>
        <w:bottom w:val="none" w:sz="0" w:space="0" w:color="auto"/>
        <w:right w:val="none" w:sz="0" w:space="0" w:color="auto"/>
      </w:divBdr>
    </w:div>
    <w:div w:id="75059278">
      <w:bodyDiv w:val="1"/>
      <w:marLeft w:val="0"/>
      <w:marRight w:val="0"/>
      <w:marTop w:val="0"/>
      <w:marBottom w:val="0"/>
      <w:divBdr>
        <w:top w:val="none" w:sz="0" w:space="0" w:color="auto"/>
        <w:left w:val="none" w:sz="0" w:space="0" w:color="auto"/>
        <w:bottom w:val="none" w:sz="0" w:space="0" w:color="auto"/>
        <w:right w:val="none" w:sz="0" w:space="0" w:color="auto"/>
      </w:divBdr>
    </w:div>
    <w:div w:id="77480518">
      <w:bodyDiv w:val="1"/>
      <w:marLeft w:val="0"/>
      <w:marRight w:val="0"/>
      <w:marTop w:val="0"/>
      <w:marBottom w:val="0"/>
      <w:divBdr>
        <w:top w:val="none" w:sz="0" w:space="0" w:color="auto"/>
        <w:left w:val="none" w:sz="0" w:space="0" w:color="auto"/>
        <w:bottom w:val="none" w:sz="0" w:space="0" w:color="auto"/>
        <w:right w:val="none" w:sz="0" w:space="0" w:color="auto"/>
      </w:divBdr>
    </w:div>
    <w:div w:id="404886313">
      <w:bodyDiv w:val="1"/>
      <w:marLeft w:val="0"/>
      <w:marRight w:val="0"/>
      <w:marTop w:val="0"/>
      <w:marBottom w:val="0"/>
      <w:divBdr>
        <w:top w:val="none" w:sz="0" w:space="0" w:color="auto"/>
        <w:left w:val="none" w:sz="0" w:space="0" w:color="auto"/>
        <w:bottom w:val="none" w:sz="0" w:space="0" w:color="auto"/>
        <w:right w:val="none" w:sz="0" w:space="0" w:color="auto"/>
      </w:divBdr>
    </w:div>
    <w:div w:id="752705345">
      <w:bodyDiv w:val="1"/>
      <w:marLeft w:val="0"/>
      <w:marRight w:val="0"/>
      <w:marTop w:val="0"/>
      <w:marBottom w:val="0"/>
      <w:divBdr>
        <w:top w:val="none" w:sz="0" w:space="0" w:color="auto"/>
        <w:left w:val="none" w:sz="0" w:space="0" w:color="auto"/>
        <w:bottom w:val="none" w:sz="0" w:space="0" w:color="auto"/>
        <w:right w:val="none" w:sz="0" w:space="0" w:color="auto"/>
      </w:divBdr>
    </w:div>
    <w:div w:id="866142491">
      <w:bodyDiv w:val="1"/>
      <w:marLeft w:val="0"/>
      <w:marRight w:val="0"/>
      <w:marTop w:val="0"/>
      <w:marBottom w:val="0"/>
      <w:divBdr>
        <w:top w:val="none" w:sz="0" w:space="0" w:color="auto"/>
        <w:left w:val="none" w:sz="0" w:space="0" w:color="auto"/>
        <w:bottom w:val="none" w:sz="0" w:space="0" w:color="auto"/>
        <w:right w:val="none" w:sz="0" w:space="0" w:color="auto"/>
      </w:divBdr>
    </w:div>
    <w:div w:id="1127242681">
      <w:bodyDiv w:val="1"/>
      <w:marLeft w:val="0"/>
      <w:marRight w:val="0"/>
      <w:marTop w:val="0"/>
      <w:marBottom w:val="0"/>
      <w:divBdr>
        <w:top w:val="none" w:sz="0" w:space="0" w:color="auto"/>
        <w:left w:val="none" w:sz="0" w:space="0" w:color="auto"/>
        <w:bottom w:val="none" w:sz="0" w:space="0" w:color="auto"/>
        <w:right w:val="none" w:sz="0" w:space="0" w:color="auto"/>
      </w:divBdr>
    </w:div>
    <w:div w:id="1182235908">
      <w:bodyDiv w:val="1"/>
      <w:marLeft w:val="0"/>
      <w:marRight w:val="0"/>
      <w:marTop w:val="0"/>
      <w:marBottom w:val="0"/>
      <w:divBdr>
        <w:top w:val="none" w:sz="0" w:space="0" w:color="auto"/>
        <w:left w:val="none" w:sz="0" w:space="0" w:color="auto"/>
        <w:bottom w:val="none" w:sz="0" w:space="0" w:color="auto"/>
        <w:right w:val="none" w:sz="0" w:space="0" w:color="auto"/>
      </w:divBdr>
    </w:div>
    <w:div w:id="1211453881">
      <w:bodyDiv w:val="1"/>
      <w:marLeft w:val="0"/>
      <w:marRight w:val="0"/>
      <w:marTop w:val="0"/>
      <w:marBottom w:val="0"/>
      <w:divBdr>
        <w:top w:val="none" w:sz="0" w:space="0" w:color="auto"/>
        <w:left w:val="none" w:sz="0" w:space="0" w:color="auto"/>
        <w:bottom w:val="none" w:sz="0" w:space="0" w:color="auto"/>
        <w:right w:val="none" w:sz="0" w:space="0" w:color="auto"/>
      </w:divBdr>
    </w:div>
    <w:div w:id="1510220102">
      <w:bodyDiv w:val="1"/>
      <w:marLeft w:val="0"/>
      <w:marRight w:val="0"/>
      <w:marTop w:val="0"/>
      <w:marBottom w:val="0"/>
      <w:divBdr>
        <w:top w:val="none" w:sz="0" w:space="0" w:color="auto"/>
        <w:left w:val="none" w:sz="0" w:space="0" w:color="auto"/>
        <w:bottom w:val="none" w:sz="0" w:space="0" w:color="auto"/>
        <w:right w:val="none" w:sz="0" w:space="0" w:color="auto"/>
      </w:divBdr>
    </w:div>
    <w:div w:id="1520578876">
      <w:bodyDiv w:val="1"/>
      <w:marLeft w:val="0"/>
      <w:marRight w:val="0"/>
      <w:marTop w:val="0"/>
      <w:marBottom w:val="0"/>
      <w:divBdr>
        <w:top w:val="none" w:sz="0" w:space="0" w:color="auto"/>
        <w:left w:val="none" w:sz="0" w:space="0" w:color="auto"/>
        <w:bottom w:val="none" w:sz="0" w:space="0" w:color="auto"/>
        <w:right w:val="none" w:sz="0" w:space="0" w:color="auto"/>
      </w:divBdr>
    </w:div>
    <w:div w:id="1555123039">
      <w:bodyDiv w:val="1"/>
      <w:marLeft w:val="0"/>
      <w:marRight w:val="0"/>
      <w:marTop w:val="0"/>
      <w:marBottom w:val="0"/>
      <w:divBdr>
        <w:top w:val="none" w:sz="0" w:space="0" w:color="auto"/>
        <w:left w:val="none" w:sz="0" w:space="0" w:color="auto"/>
        <w:bottom w:val="none" w:sz="0" w:space="0" w:color="auto"/>
        <w:right w:val="none" w:sz="0" w:space="0" w:color="auto"/>
      </w:divBdr>
    </w:div>
    <w:div w:id="1673145289">
      <w:bodyDiv w:val="1"/>
      <w:marLeft w:val="0"/>
      <w:marRight w:val="0"/>
      <w:marTop w:val="0"/>
      <w:marBottom w:val="0"/>
      <w:divBdr>
        <w:top w:val="none" w:sz="0" w:space="0" w:color="auto"/>
        <w:left w:val="none" w:sz="0" w:space="0" w:color="auto"/>
        <w:bottom w:val="none" w:sz="0" w:space="0" w:color="auto"/>
        <w:right w:val="none" w:sz="0" w:space="0" w:color="auto"/>
      </w:divBdr>
    </w:div>
    <w:div w:id="1885487716">
      <w:bodyDiv w:val="1"/>
      <w:marLeft w:val="0"/>
      <w:marRight w:val="0"/>
      <w:marTop w:val="0"/>
      <w:marBottom w:val="0"/>
      <w:divBdr>
        <w:top w:val="none" w:sz="0" w:space="0" w:color="auto"/>
        <w:left w:val="none" w:sz="0" w:space="0" w:color="auto"/>
        <w:bottom w:val="none" w:sz="0" w:space="0" w:color="auto"/>
        <w:right w:val="none" w:sz="0" w:space="0" w:color="auto"/>
      </w:divBdr>
    </w:div>
    <w:div w:id="203981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menslaw.org/laws/preparing-court-yourself/trial/bill-particulars/what-bill-particulars#:~:text=A%20bill%20of%20particulars%20is,or%20petition%2C%20in%20more%20detail" TargetMode="External"/><Relationship Id="rId13" Type="http://schemas.openxmlformats.org/officeDocument/2006/relationships/hyperlink" Target="https://khanmather.co.uk/understanding-legal-expenses/" TargetMode="External"/><Relationship Id="rId18" Type="http://schemas.openxmlformats.org/officeDocument/2006/relationships/hyperlink" Target="https://www.gov.uk/make-court-claim-for-money" TargetMode="External"/><Relationship Id="rId3" Type="http://schemas.openxmlformats.org/officeDocument/2006/relationships/settings" Target="settings.xml"/><Relationship Id="rId21" Type="http://schemas.openxmlformats.org/officeDocument/2006/relationships/hyperlink" Target="https://www.unison.org.uk/about/" TargetMode="External"/><Relationship Id="rId7" Type="http://schemas.openxmlformats.org/officeDocument/2006/relationships/hyperlink" Target="https://www.justice.gov.uk/courts/procedure-rules/civil/rules/part07" TargetMode="External"/><Relationship Id="rId12" Type="http://schemas.openxmlformats.org/officeDocument/2006/relationships/hyperlink" Target="https://www.unison.org.uk/content/uploads/2014/02/On-line-Catalogue221582.pdf" TargetMode="External"/><Relationship Id="rId17" Type="http://schemas.openxmlformats.org/officeDocument/2006/relationships/hyperlink" Target="https://www.justice.gov.uk/courts/procedure-rules/civil/rules/part02/practice-direction-2c-starting-proceedings-in-the-county-court" TargetMode="External"/><Relationship Id="rId2" Type="http://schemas.openxmlformats.org/officeDocument/2006/relationships/styles" Target="styles.xml"/><Relationship Id="rId16" Type="http://schemas.openxmlformats.org/officeDocument/2006/relationships/hyperlink" Target="https://www.justice.gov.uk/courts/procedure-rules/civil/protocol/prot_pic" TargetMode="External"/><Relationship Id="rId20" Type="http://schemas.openxmlformats.org/officeDocument/2006/relationships/hyperlink" Target="https://www.gabyhardwicke.co.uk/briefing-notes-and-faqs/guide-to-litigation-in-the-county-cou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xlegal.co.uk/what_is_ate_insuranc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justice.gov.uk/courts/procedure-rules/civil/standard-directions/general/pre-action-protocols" TargetMode="External"/><Relationship Id="rId23" Type="http://schemas.openxmlformats.org/officeDocument/2006/relationships/fontTable" Target="fontTable.xml"/><Relationship Id="rId10" Type="http://schemas.openxmlformats.org/officeDocument/2006/relationships/hyperlink" Target="https://www.local.gov.uk/sites/default/files/documents/conditional-fee-agreement-5a2.pdf" TargetMode="External"/><Relationship Id="rId19" Type="http://schemas.openxmlformats.org/officeDocument/2006/relationships/hyperlink" Target="https://www.judiciary.uk/courts-and-tribunals/county-court/#:~:text=The%20County%20Court%20deals%20with,their%20rights%20have%20been%20infringed" TargetMode="External"/><Relationship Id="rId4" Type="http://schemas.openxmlformats.org/officeDocument/2006/relationships/webSettings" Target="webSettings.xml"/><Relationship Id="rId9" Type="http://schemas.openxmlformats.org/officeDocument/2006/relationships/hyperlink" Target="https://www.franklins-sols.co.uk/for-business/debt-recovery-solicitors/letter-of-claim/#:~:text=What%20is%20a%20letter%20of,is%20made%20before%20legal%20action" TargetMode="External"/><Relationship Id="rId14" Type="http://schemas.openxmlformats.org/officeDocument/2006/relationships/hyperlink" Target="https://www.justice.gov.uk/courts/procedure-rules/civil/rules/pd_pre-action_conduct"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2915</Words>
  <Characters>16616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Maria Baloi (2315118)</dc:creator>
  <cp:keywords/>
  <dc:description/>
  <cp:lastModifiedBy>Alexandra Maria Baloi (2315118)</cp:lastModifiedBy>
  <cp:revision>2</cp:revision>
  <dcterms:created xsi:type="dcterms:W3CDTF">2025-03-07T22:10:00Z</dcterms:created>
  <dcterms:modified xsi:type="dcterms:W3CDTF">2025-03-07T22:10:00Z</dcterms:modified>
</cp:coreProperties>
</file>