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94F004" w14:textId="77777777" w:rsidR="00882E2F" w:rsidRDefault="00882E2F">
      <w:pPr>
        <w:jc w:val="center"/>
        <w:rPr>
          <w:rFonts w:ascii="Tahoma" w:hAnsi="Tahoma" w:cs="Tahoma"/>
          <w:b/>
          <w:u w:val="single"/>
        </w:rPr>
      </w:pPr>
    </w:p>
    <w:p w14:paraId="2BC8B2CE" w14:textId="77777777" w:rsidR="00882E2F" w:rsidRDefault="00882E2F">
      <w:pPr>
        <w:jc w:val="both"/>
        <w:rPr>
          <w:rFonts w:ascii="Tahoma" w:hAnsi="Tahoma" w:cs="Tahoma"/>
          <w:b/>
          <w:u w:val="single"/>
        </w:rPr>
      </w:pPr>
    </w:p>
    <w:p w14:paraId="4D804B26" w14:textId="77777777" w:rsidR="00882E2F" w:rsidRDefault="00882E2F">
      <w:pPr>
        <w:jc w:val="both"/>
        <w:rPr>
          <w:rFonts w:ascii="Tahoma" w:hAnsi="Tahoma" w:cs="Tahoma"/>
          <w:b/>
          <w:u w:val="single"/>
        </w:rPr>
      </w:pPr>
    </w:p>
    <w:p w14:paraId="4DCFC121" w14:textId="77777777" w:rsidR="00882E2F" w:rsidRDefault="00882E2F">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882E2F" w14:paraId="08FB6DE0" w14:textId="77777777">
        <w:tc>
          <w:tcPr>
            <w:tcW w:w="3987" w:type="dxa"/>
            <w:shd w:val="clear" w:color="auto" w:fill="8DB3E2"/>
          </w:tcPr>
          <w:p w14:paraId="3630DE0A" w14:textId="21DED79C" w:rsidR="00882E2F" w:rsidRDefault="00DC74C9">
            <w:pPr>
              <w:rPr>
                <w:rFonts w:ascii="Tahoma" w:hAnsi="Tahoma" w:cs="Tahoma"/>
                <w:b/>
                <w:sz w:val="20"/>
                <w:szCs w:val="20"/>
              </w:rPr>
            </w:pPr>
            <w:r>
              <w:rPr>
                <w:rFonts w:ascii="Tahoma" w:hAnsi="Tahoma" w:cs="Tahoma"/>
                <w:b/>
                <w:sz w:val="20"/>
                <w:szCs w:val="20"/>
              </w:rPr>
              <w:t xml:space="preserve">Student Name: </w:t>
            </w:r>
            <w:r w:rsidR="00C169B3">
              <w:rPr>
                <w:rFonts w:ascii="Tahoma" w:hAnsi="Tahoma" w:cs="Tahoma"/>
                <w:b/>
                <w:sz w:val="20"/>
                <w:szCs w:val="20"/>
              </w:rPr>
              <w:t>Liana Samson</w:t>
            </w:r>
          </w:p>
          <w:p w14:paraId="0BC2F150" w14:textId="77777777" w:rsidR="00882E2F" w:rsidRDefault="00882E2F">
            <w:pPr>
              <w:rPr>
                <w:rFonts w:ascii="Tahoma" w:hAnsi="Tahoma" w:cs="Tahoma"/>
                <w:b/>
                <w:sz w:val="20"/>
                <w:szCs w:val="20"/>
              </w:rPr>
            </w:pPr>
          </w:p>
          <w:p w14:paraId="50B04F12" w14:textId="7A7EBA4B" w:rsidR="00882E2F" w:rsidRDefault="00DC74C9">
            <w:pPr>
              <w:rPr>
                <w:rFonts w:ascii="Tahoma" w:hAnsi="Tahoma" w:cs="Tahoma"/>
                <w:b/>
                <w:sz w:val="20"/>
                <w:szCs w:val="20"/>
              </w:rPr>
            </w:pPr>
            <w:r>
              <w:rPr>
                <w:rFonts w:ascii="Tahoma" w:hAnsi="Tahoma" w:cs="Tahoma"/>
                <w:b/>
                <w:sz w:val="20"/>
                <w:szCs w:val="20"/>
              </w:rPr>
              <w:t xml:space="preserve">Student Number: </w:t>
            </w:r>
            <w:r w:rsidR="00C169B3">
              <w:rPr>
                <w:rFonts w:ascii="Tahoma" w:hAnsi="Tahoma" w:cs="Tahoma"/>
                <w:b/>
                <w:sz w:val="20"/>
                <w:szCs w:val="20"/>
              </w:rPr>
              <w:t>2024815</w:t>
            </w:r>
          </w:p>
          <w:p w14:paraId="16D64A8C" w14:textId="77777777" w:rsidR="00882E2F" w:rsidRDefault="00882E2F">
            <w:pPr>
              <w:rPr>
                <w:rFonts w:ascii="Tahoma" w:hAnsi="Tahoma" w:cs="Tahoma"/>
                <w:b/>
                <w:sz w:val="20"/>
                <w:szCs w:val="20"/>
              </w:rPr>
            </w:pPr>
          </w:p>
        </w:tc>
        <w:tc>
          <w:tcPr>
            <w:tcW w:w="7195" w:type="dxa"/>
            <w:shd w:val="clear" w:color="auto" w:fill="8DB3E2"/>
          </w:tcPr>
          <w:p w14:paraId="35F68AA4" w14:textId="36787D51" w:rsidR="00882E2F" w:rsidRDefault="00DC74C9">
            <w:pPr>
              <w:rPr>
                <w:rFonts w:ascii="Tahoma" w:hAnsi="Tahoma" w:cs="Tahoma"/>
                <w:b/>
                <w:sz w:val="20"/>
                <w:szCs w:val="20"/>
              </w:rPr>
            </w:pPr>
            <w:r>
              <w:rPr>
                <w:rFonts w:ascii="Tahoma" w:hAnsi="Tahoma" w:cs="Tahoma"/>
                <w:b/>
                <w:sz w:val="20"/>
                <w:szCs w:val="20"/>
              </w:rPr>
              <w:t xml:space="preserve">Module: </w:t>
            </w:r>
            <w:r w:rsidR="00C169B3">
              <w:rPr>
                <w:rFonts w:ascii="Tahoma" w:hAnsi="Tahoma" w:cs="Tahoma"/>
                <w:b/>
                <w:sz w:val="20"/>
                <w:szCs w:val="20"/>
              </w:rPr>
              <w:t xml:space="preserve">HP – Food and </w:t>
            </w:r>
            <w:r w:rsidR="0045478C">
              <w:rPr>
                <w:rFonts w:ascii="Tahoma" w:hAnsi="Tahoma" w:cs="Tahoma"/>
                <w:b/>
                <w:sz w:val="20"/>
                <w:szCs w:val="20"/>
              </w:rPr>
              <w:t>Beverage Operations</w:t>
            </w:r>
          </w:p>
          <w:p w14:paraId="4E318EBE" w14:textId="77777777" w:rsidR="00882E2F" w:rsidRDefault="00882E2F">
            <w:pPr>
              <w:rPr>
                <w:rFonts w:ascii="Tahoma" w:hAnsi="Tahoma" w:cs="Tahoma"/>
                <w:b/>
                <w:sz w:val="20"/>
                <w:szCs w:val="20"/>
              </w:rPr>
            </w:pPr>
          </w:p>
          <w:p w14:paraId="5E3DEEB5" w14:textId="33E6427D" w:rsidR="00882E2F" w:rsidRDefault="00DC74C9">
            <w:pPr>
              <w:rPr>
                <w:rFonts w:ascii="Tahoma" w:hAnsi="Tahoma" w:cs="Tahoma"/>
                <w:b/>
                <w:sz w:val="20"/>
                <w:szCs w:val="20"/>
              </w:rPr>
            </w:pPr>
            <w:r>
              <w:rPr>
                <w:rFonts w:ascii="Tahoma" w:hAnsi="Tahoma" w:cs="Tahoma"/>
                <w:b/>
                <w:sz w:val="20"/>
                <w:szCs w:val="20"/>
              </w:rPr>
              <w:t xml:space="preserve">Lecturer: </w:t>
            </w:r>
            <w:r w:rsidR="0045478C">
              <w:rPr>
                <w:rFonts w:ascii="Tahoma" w:hAnsi="Tahoma" w:cs="Tahoma"/>
                <w:b/>
                <w:sz w:val="20"/>
                <w:szCs w:val="20"/>
              </w:rPr>
              <w:t>Laurence Blake</w:t>
            </w:r>
          </w:p>
        </w:tc>
      </w:tr>
    </w:tbl>
    <w:p w14:paraId="30B2CEDE" w14:textId="77777777" w:rsidR="00882E2F" w:rsidRDefault="00882E2F">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882E2F" w14:paraId="060D384F" w14:textId="77777777">
        <w:tc>
          <w:tcPr>
            <w:tcW w:w="3983" w:type="dxa"/>
            <w:shd w:val="clear" w:color="auto" w:fill="FBD4B4"/>
          </w:tcPr>
          <w:p w14:paraId="56B6DFBB" w14:textId="77777777" w:rsidR="00882E2F" w:rsidRDefault="00DC74C9">
            <w:pPr>
              <w:rPr>
                <w:rFonts w:ascii="Tahoma" w:hAnsi="Tahoma" w:cs="Tahoma"/>
                <w:b/>
                <w:sz w:val="20"/>
                <w:szCs w:val="20"/>
              </w:rPr>
            </w:pPr>
            <w:r>
              <w:rPr>
                <w:rFonts w:ascii="Tahoma" w:hAnsi="Tahoma" w:cs="Tahoma"/>
                <w:b/>
                <w:sz w:val="20"/>
                <w:szCs w:val="20"/>
              </w:rPr>
              <w:t xml:space="preserve">Topic of choice: </w:t>
            </w:r>
          </w:p>
        </w:tc>
        <w:tc>
          <w:tcPr>
            <w:tcW w:w="7199" w:type="dxa"/>
            <w:shd w:val="clear" w:color="auto" w:fill="FBD4B4"/>
          </w:tcPr>
          <w:p w14:paraId="40B1F4E8" w14:textId="77777777" w:rsidR="00882E2F" w:rsidRDefault="00DC74C9">
            <w:pPr>
              <w:pStyle w:val="NormalWeb"/>
              <w:rPr>
                <w:rFonts w:ascii="SymbolMT" w:hAnsi="SymbolMT"/>
              </w:rPr>
            </w:pPr>
            <w:r>
              <w:rPr>
                <w:rFonts w:ascii="Calibri" w:hAnsi="Calibri" w:cs="Calibri"/>
              </w:rPr>
              <w:t xml:space="preserve">Allergies and Intolerances and the importance within the industry </w:t>
            </w:r>
          </w:p>
        </w:tc>
      </w:tr>
      <w:tr w:rsidR="00882E2F" w14:paraId="1EFFBAF1" w14:textId="77777777">
        <w:trPr>
          <w:trHeight w:val="2494"/>
        </w:trPr>
        <w:tc>
          <w:tcPr>
            <w:tcW w:w="11182" w:type="dxa"/>
            <w:gridSpan w:val="2"/>
          </w:tcPr>
          <w:p w14:paraId="4435E1E0" w14:textId="77777777" w:rsidR="00882E2F" w:rsidRDefault="00882E2F">
            <w:pPr>
              <w:rPr>
                <w:rFonts w:ascii="Tahoma" w:hAnsi="Tahoma" w:cs="Tahoma"/>
                <w:sz w:val="20"/>
                <w:szCs w:val="20"/>
              </w:rPr>
            </w:pPr>
          </w:p>
          <w:p w14:paraId="62272A89" w14:textId="77777777" w:rsidR="00882E2F" w:rsidRDefault="00DC74C9">
            <w:pPr>
              <w:pStyle w:val="Heading1"/>
              <w:spacing w:line="360" w:lineRule="auto"/>
              <w:jc w:val="both"/>
              <w:rPr>
                <w:rFonts w:cs="Times New Roman"/>
                <w:b/>
                <w:bCs/>
                <w:sz w:val="28"/>
                <w:szCs w:val="28"/>
              </w:rPr>
            </w:pPr>
            <w:bookmarkStart w:id="0" w:name="_Toc95401491"/>
            <w:r>
              <w:rPr>
                <w:rFonts w:cs="Times New Roman"/>
                <w:b/>
                <w:bCs/>
                <w:sz w:val="28"/>
                <w:szCs w:val="28"/>
              </w:rPr>
              <w:t>Introduction</w:t>
            </w:r>
            <w:bookmarkEnd w:id="0"/>
          </w:p>
          <w:p w14:paraId="1397B3A5" w14:textId="242C710D" w:rsidR="00882E2F" w:rsidRDefault="00DC74C9">
            <w:pPr>
              <w:spacing w:line="360" w:lineRule="auto"/>
              <w:jc w:val="both"/>
              <w:rPr>
                <w:shd w:val="clear" w:color="auto" w:fill="FFFFFF"/>
              </w:rPr>
            </w:pPr>
            <w:r>
              <w:rPr>
                <w:shd w:val="clear" w:color="auto" w:fill="FFFFFF"/>
              </w:rPr>
              <w:t xml:space="preserve">Allergies and intolerances cause an immune system reaction in the body that affects many </w:t>
            </w:r>
            <w:r>
              <w:rPr>
                <w:shd w:val="clear" w:color="auto" w:fill="FFFFFF"/>
              </w:rPr>
              <w:t xml:space="preserve">organs. These reactions can result in a lot of symptoms. An allergic food reaction can become a fatal consequence or even leave with serious damage. Often the issues are limited to berthing and chest problems to anaphylactic shocks. They can have a severe </w:t>
            </w:r>
            <w:r>
              <w:rPr>
                <w:shd w:val="clear" w:color="auto" w:fill="FFFFFF"/>
              </w:rPr>
              <w:t xml:space="preserve">impact on life and the business. It is important to disclose all the food ingredients for the consumers to know so that such </w:t>
            </w:r>
            <w:r w:rsidR="00C169B3">
              <w:rPr>
                <w:shd w:val="clear" w:color="auto" w:fill="FFFFFF"/>
              </w:rPr>
              <w:t xml:space="preserve">a </w:t>
            </w:r>
            <w:r>
              <w:rPr>
                <w:shd w:val="clear" w:color="auto" w:fill="FFFFFF"/>
              </w:rPr>
              <w:t xml:space="preserve">situation never takes </w:t>
            </w:r>
            <w:r w:rsidR="00C169B3">
              <w:rPr>
                <w:shd w:val="clear" w:color="auto" w:fill="FFFFFF"/>
              </w:rPr>
              <w:t>place</w:t>
            </w:r>
            <w:r>
              <w:rPr>
                <w:shd w:val="clear" w:color="auto" w:fill="FFFFFF"/>
              </w:rPr>
              <w:t>.</w:t>
            </w:r>
          </w:p>
          <w:p w14:paraId="3DD38DAB" w14:textId="77777777" w:rsidR="00882E2F" w:rsidRDefault="00882E2F">
            <w:pPr>
              <w:spacing w:line="360" w:lineRule="auto"/>
              <w:jc w:val="both"/>
              <w:rPr>
                <w:shd w:val="clear" w:color="auto" w:fill="FFFFFF"/>
              </w:rPr>
            </w:pPr>
          </w:p>
          <w:p w14:paraId="77EEB2F5" w14:textId="77777777" w:rsidR="00882E2F" w:rsidRDefault="00DC74C9">
            <w:pPr>
              <w:pStyle w:val="Heading1"/>
              <w:spacing w:line="360" w:lineRule="auto"/>
              <w:jc w:val="both"/>
              <w:rPr>
                <w:rFonts w:cs="Times New Roman"/>
                <w:b/>
                <w:bCs/>
                <w:sz w:val="28"/>
                <w:szCs w:val="28"/>
              </w:rPr>
            </w:pPr>
            <w:bookmarkStart w:id="1" w:name="_Toc95401492"/>
            <w:r>
              <w:rPr>
                <w:rFonts w:cs="Times New Roman"/>
                <w:b/>
                <w:bCs/>
                <w:sz w:val="28"/>
                <w:szCs w:val="28"/>
              </w:rPr>
              <w:t>Knowledge Acquired</w:t>
            </w:r>
            <w:bookmarkEnd w:id="1"/>
          </w:p>
          <w:p w14:paraId="1B54590B" w14:textId="77777777" w:rsidR="00882E2F" w:rsidRDefault="00DC74C9">
            <w:pPr>
              <w:spacing w:line="360" w:lineRule="auto"/>
              <w:jc w:val="both"/>
            </w:pPr>
            <w:r>
              <w:t xml:space="preserve">Allergens and Food intolerances are very common in the industry. It is important </w:t>
            </w:r>
            <w:r>
              <w:t>to know about all the Food intolerances and allergens in the industry, so it is easier to be careful and continue to manage operations (Smith, 2019).</w:t>
            </w:r>
          </w:p>
          <w:p w14:paraId="0DE8AE2D" w14:textId="77777777" w:rsidR="00882E2F" w:rsidRDefault="00DC74C9">
            <w:pPr>
              <w:spacing w:line="360" w:lineRule="auto"/>
              <w:jc w:val="both"/>
            </w:pPr>
            <w:r>
              <w:t>Some common food intolerances are</w:t>
            </w:r>
          </w:p>
          <w:p w14:paraId="326EAA26" w14:textId="77777777" w:rsidR="00882E2F" w:rsidRDefault="00DC74C9">
            <w:pPr>
              <w:pStyle w:val="ListParagraph"/>
              <w:numPr>
                <w:ilvl w:val="0"/>
                <w:numId w:val="1"/>
              </w:numPr>
              <w:spacing w:line="360" w:lineRule="auto"/>
              <w:jc w:val="both"/>
            </w:pPr>
            <w:r>
              <w:t>Lactose Intolerance</w:t>
            </w:r>
          </w:p>
          <w:p w14:paraId="5A823750" w14:textId="77777777" w:rsidR="00882E2F" w:rsidRDefault="00DC74C9">
            <w:pPr>
              <w:pStyle w:val="ListParagraph"/>
              <w:numPr>
                <w:ilvl w:val="0"/>
                <w:numId w:val="1"/>
              </w:numPr>
              <w:spacing w:line="360" w:lineRule="auto"/>
              <w:jc w:val="both"/>
            </w:pPr>
            <w:r>
              <w:t>Gluten Intolerance</w:t>
            </w:r>
          </w:p>
          <w:p w14:paraId="5090EB27" w14:textId="77777777" w:rsidR="00882E2F" w:rsidRDefault="00DC74C9">
            <w:pPr>
              <w:pStyle w:val="ListParagraph"/>
              <w:numPr>
                <w:ilvl w:val="0"/>
                <w:numId w:val="1"/>
              </w:numPr>
              <w:spacing w:line="360" w:lineRule="auto"/>
              <w:jc w:val="both"/>
            </w:pPr>
            <w:r>
              <w:t>Non-Coeliac Gluten</w:t>
            </w:r>
          </w:p>
          <w:p w14:paraId="629A1101" w14:textId="77777777" w:rsidR="00882E2F" w:rsidRDefault="00DC74C9">
            <w:pPr>
              <w:spacing w:line="360" w:lineRule="auto"/>
              <w:jc w:val="both"/>
            </w:pPr>
            <w:r>
              <w:t>Some people co</w:t>
            </w:r>
            <w:r>
              <w:t xml:space="preserve">uld also be allergic to commonly used food additives. </w:t>
            </w:r>
            <w:r>
              <w:rPr>
                <w:bdr w:val="none" w:sz="0" w:space="0" w:color="auto" w:frame="1"/>
              </w:rPr>
              <w:t xml:space="preserve">It is possible to have reactions to these substances or when added as a preservative </w:t>
            </w:r>
            <w:r>
              <w:t>Some of these substances are:</w:t>
            </w:r>
          </w:p>
          <w:p w14:paraId="4B8B4B66" w14:textId="75FFCB5C" w:rsidR="00882E2F" w:rsidRDefault="00DC74C9">
            <w:pPr>
              <w:pStyle w:val="ListParagraph"/>
              <w:numPr>
                <w:ilvl w:val="0"/>
                <w:numId w:val="30"/>
              </w:numPr>
              <w:spacing w:line="360" w:lineRule="auto"/>
              <w:jc w:val="both"/>
            </w:pPr>
            <w:r>
              <w:t xml:space="preserve">Caffeine: Caffeine is commonly used and very well known to all </w:t>
            </w:r>
            <w:r w:rsidR="00C169B3">
              <w:t>classes</w:t>
            </w:r>
            <w:r>
              <w:t xml:space="preserve"> of people. Accordi</w:t>
            </w:r>
            <w:r>
              <w:t>ng to statistics</w:t>
            </w:r>
            <w:r w:rsidR="00C169B3">
              <w:t>,</w:t>
            </w:r>
            <w:r>
              <w:t xml:space="preserve"> almost 1 in 400 people in the UK is allergic to caffeine. </w:t>
            </w:r>
          </w:p>
          <w:p w14:paraId="39D86172" w14:textId="5D43A3B9" w:rsidR="00882E2F" w:rsidRDefault="00DC74C9">
            <w:pPr>
              <w:pStyle w:val="ListParagraph"/>
              <w:numPr>
                <w:ilvl w:val="0"/>
                <w:numId w:val="30"/>
              </w:numPr>
              <w:spacing w:line="360" w:lineRule="auto"/>
              <w:jc w:val="both"/>
            </w:pPr>
            <w:r>
              <w:t>Benzoates: Also known as Benzoic Acid they are usually used in foods and soft drinks, also i</w:t>
            </w:r>
            <w:r w:rsidR="00C169B3">
              <w:t>n</w:t>
            </w:r>
            <w:r>
              <w:t xml:space="preserve"> jam, chocolates. Some people could be allergic to benzoic acids.</w:t>
            </w:r>
          </w:p>
          <w:p w14:paraId="3D1F20A4" w14:textId="539FF133" w:rsidR="00882E2F" w:rsidRDefault="00DC74C9">
            <w:pPr>
              <w:numPr>
                <w:ilvl w:val="0"/>
                <w:numId w:val="30"/>
              </w:numPr>
              <w:spacing w:before="100" w:beforeAutospacing="1" w:after="100" w:afterAutospacing="1" w:line="360" w:lineRule="auto"/>
              <w:jc w:val="both"/>
              <w:textAlignment w:val="baseline"/>
            </w:pPr>
            <w:r>
              <w:rPr>
                <w:bdr w:val="none" w:sz="0" w:space="0" w:color="auto" w:frame="1"/>
              </w:rPr>
              <w:t xml:space="preserve">Monosodium </w:t>
            </w:r>
            <w:r>
              <w:rPr>
                <w:bdr w:val="none" w:sz="0" w:space="0" w:color="auto" w:frame="1"/>
              </w:rPr>
              <w:t xml:space="preserve">Glutamate: These </w:t>
            </w:r>
            <w:r w:rsidR="00C169B3">
              <w:rPr>
                <w:bdr w:val="none" w:sz="0" w:space="0" w:color="auto" w:frame="1"/>
              </w:rPr>
              <w:t xml:space="preserve">are </w:t>
            </w:r>
            <w:r>
              <w:rPr>
                <w:bdr w:val="none" w:sz="0" w:space="0" w:color="auto" w:frame="1"/>
              </w:rPr>
              <w:t>commonly added to savoury food. </w:t>
            </w:r>
            <w:r w:rsidR="00C169B3">
              <w:rPr>
                <w:bdr w:val="none" w:sz="0" w:space="0" w:color="auto" w:frame="1"/>
              </w:rPr>
              <w:t>Very</w:t>
            </w:r>
            <w:r>
              <w:rPr>
                <w:bdr w:val="none" w:sz="0" w:space="0" w:color="auto" w:frame="1"/>
              </w:rPr>
              <w:t xml:space="preserve"> few people are allergic to MSG in the UK (Branen, 2021). </w:t>
            </w:r>
          </w:p>
          <w:p w14:paraId="6E33FF54" w14:textId="77777777" w:rsidR="00882E2F" w:rsidRDefault="00882E2F">
            <w:pPr>
              <w:spacing w:before="100" w:beforeAutospacing="1" w:after="100" w:afterAutospacing="1" w:line="360" w:lineRule="auto"/>
              <w:jc w:val="both"/>
              <w:textAlignment w:val="baseline"/>
            </w:pPr>
          </w:p>
          <w:p w14:paraId="5BD72BDB" w14:textId="77777777" w:rsidR="00882E2F" w:rsidRDefault="00882E2F">
            <w:pPr>
              <w:spacing w:before="100" w:beforeAutospacing="1" w:after="100" w:afterAutospacing="1" w:line="360" w:lineRule="auto"/>
              <w:jc w:val="both"/>
              <w:textAlignment w:val="baseline"/>
            </w:pPr>
          </w:p>
          <w:p w14:paraId="68BA5197" w14:textId="75C42ED2" w:rsidR="00882E2F" w:rsidRDefault="00DC74C9">
            <w:pPr>
              <w:numPr>
                <w:ilvl w:val="0"/>
                <w:numId w:val="30"/>
              </w:numPr>
              <w:spacing w:before="100" w:beforeAutospacing="1" w:after="100" w:afterAutospacing="1" w:line="360" w:lineRule="auto"/>
              <w:jc w:val="both"/>
              <w:textAlignment w:val="baseline"/>
            </w:pPr>
            <w:r>
              <w:rPr>
                <w:bdr w:val="none" w:sz="0" w:space="0" w:color="auto" w:frame="1"/>
              </w:rPr>
              <w:t xml:space="preserve">Salicylates: Foods containing salicylates include fruits, vegetables, herbs, and spices. Almost 1 </w:t>
            </w:r>
            <w:r w:rsidR="00C169B3">
              <w:rPr>
                <w:bdr w:val="none" w:sz="0" w:space="0" w:color="auto" w:frame="1"/>
              </w:rPr>
              <w:t>per cent</w:t>
            </w:r>
            <w:r>
              <w:rPr>
                <w:bdr w:val="none" w:sz="0" w:space="0" w:color="auto" w:frame="1"/>
              </w:rPr>
              <w:t xml:space="preserve"> people of UK has allergies to sali</w:t>
            </w:r>
            <w:r>
              <w:rPr>
                <w:bdr w:val="none" w:sz="0" w:space="0" w:color="auto" w:frame="1"/>
              </w:rPr>
              <w:t>cylates.</w:t>
            </w:r>
          </w:p>
          <w:p w14:paraId="4ED8F050" w14:textId="77777777" w:rsidR="00882E2F" w:rsidRDefault="00DC74C9">
            <w:pPr>
              <w:numPr>
                <w:ilvl w:val="0"/>
                <w:numId w:val="30"/>
              </w:numPr>
              <w:spacing w:before="100" w:beforeAutospacing="1" w:after="100" w:afterAutospacing="1" w:line="360" w:lineRule="auto"/>
              <w:jc w:val="both"/>
              <w:textAlignment w:val="baseline"/>
            </w:pPr>
            <w:r>
              <w:rPr>
                <w:bdr w:val="none" w:sz="0" w:space="0" w:color="auto" w:frame="1"/>
              </w:rPr>
              <w:t>Sulphur dioxide: This substance is commonly used in drinks, wine, beer, and dried fruits. This mainly affects patients with lungs problems and severe asthma.  </w:t>
            </w:r>
          </w:p>
          <w:p w14:paraId="7387FA76" w14:textId="50428174" w:rsidR="00882E2F" w:rsidRDefault="00DC74C9">
            <w:pPr>
              <w:numPr>
                <w:ilvl w:val="0"/>
                <w:numId w:val="30"/>
              </w:numPr>
              <w:spacing w:before="100" w:beforeAutospacing="1" w:after="100" w:afterAutospacing="1" w:line="360" w:lineRule="auto"/>
              <w:jc w:val="both"/>
              <w:textAlignment w:val="baseline"/>
            </w:pPr>
            <w:r>
              <w:rPr>
                <w:bdr w:val="none" w:sz="0" w:space="0" w:color="auto" w:frame="1"/>
              </w:rPr>
              <w:t>Vaso active amines: During the process of storing and fermentation histamine are produc</w:t>
            </w:r>
            <w:r>
              <w:rPr>
                <w:bdr w:val="none" w:sz="0" w:space="0" w:color="auto" w:frame="1"/>
              </w:rPr>
              <w:t xml:space="preserve">ed by bacteria. They are found in foods like cured meats, fruit, vegetables and fermented soy products, green tea, coffee, champagne, wine, beer, and fresh fruit juice. Study in </w:t>
            </w:r>
            <w:r w:rsidR="00C169B3">
              <w:rPr>
                <w:bdr w:val="none" w:sz="0" w:space="0" w:color="auto" w:frame="1"/>
              </w:rPr>
              <w:t xml:space="preserve">the </w:t>
            </w:r>
            <w:r>
              <w:rPr>
                <w:bdr w:val="none" w:sz="0" w:space="0" w:color="auto" w:frame="1"/>
              </w:rPr>
              <w:t>UK shows many people are allergic to special kinds of Histamines (Bray, 2020).</w:t>
            </w:r>
          </w:p>
          <w:p w14:paraId="42A0730F" w14:textId="77777777" w:rsidR="00882E2F" w:rsidRDefault="00DC74C9">
            <w:pPr>
              <w:pStyle w:val="Heading1"/>
              <w:spacing w:line="360" w:lineRule="auto"/>
              <w:jc w:val="both"/>
              <w:rPr>
                <w:rFonts w:cs="Times New Roman"/>
                <w:b/>
                <w:bCs/>
                <w:sz w:val="28"/>
                <w:szCs w:val="28"/>
              </w:rPr>
            </w:pPr>
            <w:bookmarkStart w:id="2" w:name="_Toc95401493"/>
            <w:r>
              <w:rPr>
                <w:rFonts w:cs="Times New Roman"/>
                <w:b/>
                <w:bCs/>
                <w:sz w:val="28"/>
                <w:szCs w:val="28"/>
              </w:rPr>
              <w:t>Importance of Evaluating Allergens and Food Intolerances</w:t>
            </w:r>
            <w:bookmarkEnd w:id="2"/>
          </w:p>
          <w:p w14:paraId="206AD966" w14:textId="4CD1B8F6" w:rsidR="00882E2F" w:rsidRDefault="00DC74C9">
            <w:pPr>
              <w:spacing w:line="360" w:lineRule="auto"/>
              <w:jc w:val="both"/>
            </w:pPr>
            <w:r>
              <w:t xml:space="preserve">Nothing is more important than </w:t>
            </w:r>
            <w:r w:rsidR="00C169B3">
              <w:t>health</w:t>
            </w:r>
            <w:r>
              <w:t xml:space="preserve">. There is a saying. “We are what we Eat.” It is important for the food industry to know about the allergies and food intolerances because a consumer may even </w:t>
            </w:r>
            <w:r>
              <w:t>face fatal consequences without proper supervision (Taylor, 2016).</w:t>
            </w:r>
          </w:p>
          <w:p w14:paraId="3E22D474" w14:textId="77777777" w:rsidR="00882E2F" w:rsidRDefault="00DC74C9">
            <w:pPr>
              <w:pStyle w:val="NormalWeb"/>
              <w:shd w:val="clear" w:color="auto" w:fill="FFFFFF"/>
              <w:spacing w:line="360" w:lineRule="auto"/>
              <w:jc w:val="both"/>
              <w:textAlignment w:val="baseline"/>
              <w:rPr>
                <w:shd w:val="clear" w:color="auto" w:fill="FFFFFF"/>
              </w:rPr>
            </w:pPr>
            <w:r>
              <w:t>In the UK almost 21.3 million adults which is around 33% of the entire population suffer from at least one allergy. That means allergies are very common in the UK. They often supper form al</w:t>
            </w:r>
            <w:r>
              <w:t>lergies. 1 in 4 people in the UK has suffered from allergic reaction at some point of their life. The number is even higher in case of food intolerance. They are even more common in children so the impacts can become more substantial.</w:t>
            </w:r>
            <w:r>
              <w:rPr>
                <w:b/>
                <w:bCs/>
                <w:shd w:val="clear" w:color="auto" w:fill="FFFFFF"/>
              </w:rPr>
              <w:t xml:space="preserve"> </w:t>
            </w:r>
            <w:r>
              <w:rPr>
                <w:shd w:val="clear" w:color="auto" w:fill="FFFFFF"/>
              </w:rPr>
              <w:t>Most common food alle</w:t>
            </w:r>
            <w:r>
              <w:rPr>
                <w:shd w:val="clear" w:color="auto" w:fill="FFFFFF"/>
              </w:rPr>
              <w:t>rgies seen in UK children are milk, egg, and nuts (Young, 2014).</w:t>
            </w:r>
          </w:p>
          <w:p w14:paraId="593D3B08" w14:textId="77777777" w:rsidR="00882E2F" w:rsidRDefault="00DC74C9">
            <w:pPr>
              <w:pStyle w:val="Heading1"/>
              <w:spacing w:line="360" w:lineRule="auto"/>
              <w:jc w:val="both"/>
              <w:rPr>
                <w:rFonts w:cs="Times New Roman"/>
                <w:b/>
                <w:bCs/>
                <w:sz w:val="28"/>
                <w:szCs w:val="28"/>
              </w:rPr>
            </w:pPr>
            <w:bookmarkStart w:id="3" w:name="_Toc95401494"/>
            <w:r>
              <w:rPr>
                <w:rFonts w:cs="Times New Roman"/>
                <w:b/>
                <w:bCs/>
                <w:sz w:val="28"/>
                <w:szCs w:val="28"/>
              </w:rPr>
              <w:t>Natasha’s Law</w:t>
            </w:r>
            <w:bookmarkEnd w:id="3"/>
          </w:p>
          <w:p w14:paraId="1D0E9A65" w14:textId="77777777" w:rsidR="00882E2F" w:rsidRDefault="00DC74C9">
            <w:pPr>
              <w:spacing w:line="360" w:lineRule="auto"/>
              <w:jc w:val="both"/>
            </w:pPr>
            <w:r>
              <w:t>Natasha’s Law was established on October 21</w:t>
            </w:r>
            <w:r>
              <w:rPr>
                <w:vertAlign w:val="superscript"/>
              </w:rPr>
              <w:t>st</w:t>
            </w:r>
            <w:r>
              <w:t xml:space="preserve">, 2021. It required all food sold to the people must be labelled with every ingredient with clear allergen labelling on </w:t>
            </w:r>
            <w:r>
              <w:rPr>
                <w:shd w:val="clear" w:color="auto" w:fill="FFFFFF"/>
              </w:rPr>
              <w:t>prepared, pr</w:t>
            </w:r>
            <w:r>
              <w:rPr>
                <w:shd w:val="clear" w:color="auto" w:fill="FFFFFF"/>
              </w:rPr>
              <w:t xml:space="preserve">epacked direct sales </w:t>
            </w:r>
            <w:r>
              <w:t>PPDS foods which are offered on the same premises (Venter, 2021).</w:t>
            </w:r>
          </w:p>
          <w:p w14:paraId="5445CB2A" w14:textId="77777777" w:rsidR="00882E2F" w:rsidRDefault="00DC74C9">
            <w:pPr>
              <w:pStyle w:val="Heading1"/>
              <w:spacing w:line="360" w:lineRule="auto"/>
              <w:jc w:val="both"/>
              <w:rPr>
                <w:rFonts w:cs="Times New Roman"/>
                <w:b/>
                <w:bCs/>
                <w:sz w:val="28"/>
                <w:szCs w:val="28"/>
              </w:rPr>
            </w:pPr>
            <w:bookmarkStart w:id="4" w:name="_Toc95401495"/>
            <w:r>
              <w:rPr>
                <w:rFonts w:cs="Times New Roman"/>
                <w:b/>
                <w:bCs/>
                <w:sz w:val="28"/>
                <w:szCs w:val="28"/>
              </w:rPr>
              <w:t>Future Application</w:t>
            </w:r>
            <w:bookmarkEnd w:id="4"/>
          </w:p>
          <w:p w14:paraId="148FE61F" w14:textId="77777777" w:rsidR="00882E2F" w:rsidRDefault="00DC74C9">
            <w:pPr>
              <w:pStyle w:val="NormalWeb"/>
              <w:shd w:val="clear" w:color="auto" w:fill="FFFFFF"/>
              <w:spacing w:line="360" w:lineRule="auto"/>
              <w:jc w:val="both"/>
              <w:textAlignment w:val="baseline"/>
            </w:pPr>
            <w:r>
              <w:rPr>
                <w:bdr w:val="none" w:sz="0" w:space="0" w:color="auto" w:frame="1"/>
              </w:rPr>
              <w:t>It is important for all businesses in this industry to understand what a food allergy and food intolerance but also to be able understand which condition is causing the issues. People might intake some food before experience symptoms of food intolerance. I</w:t>
            </w:r>
            <w:r>
              <w:rPr>
                <w:bdr w:val="none" w:sz="0" w:space="0" w:color="auto" w:frame="1"/>
              </w:rPr>
              <w:t xml:space="preserve">n case of allergens the symptoms could be quite fast and overtaking (Taylor, 2016). </w:t>
            </w:r>
            <w:r>
              <w:t xml:space="preserve">I will ensure that business and industries around me are disclosing </w:t>
            </w:r>
          </w:p>
          <w:p w14:paraId="6F7C0142" w14:textId="77777777" w:rsidR="00882E2F" w:rsidRDefault="00882E2F">
            <w:pPr>
              <w:pStyle w:val="NormalWeb"/>
              <w:shd w:val="clear" w:color="auto" w:fill="FFFFFF"/>
              <w:spacing w:line="360" w:lineRule="auto"/>
              <w:jc w:val="both"/>
              <w:textAlignment w:val="baseline"/>
            </w:pPr>
          </w:p>
          <w:p w14:paraId="0349448E" w14:textId="77777777" w:rsidR="00882E2F" w:rsidRDefault="00DC74C9">
            <w:pPr>
              <w:pStyle w:val="NormalWeb"/>
              <w:shd w:val="clear" w:color="auto" w:fill="FFFFFF"/>
              <w:spacing w:line="360" w:lineRule="auto"/>
              <w:jc w:val="both"/>
              <w:textAlignment w:val="baseline"/>
            </w:pPr>
            <w:r>
              <w:t>all the ingredients of their food.</w:t>
            </w:r>
          </w:p>
          <w:p w14:paraId="2CD7AD91" w14:textId="77777777" w:rsidR="00882E2F" w:rsidRDefault="00DC74C9">
            <w:pPr>
              <w:pStyle w:val="Heading1"/>
              <w:spacing w:line="360" w:lineRule="auto"/>
              <w:jc w:val="both"/>
              <w:rPr>
                <w:rFonts w:cs="Times New Roman"/>
                <w:b/>
                <w:bCs/>
                <w:sz w:val="28"/>
                <w:szCs w:val="28"/>
              </w:rPr>
            </w:pPr>
            <w:bookmarkStart w:id="5" w:name="_Toc95401496"/>
            <w:r>
              <w:rPr>
                <w:rFonts w:cs="Times New Roman"/>
                <w:b/>
                <w:bCs/>
                <w:sz w:val="28"/>
                <w:szCs w:val="28"/>
              </w:rPr>
              <w:t>Personal Refection</w:t>
            </w:r>
            <w:bookmarkEnd w:id="5"/>
          </w:p>
          <w:p w14:paraId="692A4D12" w14:textId="77777777" w:rsidR="00882E2F" w:rsidRDefault="00DC74C9">
            <w:pPr>
              <w:spacing w:line="360" w:lineRule="auto"/>
              <w:jc w:val="both"/>
            </w:pPr>
            <w:r>
              <w:t>Through this topic I have become more aware abou</w:t>
            </w:r>
            <w:r>
              <w:t>t the allergies and food intolerances in this industry. My research made me realize how important it is to provide the food ingredients and what severe consequences may be faces if choose to be ignored.</w:t>
            </w:r>
          </w:p>
          <w:p w14:paraId="16DBA1A1" w14:textId="77777777" w:rsidR="00882E2F" w:rsidRDefault="00DC74C9">
            <w:pPr>
              <w:pStyle w:val="Heading1"/>
              <w:spacing w:line="360" w:lineRule="auto"/>
              <w:jc w:val="both"/>
              <w:rPr>
                <w:rFonts w:cs="Times New Roman"/>
                <w:b/>
                <w:bCs/>
                <w:sz w:val="28"/>
                <w:szCs w:val="28"/>
              </w:rPr>
            </w:pPr>
            <w:bookmarkStart w:id="6" w:name="_Toc95401497"/>
            <w:r>
              <w:rPr>
                <w:rFonts w:cs="Times New Roman"/>
                <w:b/>
                <w:bCs/>
                <w:sz w:val="28"/>
                <w:szCs w:val="28"/>
              </w:rPr>
              <w:t>Conclusion</w:t>
            </w:r>
            <w:bookmarkEnd w:id="6"/>
          </w:p>
          <w:p w14:paraId="02D45B29" w14:textId="77777777" w:rsidR="00882E2F" w:rsidRDefault="00DC74C9">
            <w:pPr>
              <w:pStyle w:val="NormalWeb"/>
              <w:shd w:val="clear" w:color="auto" w:fill="FFFFFF"/>
              <w:spacing w:line="360" w:lineRule="auto"/>
              <w:jc w:val="both"/>
              <w:textAlignment w:val="baseline"/>
              <w:rPr>
                <w:shd w:val="clear" w:color="auto" w:fill="FFFFFF"/>
              </w:rPr>
            </w:pPr>
            <w:r>
              <w:rPr>
                <w:shd w:val="clear" w:color="auto" w:fill="FFFFFF"/>
              </w:rPr>
              <w:t>It is important to eat safe foods and ingr</w:t>
            </w:r>
            <w:r>
              <w:rPr>
                <w:shd w:val="clear" w:color="auto" w:fill="FFFFFF"/>
              </w:rPr>
              <w:t>edient used in the foods needs to be labelled or disclosed to help people with allergies avoid foods that are allergic to them. Making safe choices and manage their condition smartly. In the UK, many people and children suffer from a food allergy an suffer</w:t>
            </w:r>
            <w:r>
              <w:rPr>
                <w:shd w:val="clear" w:color="auto" w:fill="FFFFFF"/>
              </w:rPr>
              <w:t xml:space="preserve"> from food intolerances. It is important for the industry to let the consumers know about the ingredients of the food they eat.</w:t>
            </w:r>
          </w:p>
          <w:p w14:paraId="27B9D3D1" w14:textId="77777777" w:rsidR="00882E2F" w:rsidRDefault="00882E2F">
            <w:pPr>
              <w:jc w:val="both"/>
              <w:rPr>
                <w:rFonts w:ascii="Tahoma" w:hAnsi="Tahoma" w:cs="Tahoma"/>
                <w:sz w:val="20"/>
                <w:szCs w:val="20"/>
              </w:rPr>
            </w:pPr>
          </w:p>
        </w:tc>
      </w:tr>
    </w:tbl>
    <w:p w14:paraId="53B37B01" w14:textId="77777777" w:rsidR="00882E2F" w:rsidRDefault="00882E2F">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882E2F" w14:paraId="780D2E7D" w14:textId="77777777">
        <w:tc>
          <w:tcPr>
            <w:tcW w:w="10910" w:type="dxa"/>
            <w:shd w:val="clear" w:color="auto" w:fill="FBD4B4"/>
          </w:tcPr>
          <w:p w14:paraId="2782ABD5" w14:textId="77777777" w:rsidR="00882E2F" w:rsidRDefault="00DC74C9">
            <w:pPr>
              <w:rPr>
                <w:rFonts w:ascii="Tahoma" w:hAnsi="Tahoma" w:cs="Tahoma"/>
                <w:b/>
                <w:sz w:val="20"/>
                <w:szCs w:val="20"/>
              </w:rPr>
            </w:pPr>
            <w:r>
              <w:rPr>
                <w:rFonts w:ascii="Tahoma" w:hAnsi="Tahoma" w:cs="Tahoma"/>
                <w:b/>
                <w:sz w:val="20"/>
                <w:szCs w:val="20"/>
              </w:rPr>
              <w:t>REFERENCE LIST</w:t>
            </w:r>
          </w:p>
        </w:tc>
        <w:tc>
          <w:tcPr>
            <w:tcW w:w="272" w:type="dxa"/>
            <w:shd w:val="clear" w:color="auto" w:fill="FBD4B4"/>
          </w:tcPr>
          <w:p w14:paraId="5B06D561" w14:textId="77777777" w:rsidR="00882E2F" w:rsidRDefault="00882E2F">
            <w:pPr>
              <w:jc w:val="center"/>
              <w:rPr>
                <w:rFonts w:ascii="Tahoma" w:hAnsi="Tahoma" w:cs="Tahoma"/>
                <w:b/>
                <w:sz w:val="20"/>
                <w:szCs w:val="20"/>
              </w:rPr>
            </w:pPr>
          </w:p>
          <w:p w14:paraId="3034E3A0" w14:textId="77777777" w:rsidR="00882E2F" w:rsidRDefault="00882E2F">
            <w:pPr>
              <w:jc w:val="center"/>
              <w:rPr>
                <w:rFonts w:ascii="Tahoma" w:hAnsi="Tahoma" w:cs="Tahoma"/>
                <w:b/>
                <w:sz w:val="20"/>
                <w:szCs w:val="20"/>
              </w:rPr>
            </w:pPr>
          </w:p>
        </w:tc>
      </w:tr>
      <w:tr w:rsidR="00882E2F" w14:paraId="0B1196AB" w14:textId="77777777">
        <w:trPr>
          <w:trHeight w:val="2494"/>
        </w:trPr>
        <w:tc>
          <w:tcPr>
            <w:tcW w:w="11182" w:type="dxa"/>
            <w:gridSpan w:val="2"/>
          </w:tcPr>
          <w:p w14:paraId="2CBD688C" w14:textId="77777777" w:rsidR="00882E2F" w:rsidRDefault="00882E2F">
            <w:pPr>
              <w:rPr>
                <w:rFonts w:ascii="Tahoma" w:hAnsi="Tahoma" w:cs="Tahoma"/>
                <w:sz w:val="20"/>
                <w:szCs w:val="20"/>
              </w:rPr>
            </w:pPr>
          </w:p>
          <w:p w14:paraId="79609581" w14:textId="77777777" w:rsidR="00882E2F" w:rsidRDefault="00DC74C9">
            <w:pPr>
              <w:spacing w:line="360" w:lineRule="auto"/>
              <w:jc w:val="both"/>
              <w:rPr>
                <w:color w:val="222222"/>
                <w:shd w:val="clear" w:color="auto" w:fill="FFFFFF"/>
              </w:rPr>
            </w:pPr>
            <w:r>
              <w:rPr>
                <w:color w:val="222222"/>
                <w:shd w:val="clear" w:color="auto" w:fill="FFFFFF"/>
              </w:rPr>
              <w:t>Branen, A.L., Davidson, P.M., Salminen, S. and Thorngate, J. eds., 2021. </w:t>
            </w:r>
            <w:r>
              <w:rPr>
                <w:i/>
                <w:iCs/>
                <w:color w:val="222222"/>
                <w:shd w:val="clear" w:color="auto" w:fill="FFFFFF"/>
              </w:rPr>
              <w:t>Food additives</w:t>
            </w:r>
            <w:r>
              <w:rPr>
                <w:color w:val="222222"/>
                <w:shd w:val="clear" w:color="auto" w:fill="FFFFFF"/>
              </w:rPr>
              <w:t>. CRC Press.</w:t>
            </w:r>
          </w:p>
          <w:p w14:paraId="09545D1E" w14:textId="77777777" w:rsidR="00882E2F" w:rsidRDefault="00882E2F">
            <w:pPr>
              <w:spacing w:line="360" w:lineRule="auto"/>
              <w:jc w:val="both"/>
              <w:rPr>
                <w:color w:val="222222"/>
                <w:shd w:val="clear" w:color="auto" w:fill="FFFFFF"/>
              </w:rPr>
            </w:pPr>
          </w:p>
          <w:p w14:paraId="04850711" w14:textId="77777777" w:rsidR="00882E2F" w:rsidRDefault="00DC74C9">
            <w:pPr>
              <w:spacing w:line="360" w:lineRule="auto"/>
              <w:jc w:val="both"/>
              <w:rPr>
                <w:color w:val="222222"/>
                <w:shd w:val="clear" w:color="auto" w:fill="FFFFFF"/>
              </w:rPr>
            </w:pPr>
            <w:r>
              <w:rPr>
                <w:color w:val="222222"/>
                <w:shd w:val="clear" w:color="auto" w:fill="FFFFFF"/>
              </w:rPr>
              <w:t>Bray, J., Hartwell, H., Appleton, K. and Price, S., 2020. Consumer communication when eating out of home: the role of technology. </w:t>
            </w:r>
            <w:r>
              <w:rPr>
                <w:i/>
                <w:iCs/>
                <w:color w:val="222222"/>
                <w:shd w:val="clear" w:color="auto" w:fill="FFFFFF"/>
              </w:rPr>
              <w:t>British Food Journal</w:t>
            </w:r>
            <w:r>
              <w:rPr>
                <w:color w:val="222222"/>
                <w:shd w:val="clear" w:color="auto" w:fill="FFFFFF"/>
              </w:rPr>
              <w:t>.</w:t>
            </w:r>
          </w:p>
          <w:p w14:paraId="7E6CCF5E" w14:textId="77777777" w:rsidR="00882E2F" w:rsidRDefault="00882E2F">
            <w:pPr>
              <w:spacing w:line="360" w:lineRule="auto"/>
              <w:jc w:val="both"/>
              <w:rPr>
                <w:color w:val="222222"/>
                <w:shd w:val="clear" w:color="auto" w:fill="FFFFFF"/>
              </w:rPr>
            </w:pPr>
          </w:p>
          <w:p w14:paraId="2F5C5232" w14:textId="77777777" w:rsidR="00882E2F" w:rsidRDefault="00DC74C9">
            <w:pPr>
              <w:spacing w:line="360" w:lineRule="auto"/>
              <w:jc w:val="both"/>
              <w:rPr>
                <w:color w:val="222222"/>
                <w:shd w:val="clear" w:color="auto" w:fill="FFFFFF"/>
              </w:rPr>
            </w:pPr>
            <w:r>
              <w:rPr>
                <w:color w:val="222222"/>
                <w:shd w:val="clear" w:color="auto" w:fill="FFFFFF"/>
              </w:rPr>
              <w:t>Smith, J. and Hong-Shum, L., 2019. </w:t>
            </w:r>
            <w:r>
              <w:rPr>
                <w:i/>
                <w:iCs/>
                <w:color w:val="222222"/>
                <w:shd w:val="clear" w:color="auto" w:fill="FFFFFF"/>
              </w:rPr>
              <w:t>Food additives data book</w:t>
            </w:r>
            <w:r>
              <w:rPr>
                <w:color w:val="222222"/>
                <w:shd w:val="clear" w:color="auto" w:fill="FFFFFF"/>
              </w:rPr>
              <w:t>. John Wiley &amp; Sons.</w:t>
            </w:r>
          </w:p>
          <w:p w14:paraId="03CA0430" w14:textId="77777777" w:rsidR="00882E2F" w:rsidRDefault="00882E2F">
            <w:pPr>
              <w:spacing w:line="360" w:lineRule="auto"/>
              <w:jc w:val="both"/>
              <w:rPr>
                <w:color w:val="222222"/>
                <w:shd w:val="clear" w:color="auto" w:fill="FFFFFF"/>
              </w:rPr>
            </w:pPr>
          </w:p>
          <w:p w14:paraId="780F4581" w14:textId="77777777" w:rsidR="00882E2F" w:rsidRDefault="00DC74C9">
            <w:pPr>
              <w:spacing w:line="360" w:lineRule="auto"/>
              <w:jc w:val="both"/>
              <w:rPr>
                <w:color w:val="222222"/>
                <w:shd w:val="clear" w:color="auto" w:fill="FFFFFF"/>
              </w:rPr>
            </w:pPr>
            <w:r>
              <w:rPr>
                <w:color w:val="222222"/>
                <w:shd w:val="clear" w:color="auto" w:fill="FFFFFF"/>
              </w:rPr>
              <w:t>Taylor, S.L. and Lehre</w:t>
            </w:r>
            <w:r>
              <w:rPr>
                <w:color w:val="222222"/>
                <w:shd w:val="clear" w:color="auto" w:fill="FFFFFF"/>
              </w:rPr>
              <w:t>r, S.B., 2016. Principles and characteristics of food allergens. </w:t>
            </w:r>
            <w:r>
              <w:rPr>
                <w:i/>
                <w:iCs/>
                <w:color w:val="222222"/>
                <w:shd w:val="clear" w:color="auto" w:fill="FFFFFF"/>
              </w:rPr>
              <w:t>Critical Reviews in Food Science &amp; Nutrition</w:t>
            </w:r>
            <w:r>
              <w:rPr>
                <w:color w:val="222222"/>
                <w:shd w:val="clear" w:color="auto" w:fill="FFFFFF"/>
              </w:rPr>
              <w:t>, </w:t>
            </w:r>
            <w:r>
              <w:rPr>
                <w:i/>
                <w:iCs/>
                <w:color w:val="222222"/>
                <w:shd w:val="clear" w:color="auto" w:fill="FFFFFF"/>
              </w:rPr>
              <w:t>36</w:t>
            </w:r>
            <w:r>
              <w:rPr>
                <w:color w:val="222222"/>
                <w:shd w:val="clear" w:color="auto" w:fill="FFFFFF"/>
              </w:rPr>
              <w:t>(S1), pp.91-118.</w:t>
            </w:r>
          </w:p>
          <w:p w14:paraId="7CEA5C2C" w14:textId="77777777" w:rsidR="00882E2F" w:rsidRDefault="00882E2F">
            <w:pPr>
              <w:spacing w:line="360" w:lineRule="auto"/>
              <w:jc w:val="both"/>
              <w:rPr>
                <w:color w:val="222222"/>
                <w:shd w:val="clear" w:color="auto" w:fill="FFFFFF"/>
              </w:rPr>
            </w:pPr>
          </w:p>
          <w:p w14:paraId="45DEFCFE" w14:textId="77777777" w:rsidR="00882E2F" w:rsidRDefault="00DC74C9">
            <w:pPr>
              <w:spacing w:line="360" w:lineRule="auto"/>
              <w:jc w:val="both"/>
              <w:rPr>
                <w:color w:val="222222"/>
                <w:shd w:val="clear" w:color="auto" w:fill="FFFFFF"/>
              </w:rPr>
            </w:pPr>
            <w:r>
              <w:rPr>
                <w:color w:val="222222"/>
                <w:shd w:val="clear" w:color="auto" w:fill="FFFFFF"/>
              </w:rPr>
              <w:t>Venter, C., Pereira, B., Grundy, J., Clayton, C.B., Arshad, S.H. and Dean, T., 2018. Prevalence of sensitization reported and</w:t>
            </w:r>
            <w:r>
              <w:rPr>
                <w:color w:val="222222"/>
                <w:shd w:val="clear" w:color="auto" w:fill="FFFFFF"/>
              </w:rPr>
              <w:t xml:space="preserve"> objectively assessed food hypersensitivity amongst six‐year‐old children: a population‐based study. </w:t>
            </w:r>
            <w:r>
              <w:rPr>
                <w:i/>
                <w:iCs/>
                <w:color w:val="222222"/>
                <w:shd w:val="clear" w:color="auto" w:fill="FFFFFF"/>
              </w:rPr>
              <w:t>Pediatric Allergy and Immunology</w:t>
            </w:r>
            <w:r>
              <w:rPr>
                <w:color w:val="222222"/>
                <w:shd w:val="clear" w:color="auto" w:fill="FFFFFF"/>
              </w:rPr>
              <w:t>, </w:t>
            </w:r>
            <w:r>
              <w:rPr>
                <w:i/>
                <w:iCs/>
                <w:color w:val="222222"/>
                <w:shd w:val="clear" w:color="auto" w:fill="FFFFFF"/>
              </w:rPr>
              <w:t>17</w:t>
            </w:r>
            <w:r>
              <w:rPr>
                <w:color w:val="222222"/>
                <w:shd w:val="clear" w:color="auto" w:fill="FFFFFF"/>
              </w:rPr>
              <w:t>(5), pp.356-363.</w:t>
            </w:r>
          </w:p>
          <w:p w14:paraId="169C839A" w14:textId="77777777" w:rsidR="00882E2F" w:rsidRDefault="00882E2F">
            <w:pPr>
              <w:spacing w:line="360" w:lineRule="auto"/>
              <w:jc w:val="both"/>
              <w:rPr>
                <w:color w:val="222222"/>
                <w:shd w:val="clear" w:color="auto" w:fill="FFFFFF"/>
              </w:rPr>
            </w:pPr>
          </w:p>
          <w:p w14:paraId="0D7170EF" w14:textId="77777777" w:rsidR="00882E2F" w:rsidRDefault="00DC74C9">
            <w:pPr>
              <w:spacing w:line="360" w:lineRule="auto"/>
              <w:jc w:val="both"/>
            </w:pPr>
            <w:r>
              <w:rPr>
                <w:color w:val="222222"/>
                <w:shd w:val="clear" w:color="auto" w:fill="FFFFFF"/>
              </w:rPr>
              <w:lastRenderedPageBreak/>
              <w:t>Young, E., Stoneham, M.D., Petruckevitch, A., Barton, J. and Rona, R., 2014. A population study of fo</w:t>
            </w:r>
            <w:r>
              <w:rPr>
                <w:color w:val="222222"/>
                <w:shd w:val="clear" w:color="auto" w:fill="FFFFFF"/>
              </w:rPr>
              <w:t>od intolerance. </w:t>
            </w:r>
            <w:r>
              <w:rPr>
                <w:i/>
                <w:iCs/>
                <w:color w:val="222222"/>
                <w:shd w:val="clear" w:color="auto" w:fill="FFFFFF"/>
              </w:rPr>
              <w:t>The Lancet</w:t>
            </w:r>
            <w:r>
              <w:rPr>
                <w:color w:val="222222"/>
                <w:shd w:val="clear" w:color="auto" w:fill="FFFFFF"/>
              </w:rPr>
              <w:t>, </w:t>
            </w:r>
            <w:r>
              <w:rPr>
                <w:i/>
                <w:iCs/>
                <w:color w:val="222222"/>
                <w:shd w:val="clear" w:color="auto" w:fill="FFFFFF"/>
              </w:rPr>
              <w:t>343</w:t>
            </w:r>
            <w:r>
              <w:rPr>
                <w:color w:val="222222"/>
                <w:shd w:val="clear" w:color="auto" w:fill="FFFFFF"/>
              </w:rPr>
              <w:t>(8906), pp.1127-1130.</w:t>
            </w:r>
          </w:p>
          <w:p w14:paraId="540626F6" w14:textId="77777777" w:rsidR="00882E2F" w:rsidRDefault="00882E2F">
            <w:pPr>
              <w:jc w:val="both"/>
              <w:rPr>
                <w:rFonts w:ascii="Tahoma" w:hAnsi="Tahoma" w:cs="Tahoma"/>
                <w:sz w:val="20"/>
                <w:szCs w:val="20"/>
              </w:rPr>
            </w:pPr>
          </w:p>
        </w:tc>
      </w:tr>
    </w:tbl>
    <w:p w14:paraId="3CCDD5CB" w14:textId="77777777" w:rsidR="00882E2F" w:rsidRDefault="00882E2F">
      <w:pPr>
        <w:rPr>
          <w:rFonts w:ascii="Tahoma" w:hAnsi="Tahoma" w:cs="Tahoma"/>
          <w:b/>
        </w:rPr>
      </w:pPr>
    </w:p>
    <w:sectPr w:rsidR="00882E2F">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201F94" w14:textId="77777777" w:rsidR="00DC74C9" w:rsidRDefault="00DC74C9">
      <w:r>
        <w:separator/>
      </w:r>
    </w:p>
  </w:endnote>
  <w:endnote w:type="continuationSeparator" w:id="0">
    <w:p w14:paraId="4788D768" w14:textId="77777777" w:rsidR="00DC74C9" w:rsidRDefault="00DC74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imSun">
    <w:altName w:val="宋体"/>
    <w:panose1 w:val="02010600030101010101"/>
    <w:charset w:val="86"/>
    <w:family w:val="auto"/>
    <w:pitch w:val="variable"/>
    <w:sig w:usb0="00000203" w:usb1="288F0000" w:usb2="00000016" w:usb3="00000000" w:csb0="00040001" w:csb1="00000000"/>
  </w:font>
  <w:font w:name="Tahoma">
    <w:altName w:val="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20B0604020202020204"/>
    <w:charset w:val="00"/>
    <w:family w:val="roman"/>
    <w:notTrueType/>
    <w:pitch w:val="default"/>
  </w:font>
  <w:font w:name="Cambria">
    <w:altName w:val="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519A6C" w14:textId="77777777" w:rsidR="00882E2F" w:rsidRDefault="00DC74C9">
    <w:pPr>
      <w:pStyle w:val="Footer"/>
      <w:jc w:val="right"/>
    </w:pPr>
    <w:r>
      <w:fldChar w:fldCharType="begin"/>
    </w:r>
    <w:r>
      <w:instrText xml:space="preserve"> PAGE   \* MERGEFORMAT </w:instrText>
    </w:r>
    <w:r>
      <w:fldChar w:fldCharType="separate"/>
    </w:r>
    <w:r>
      <w:rPr>
        <w:noProof/>
      </w:rPr>
      <w:t>1</w:t>
    </w:r>
    <w:r>
      <w:rPr>
        <w:noProof/>
      </w:rPr>
      <w:fldChar w:fldCharType="end"/>
    </w:r>
  </w:p>
  <w:p w14:paraId="729DEC89" w14:textId="77777777" w:rsidR="00882E2F" w:rsidRDefault="00882E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7F939C" w14:textId="77777777" w:rsidR="00DC74C9" w:rsidRDefault="00DC74C9">
      <w:r>
        <w:separator/>
      </w:r>
    </w:p>
  </w:footnote>
  <w:footnote w:type="continuationSeparator" w:id="0">
    <w:p w14:paraId="6D83AAB7" w14:textId="77777777" w:rsidR="00DC74C9" w:rsidRDefault="00DC74C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A5EA29" w14:textId="77777777" w:rsidR="00882E2F" w:rsidRDefault="00DC74C9">
    <w:pPr>
      <w:pStyle w:val="Header"/>
      <w:jc w:val="right"/>
      <w:rPr>
        <w:rFonts w:asciiTheme="minorHAnsi" w:hAnsiTheme="minorHAnsi"/>
      </w:rPr>
    </w:pPr>
    <w:r>
      <w:rPr>
        <w:rFonts w:asciiTheme="minorHAnsi" w:hAnsiTheme="minorHAnsi"/>
        <w:noProof/>
      </w:rPr>
      <w:drawing>
        <wp:anchor distT="0" distB="0" distL="114300" distR="114300" simplePos="0" relativeHeight="2" behindDoc="0" locked="0" layoutInCell="1" allowOverlap="1" wp14:anchorId="543E33A2" wp14:editId="714FB89F">
          <wp:simplePos x="0" y="0"/>
          <wp:positionH relativeFrom="margin">
            <wp:posOffset>1380</wp:posOffset>
          </wp:positionH>
          <wp:positionV relativeFrom="margin">
            <wp:posOffset>-357615</wp:posOffset>
          </wp:positionV>
          <wp:extent cx="2303780" cy="765175"/>
          <wp:effectExtent l="0" t="0" r="0" b="0"/>
          <wp:wrapSquare wrapText="bothSides"/>
          <wp:docPr id="4097" name="Image1"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pic:cNvPicPr/>
                </pic:nvPicPr>
                <pic:blipFill rotWithShape="1">
                  <a:blip r:embed="rId1" cstate="print">
                    <a:extLst>
                      <a:ext uri="{28A0092B-C50C-407E-A947-70E740481C1C}">
                        <a14:useLocalDpi xmlns:a14="http://schemas.microsoft.com/office/drawing/2010/main" val="0"/>
                      </a:ext>
                    </a:extLst>
                  </a:blip>
                  <a:srcRect/>
                  <a:stretch>
                    <a:fillRect/>
                  </a:stretch>
                </pic:blipFill>
                <pic:spPr>
                  <a:xfrm>
                    <a:off x="0" y="0"/>
                    <a:ext cx="2303780" cy="765175"/>
                  </a:xfrm>
                  <a:prstGeom prst="rect">
                    <a:avLst/>
                  </a:prstGeom>
                </pic:spPr>
              </pic:pic>
            </a:graphicData>
          </a:graphic>
        </wp:anchor>
      </w:drawing>
    </w:r>
    <w:r>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multiLevelType w:val="hybridMultilevel"/>
    <w:tmpl w:val="095EA6B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0000001"/>
    <w:multiLevelType w:val="hybridMultilevel"/>
    <w:tmpl w:val="D1CE7A2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0000002"/>
    <w:multiLevelType w:val="hybridMultilevel"/>
    <w:tmpl w:val="A5D8C0B4"/>
    <w:lvl w:ilvl="0" w:tplc="04090001">
      <w:start w:val="1"/>
      <w:numFmt w:val="bullet"/>
      <w:lvlText w:val=""/>
      <w:lvlJc w:val="left"/>
      <w:pPr>
        <w:tabs>
          <w:tab w:val="left" w:pos="720"/>
        </w:tabs>
        <w:ind w:left="720" w:hanging="360"/>
      </w:pPr>
      <w:rPr>
        <w:rFonts w:ascii="Symbol" w:hAnsi="Symbol" w:hint="default"/>
      </w:rPr>
    </w:lvl>
    <w:lvl w:ilvl="1" w:tplc="04090003" w:tentative="1">
      <w:start w:val="1"/>
      <w:numFmt w:val="bullet"/>
      <w:lvlText w:val="o"/>
      <w:lvlJc w:val="left"/>
      <w:pPr>
        <w:tabs>
          <w:tab w:val="left" w:pos="1440"/>
        </w:tabs>
        <w:ind w:left="1440" w:hanging="360"/>
      </w:pPr>
      <w:rPr>
        <w:rFonts w:ascii="Courier New" w:hAnsi="Courier New" w:cs="Courier New" w:hint="default"/>
      </w:rPr>
    </w:lvl>
    <w:lvl w:ilvl="2" w:tplc="04090005" w:tentative="1">
      <w:start w:val="1"/>
      <w:numFmt w:val="bullet"/>
      <w:lvlText w:val=""/>
      <w:lvlJc w:val="left"/>
      <w:pPr>
        <w:tabs>
          <w:tab w:val="left" w:pos="2160"/>
        </w:tabs>
        <w:ind w:left="2160" w:hanging="360"/>
      </w:pPr>
      <w:rPr>
        <w:rFonts w:ascii="Wingdings" w:hAnsi="Wingdings" w:hint="default"/>
      </w:rPr>
    </w:lvl>
    <w:lvl w:ilvl="3" w:tplc="04090001" w:tentative="1">
      <w:start w:val="1"/>
      <w:numFmt w:val="bullet"/>
      <w:lvlText w:val=""/>
      <w:lvlJc w:val="left"/>
      <w:pPr>
        <w:tabs>
          <w:tab w:val="left" w:pos="2880"/>
        </w:tabs>
        <w:ind w:left="2880" w:hanging="360"/>
      </w:pPr>
      <w:rPr>
        <w:rFonts w:ascii="Symbol" w:hAnsi="Symbol" w:hint="default"/>
      </w:rPr>
    </w:lvl>
    <w:lvl w:ilvl="4" w:tplc="04090003" w:tentative="1">
      <w:start w:val="1"/>
      <w:numFmt w:val="bullet"/>
      <w:lvlText w:val="o"/>
      <w:lvlJc w:val="left"/>
      <w:pPr>
        <w:tabs>
          <w:tab w:val="left" w:pos="3600"/>
        </w:tabs>
        <w:ind w:left="3600" w:hanging="360"/>
      </w:pPr>
      <w:rPr>
        <w:rFonts w:ascii="Courier New" w:hAnsi="Courier New" w:cs="Courier New" w:hint="default"/>
      </w:rPr>
    </w:lvl>
    <w:lvl w:ilvl="5" w:tplc="04090005" w:tentative="1">
      <w:start w:val="1"/>
      <w:numFmt w:val="bullet"/>
      <w:lvlText w:val=""/>
      <w:lvlJc w:val="left"/>
      <w:pPr>
        <w:tabs>
          <w:tab w:val="left" w:pos="4320"/>
        </w:tabs>
        <w:ind w:left="4320" w:hanging="360"/>
      </w:pPr>
      <w:rPr>
        <w:rFonts w:ascii="Wingdings" w:hAnsi="Wingdings" w:hint="default"/>
      </w:rPr>
    </w:lvl>
    <w:lvl w:ilvl="6" w:tplc="04090001" w:tentative="1">
      <w:start w:val="1"/>
      <w:numFmt w:val="bullet"/>
      <w:lvlText w:val=""/>
      <w:lvlJc w:val="left"/>
      <w:pPr>
        <w:tabs>
          <w:tab w:val="left" w:pos="5040"/>
        </w:tabs>
        <w:ind w:left="5040" w:hanging="360"/>
      </w:pPr>
      <w:rPr>
        <w:rFonts w:ascii="Symbol" w:hAnsi="Symbol" w:hint="default"/>
      </w:rPr>
    </w:lvl>
    <w:lvl w:ilvl="7" w:tplc="04090003" w:tentative="1">
      <w:start w:val="1"/>
      <w:numFmt w:val="bullet"/>
      <w:lvlText w:val="o"/>
      <w:lvlJc w:val="left"/>
      <w:pPr>
        <w:tabs>
          <w:tab w:val="left" w:pos="5760"/>
        </w:tabs>
        <w:ind w:left="5760" w:hanging="360"/>
      </w:pPr>
      <w:rPr>
        <w:rFonts w:ascii="Courier New" w:hAnsi="Courier New" w:cs="Courier New" w:hint="default"/>
      </w:rPr>
    </w:lvl>
    <w:lvl w:ilvl="8" w:tplc="04090005" w:tentative="1">
      <w:start w:val="1"/>
      <w:numFmt w:val="bullet"/>
      <w:lvlText w:val=""/>
      <w:lvlJc w:val="left"/>
      <w:pPr>
        <w:tabs>
          <w:tab w:val="left" w:pos="6480"/>
        </w:tabs>
        <w:ind w:left="6480" w:hanging="360"/>
      </w:pPr>
      <w:rPr>
        <w:rFonts w:ascii="Wingdings" w:hAnsi="Wingdings" w:hint="default"/>
      </w:rPr>
    </w:lvl>
  </w:abstractNum>
  <w:abstractNum w:abstractNumId="3" w15:restartNumberingAfterBreak="0">
    <w:nsid w:val="00000003"/>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0000004"/>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0000005"/>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0000006"/>
    <w:multiLevelType w:val="hybridMultilevel"/>
    <w:tmpl w:val="E7D80534"/>
    <w:lvl w:ilvl="0" w:tplc="08090001">
      <w:start w:val="1"/>
      <w:numFmt w:val="bullet"/>
      <w:lvlText w:val=""/>
      <w:lvlJc w:val="left"/>
      <w:pPr>
        <w:tabs>
          <w:tab w:val="left" w:pos="720"/>
        </w:tabs>
        <w:ind w:left="720" w:hanging="360"/>
      </w:pPr>
      <w:rPr>
        <w:rFonts w:ascii="Symbol" w:hAnsi="Symbol"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hint="default"/>
      </w:rPr>
    </w:lvl>
    <w:lvl w:ilvl="3" w:tplc="08090001" w:tentative="1">
      <w:start w:val="1"/>
      <w:numFmt w:val="bullet"/>
      <w:lvlText w:val=""/>
      <w:lvlJc w:val="left"/>
      <w:pPr>
        <w:tabs>
          <w:tab w:val="left" w:pos="2880"/>
        </w:tabs>
        <w:ind w:left="2880" w:hanging="360"/>
      </w:pPr>
      <w:rPr>
        <w:rFonts w:ascii="Symbol" w:hAnsi="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hint="default"/>
      </w:rPr>
    </w:lvl>
    <w:lvl w:ilvl="6" w:tplc="08090001" w:tentative="1">
      <w:start w:val="1"/>
      <w:numFmt w:val="bullet"/>
      <w:lvlText w:val=""/>
      <w:lvlJc w:val="left"/>
      <w:pPr>
        <w:tabs>
          <w:tab w:val="left" w:pos="5040"/>
        </w:tabs>
        <w:ind w:left="5040" w:hanging="360"/>
      </w:pPr>
      <w:rPr>
        <w:rFonts w:ascii="Symbol" w:hAnsi="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hint="default"/>
      </w:rPr>
    </w:lvl>
  </w:abstractNum>
  <w:abstractNum w:abstractNumId="7" w15:restartNumberingAfterBreak="0">
    <w:nsid w:val="00000007"/>
    <w:multiLevelType w:val="hybridMultilevel"/>
    <w:tmpl w:val="95101EE4"/>
    <w:lvl w:ilvl="0" w:tplc="08090001">
      <w:start w:val="1"/>
      <w:numFmt w:val="bullet"/>
      <w:lvlText w:val=""/>
      <w:lvlJc w:val="left"/>
      <w:pPr>
        <w:tabs>
          <w:tab w:val="left" w:pos="720"/>
        </w:tabs>
        <w:ind w:left="720" w:hanging="360"/>
      </w:pPr>
      <w:rPr>
        <w:rFonts w:ascii="Symbol" w:hAnsi="Symbol"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hint="default"/>
      </w:rPr>
    </w:lvl>
    <w:lvl w:ilvl="3" w:tplc="08090001" w:tentative="1">
      <w:start w:val="1"/>
      <w:numFmt w:val="bullet"/>
      <w:lvlText w:val=""/>
      <w:lvlJc w:val="left"/>
      <w:pPr>
        <w:tabs>
          <w:tab w:val="left" w:pos="2880"/>
        </w:tabs>
        <w:ind w:left="2880" w:hanging="360"/>
      </w:pPr>
      <w:rPr>
        <w:rFonts w:ascii="Symbol" w:hAnsi="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hint="default"/>
      </w:rPr>
    </w:lvl>
    <w:lvl w:ilvl="6" w:tplc="08090001" w:tentative="1">
      <w:start w:val="1"/>
      <w:numFmt w:val="bullet"/>
      <w:lvlText w:val=""/>
      <w:lvlJc w:val="left"/>
      <w:pPr>
        <w:tabs>
          <w:tab w:val="left" w:pos="5040"/>
        </w:tabs>
        <w:ind w:left="5040" w:hanging="360"/>
      </w:pPr>
      <w:rPr>
        <w:rFonts w:ascii="Symbol" w:hAnsi="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hint="default"/>
      </w:rPr>
    </w:lvl>
  </w:abstractNum>
  <w:abstractNum w:abstractNumId="8" w15:restartNumberingAfterBreak="0">
    <w:nsid w:val="00000008"/>
    <w:multiLevelType w:val="hybridMultilevel"/>
    <w:tmpl w:val="20E44B0A"/>
    <w:lvl w:ilvl="0" w:tplc="08090001">
      <w:start w:val="1"/>
      <w:numFmt w:val="bullet"/>
      <w:lvlText w:val=""/>
      <w:lvlJc w:val="left"/>
      <w:pPr>
        <w:tabs>
          <w:tab w:val="left" w:pos="720"/>
        </w:tabs>
        <w:ind w:left="720" w:hanging="360"/>
      </w:pPr>
      <w:rPr>
        <w:rFonts w:ascii="Symbol" w:hAnsi="Symbol"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hint="default"/>
      </w:rPr>
    </w:lvl>
    <w:lvl w:ilvl="3" w:tplc="08090001" w:tentative="1">
      <w:start w:val="1"/>
      <w:numFmt w:val="bullet"/>
      <w:lvlText w:val=""/>
      <w:lvlJc w:val="left"/>
      <w:pPr>
        <w:tabs>
          <w:tab w:val="left" w:pos="2880"/>
        </w:tabs>
        <w:ind w:left="2880" w:hanging="360"/>
      </w:pPr>
      <w:rPr>
        <w:rFonts w:ascii="Symbol" w:hAnsi="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hint="default"/>
      </w:rPr>
    </w:lvl>
    <w:lvl w:ilvl="6" w:tplc="08090001" w:tentative="1">
      <w:start w:val="1"/>
      <w:numFmt w:val="bullet"/>
      <w:lvlText w:val=""/>
      <w:lvlJc w:val="left"/>
      <w:pPr>
        <w:tabs>
          <w:tab w:val="left" w:pos="5040"/>
        </w:tabs>
        <w:ind w:left="5040" w:hanging="360"/>
      </w:pPr>
      <w:rPr>
        <w:rFonts w:ascii="Symbol" w:hAnsi="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hint="default"/>
      </w:rPr>
    </w:lvl>
  </w:abstractNum>
  <w:abstractNum w:abstractNumId="9" w15:restartNumberingAfterBreak="0">
    <w:nsid w:val="00000009"/>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0" w15:restartNumberingAfterBreak="0">
    <w:nsid w:val="000000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0000000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000000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0000000D"/>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0000000E"/>
    <w:multiLevelType w:val="hybridMultilevel"/>
    <w:tmpl w:val="9A4A78A0"/>
    <w:lvl w:ilvl="0" w:tplc="08090001">
      <w:start w:val="1"/>
      <w:numFmt w:val="bullet"/>
      <w:lvlText w:val=""/>
      <w:lvlJc w:val="left"/>
      <w:pPr>
        <w:tabs>
          <w:tab w:val="left" w:pos="720"/>
        </w:tabs>
        <w:ind w:left="720" w:hanging="360"/>
      </w:pPr>
      <w:rPr>
        <w:rFonts w:ascii="Symbol" w:hAnsi="Symbol"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hint="default"/>
      </w:rPr>
    </w:lvl>
    <w:lvl w:ilvl="3" w:tplc="08090001" w:tentative="1">
      <w:start w:val="1"/>
      <w:numFmt w:val="bullet"/>
      <w:lvlText w:val=""/>
      <w:lvlJc w:val="left"/>
      <w:pPr>
        <w:tabs>
          <w:tab w:val="left" w:pos="2880"/>
        </w:tabs>
        <w:ind w:left="2880" w:hanging="360"/>
      </w:pPr>
      <w:rPr>
        <w:rFonts w:ascii="Symbol" w:hAnsi="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hint="default"/>
      </w:rPr>
    </w:lvl>
    <w:lvl w:ilvl="6" w:tplc="08090001" w:tentative="1">
      <w:start w:val="1"/>
      <w:numFmt w:val="bullet"/>
      <w:lvlText w:val=""/>
      <w:lvlJc w:val="left"/>
      <w:pPr>
        <w:tabs>
          <w:tab w:val="left" w:pos="5040"/>
        </w:tabs>
        <w:ind w:left="5040" w:hanging="360"/>
      </w:pPr>
      <w:rPr>
        <w:rFonts w:ascii="Symbol" w:hAnsi="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hint="default"/>
      </w:rPr>
    </w:lvl>
  </w:abstractNum>
  <w:abstractNum w:abstractNumId="15" w15:restartNumberingAfterBreak="0">
    <w:nsid w:val="0000000F"/>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00000010"/>
    <w:multiLevelType w:val="multilevel"/>
    <w:tmpl w:val="64E03D5C"/>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
      <w:lvlJc w:val="left"/>
      <w:pPr>
        <w:tabs>
          <w:tab w:val="left" w:pos="1440"/>
        </w:tabs>
        <w:ind w:left="1440" w:hanging="360"/>
      </w:pPr>
      <w:rPr>
        <w:rFonts w:ascii="Symbol" w:hAnsi="Symbol" w:hint="default"/>
        <w:sz w:val="20"/>
      </w:rPr>
    </w:lvl>
    <w:lvl w:ilvl="2" w:tentative="1">
      <w:start w:val="1"/>
      <w:numFmt w:val="bullet"/>
      <w:lvlText w:val=""/>
      <w:lvlJc w:val="left"/>
      <w:pPr>
        <w:tabs>
          <w:tab w:val="left" w:pos="2160"/>
        </w:tabs>
        <w:ind w:left="2160" w:hanging="360"/>
      </w:pPr>
      <w:rPr>
        <w:rFonts w:ascii="Symbol" w:hAnsi="Symbol" w:hint="default"/>
        <w:sz w:val="20"/>
      </w:rPr>
    </w:lvl>
    <w:lvl w:ilvl="3" w:tentative="1">
      <w:start w:val="1"/>
      <w:numFmt w:val="bullet"/>
      <w:lvlText w:val=""/>
      <w:lvlJc w:val="left"/>
      <w:pPr>
        <w:tabs>
          <w:tab w:val="left" w:pos="2880"/>
        </w:tabs>
        <w:ind w:left="2880" w:hanging="360"/>
      </w:pPr>
      <w:rPr>
        <w:rFonts w:ascii="Symbol" w:hAnsi="Symbol" w:hint="default"/>
        <w:sz w:val="20"/>
      </w:rPr>
    </w:lvl>
    <w:lvl w:ilvl="4" w:tentative="1">
      <w:start w:val="1"/>
      <w:numFmt w:val="bullet"/>
      <w:lvlText w:val=""/>
      <w:lvlJc w:val="left"/>
      <w:pPr>
        <w:tabs>
          <w:tab w:val="left" w:pos="3600"/>
        </w:tabs>
        <w:ind w:left="3600" w:hanging="360"/>
      </w:pPr>
      <w:rPr>
        <w:rFonts w:ascii="Symbol" w:hAnsi="Symbol" w:hint="default"/>
        <w:sz w:val="20"/>
      </w:rPr>
    </w:lvl>
    <w:lvl w:ilvl="5" w:tentative="1">
      <w:start w:val="1"/>
      <w:numFmt w:val="bullet"/>
      <w:lvlText w:val=""/>
      <w:lvlJc w:val="left"/>
      <w:pPr>
        <w:tabs>
          <w:tab w:val="left" w:pos="4320"/>
        </w:tabs>
        <w:ind w:left="4320" w:hanging="360"/>
      </w:pPr>
      <w:rPr>
        <w:rFonts w:ascii="Symbol" w:hAnsi="Symbol" w:hint="default"/>
        <w:sz w:val="20"/>
      </w:rPr>
    </w:lvl>
    <w:lvl w:ilvl="6" w:tentative="1">
      <w:start w:val="1"/>
      <w:numFmt w:val="bullet"/>
      <w:lvlText w:val=""/>
      <w:lvlJc w:val="left"/>
      <w:pPr>
        <w:tabs>
          <w:tab w:val="left" w:pos="5040"/>
        </w:tabs>
        <w:ind w:left="5040" w:hanging="360"/>
      </w:pPr>
      <w:rPr>
        <w:rFonts w:ascii="Symbol" w:hAnsi="Symbol" w:hint="default"/>
        <w:sz w:val="20"/>
      </w:rPr>
    </w:lvl>
    <w:lvl w:ilvl="7" w:tentative="1">
      <w:start w:val="1"/>
      <w:numFmt w:val="bullet"/>
      <w:lvlText w:val=""/>
      <w:lvlJc w:val="left"/>
      <w:pPr>
        <w:tabs>
          <w:tab w:val="left" w:pos="5760"/>
        </w:tabs>
        <w:ind w:left="5760" w:hanging="360"/>
      </w:pPr>
      <w:rPr>
        <w:rFonts w:ascii="Symbol" w:hAnsi="Symbol" w:hint="default"/>
        <w:sz w:val="20"/>
      </w:rPr>
    </w:lvl>
    <w:lvl w:ilvl="8" w:tentative="1">
      <w:start w:val="1"/>
      <w:numFmt w:val="bullet"/>
      <w:lvlText w:val=""/>
      <w:lvlJc w:val="left"/>
      <w:pPr>
        <w:tabs>
          <w:tab w:val="left" w:pos="6480"/>
        </w:tabs>
        <w:ind w:left="6480" w:hanging="360"/>
      </w:pPr>
      <w:rPr>
        <w:rFonts w:ascii="Symbol" w:hAnsi="Symbol" w:hint="default"/>
        <w:sz w:val="20"/>
      </w:rPr>
    </w:lvl>
  </w:abstractNum>
  <w:abstractNum w:abstractNumId="17" w15:restartNumberingAfterBreak="0">
    <w:nsid w:val="00000011"/>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00000012"/>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00000013"/>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00000014"/>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00000015"/>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00000016"/>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00000017"/>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00000018"/>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00000019"/>
    <w:multiLevelType w:val="hybridMultilevel"/>
    <w:tmpl w:val="8CE485D2"/>
    <w:lvl w:ilvl="0" w:tplc="08090001">
      <w:start w:val="1"/>
      <w:numFmt w:val="bullet"/>
      <w:lvlText w:val=""/>
      <w:lvlJc w:val="left"/>
      <w:pPr>
        <w:tabs>
          <w:tab w:val="left" w:pos="720"/>
        </w:tabs>
        <w:ind w:left="720" w:hanging="360"/>
      </w:pPr>
      <w:rPr>
        <w:rFonts w:ascii="Symbol" w:hAnsi="Symbol"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hint="default"/>
      </w:rPr>
    </w:lvl>
    <w:lvl w:ilvl="3" w:tplc="08090001" w:tentative="1">
      <w:start w:val="1"/>
      <w:numFmt w:val="bullet"/>
      <w:lvlText w:val=""/>
      <w:lvlJc w:val="left"/>
      <w:pPr>
        <w:tabs>
          <w:tab w:val="left" w:pos="2880"/>
        </w:tabs>
        <w:ind w:left="2880" w:hanging="360"/>
      </w:pPr>
      <w:rPr>
        <w:rFonts w:ascii="Symbol" w:hAnsi="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hint="default"/>
      </w:rPr>
    </w:lvl>
    <w:lvl w:ilvl="6" w:tplc="08090001" w:tentative="1">
      <w:start w:val="1"/>
      <w:numFmt w:val="bullet"/>
      <w:lvlText w:val=""/>
      <w:lvlJc w:val="left"/>
      <w:pPr>
        <w:tabs>
          <w:tab w:val="left" w:pos="5040"/>
        </w:tabs>
        <w:ind w:left="5040" w:hanging="360"/>
      </w:pPr>
      <w:rPr>
        <w:rFonts w:ascii="Symbol" w:hAnsi="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hint="default"/>
      </w:rPr>
    </w:lvl>
  </w:abstractNum>
  <w:abstractNum w:abstractNumId="26" w15:restartNumberingAfterBreak="0">
    <w:nsid w:val="0000001A"/>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0000001B"/>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0000001C"/>
    <w:multiLevelType w:val="hybridMultilevel"/>
    <w:tmpl w:val="D752ED8E"/>
    <w:lvl w:ilvl="0" w:tplc="08090001">
      <w:start w:val="1"/>
      <w:numFmt w:val="bullet"/>
      <w:lvlText w:val=""/>
      <w:lvlJc w:val="left"/>
      <w:pPr>
        <w:tabs>
          <w:tab w:val="left" w:pos="720"/>
        </w:tabs>
        <w:ind w:left="720" w:hanging="360"/>
      </w:pPr>
      <w:rPr>
        <w:rFonts w:ascii="Symbol" w:hAnsi="Symbol"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hint="default"/>
      </w:rPr>
    </w:lvl>
    <w:lvl w:ilvl="3" w:tplc="08090001" w:tentative="1">
      <w:start w:val="1"/>
      <w:numFmt w:val="bullet"/>
      <w:lvlText w:val=""/>
      <w:lvlJc w:val="left"/>
      <w:pPr>
        <w:tabs>
          <w:tab w:val="left" w:pos="2880"/>
        </w:tabs>
        <w:ind w:left="2880" w:hanging="360"/>
      </w:pPr>
      <w:rPr>
        <w:rFonts w:ascii="Symbol" w:hAnsi="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hint="default"/>
      </w:rPr>
    </w:lvl>
    <w:lvl w:ilvl="6" w:tplc="08090001" w:tentative="1">
      <w:start w:val="1"/>
      <w:numFmt w:val="bullet"/>
      <w:lvlText w:val=""/>
      <w:lvlJc w:val="left"/>
      <w:pPr>
        <w:tabs>
          <w:tab w:val="left" w:pos="5040"/>
        </w:tabs>
        <w:ind w:left="5040" w:hanging="360"/>
      </w:pPr>
      <w:rPr>
        <w:rFonts w:ascii="Symbol" w:hAnsi="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hint="default"/>
      </w:rPr>
    </w:lvl>
  </w:abstractNum>
  <w:abstractNum w:abstractNumId="29" w15:restartNumberingAfterBreak="0">
    <w:nsid w:val="0000001D"/>
    <w:multiLevelType w:val="hybridMultilevel"/>
    <w:tmpl w:val="0D3E6ABC"/>
    <w:lvl w:ilvl="0" w:tplc="08090001">
      <w:start w:val="1"/>
      <w:numFmt w:val="bullet"/>
      <w:lvlText w:val=""/>
      <w:lvlJc w:val="left"/>
      <w:pPr>
        <w:tabs>
          <w:tab w:val="left" w:pos="720"/>
        </w:tabs>
        <w:ind w:left="720" w:hanging="360"/>
      </w:pPr>
      <w:rPr>
        <w:rFonts w:ascii="Symbol" w:hAnsi="Symbol"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hint="default"/>
      </w:rPr>
    </w:lvl>
    <w:lvl w:ilvl="3" w:tplc="08090001" w:tentative="1">
      <w:start w:val="1"/>
      <w:numFmt w:val="bullet"/>
      <w:lvlText w:val=""/>
      <w:lvlJc w:val="left"/>
      <w:pPr>
        <w:tabs>
          <w:tab w:val="left" w:pos="2880"/>
        </w:tabs>
        <w:ind w:left="2880" w:hanging="360"/>
      </w:pPr>
      <w:rPr>
        <w:rFonts w:ascii="Symbol" w:hAnsi="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hint="default"/>
      </w:rPr>
    </w:lvl>
    <w:lvl w:ilvl="6" w:tplc="08090001" w:tentative="1">
      <w:start w:val="1"/>
      <w:numFmt w:val="bullet"/>
      <w:lvlText w:val=""/>
      <w:lvlJc w:val="left"/>
      <w:pPr>
        <w:tabs>
          <w:tab w:val="left" w:pos="5040"/>
        </w:tabs>
        <w:ind w:left="5040" w:hanging="360"/>
      </w:pPr>
      <w:rPr>
        <w:rFonts w:ascii="Symbol" w:hAnsi="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hint="default"/>
      </w:rPr>
    </w:lvl>
  </w:abstractNum>
  <w:num w:numId="1">
    <w:abstractNumId w:val="1"/>
  </w:num>
  <w:num w:numId="2">
    <w:abstractNumId w:val="14"/>
  </w:num>
  <w:num w:numId="3">
    <w:abstractNumId w:val="6"/>
  </w:num>
  <w:num w:numId="4">
    <w:abstractNumId w:val="29"/>
  </w:num>
  <w:num w:numId="5">
    <w:abstractNumId w:val="7"/>
  </w:num>
  <w:num w:numId="6">
    <w:abstractNumId w:val="25"/>
  </w:num>
  <w:num w:numId="7">
    <w:abstractNumId w:val="8"/>
  </w:num>
  <w:num w:numId="8">
    <w:abstractNumId w:val="2"/>
  </w:num>
  <w:num w:numId="9">
    <w:abstractNumId w:val="28"/>
  </w:num>
  <w:num w:numId="10">
    <w:abstractNumId w:val="17"/>
  </w:num>
  <w:num w:numId="11">
    <w:abstractNumId w:val="20"/>
  </w:num>
  <w:num w:numId="12">
    <w:abstractNumId w:val="5"/>
  </w:num>
  <w:num w:numId="13">
    <w:abstractNumId w:val="15"/>
  </w:num>
  <w:num w:numId="14">
    <w:abstractNumId w:val="4"/>
  </w:num>
  <w:num w:numId="15">
    <w:abstractNumId w:val="11"/>
  </w:num>
  <w:num w:numId="16">
    <w:abstractNumId w:val="19"/>
  </w:num>
  <w:num w:numId="17">
    <w:abstractNumId w:val="21"/>
  </w:num>
  <w:num w:numId="18">
    <w:abstractNumId w:val="3"/>
  </w:num>
  <w:num w:numId="19">
    <w:abstractNumId w:val="27"/>
  </w:num>
  <w:num w:numId="20">
    <w:abstractNumId w:val="10"/>
  </w:num>
  <w:num w:numId="21">
    <w:abstractNumId w:val="22"/>
  </w:num>
  <w:num w:numId="22">
    <w:abstractNumId w:val="13"/>
  </w:num>
  <w:num w:numId="23">
    <w:abstractNumId w:val="18"/>
  </w:num>
  <w:num w:numId="24">
    <w:abstractNumId w:val="26"/>
  </w:num>
  <w:num w:numId="25">
    <w:abstractNumId w:val="12"/>
  </w:num>
  <w:num w:numId="26">
    <w:abstractNumId w:val="24"/>
  </w:num>
  <w:num w:numId="27">
    <w:abstractNumId w:val="9"/>
  </w:num>
  <w:num w:numId="28">
    <w:abstractNumId w:val="23"/>
  </w:num>
  <w:num w:numId="29">
    <w:abstractNumId w:val="16"/>
  </w:num>
  <w:num w:numId="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3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2E2F"/>
    <w:rsid w:val="0045478C"/>
    <w:rsid w:val="00882E2F"/>
    <w:rsid w:val="00C169B3"/>
    <w:rsid w:val="00DC74C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08655F24"/>
  <w15:docId w15:val="{D47FB3EB-7DE6-4B44-8CE0-E8027A1878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rPr>
  </w:style>
  <w:style w:type="paragraph" w:styleId="Heading1">
    <w:name w:val="heading 1"/>
    <w:basedOn w:val="Normal"/>
    <w:next w:val="Normal"/>
    <w:link w:val="Heading1Char"/>
    <w:uiPriority w:val="9"/>
    <w:qFormat/>
    <w:pPr>
      <w:keepNext/>
      <w:keepLines/>
      <w:spacing w:before="240"/>
      <w:outlineLvl w:val="0"/>
    </w:pPr>
    <w:rPr>
      <w:rFonts w:eastAsiaTheme="majorEastAsia" w:cstheme="majorBidi"/>
      <w:color w:val="000000"/>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table" w:styleId="TableGrid">
    <w:name w:val="Table Grid"/>
    <w:basedOn w:val="TableNormal"/>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rPr>
      <w:rFonts w:ascii="Tahoma" w:hAnsi="Tahoma" w:cs="Tahoma"/>
      <w:sz w:val="16"/>
      <w:szCs w:val="16"/>
    </w:rPr>
  </w:style>
  <w:style w:type="paragraph" w:styleId="ListParagraph">
    <w:name w:val="List Paragraph"/>
    <w:basedOn w:val="Normal"/>
    <w:uiPriority w:val="34"/>
    <w:qFormat/>
    <w:pPr>
      <w:ind w:left="720"/>
      <w:contextualSpacing/>
    </w:pPr>
  </w:style>
  <w:style w:type="character" w:customStyle="1" w:styleId="FooterChar">
    <w:name w:val="Footer Char"/>
    <w:basedOn w:val="DefaultParagraphFont"/>
    <w:link w:val="Footer"/>
    <w:uiPriority w:val="99"/>
    <w:rPr>
      <w:sz w:val="24"/>
      <w:szCs w:val="24"/>
    </w:rPr>
  </w:style>
  <w:style w:type="paragraph" w:styleId="NormalWeb">
    <w:name w:val="Normal (Web)"/>
    <w:basedOn w:val="Normal"/>
    <w:uiPriority w:val="99"/>
    <w:pPr>
      <w:spacing w:before="100" w:beforeAutospacing="1" w:after="100" w:afterAutospacing="1"/>
    </w:pPr>
  </w:style>
  <w:style w:type="character" w:customStyle="1" w:styleId="Heading1Char">
    <w:name w:val="Heading 1 Char"/>
    <w:basedOn w:val="DefaultParagraphFont"/>
    <w:link w:val="Heading1"/>
    <w:uiPriority w:val="9"/>
    <w:rPr>
      <w:rFonts w:eastAsiaTheme="majorEastAsia" w:cstheme="majorBidi"/>
      <w:color w:val="000000"/>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TotalTime>
  <Pages>4</Pages>
  <Words>834</Words>
  <Characters>4758</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Liana Samson (2024815)</cp:lastModifiedBy>
  <cp:revision>4</cp:revision>
  <cp:lastPrinted>2020-09-28T20:53:00Z</cp:lastPrinted>
  <dcterms:created xsi:type="dcterms:W3CDTF">2022-02-10T11:43:00Z</dcterms:created>
  <dcterms:modified xsi:type="dcterms:W3CDTF">2022-02-11T09:32:00Z</dcterms:modified>
</cp:coreProperties>
</file>