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F3185" w14:textId="7F381D7C" w:rsidR="003506BF" w:rsidRPr="003506BF" w:rsidRDefault="003506BF" w:rsidP="003506BF">
      <w:pPr>
        <w:jc w:val="center"/>
      </w:pPr>
      <w:r w:rsidRPr="003506BF">
        <w:rPr>
          <w:noProof/>
        </w:rPr>
        <w:drawing>
          <wp:inline distT="0" distB="0" distL="0" distR="0" wp14:anchorId="1864A3DE" wp14:editId="00B01C3E">
            <wp:extent cx="4122420" cy="1363980"/>
            <wp:effectExtent l="0" t="0" r="0" b="7620"/>
            <wp:docPr id="2026984339" name="Picture 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2420" cy="1363980"/>
                    </a:xfrm>
                    <a:prstGeom prst="rect">
                      <a:avLst/>
                    </a:prstGeom>
                    <a:noFill/>
                    <a:ln>
                      <a:noFill/>
                    </a:ln>
                  </pic:spPr>
                </pic:pic>
              </a:graphicData>
            </a:graphic>
          </wp:inline>
        </w:drawing>
      </w:r>
    </w:p>
    <w:p w14:paraId="5E4BAC28" w14:textId="77777777" w:rsidR="003506BF" w:rsidRDefault="003506BF" w:rsidP="003506BF">
      <w:pPr>
        <w:jc w:val="center"/>
        <w:rPr>
          <w:b/>
          <w:bCs/>
        </w:rPr>
      </w:pPr>
      <w:r w:rsidRPr="003506BF">
        <w:rPr>
          <w:b/>
          <w:bCs/>
        </w:rPr>
        <w:t>BA (Hons) Business Management</w:t>
      </w:r>
    </w:p>
    <w:p w14:paraId="0D1A68F5" w14:textId="25311C5E" w:rsidR="003506BF" w:rsidRDefault="003506BF" w:rsidP="003506BF">
      <w:pPr>
        <w:jc w:val="center"/>
        <w:rPr>
          <w:b/>
          <w:bCs/>
        </w:rPr>
      </w:pPr>
      <w:r w:rsidRPr="003506BF">
        <w:rPr>
          <w:b/>
          <w:bCs/>
        </w:rPr>
        <w:t>Project Management</w:t>
      </w:r>
    </w:p>
    <w:p w14:paraId="64F68E7C" w14:textId="77777777" w:rsidR="003506BF" w:rsidRDefault="003506BF" w:rsidP="003506BF">
      <w:pPr>
        <w:jc w:val="center"/>
        <w:rPr>
          <w:b/>
          <w:bCs/>
        </w:rPr>
      </w:pPr>
    </w:p>
    <w:p w14:paraId="5A8CBB0B" w14:textId="2E5465D3" w:rsidR="003506BF" w:rsidRPr="003506BF" w:rsidRDefault="00916BBE" w:rsidP="00916BBE">
      <w:pPr>
        <w:jc w:val="center"/>
        <w:rPr>
          <w:b/>
          <w:bCs/>
        </w:rPr>
      </w:pPr>
      <w:r w:rsidRPr="00916BBE">
        <w:rPr>
          <w:b/>
          <w:bCs/>
          <w:sz w:val="32"/>
          <w:szCs w:val="32"/>
        </w:rPr>
        <w:t xml:space="preserve">Project Plan for Establishing a Weekend Children's Activity </w:t>
      </w:r>
      <w:r>
        <w:rPr>
          <w:b/>
          <w:bCs/>
          <w:sz w:val="32"/>
          <w:szCs w:val="32"/>
        </w:rPr>
        <w:t>Centre</w:t>
      </w:r>
      <w:r w:rsidRPr="00916BBE">
        <w:rPr>
          <w:b/>
          <w:bCs/>
          <w:sz w:val="32"/>
          <w:szCs w:val="32"/>
        </w:rPr>
        <w:t xml:space="preserve"> in Norwich: Application of a Work Breakdown Structure (WBS) and Cost Breakdown Structure (CBS)</w:t>
      </w:r>
    </w:p>
    <w:p w14:paraId="63F077F9" w14:textId="77777777" w:rsidR="003506BF" w:rsidRDefault="003506BF" w:rsidP="003506BF">
      <w:pPr>
        <w:rPr>
          <w:b/>
          <w:bCs/>
        </w:rPr>
      </w:pPr>
    </w:p>
    <w:p w14:paraId="0439292B" w14:textId="77777777" w:rsidR="00916BBE" w:rsidRDefault="00916BBE" w:rsidP="003506BF">
      <w:pPr>
        <w:rPr>
          <w:b/>
          <w:bCs/>
        </w:rPr>
      </w:pPr>
    </w:p>
    <w:p w14:paraId="640C5E4A" w14:textId="77777777" w:rsidR="00916BBE" w:rsidRDefault="00916BBE" w:rsidP="003506BF">
      <w:pPr>
        <w:rPr>
          <w:b/>
          <w:bCs/>
        </w:rPr>
      </w:pPr>
    </w:p>
    <w:p w14:paraId="5615C50C" w14:textId="77777777" w:rsidR="00916BBE" w:rsidRDefault="00916BBE" w:rsidP="003506BF">
      <w:pPr>
        <w:rPr>
          <w:b/>
          <w:bCs/>
        </w:rPr>
      </w:pPr>
    </w:p>
    <w:p w14:paraId="3583E9C9" w14:textId="77777777" w:rsidR="00916BBE" w:rsidRPr="003506BF" w:rsidRDefault="00916BBE" w:rsidP="003506BF">
      <w:pPr>
        <w:rPr>
          <w:b/>
          <w:bCs/>
        </w:rPr>
      </w:pPr>
    </w:p>
    <w:p w14:paraId="1B3789A4" w14:textId="77777777" w:rsidR="003506BF" w:rsidRPr="003506BF" w:rsidRDefault="003506BF" w:rsidP="003506BF">
      <w:pPr>
        <w:rPr>
          <w:b/>
          <w:bCs/>
        </w:rPr>
      </w:pPr>
      <w:r w:rsidRPr="003506BF">
        <w:rPr>
          <w:b/>
          <w:bCs/>
        </w:rPr>
        <w:t xml:space="preserve">Student Name: </w:t>
      </w:r>
      <w:r w:rsidRPr="003506BF">
        <w:t>Carmen Antal-Berbecaru</w:t>
      </w:r>
    </w:p>
    <w:p w14:paraId="3CA8078F" w14:textId="77777777" w:rsidR="003506BF" w:rsidRPr="003506BF" w:rsidRDefault="003506BF" w:rsidP="003506BF">
      <w:pPr>
        <w:rPr>
          <w:b/>
          <w:bCs/>
        </w:rPr>
      </w:pPr>
      <w:r w:rsidRPr="003506BF">
        <w:rPr>
          <w:b/>
          <w:bCs/>
        </w:rPr>
        <w:t xml:space="preserve">Student Number: </w:t>
      </w:r>
      <w:r w:rsidRPr="003506BF">
        <w:t>2242917</w:t>
      </w:r>
    </w:p>
    <w:p w14:paraId="1536CE85" w14:textId="77777777" w:rsidR="003506BF" w:rsidRPr="003506BF" w:rsidRDefault="003506BF" w:rsidP="003506BF">
      <w:r w:rsidRPr="003506BF">
        <w:rPr>
          <w:b/>
          <w:bCs/>
        </w:rPr>
        <w:t xml:space="preserve">Lecturer Name: </w:t>
      </w:r>
      <w:r w:rsidRPr="003506BF">
        <w:t>Dr Zainab Atta</w:t>
      </w:r>
    </w:p>
    <w:p w14:paraId="729D886C" w14:textId="77777777" w:rsidR="003506BF" w:rsidRPr="003506BF" w:rsidRDefault="003506BF" w:rsidP="003506BF">
      <w:pPr>
        <w:rPr>
          <w:b/>
          <w:bCs/>
        </w:rPr>
      </w:pPr>
    </w:p>
    <w:p w14:paraId="20879BB6" w14:textId="77777777" w:rsidR="003506BF" w:rsidRPr="003506BF" w:rsidRDefault="003506BF" w:rsidP="003506BF">
      <w:pPr>
        <w:rPr>
          <w:b/>
          <w:bCs/>
        </w:rPr>
      </w:pPr>
    </w:p>
    <w:p w14:paraId="0D6D4DFE" w14:textId="77777777" w:rsidR="003506BF" w:rsidRPr="003506BF" w:rsidRDefault="003506BF" w:rsidP="003506BF">
      <w:pPr>
        <w:rPr>
          <w:b/>
          <w:bCs/>
        </w:rPr>
      </w:pPr>
    </w:p>
    <w:p w14:paraId="3555B795" w14:textId="77777777" w:rsidR="003506BF" w:rsidRPr="003506BF" w:rsidRDefault="003506BF" w:rsidP="003506BF">
      <w:pPr>
        <w:rPr>
          <w:b/>
          <w:bCs/>
        </w:rPr>
      </w:pPr>
    </w:p>
    <w:p w14:paraId="34708C59" w14:textId="77777777" w:rsidR="003506BF" w:rsidRPr="003506BF" w:rsidRDefault="003506BF" w:rsidP="003506BF">
      <w:pPr>
        <w:rPr>
          <w:b/>
          <w:bCs/>
        </w:rPr>
      </w:pPr>
    </w:p>
    <w:p w14:paraId="5CC4F52B" w14:textId="77777777" w:rsidR="003506BF" w:rsidRPr="003506BF" w:rsidRDefault="003506BF" w:rsidP="003506BF">
      <w:pPr>
        <w:rPr>
          <w:b/>
          <w:bCs/>
        </w:rPr>
      </w:pPr>
    </w:p>
    <w:p w14:paraId="0AFE4D5D" w14:textId="77777777" w:rsidR="003506BF" w:rsidRPr="003506BF" w:rsidRDefault="003506BF" w:rsidP="003506BF">
      <w:pPr>
        <w:rPr>
          <w:b/>
          <w:bCs/>
        </w:rPr>
      </w:pPr>
    </w:p>
    <w:p w14:paraId="632C619D" w14:textId="77777777" w:rsidR="003506BF" w:rsidRDefault="003506BF" w:rsidP="003506BF">
      <w:pPr>
        <w:jc w:val="center"/>
        <w:rPr>
          <w:b/>
          <w:bCs/>
        </w:rPr>
      </w:pPr>
    </w:p>
    <w:p w14:paraId="58EA9AFC" w14:textId="38A9C1B1" w:rsidR="003506BF" w:rsidRPr="003506BF" w:rsidRDefault="003506BF" w:rsidP="003506BF">
      <w:pPr>
        <w:jc w:val="center"/>
      </w:pPr>
      <w:r w:rsidRPr="003506BF">
        <w:rPr>
          <w:b/>
          <w:bCs/>
        </w:rPr>
        <w:t>Session</w:t>
      </w:r>
      <w:r w:rsidRPr="003506BF">
        <w:t xml:space="preserve">: </w:t>
      </w:r>
      <w:r>
        <w:t>July</w:t>
      </w:r>
      <w:r w:rsidRPr="003506BF">
        <w:t xml:space="preserve"> 2026 Term </w:t>
      </w:r>
      <w:r>
        <w:t>1</w:t>
      </w:r>
    </w:p>
    <w:p w14:paraId="3B48AA36" w14:textId="77777777" w:rsidR="003506BF" w:rsidRDefault="003506BF" w:rsidP="003506BF"/>
    <w:p w14:paraId="7639F553" w14:textId="77777777" w:rsidR="003506BF" w:rsidRDefault="003506BF" w:rsidP="003506BF"/>
    <w:p w14:paraId="1E4CD092" w14:textId="77777777" w:rsidR="003506BF" w:rsidRDefault="003506BF" w:rsidP="003506BF"/>
    <w:sdt>
      <w:sdtPr>
        <w:rPr>
          <w:rFonts w:ascii="Arial" w:eastAsia="Times New Roman" w:hAnsi="Arial" w:cstheme="minorBidi"/>
          <w:color w:val="auto"/>
          <w:sz w:val="24"/>
          <w:szCs w:val="22"/>
        </w:rPr>
        <w:id w:val="282399116"/>
        <w:docPartObj>
          <w:docPartGallery w:val="Table of Contents"/>
          <w:docPartUnique/>
        </w:docPartObj>
      </w:sdtPr>
      <w:sdtEndPr>
        <w:rPr>
          <w:b/>
          <w:bCs/>
          <w:noProof/>
        </w:rPr>
      </w:sdtEndPr>
      <w:sdtContent>
        <w:p w14:paraId="6A9F1EFA" w14:textId="3E9C2CAE" w:rsidR="009A24B2" w:rsidRPr="009A24B2" w:rsidRDefault="009A24B2" w:rsidP="009A24B2">
          <w:pPr>
            <w:pStyle w:val="TOCHeading"/>
            <w:jc w:val="center"/>
            <w:rPr>
              <w:rFonts w:ascii="Arial" w:hAnsi="Arial" w:cs="Arial"/>
              <w:b/>
              <w:bCs/>
              <w:color w:val="auto"/>
            </w:rPr>
          </w:pPr>
          <w:r w:rsidRPr="009A24B2">
            <w:rPr>
              <w:rFonts w:ascii="Arial" w:hAnsi="Arial" w:cs="Arial"/>
              <w:b/>
              <w:bCs/>
              <w:color w:val="auto"/>
            </w:rPr>
            <w:t>Contents</w:t>
          </w:r>
        </w:p>
        <w:p w14:paraId="621837E4" w14:textId="077FE650" w:rsidR="009A24B2" w:rsidRDefault="009A24B2">
          <w:pPr>
            <w:pStyle w:val="TOC1"/>
            <w:tabs>
              <w:tab w:val="right" w:leader="dot" w:pos="9016"/>
            </w:tabs>
            <w:rPr>
              <w:noProof/>
            </w:rPr>
          </w:pPr>
          <w:r>
            <w:fldChar w:fldCharType="begin"/>
          </w:r>
          <w:r>
            <w:instrText xml:space="preserve"> TOC \o "1-3" \h \z \u </w:instrText>
          </w:r>
          <w:r>
            <w:fldChar w:fldCharType="separate"/>
          </w:r>
          <w:hyperlink w:anchor="_Toc235805561" w:history="1">
            <w:r w:rsidRPr="006F4E77">
              <w:rPr>
                <w:rStyle w:val="Hyperlink"/>
                <w:noProof/>
              </w:rPr>
              <w:t>1. Introduction</w:t>
            </w:r>
            <w:r>
              <w:rPr>
                <w:noProof/>
                <w:webHidden/>
              </w:rPr>
              <w:tab/>
            </w:r>
            <w:r>
              <w:rPr>
                <w:noProof/>
                <w:webHidden/>
              </w:rPr>
              <w:fldChar w:fldCharType="begin"/>
            </w:r>
            <w:r>
              <w:rPr>
                <w:noProof/>
                <w:webHidden/>
              </w:rPr>
              <w:instrText xml:space="preserve"> PAGEREF _Toc235805561 \h </w:instrText>
            </w:r>
            <w:r>
              <w:rPr>
                <w:noProof/>
                <w:webHidden/>
              </w:rPr>
            </w:r>
            <w:r>
              <w:rPr>
                <w:noProof/>
                <w:webHidden/>
              </w:rPr>
              <w:fldChar w:fldCharType="separate"/>
            </w:r>
            <w:r>
              <w:rPr>
                <w:noProof/>
                <w:webHidden/>
              </w:rPr>
              <w:t>3</w:t>
            </w:r>
            <w:r>
              <w:rPr>
                <w:noProof/>
                <w:webHidden/>
              </w:rPr>
              <w:fldChar w:fldCharType="end"/>
            </w:r>
          </w:hyperlink>
        </w:p>
        <w:p w14:paraId="56251B04" w14:textId="08225DEB" w:rsidR="009A24B2" w:rsidRDefault="009A24B2">
          <w:pPr>
            <w:pStyle w:val="TOC1"/>
            <w:tabs>
              <w:tab w:val="right" w:leader="dot" w:pos="9016"/>
            </w:tabs>
            <w:rPr>
              <w:noProof/>
            </w:rPr>
          </w:pPr>
          <w:hyperlink w:anchor="_Toc235805562" w:history="1">
            <w:r w:rsidRPr="006F4E77">
              <w:rPr>
                <w:rStyle w:val="Hyperlink"/>
                <w:noProof/>
              </w:rPr>
              <w:t>2. Project Description</w:t>
            </w:r>
            <w:r>
              <w:rPr>
                <w:noProof/>
                <w:webHidden/>
              </w:rPr>
              <w:tab/>
            </w:r>
            <w:r>
              <w:rPr>
                <w:noProof/>
                <w:webHidden/>
              </w:rPr>
              <w:fldChar w:fldCharType="begin"/>
            </w:r>
            <w:r>
              <w:rPr>
                <w:noProof/>
                <w:webHidden/>
              </w:rPr>
              <w:instrText xml:space="preserve"> PAGEREF _Toc235805562 \h </w:instrText>
            </w:r>
            <w:r>
              <w:rPr>
                <w:noProof/>
                <w:webHidden/>
              </w:rPr>
            </w:r>
            <w:r>
              <w:rPr>
                <w:noProof/>
                <w:webHidden/>
              </w:rPr>
              <w:fldChar w:fldCharType="separate"/>
            </w:r>
            <w:r>
              <w:rPr>
                <w:noProof/>
                <w:webHidden/>
              </w:rPr>
              <w:t>4</w:t>
            </w:r>
            <w:r>
              <w:rPr>
                <w:noProof/>
                <w:webHidden/>
              </w:rPr>
              <w:fldChar w:fldCharType="end"/>
            </w:r>
          </w:hyperlink>
        </w:p>
        <w:p w14:paraId="688A4596" w14:textId="3F7660AA" w:rsidR="009A24B2" w:rsidRDefault="009A24B2">
          <w:pPr>
            <w:pStyle w:val="TOC1"/>
            <w:tabs>
              <w:tab w:val="right" w:leader="dot" w:pos="9016"/>
            </w:tabs>
            <w:rPr>
              <w:noProof/>
            </w:rPr>
          </w:pPr>
          <w:hyperlink w:anchor="_Toc235805563" w:history="1">
            <w:r w:rsidRPr="006F4E77">
              <w:rPr>
                <w:rStyle w:val="Hyperlink"/>
                <w:noProof/>
              </w:rPr>
              <w:t>3. Role and Benefits of the Work Breakdown Structure (WBS) and Cost Breakdown Structure (CBS)</w:t>
            </w:r>
            <w:r>
              <w:rPr>
                <w:noProof/>
                <w:webHidden/>
              </w:rPr>
              <w:tab/>
            </w:r>
            <w:r>
              <w:rPr>
                <w:noProof/>
                <w:webHidden/>
              </w:rPr>
              <w:fldChar w:fldCharType="begin"/>
            </w:r>
            <w:r>
              <w:rPr>
                <w:noProof/>
                <w:webHidden/>
              </w:rPr>
              <w:instrText xml:space="preserve"> PAGEREF _Toc235805563 \h </w:instrText>
            </w:r>
            <w:r>
              <w:rPr>
                <w:noProof/>
                <w:webHidden/>
              </w:rPr>
            </w:r>
            <w:r>
              <w:rPr>
                <w:noProof/>
                <w:webHidden/>
              </w:rPr>
              <w:fldChar w:fldCharType="separate"/>
            </w:r>
            <w:r>
              <w:rPr>
                <w:noProof/>
                <w:webHidden/>
              </w:rPr>
              <w:t>6</w:t>
            </w:r>
            <w:r>
              <w:rPr>
                <w:noProof/>
                <w:webHidden/>
              </w:rPr>
              <w:fldChar w:fldCharType="end"/>
            </w:r>
          </w:hyperlink>
        </w:p>
        <w:p w14:paraId="1B9C833B" w14:textId="0164240F" w:rsidR="009A24B2" w:rsidRDefault="009A24B2">
          <w:pPr>
            <w:pStyle w:val="TOC1"/>
            <w:tabs>
              <w:tab w:val="right" w:leader="dot" w:pos="9016"/>
            </w:tabs>
            <w:rPr>
              <w:noProof/>
            </w:rPr>
          </w:pPr>
          <w:hyperlink w:anchor="_Toc235805564" w:history="1">
            <w:r w:rsidRPr="006F4E77">
              <w:rPr>
                <w:rStyle w:val="Hyperlink"/>
                <w:noProof/>
              </w:rPr>
              <w:t>4. Work Breakdown Structure (WBS)</w:t>
            </w:r>
            <w:r>
              <w:rPr>
                <w:noProof/>
                <w:webHidden/>
              </w:rPr>
              <w:tab/>
            </w:r>
            <w:r>
              <w:rPr>
                <w:noProof/>
                <w:webHidden/>
              </w:rPr>
              <w:fldChar w:fldCharType="begin"/>
            </w:r>
            <w:r>
              <w:rPr>
                <w:noProof/>
                <w:webHidden/>
              </w:rPr>
              <w:instrText xml:space="preserve"> PAGEREF _Toc235805564 \h </w:instrText>
            </w:r>
            <w:r>
              <w:rPr>
                <w:noProof/>
                <w:webHidden/>
              </w:rPr>
            </w:r>
            <w:r>
              <w:rPr>
                <w:noProof/>
                <w:webHidden/>
              </w:rPr>
              <w:fldChar w:fldCharType="separate"/>
            </w:r>
            <w:r>
              <w:rPr>
                <w:noProof/>
                <w:webHidden/>
              </w:rPr>
              <w:t>8</w:t>
            </w:r>
            <w:r>
              <w:rPr>
                <w:noProof/>
                <w:webHidden/>
              </w:rPr>
              <w:fldChar w:fldCharType="end"/>
            </w:r>
          </w:hyperlink>
        </w:p>
        <w:p w14:paraId="5E632BF3" w14:textId="0AAD190A" w:rsidR="009A24B2" w:rsidRDefault="009A24B2">
          <w:pPr>
            <w:pStyle w:val="TOC1"/>
            <w:tabs>
              <w:tab w:val="right" w:leader="dot" w:pos="9016"/>
            </w:tabs>
            <w:rPr>
              <w:noProof/>
            </w:rPr>
          </w:pPr>
          <w:hyperlink w:anchor="_Toc235805565" w:history="1">
            <w:r w:rsidRPr="006F4E77">
              <w:rPr>
                <w:rStyle w:val="Hyperlink"/>
                <w:noProof/>
              </w:rPr>
              <w:t>5. Cost Breakdown Structure (CBS)</w:t>
            </w:r>
            <w:r>
              <w:rPr>
                <w:noProof/>
                <w:webHidden/>
              </w:rPr>
              <w:tab/>
            </w:r>
            <w:r>
              <w:rPr>
                <w:noProof/>
                <w:webHidden/>
              </w:rPr>
              <w:fldChar w:fldCharType="begin"/>
            </w:r>
            <w:r>
              <w:rPr>
                <w:noProof/>
                <w:webHidden/>
              </w:rPr>
              <w:instrText xml:space="preserve"> PAGEREF _Toc235805565 \h </w:instrText>
            </w:r>
            <w:r>
              <w:rPr>
                <w:noProof/>
                <w:webHidden/>
              </w:rPr>
            </w:r>
            <w:r>
              <w:rPr>
                <w:noProof/>
                <w:webHidden/>
              </w:rPr>
              <w:fldChar w:fldCharType="separate"/>
            </w:r>
            <w:r>
              <w:rPr>
                <w:noProof/>
                <w:webHidden/>
              </w:rPr>
              <w:t>10</w:t>
            </w:r>
            <w:r>
              <w:rPr>
                <w:noProof/>
                <w:webHidden/>
              </w:rPr>
              <w:fldChar w:fldCharType="end"/>
            </w:r>
          </w:hyperlink>
        </w:p>
        <w:p w14:paraId="1D99E7FD" w14:textId="61511303" w:rsidR="009A24B2" w:rsidRDefault="009A24B2">
          <w:pPr>
            <w:pStyle w:val="TOC1"/>
            <w:tabs>
              <w:tab w:val="right" w:leader="dot" w:pos="9016"/>
            </w:tabs>
            <w:rPr>
              <w:noProof/>
            </w:rPr>
          </w:pPr>
          <w:hyperlink w:anchor="_Toc235805566" w:history="1">
            <w:r w:rsidRPr="006F4E77">
              <w:rPr>
                <w:rStyle w:val="Hyperlink"/>
                <w:noProof/>
              </w:rPr>
              <w:t>6. Relationship Between the Work Breakdown Structure (WBS) and Cost Breakdown Structure (CBS)</w:t>
            </w:r>
            <w:r>
              <w:rPr>
                <w:noProof/>
                <w:webHidden/>
              </w:rPr>
              <w:tab/>
            </w:r>
            <w:r>
              <w:rPr>
                <w:noProof/>
                <w:webHidden/>
              </w:rPr>
              <w:fldChar w:fldCharType="begin"/>
            </w:r>
            <w:r>
              <w:rPr>
                <w:noProof/>
                <w:webHidden/>
              </w:rPr>
              <w:instrText xml:space="preserve"> PAGEREF _Toc235805566 \h </w:instrText>
            </w:r>
            <w:r>
              <w:rPr>
                <w:noProof/>
                <w:webHidden/>
              </w:rPr>
            </w:r>
            <w:r>
              <w:rPr>
                <w:noProof/>
                <w:webHidden/>
              </w:rPr>
              <w:fldChar w:fldCharType="separate"/>
            </w:r>
            <w:r>
              <w:rPr>
                <w:noProof/>
                <w:webHidden/>
              </w:rPr>
              <w:t>12</w:t>
            </w:r>
            <w:r>
              <w:rPr>
                <w:noProof/>
                <w:webHidden/>
              </w:rPr>
              <w:fldChar w:fldCharType="end"/>
            </w:r>
          </w:hyperlink>
        </w:p>
        <w:p w14:paraId="34659F2A" w14:textId="5B12AB14" w:rsidR="009A24B2" w:rsidRDefault="009A24B2">
          <w:pPr>
            <w:pStyle w:val="TOC1"/>
            <w:tabs>
              <w:tab w:val="right" w:leader="dot" w:pos="9016"/>
            </w:tabs>
            <w:rPr>
              <w:noProof/>
            </w:rPr>
          </w:pPr>
          <w:hyperlink w:anchor="_Toc235805567" w:history="1">
            <w:r w:rsidRPr="006F4E77">
              <w:rPr>
                <w:rStyle w:val="Hyperlink"/>
                <w:noProof/>
              </w:rPr>
              <w:t>7. Conclusion</w:t>
            </w:r>
            <w:r>
              <w:rPr>
                <w:noProof/>
                <w:webHidden/>
              </w:rPr>
              <w:tab/>
            </w:r>
            <w:r>
              <w:rPr>
                <w:noProof/>
                <w:webHidden/>
              </w:rPr>
              <w:fldChar w:fldCharType="begin"/>
            </w:r>
            <w:r>
              <w:rPr>
                <w:noProof/>
                <w:webHidden/>
              </w:rPr>
              <w:instrText xml:space="preserve"> PAGEREF _Toc235805567 \h </w:instrText>
            </w:r>
            <w:r>
              <w:rPr>
                <w:noProof/>
                <w:webHidden/>
              </w:rPr>
            </w:r>
            <w:r>
              <w:rPr>
                <w:noProof/>
                <w:webHidden/>
              </w:rPr>
              <w:fldChar w:fldCharType="separate"/>
            </w:r>
            <w:r>
              <w:rPr>
                <w:noProof/>
                <w:webHidden/>
              </w:rPr>
              <w:t>13</w:t>
            </w:r>
            <w:r>
              <w:rPr>
                <w:noProof/>
                <w:webHidden/>
              </w:rPr>
              <w:fldChar w:fldCharType="end"/>
            </w:r>
          </w:hyperlink>
        </w:p>
        <w:p w14:paraId="3997E853" w14:textId="28FB74F7" w:rsidR="009A24B2" w:rsidRDefault="009A24B2">
          <w:pPr>
            <w:pStyle w:val="TOC1"/>
            <w:tabs>
              <w:tab w:val="right" w:leader="dot" w:pos="9016"/>
            </w:tabs>
            <w:rPr>
              <w:noProof/>
            </w:rPr>
          </w:pPr>
          <w:hyperlink w:anchor="_Toc235805568" w:history="1">
            <w:r w:rsidRPr="006F4E77">
              <w:rPr>
                <w:rStyle w:val="Hyperlink"/>
                <w:noProof/>
              </w:rPr>
              <w:t>References</w:t>
            </w:r>
            <w:r>
              <w:rPr>
                <w:noProof/>
                <w:webHidden/>
              </w:rPr>
              <w:tab/>
            </w:r>
            <w:r>
              <w:rPr>
                <w:noProof/>
                <w:webHidden/>
              </w:rPr>
              <w:fldChar w:fldCharType="begin"/>
            </w:r>
            <w:r>
              <w:rPr>
                <w:noProof/>
                <w:webHidden/>
              </w:rPr>
              <w:instrText xml:space="preserve"> PAGEREF _Toc235805568 \h </w:instrText>
            </w:r>
            <w:r>
              <w:rPr>
                <w:noProof/>
                <w:webHidden/>
              </w:rPr>
            </w:r>
            <w:r>
              <w:rPr>
                <w:noProof/>
                <w:webHidden/>
              </w:rPr>
              <w:fldChar w:fldCharType="separate"/>
            </w:r>
            <w:r>
              <w:rPr>
                <w:noProof/>
                <w:webHidden/>
              </w:rPr>
              <w:t>14</w:t>
            </w:r>
            <w:r>
              <w:rPr>
                <w:noProof/>
                <w:webHidden/>
              </w:rPr>
              <w:fldChar w:fldCharType="end"/>
            </w:r>
          </w:hyperlink>
        </w:p>
        <w:p w14:paraId="75744125" w14:textId="51C2F0C9" w:rsidR="009A24B2" w:rsidRDefault="009A24B2">
          <w:r>
            <w:rPr>
              <w:b/>
              <w:bCs/>
              <w:noProof/>
            </w:rPr>
            <w:fldChar w:fldCharType="end"/>
          </w:r>
        </w:p>
      </w:sdtContent>
    </w:sdt>
    <w:p w14:paraId="494844F6" w14:textId="77777777" w:rsidR="003506BF" w:rsidRDefault="003506BF" w:rsidP="003506BF"/>
    <w:p w14:paraId="7C0C0FC3" w14:textId="77777777" w:rsidR="003506BF" w:rsidRDefault="003506BF" w:rsidP="003506BF"/>
    <w:p w14:paraId="386F15E3" w14:textId="77777777" w:rsidR="003506BF" w:rsidRDefault="003506BF" w:rsidP="003506BF"/>
    <w:p w14:paraId="6A19C40B" w14:textId="77777777" w:rsidR="003506BF" w:rsidRDefault="003506BF" w:rsidP="003506BF"/>
    <w:p w14:paraId="2AA67776" w14:textId="77777777" w:rsidR="003506BF" w:rsidRDefault="003506BF" w:rsidP="003506BF"/>
    <w:p w14:paraId="270F5EAC" w14:textId="77777777" w:rsidR="003506BF" w:rsidRDefault="003506BF" w:rsidP="003506BF"/>
    <w:p w14:paraId="56449342" w14:textId="77777777" w:rsidR="003506BF" w:rsidRDefault="003506BF" w:rsidP="003506BF"/>
    <w:p w14:paraId="5E481BA9" w14:textId="77777777" w:rsidR="003506BF" w:rsidRDefault="003506BF" w:rsidP="003506BF"/>
    <w:p w14:paraId="0EB1E77C" w14:textId="77777777" w:rsidR="003506BF" w:rsidRDefault="003506BF" w:rsidP="003506BF"/>
    <w:p w14:paraId="5347FA49" w14:textId="77777777" w:rsidR="003506BF" w:rsidRDefault="003506BF" w:rsidP="003506BF"/>
    <w:p w14:paraId="064398F2" w14:textId="77777777" w:rsidR="003506BF" w:rsidRDefault="003506BF" w:rsidP="003506BF"/>
    <w:p w14:paraId="79C5ED69" w14:textId="77777777" w:rsidR="003506BF" w:rsidRDefault="003506BF" w:rsidP="003506BF"/>
    <w:p w14:paraId="1D3D3D74" w14:textId="77777777" w:rsidR="000D5DCB" w:rsidRDefault="000D5DCB" w:rsidP="003506BF">
      <w:pPr>
        <w:rPr>
          <w:b/>
          <w:bCs/>
          <w:lang w:val="en-GB"/>
        </w:rPr>
      </w:pPr>
    </w:p>
    <w:p w14:paraId="420868D0" w14:textId="77777777" w:rsidR="000D5DCB" w:rsidRPr="000D5DCB" w:rsidRDefault="000D5DCB" w:rsidP="005F7EFE">
      <w:pPr>
        <w:pStyle w:val="Heading1"/>
      </w:pPr>
      <w:bookmarkStart w:id="0" w:name="_Toc235805561"/>
      <w:r w:rsidRPr="000D5DCB">
        <w:lastRenderedPageBreak/>
        <w:t>1. Introduction</w:t>
      </w:r>
      <w:bookmarkEnd w:id="0"/>
    </w:p>
    <w:p w14:paraId="2E1A3205" w14:textId="7ACD5E0A" w:rsidR="00CA63E0" w:rsidRDefault="00CA63E0" w:rsidP="000D5DCB">
      <w:r w:rsidRPr="00CA63E0">
        <w:t xml:space="preserve">Organisations use projects to deliver strategic objectives and organisational changes. Successful delivery depends on effective planning, </w:t>
      </w:r>
      <w:r>
        <w:t>resource coordination,</w:t>
      </w:r>
      <w:r w:rsidRPr="00CA63E0">
        <w:t xml:space="preserve"> and financial control (Kerzner, 2022). Consequently, project managers rely on structured planning tools to define project scope, organise activities and manage resources throughout the project lifecycle.</w:t>
      </w:r>
    </w:p>
    <w:p w14:paraId="25E0F51F" w14:textId="495B3436" w:rsidR="000D5DCB" w:rsidRPr="000D5DCB" w:rsidRDefault="000D5DCB" w:rsidP="000D5DCB">
      <w:pPr>
        <w:rPr>
          <w:lang w:val="en-GB"/>
        </w:rPr>
      </w:pPr>
      <w:r w:rsidRPr="000D5DCB">
        <w:rPr>
          <w:lang w:val="en-GB"/>
        </w:rPr>
        <w:t xml:space="preserve">Among the most widely adopted planning techniques are the Work Breakdown Structure (WBS) and the Cost Breakdown Structure (CBS). Although these tools serve different purposes, they are complementary. </w:t>
      </w:r>
      <w:r w:rsidR="00A82957">
        <w:rPr>
          <w:lang w:val="en-GB"/>
        </w:rPr>
        <w:t xml:space="preserve">The WBS breaks down the complete project scope into manageable work packages, which serve as the foundation for scheduling, assigning responsibilities, and monitoring progress (Project Management Institute (PMI), 2021). </w:t>
      </w:r>
      <w:r w:rsidRPr="000D5DCB">
        <w:rPr>
          <w:lang w:val="en-GB"/>
        </w:rPr>
        <w:t>In contrast, the CBS organises project expenditure into logical cost categories, allowing project managers to estimate budgets, allocate financial resources and monitor spending against planned activities (Larson and Gray, 2021). Together, these tools provide greater visibility of project requirements and support informed decision-making throughout project delivery.</w:t>
      </w:r>
    </w:p>
    <w:p w14:paraId="42286A99" w14:textId="77777777" w:rsidR="000D5DCB" w:rsidRPr="000D5DCB" w:rsidRDefault="000D5DCB" w:rsidP="000D5DCB">
      <w:pPr>
        <w:rPr>
          <w:lang w:val="en-GB"/>
        </w:rPr>
      </w:pPr>
      <w:r w:rsidRPr="000D5DCB">
        <w:rPr>
          <w:lang w:val="en-GB"/>
        </w:rPr>
        <w:t>This report applies both planning tools to the development of a fictional Weekend Children's Activity Centre in Norwich. The proposed centre aims to provide educational and recreational weekend activities for children aged five to twelve in a safe and stimulating environment. Establishing such a facility involves coordinating numerous interdependent activities, including premises preparation, regulatory compliance, recruitment, procurement and marketing. These characteristics make it an appropriate project for demonstrating how the WBS and CBS contribute to effective planning and financial management.</w:t>
      </w:r>
    </w:p>
    <w:p w14:paraId="238E3C3C" w14:textId="77777777" w:rsidR="000D5DCB" w:rsidRPr="000D5DCB" w:rsidRDefault="000D5DCB" w:rsidP="000D5DCB">
      <w:pPr>
        <w:rPr>
          <w:lang w:val="en-GB"/>
        </w:rPr>
      </w:pPr>
      <w:r w:rsidRPr="000D5DCB">
        <w:rPr>
          <w:lang w:val="en-GB"/>
        </w:rPr>
        <w:t>The report begins by outlining the proposed project before examining the role of the WBS and CBS within project management. It then develops both structures for the Children's Activity Centre and evaluates how their integration supports project control, resource allocation and successful project delivery.</w:t>
      </w:r>
    </w:p>
    <w:p w14:paraId="0B547E6B" w14:textId="77777777" w:rsidR="000D5DCB" w:rsidRDefault="000D5DCB" w:rsidP="00A85D3A">
      <w:pPr>
        <w:rPr>
          <w:b/>
          <w:bCs/>
          <w:lang w:val="en-GB"/>
        </w:rPr>
      </w:pPr>
    </w:p>
    <w:p w14:paraId="47C96ACB" w14:textId="77777777" w:rsidR="005F7EFE" w:rsidRDefault="005F7EFE" w:rsidP="000D5DCB">
      <w:pPr>
        <w:rPr>
          <w:lang w:val="en-GB"/>
        </w:rPr>
      </w:pPr>
    </w:p>
    <w:p w14:paraId="00AB7ACC" w14:textId="21A8120E" w:rsidR="000D5DCB" w:rsidRPr="000D5DCB" w:rsidRDefault="000D5DCB" w:rsidP="005F7EFE">
      <w:pPr>
        <w:pStyle w:val="Heading1"/>
      </w:pPr>
      <w:bookmarkStart w:id="1" w:name="_Toc235805562"/>
      <w:r w:rsidRPr="000D5DCB">
        <w:lastRenderedPageBreak/>
        <w:t>2. Project Description</w:t>
      </w:r>
      <w:bookmarkEnd w:id="1"/>
    </w:p>
    <w:p w14:paraId="4D92860D" w14:textId="1B252DE2" w:rsidR="000D5DCB" w:rsidRPr="000D5DCB" w:rsidRDefault="000D5DCB" w:rsidP="000D5DCB">
      <w:pPr>
        <w:rPr>
          <w:lang w:val="en-GB"/>
        </w:rPr>
      </w:pPr>
      <w:r w:rsidRPr="000D5DCB">
        <w:rPr>
          <w:lang w:val="en-GB"/>
        </w:rPr>
        <w:t xml:space="preserve"> </w:t>
      </w:r>
      <w:r w:rsidR="00524AE5">
        <w:rPr>
          <w:lang w:val="en-GB"/>
        </w:rPr>
        <w:t xml:space="preserve">2.1 </w:t>
      </w:r>
      <w:r w:rsidRPr="000D5DCB">
        <w:rPr>
          <w:lang w:val="en-GB"/>
        </w:rPr>
        <w:t>Project Background</w:t>
      </w:r>
    </w:p>
    <w:p w14:paraId="092D856E" w14:textId="7642EF3D" w:rsidR="000D5DCB" w:rsidRPr="000D5DCB" w:rsidRDefault="00524AE5" w:rsidP="000D5DCB">
      <w:pPr>
        <w:rPr>
          <w:lang w:val="en-GB"/>
        </w:rPr>
      </w:pPr>
      <w:r>
        <w:rPr>
          <w:lang w:val="en-GB"/>
        </w:rPr>
        <w:t>The</w:t>
      </w:r>
      <w:r w:rsidR="000D5DCB" w:rsidRPr="000D5DCB">
        <w:rPr>
          <w:lang w:val="en-GB"/>
        </w:rPr>
        <w:t xml:space="preserve"> proposed project involves </w:t>
      </w:r>
      <w:r>
        <w:rPr>
          <w:lang w:val="en-GB"/>
        </w:rPr>
        <w:t>establishing the</w:t>
      </w:r>
      <w:r w:rsidR="000D5DCB" w:rsidRPr="000D5DCB">
        <w:rPr>
          <w:lang w:val="en-GB"/>
        </w:rPr>
        <w:t xml:space="preserve"> Happy Crickets Weekend Children's Activity Centre</w:t>
      </w:r>
      <w:r w:rsidR="009A24B2">
        <w:rPr>
          <w:lang w:val="en-GB"/>
        </w:rPr>
        <w:t>. This community-based facility</w:t>
      </w:r>
      <w:r w:rsidR="000D5DCB" w:rsidRPr="000D5DCB">
        <w:rPr>
          <w:lang w:val="en-GB"/>
        </w:rPr>
        <w:t xml:space="preserve"> will provide structured educational and recreational activities for children aged between five and twelve years in Norwich, Norfolk. The centre will operate on Saturdays and Sundays, offering a programme designed to complement formal education while supporting children's creativity, physical development and social interaction.</w:t>
      </w:r>
    </w:p>
    <w:p w14:paraId="4B38B05A" w14:textId="77777777" w:rsidR="00CA63E0" w:rsidRDefault="00CA63E0" w:rsidP="000D5DCB">
      <w:r w:rsidRPr="00CA63E0">
        <w:t>Research suggests that structured extracurricular activities support children's academic achievement, personal development and social skills by providing safe environments for learning, creativity and teamwork (Mahoney et al., 2021; Eccles and Gootman, 2002). These findings highlight the importance of high-quality community programmes that address both educational and social needs.</w:t>
      </w:r>
    </w:p>
    <w:p w14:paraId="570FDE4B" w14:textId="75FFDB91" w:rsidR="000D5DCB" w:rsidRPr="000D5DCB" w:rsidRDefault="00F85745" w:rsidP="000D5DCB">
      <w:pPr>
        <w:rPr>
          <w:lang w:val="en-GB"/>
        </w:rPr>
      </w:pPr>
      <w:r w:rsidRPr="00F85745">
        <w:t>Norwich has experienced steady population growth in recent years, with many families seeking accessible and affordable activities for children during weekends and school holidays (Office for National Statistics, 2023).</w:t>
      </w:r>
      <w:r w:rsidR="000D5DCB" w:rsidRPr="000D5DCB">
        <w:rPr>
          <w:lang w:val="en-GB"/>
        </w:rPr>
        <w:t xml:space="preserve"> Although schools and sports clubs provide some extracurricular opportunities, the availability of integrated programmes combining creative, educational and physical activities remains relatively limited. </w:t>
      </w:r>
      <w:r w:rsidR="00A82957">
        <w:rPr>
          <w:lang w:val="en-GB"/>
        </w:rPr>
        <w:t>This project aims to fill this gap by establishing a centre that provides a variety of activities in a safe and inclusive environment.</w:t>
      </w:r>
    </w:p>
    <w:p w14:paraId="4466B60A" w14:textId="1DD64141" w:rsidR="005F7EFE" w:rsidRDefault="002E064D" w:rsidP="000D5DCB">
      <w:pPr>
        <w:rPr>
          <w:lang w:val="en-GB"/>
        </w:rPr>
      </w:pPr>
      <w:r w:rsidRPr="002E064D">
        <w:t>The project includes securing suitable premises, preparing activity spaces, recruiting staff, obtaining safeguarding compliance, purchasing equipment and promoting the centre before its official launch. Once completed, the centre will operate in accordance with relevant health and safety, safeguarding and employment legislation.</w:t>
      </w:r>
    </w:p>
    <w:p w14:paraId="642967A5" w14:textId="77777777" w:rsidR="005F7EFE" w:rsidRDefault="005F7EFE" w:rsidP="000D5DCB">
      <w:pPr>
        <w:rPr>
          <w:lang w:val="en-GB"/>
        </w:rPr>
      </w:pPr>
    </w:p>
    <w:p w14:paraId="3E7B39CA" w14:textId="02472AE5" w:rsidR="000D5DCB" w:rsidRPr="000D5DCB" w:rsidRDefault="00524AE5" w:rsidP="000D5DCB">
      <w:pPr>
        <w:rPr>
          <w:lang w:val="en-GB"/>
        </w:rPr>
      </w:pPr>
      <w:r>
        <w:rPr>
          <w:lang w:val="en-GB"/>
        </w:rPr>
        <w:t xml:space="preserve">2.2 </w:t>
      </w:r>
      <w:r w:rsidR="000D5DCB" w:rsidRPr="000D5DCB">
        <w:rPr>
          <w:lang w:val="en-GB"/>
        </w:rPr>
        <w:t>Project Aim</w:t>
      </w:r>
    </w:p>
    <w:p w14:paraId="1864C936" w14:textId="1DBAEB81" w:rsidR="000D5DCB" w:rsidRPr="000D5DCB" w:rsidRDefault="009A24B2" w:rsidP="000D5DCB">
      <w:pPr>
        <w:rPr>
          <w:lang w:val="en-GB"/>
        </w:rPr>
      </w:pPr>
      <w:r>
        <w:rPr>
          <w:lang w:val="en-GB"/>
        </w:rPr>
        <w:t>This project aims</w:t>
      </w:r>
      <w:r w:rsidR="000D5DCB" w:rsidRPr="000D5DCB">
        <w:rPr>
          <w:lang w:val="en-GB"/>
        </w:rPr>
        <w:t xml:space="preserve"> to establish a fully operational Weekend Children's Activity Centre in Norwich within six months, providing high-quality educational and recreational activities in a safe, inclusive and financially sustainable environment.</w:t>
      </w:r>
    </w:p>
    <w:p w14:paraId="6D87D363" w14:textId="5ADF40EF" w:rsidR="000D5DCB" w:rsidRPr="000D5DCB" w:rsidRDefault="000D5DCB" w:rsidP="000D5DCB">
      <w:pPr>
        <w:rPr>
          <w:lang w:val="en-GB"/>
        </w:rPr>
      </w:pPr>
      <w:r w:rsidRPr="000D5DCB">
        <w:rPr>
          <w:lang w:val="en-GB"/>
        </w:rPr>
        <w:t>Project Objectives</w:t>
      </w:r>
    </w:p>
    <w:p w14:paraId="67B0BC76" w14:textId="77777777" w:rsidR="00524AE5" w:rsidRPr="00524AE5" w:rsidRDefault="00524AE5" w:rsidP="00524AE5">
      <w:pPr>
        <w:rPr>
          <w:lang w:val="en-GB"/>
        </w:rPr>
      </w:pPr>
      <w:r w:rsidRPr="00524AE5">
        <w:rPr>
          <w:lang w:val="en-GB"/>
        </w:rPr>
        <w:t>To achieve the project aim, the project has the following objectives:</w:t>
      </w:r>
    </w:p>
    <w:p w14:paraId="023ADD2D" w14:textId="77777777" w:rsidR="00524AE5" w:rsidRPr="00524AE5" w:rsidRDefault="00524AE5" w:rsidP="00524AE5">
      <w:pPr>
        <w:numPr>
          <w:ilvl w:val="0"/>
          <w:numId w:val="4"/>
        </w:numPr>
        <w:rPr>
          <w:lang w:val="en-GB"/>
        </w:rPr>
      </w:pPr>
      <w:r w:rsidRPr="00524AE5">
        <w:rPr>
          <w:lang w:val="en-GB"/>
        </w:rPr>
        <w:t xml:space="preserve">Secure and lease suitable premises in Norwich by the end of Month 2. </w:t>
      </w:r>
    </w:p>
    <w:p w14:paraId="2743C6D0" w14:textId="77777777" w:rsidR="00524AE5" w:rsidRPr="00524AE5" w:rsidRDefault="00524AE5" w:rsidP="00524AE5">
      <w:pPr>
        <w:numPr>
          <w:ilvl w:val="0"/>
          <w:numId w:val="4"/>
        </w:numPr>
        <w:rPr>
          <w:lang w:val="en-GB"/>
        </w:rPr>
      </w:pPr>
      <w:r w:rsidRPr="00524AE5">
        <w:rPr>
          <w:lang w:val="en-GB"/>
        </w:rPr>
        <w:lastRenderedPageBreak/>
        <w:t xml:space="preserve">Complete the refurbishment and preparation of activity rooms by the end of Month 4. </w:t>
      </w:r>
    </w:p>
    <w:p w14:paraId="6E2EEDA2" w14:textId="77777777" w:rsidR="00524AE5" w:rsidRPr="00524AE5" w:rsidRDefault="00524AE5" w:rsidP="00524AE5">
      <w:pPr>
        <w:numPr>
          <w:ilvl w:val="0"/>
          <w:numId w:val="4"/>
        </w:numPr>
        <w:rPr>
          <w:lang w:val="en-GB"/>
        </w:rPr>
      </w:pPr>
      <w:r w:rsidRPr="00524AE5">
        <w:rPr>
          <w:lang w:val="en-GB"/>
        </w:rPr>
        <w:t xml:space="preserve">Recruit four qualified activity leaders and two volunteers before Week 18. </w:t>
      </w:r>
    </w:p>
    <w:p w14:paraId="195F490E" w14:textId="77777777" w:rsidR="00524AE5" w:rsidRPr="00524AE5" w:rsidRDefault="00524AE5" w:rsidP="00524AE5">
      <w:pPr>
        <w:numPr>
          <w:ilvl w:val="0"/>
          <w:numId w:val="4"/>
        </w:numPr>
        <w:rPr>
          <w:lang w:val="en-GB"/>
        </w:rPr>
      </w:pPr>
      <w:r w:rsidRPr="00524AE5">
        <w:rPr>
          <w:lang w:val="en-GB"/>
        </w:rPr>
        <w:t xml:space="preserve">Purchase and install all required equipment by the end of Month 5. </w:t>
      </w:r>
    </w:p>
    <w:p w14:paraId="77825275" w14:textId="77777777" w:rsidR="00524AE5" w:rsidRPr="00524AE5" w:rsidRDefault="00524AE5" w:rsidP="00524AE5">
      <w:pPr>
        <w:numPr>
          <w:ilvl w:val="0"/>
          <w:numId w:val="4"/>
        </w:numPr>
        <w:rPr>
          <w:lang w:val="en-GB"/>
        </w:rPr>
      </w:pPr>
      <w:r w:rsidRPr="00524AE5">
        <w:rPr>
          <w:lang w:val="en-GB"/>
        </w:rPr>
        <w:t xml:space="preserve">Develop safeguarding, health and safety, and operational policies before the trial activity day. </w:t>
      </w:r>
    </w:p>
    <w:p w14:paraId="5DA2516E" w14:textId="77777777" w:rsidR="00524AE5" w:rsidRPr="00524AE5" w:rsidRDefault="00524AE5" w:rsidP="00524AE5">
      <w:pPr>
        <w:numPr>
          <w:ilvl w:val="0"/>
          <w:numId w:val="4"/>
        </w:numPr>
        <w:rPr>
          <w:lang w:val="en-GB"/>
        </w:rPr>
      </w:pPr>
      <w:r w:rsidRPr="00524AE5">
        <w:rPr>
          <w:lang w:val="en-GB"/>
        </w:rPr>
        <w:t xml:space="preserve">Deliver a local marketing campaign that generates at least 50 expressions of interest before launch. </w:t>
      </w:r>
    </w:p>
    <w:p w14:paraId="371ADDC6" w14:textId="77777777" w:rsidR="00524AE5" w:rsidRPr="00524AE5" w:rsidRDefault="00524AE5" w:rsidP="00524AE5">
      <w:pPr>
        <w:numPr>
          <w:ilvl w:val="0"/>
          <w:numId w:val="4"/>
        </w:numPr>
        <w:rPr>
          <w:lang w:val="en-GB"/>
        </w:rPr>
      </w:pPr>
      <w:r w:rsidRPr="00524AE5">
        <w:rPr>
          <w:lang w:val="en-GB"/>
        </w:rPr>
        <w:t xml:space="preserve">Officially open the centre by the end of the six-month project period. </w:t>
      </w:r>
    </w:p>
    <w:p w14:paraId="1CBAD597" w14:textId="77777777" w:rsidR="00524AE5" w:rsidRPr="00524AE5" w:rsidRDefault="00524AE5" w:rsidP="00524AE5">
      <w:pPr>
        <w:numPr>
          <w:ilvl w:val="0"/>
          <w:numId w:val="4"/>
        </w:numPr>
        <w:rPr>
          <w:lang w:val="en-GB"/>
        </w:rPr>
      </w:pPr>
      <w:r w:rsidRPr="00524AE5">
        <w:rPr>
          <w:lang w:val="en-GB"/>
        </w:rPr>
        <w:t>Deliver the project within the approved budget of £69,850.</w:t>
      </w:r>
    </w:p>
    <w:p w14:paraId="50A94B9F" w14:textId="77777777" w:rsidR="000D5DCB" w:rsidRPr="000D5DCB" w:rsidRDefault="000D5DCB" w:rsidP="000D5DCB">
      <w:pPr>
        <w:rPr>
          <w:lang w:val="en-GB"/>
        </w:rPr>
      </w:pPr>
      <w:r w:rsidRPr="000D5DCB">
        <w:rPr>
          <w:lang w:val="en-GB"/>
        </w:rPr>
        <w:t>These objectives follow the principle that project objectives should be specific, measurable and aligned with the overall project scope to support effective planning and performance evaluation (Project Management Institute (PMI), 2021).</w:t>
      </w:r>
    </w:p>
    <w:p w14:paraId="09C6F479" w14:textId="6EA5F74E" w:rsidR="000D5DCB" w:rsidRPr="000D5DCB" w:rsidRDefault="00524AE5" w:rsidP="000D5DCB">
      <w:pPr>
        <w:rPr>
          <w:lang w:val="en-GB"/>
        </w:rPr>
      </w:pPr>
      <w:r>
        <w:rPr>
          <w:lang w:val="en-GB"/>
        </w:rPr>
        <w:t xml:space="preserve">2.3 </w:t>
      </w:r>
      <w:r w:rsidR="000D5DCB" w:rsidRPr="000D5DCB">
        <w:rPr>
          <w:lang w:val="en-GB"/>
        </w:rPr>
        <w:t>Project Scope</w:t>
      </w:r>
    </w:p>
    <w:p w14:paraId="309D740A" w14:textId="77777777" w:rsidR="000D5DCB" w:rsidRPr="000D5DCB" w:rsidRDefault="000D5DCB" w:rsidP="000D5DCB">
      <w:pPr>
        <w:rPr>
          <w:lang w:val="en-GB"/>
        </w:rPr>
      </w:pPr>
      <w:r w:rsidRPr="000D5DCB">
        <w:rPr>
          <w:lang w:val="en-GB"/>
        </w:rPr>
        <w:t>Clearly defining project scope is fundamental to successful project management because it establishes the boundaries of the work to be completed and reduces the likelihood of uncontrolled scope expansion (Kerzner, 2022). For this project, the scope includes all activities necessary to establish the Children's Activity Centre before it becomes operational.</w:t>
      </w:r>
    </w:p>
    <w:p w14:paraId="2379724F" w14:textId="53D89B17" w:rsidR="000D5DCB" w:rsidRPr="000D5DCB" w:rsidRDefault="000D5DCB" w:rsidP="000D5DCB">
      <w:pPr>
        <w:rPr>
          <w:lang w:val="en-GB"/>
        </w:rPr>
      </w:pPr>
      <w:r w:rsidRPr="000D5DCB">
        <w:rPr>
          <w:lang w:val="en-GB"/>
        </w:rPr>
        <w:t>In Scope</w:t>
      </w:r>
    </w:p>
    <w:p w14:paraId="05230FE7" w14:textId="77777777" w:rsidR="000D5DCB" w:rsidRPr="000D5DCB" w:rsidRDefault="000D5DCB" w:rsidP="000D5DCB">
      <w:pPr>
        <w:numPr>
          <w:ilvl w:val="0"/>
          <w:numId w:val="3"/>
        </w:numPr>
        <w:rPr>
          <w:lang w:val="en-GB"/>
        </w:rPr>
      </w:pPr>
      <w:r w:rsidRPr="000D5DCB">
        <w:rPr>
          <w:lang w:val="en-GB"/>
        </w:rPr>
        <w:t>Identification and leasing of suitable premises.</w:t>
      </w:r>
    </w:p>
    <w:p w14:paraId="2D25C42C" w14:textId="77777777" w:rsidR="000D5DCB" w:rsidRPr="000D5DCB" w:rsidRDefault="000D5DCB" w:rsidP="000D5DCB">
      <w:pPr>
        <w:numPr>
          <w:ilvl w:val="0"/>
          <w:numId w:val="3"/>
        </w:numPr>
        <w:rPr>
          <w:lang w:val="en-GB"/>
        </w:rPr>
      </w:pPr>
      <w:r w:rsidRPr="000D5DCB">
        <w:rPr>
          <w:lang w:val="en-GB"/>
        </w:rPr>
        <w:t>Internal refurbishment and decoration.</w:t>
      </w:r>
    </w:p>
    <w:p w14:paraId="1CE388C1" w14:textId="77777777" w:rsidR="000D5DCB" w:rsidRPr="000D5DCB" w:rsidRDefault="000D5DCB" w:rsidP="000D5DCB">
      <w:pPr>
        <w:numPr>
          <w:ilvl w:val="0"/>
          <w:numId w:val="3"/>
        </w:numPr>
        <w:rPr>
          <w:lang w:val="en-GB"/>
        </w:rPr>
      </w:pPr>
      <w:r w:rsidRPr="000D5DCB">
        <w:rPr>
          <w:lang w:val="en-GB"/>
        </w:rPr>
        <w:t>Purchase and installation of furniture and educational equipment.</w:t>
      </w:r>
    </w:p>
    <w:p w14:paraId="60021380" w14:textId="77777777" w:rsidR="000D5DCB" w:rsidRPr="000D5DCB" w:rsidRDefault="000D5DCB" w:rsidP="000D5DCB">
      <w:pPr>
        <w:numPr>
          <w:ilvl w:val="0"/>
          <w:numId w:val="3"/>
        </w:numPr>
        <w:rPr>
          <w:lang w:val="en-GB"/>
        </w:rPr>
      </w:pPr>
      <w:r w:rsidRPr="000D5DCB">
        <w:rPr>
          <w:lang w:val="en-GB"/>
        </w:rPr>
        <w:t>Recruitment and induction of employees and volunteers.</w:t>
      </w:r>
    </w:p>
    <w:p w14:paraId="4AB308F7" w14:textId="77777777" w:rsidR="000D5DCB" w:rsidRPr="000D5DCB" w:rsidRDefault="000D5DCB" w:rsidP="000D5DCB">
      <w:pPr>
        <w:numPr>
          <w:ilvl w:val="0"/>
          <w:numId w:val="3"/>
        </w:numPr>
        <w:rPr>
          <w:lang w:val="en-GB"/>
        </w:rPr>
      </w:pPr>
      <w:r w:rsidRPr="000D5DCB">
        <w:rPr>
          <w:lang w:val="en-GB"/>
        </w:rPr>
        <w:t>Completion of safeguarding, health and safety and regulatory compliance requirements.</w:t>
      </w:r>
    </w:p>
    <w:p w14:paraId="516BC20C" w14:textId="77777777" w:rsidR="000D5DCB" w:rsidRPr="000D5DCB" w:rsidRDefault="000D5DCB" w:rsidP="000D5DCB">
      <w:pPr>
        <w:numPr>
          <w:ilvl w:val="0"/>
          <w:numId w:val="3"/>
        </w:numPr>
        <w:rPr>
          <w:lang w:val="en-GB"/>
        </w:rPr>
      </w:pPr>
      <w:r w:rsidRPr="000D5DCB">
        <w:rPr>
          <w:lang w:val="en-GB"/>
        </w:rPr>
        <w:t>Development of operational policies and procedures.</w:t>
      </w:r>
    </w:p>
    <w:p w14:paraId="2E0029CA" w14:textId="77777777" w:rsidR="000D5DCB" w:rsidRPr="000D5DCB" w:rsidRDefault="000D5DCB" w:rsidP="000D5DCB">
      <w:pPr>
        <w:numPr>
          <w:ilvl w:val="0"/>
          <w:numId w:val="3"/>
        </w:numPr>
        <w:rPr>
          <w:lang w:val="en-GB"/>
        </w:rPr>
      </w:pPr>
      <w:r w:rsidRPr="000D5DCB">
        <w:rPr>
          <w:lang w:val="en-GB"/>
        </w:rPr>
        <w:t>Website development and digital marketing.</w:t>
      </w:r>
    </w:p>
    <w:p w14:paraId="575005A5" w14:textId="77777777" w:rsidR="000D5DCB" w:rsidRPr="000D5DCB" w:rsidRDefault="000D5DCB" w:rsidP="000D5DCB">
      <w:pPr>
        <w:numPr>
          <w:ilvl w:val="0"/>
          <w:numId w:val="3"/>
        </w:numPr>
        <w:rPr>
          <w:lang w:val="en-GB"/>
        </w:rPr>
      </w:pPr>
      <w:r w:rsidRPr="000D5DCB">
        <w:rPr>
          <w:lang w:val="en-GB"/>
        </w:rPr>
        <w:t>Trial operation and official launch of the centre.</w:t>
      </w:r>
    </w:p>
    <w:p w14:paraId="33F56DEC" w14:textId="6EADF6BF" w:rsidR="000D5DCB" w:rsidRPr="000D5DCB" w:rsidRDefault="000D5DCB" w:rsidP="000D5DCB">
      <w:pPr>
        <w:rPr>
          <w:lang w:val="en-GB"/>
        </w:rPr>
      </w:pPr>
      <w:r w:rsidRPr="000D5DCB">
        <w:rPr>
          <w:lang w:val="en-GB"/>
        </w:rPr>
        <w:t>Out of Scope</w:t>
      </w:r>
    </w:p>
    <w:p w14:paraId="6986CE8C" w14:textId="77777777" w:rsidR="000D5DCB" w:rsidRPr="000D5DCB" w:rsidRDefault="000D5DCB" w:rsidP="000D5DCB">
      <w:pPr>
        <w:rPr>
          <w:lang w:val="en-GB"/>
        </w:rPr>
      </w:pPr>
      <w:r w:rsidRPr="000D5DCB">
        <w:rPr>
          <w:lang w:val="en-GB"/>
        </w:rPr>
        <w:lastRenderedPageBreak/>
        <w:t>The project does not include future expansion to additional locations, weekday after-school provision, transport services for children, catering beyond light refreshments, or the development of online learning programmes. Excluding these activities allows project resources to remain focused on delivering a successful launch while maintaining control over project scope, costs and schedule.</w:t>
      </w:r>
    </w:p>
    <w:p w14:paraId="1D13D4A3" w14:textId="77777777" w:rsidR="001B10BD" w:rsidRPr="001B10BD" w:rsidRDefault="001B10BD" w:rsidP="005F7EFE">
      <w:pPr>
        <w:pStyle w:val="Heading1"/>
      </w:pPr>
      <w:bookmarkStart w:id="2" w:name="_Toc235805563"/>
      <w:r w:rsidRPr="001B10BD">
        <w:t>3. Role and Benefits of the Work Breakdown Structure (WBS) and Cost Breakdown Structure (CBS)</w:t>
      </w:r>
      <w:bookmarkEnd w:id="2"/>
    </w:p>
    <w:p w14:paraId="1CD12ECF" w14:textId="3451172F" w:rsidR="001B10BD" w:rsidRPr="001B10BD" w:rsidRDefault="001B10BD" w:rsidP="001B10BD">
      <w:pPr>
        <w:rPr>
          <w:lang w:val="en-GB"/>
        </w:rPr>
      </w:pPr>
      <w:r w:rsidRPr="001B10BD">
        <w:rPr>
          <w:lang w:val="en-GB"/>
        </w:rPr>
        <w:t xml:space="preserve">The successful delivery of any project depends on careful planning and </w:t>
      </w:r>
      <w:r w:rsidR="009A24B2">
        <w:rPr>
          <w:lang w:val="en-GB"/>
        </w:rPr>
        <w:t>effective resource management</w:t>
      </w:r>
      <w:r w:rsidRPr="001B10BD">
        <w:rPr>
          <w:lang w:val="en-GB"/>
        </w:rPr>
        <w:t>. Regardless of project size or complexity, project managers must identify the work to be completed, estimate the resources required and establish a realistic budget before implementation begins. Two of the most widely used planning tools that support these activities are the Work Breakdown Structure (WBS) and the Cost Breakdown Structure (CBS). Although each serves a distinct purpose, they are most effective when used together, providing an integrated framework for planning, monitoring and controlling project performance (Project Management Institute (PMI), 2021).</w:t>
      </w:r>
    </w:p>
    <w:p w14:paraId="1FFD7A84" w14:textId="77777777" w:rsidR="001B10BD" w:rsidRPr="001B10BD" w:rsidRDefault="001B10BD" w:rsidP="001B10BD">
      <w:pPr>
        <w:rPr>
          <w:lang w:val="en-GB"/>
        </w:rPr>
      </w:pPr>
      <w:r w:rsidRPr="001B10BD">
        <w:rPr>
          <w:lang w:val="en-GB"/>
        </w:rPr>
        <w:t>The Work Breakdown Structure is a hierarchical planning tool that divides the total scope of a project into smaller and more manageable work packages. Rather than viewing a project as a single undertaking, the WBS enables project managers to organise activities into logical phases, making it easier to assign responsibilities, estimate task durations and monitor progress (Kerzner, 2022). According to Larson and Gray (2021), decomposing a project into work packages improves planning accuracy because each activity can be analysed individually before being incorporated into the overall project schedule. This process also reduces the likelihood of overlooking critical tasks that could delay project completion.</w:t>
      </w:r>
    </w:p>
    <w:p w14:paraId="5A51E016" w14:textId="77777777" w:rsidR="001B10BD" w:rsidRPr="001B10BD" w:rsidRDefault="001B10BD" w:rsidP="001B10BD">
      <w:pPr>
        <w:rPr>
          <w:lang w:val="en-GB"/>
        </w:rPr>
      </w:pPr>
      <w:r w:rsidRPr="001B10BD">
        <w:rPr>
          <w:lang w:val="en-GB"/>
        </w:rPr>
        <w:t xml:space="preserve">Within the proposed </w:t>
      </w:r>
      <w:r w:rsidRPr="005F7EFE">
        <w:rPr>
          <w:lang w:val="en-GB"/>
        </w:rPr>
        <w:t>Happy Crickets Weekend Children's Activity Centre</w:t>
      </w:r>
      <w:r w:rsidRPr="001B10BD">
        <w:rPr>
          <w:lang w:val="en-GB"/>
        </w:rPr>
        <w:t xml:space="preserve">, the WBS provides a structured approach to organising the work required before the centre becomes operational. Activities such as securing suitable premises, refurbishing learning spaces, recruiting staff, obtaining safeguarding compliance, purchasing educational resources and launching marketing campaigns represent significant elements of the project. Breaking these activities into smaller tasks allows dependencies to be identified and responsibilities to be allocated to the appropriate </w:t>
      </w:r>
      <w:r w:rsidRPr="001B10BD">
        <w:rPr>
          <w:lang w:val="en-GB"/>
        </w:rPr>
        <w:lastRenderedPageBreak/>
        <w:t>team members. As a result, project progress can be monitored more effectively, and corrective action can be taken if delays occur.</w:t>
      </w:r>
    </w:p>
    <w:p w14:paraId="120E866F" w14:textId="77777777" w:rsidR="001B10BD" w:rsidRPr="001B10BD" w:rsidRDefault="001B10BD" w:rsidP="001B10BD">
      <w:pPr>
        <w:rPr>
          <w:lang w:val="en-GB"/>
        </w:rPr>
      </w:pPr>
      <w:r w:rsidRPr="001B10BD">
        <w:rPr>
          <w:lang w:val="en-GB"/>
        </w:rPr>
        <w:t>While the WBS focuses on organising project activities, the Cost Breakdown Structure provides a systematic method for organising project expenditure. The CBS allocates estimated costs to each work package identified within the WBS, creating a direct relationship between project activities and the financial resources required to complete them (Nicholas and Steyn, 2020). This structured approach supports the preparation of realistic budgets and enables project managers to monitor actual expenditure against planned costs throughout the project lifecycle.</w:t>
      </w:r>
    </w:p>
    <w:p w14:paraId="52480D04" w14:textId="77777777" w:rsidR="001B10BD" w:rsidRPr="001B10BD" w:rsidRDefault="001B10BD" w:rsidP="001B10BD">
      <w:pPr>
        <w:rPr>
          <w:lang w:val="en-GB"/>
        </w:rPr>
      </w:pPr>
      <w:r w:rsidRPr="001B10BD">
        <w:rPr>
          <w:lang w:val="en-GB"/>
        </w:rPr>
        <w:t>For the Children's Activity Centre, the CBS will categorise expenditure associated with premises, refurbishment, furniture, educational equipment, information technology, staff recruitment, marketing, insurance and contingency funding. Organising costs in this way enables the project manager to identify the activities requiring the greatest financial investment and to allocate resources more effectively. It also supports financial transparency by providing stakeholders with a clear understanding of how the project budget will be distributed (Meredith, Mantel and Shafer, 2022).</w:t>
      </w:r>
    </w:p>
    <w:p w14:paraId="3128313D" w14:textId="77777777" w:rsidR="001B10BD" w:rsidRPr="001B10BD" w:rsidRDefault="001B10BD" w:rsidP="001B10BD">
      <w:pPr>
        <w:rPr>
          <w:lang w:val="en-GB"/>
        </w:rPr>
      </w:pPr>
      <w:r w:rsidRPr="001B10BD">
        <w:rPr>
          <w:lang w:val="en-GB"/>
        </w:rPr>
        <w:t>Despite their recognised advantages, neither the WBS nor the CBS guarantees project success if they are developed in isolation or based on inaccurate assumptions. A poorly constructed WBS may omit essential activities, resulting in unrealistic schedules and incomplete cost estimates. Similarly, a CBS based on inaccurate resource estimates may create budget shortfalls, even if project activities have been identified correctly (Kerzner, 2022). For this reason, both structures should be reviewed regularly throughout the project to reflect changes in scope, resource availability and stakeholder requirements.</w:t>
      </w:r>
    </w:p>
    <w:p w14:paraId="6DF5C261" w14:textId="6A916324" w:rsidR="001B10BD" w:rsidRPr="001B10BD" w:rsidRDefault="001B10BD" w:rsidP="001B10BD">
      <w:pPr>
        <w:rPr>
          <w:lang w:val="en-GB"/>
        </w:rPr>
      </w:pPr>
      <w:r w:rsidRPr="001B10BD">
        <w:rPr>
          <w:lang w:val="en-GB"/>
        </w:rPr>
        <w:t xml:space="preserve">The integration of the WBS and CBS provides a stronger foundation for project planning than either tool can achieve independently. </w:t>
      </w:r>
      <w:r w:rsidR="007C0C71">
        <w:rPr>
          <w:lang w:val="en-GB"/>
        </w:rPr>
        <w:t>The WBS establishes what work must be completed, and the CBS identifies the expected cost of that work.</w:t>
      </w:r>
      <w:r w:rsidR="002E064D">
        <w:rPr>
          <w:lang w:val="en-GB"/>
        </w:rPr>
        <w:t xml:space="preserve"> </w:t>
      </w:r>
      <w:r w:rsidRPr="001B10BD">
        <w:rPr>
          <w:lang w:val="en-GB"/>
        </w:rPr>
        <w:t xml:space="preserve">Together, they improve communication, strengthen resource planning, enhance financial control and provide a framework for monitoring project performance. </w:t>
      </w:r>
      <w:r w:rsidR="007C0C71">
        <w:rPr>
          <w:lang w:val="en-GB"/>
        </w:rPr>
        <w:t>The combined use of these tools will support efficient project delivery for the Happy Crickets Weekend Children's Activity Centre. This will also ensure that the centre finishes within the planned budget and schedule.</w:t>
      </w:r>
    </w:p>
    <w:p w14:paraId="56650E7A" w14:textId="77777777" w:rsidR="001D47FA" w:rsidRPr="001D47FA" w:rsidRDefault="001D47FA" w:rsidP="005F7EFE">
      <w:pPr>
        <w:pStyle w:val="Heading1"/>
      </w:pPr>
      <w:bookmarkStart w:id="3" w:name="_Toc235805564"/>
      <w:r w:rsidRPr="001D47FA">
        <w:lastRenderedPageBreak/>
        <w:t>4. Work Breakdown Structure (WBS)</w:t>
      </w:r>
      <w:bookmarkEnd w:id="3"/>
    </w:p>
    <w:p w14:paraId="7DE92FB1" w14:textId="77777777" w:rsidR="001D47FA" w:rsidRPr="001D47FA" w:rsidRDefault="001D47FA" w:rsidP="001D47FA">
      <w:pPr>
        <w:rPr>
          <w:lang w:val="en-GB"/>
        </w:rPr>
      </w:pPr>
      <w:r w:rsidRPr="001D47FA">
        <w:rPr>
          <w:lang w:val="en-GB"/>
        </w:rPr>
        <w:t>Following the definition of the project scope, the next stage of planning is to develop a Work Breakdown Structure (WBS). The WBS translates the project objectives into a structured hierarchy of deliverables, major activities and individual tasks. According to the Project Management Institute (PMI, 2021), a well-designed WBS ensures that all work required to complete the project is identified and organised into manageable work packages. This structured approach supports project scheduling, resource allocation and progress monitoring, while reducing the risk of omitted activities or duplication of effort.</w:t>
      </w:r>
    </w:p>
    <w:p w14:paraId="75D788A4" w14:textId="77777777" w:rsidR="001D47FA" w:rsidRPr="001D47FA" w:rsidRDefault="001D47FA" w:rsidP="001D47FA">
      <w:pPr>
        <w:rPr>
          <w:lang w:val="en-GB"/>
        </w:rPr>
      </w:pPr>
      <w:r w:rsidRPr="001D47FA">
        <w:rPr>
          <w:lang w:val="en-GB"/>
        </w:rPr>
        <w:t xml:space="preserve">For the </w:t>
      </w:r>
      <w:r w:rsidRPr="005F7EFE">
        <w:rPr>
          <w:lang w:val="en-GB"/>
        </w:rPr>
        <w:t>Happy Crickets Weekend Children's Activity Centre</w:t>
      </w:r>
      <w:r w:rsidRPr="001D47FA">
        <w:rPr>
          <w:lang w:val="en-GB"/>
        </w:rPr>
        <w:t>, the WBS has been developed using a deliverable-oriented approach. The project is divided into seven main phases that reflect the logical sequence of activities required before the centre becomes operational. These phases include project initiation, premises preparation, regulatory compliance, procurement, recruitment, marketing and project launch. Each phase is further divided into specific activities and tasks, allowing responsibilities to be allocated and project progress to be monitored more effectively.</w:t>
      </w:r>
    </w:p>
    <w:p w14:paraId="68A1F8C8" w14:textId="77777777" w:rsidR="001D47FA" w:rsidRPr="001D47FA" w:rsidRDefault="001D47FA" w:rsidP="001D47FA">
      <w:pPr>
        <w:rPr>
          <w:lang w:val="en-GB"/>
        </w:rPr>
      </w:pPr>
      <w:r w:rsidRPr="001D47FA">
        <w:rPr>
          <w:lang w:val="en-GB"/>
        </w:rPr>
        <w:t>The proposed WBS also establishes the foundation for the Cost Breakdown Structure presented in the following section. Because every work package represents a specific project activity, associated costs can be assigned systematically, improving the accuracy of budgeting and financial control (Kerzner, 2022). Figure 1 presents the Work Breakdown Structure developed for the Happy Crickets Weekend Children's Activity Centre.</w:t>
      </w:r>
    </w:p>
    <w:p w14:paraId="417B470C" w14:textId="77777777" w:rsidR="00D8688C" w:rsidRDefault="00D8688C" w:rsidP="00D8688C">
      <w:pPr>
        <w:rPr>
          <w:lang w:val="en-GB"/>
        </w:rPr>
      </w:pPr>
      <w:r w:rsidRPr="00D8688C">
        <w:rPr>
          <w:lang w:val="en-GB"/>
        </w:rPr>
        <w:t xml:space="preserve">                    </w:t>
      </w:r>
    </w:p>
    <w:p w14:paraId="0365B603" w14:textId="77777777" w:rsidR="00D8688C" w:rsidRDefault="00D8688C" w:rsidP="00D8688C">
      <w:pPr>
        <w:rPr>
          <w:lang w:val="en-GB"/>
        </w:rPr>
      </w:pPr>
    </w:p>
    <w:p w14:paraId="4EC8302E" w14:textId="63BBCEED" w:rsidR="00D8688C" w:rsidRPr="00D8688C" w:rsidRDefault="00D55086" w:rsidP="00D55086">
      <w:pPr>
        <w:jc w:val="center"/>
        <w:rPr>
          <w:lang w:val="en-GB"/>
        </w:rPr>
      </w:pPr>
      <w:r w:rsidRPr="00D55086">
        <w:rPr>
          <w:noProof/>
        </w:rPr>
        <w:lastRenderedPageBreak/>
        <w:drawing>
          <wp:inline distT="0" distB="0" distL="0" distR="0" wp14:anchorId="378418D9" wp14:editId="2DAC8EB8">
            <wp:extent cx="5731510" cy="4011930"/>
            <wp:effectExtent l="0" t="0" r="0" b="0"/>
            <wp:docPr id="199378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011930"/>
                    </a:xfrm>
                    <a:prstGeom prst="rect">
                      <a:avLst/>
                    </a:prstGeom>
                    <a:noFill/>
                    <a:ln>
                      <a:noFill/>
                    </a:ln>
                  </pic:spPr>
                </pic:pic>
              </a:graphicData>
            </a:graphic>
          </wp:inline>
        </w:drawing>
      </w:r>
    </w:p>
    <w:p w14:paraId="4396630A" w14:textId="77777777" w:rsidR="00D55086" w:rsidRDefault="00D55086" w:rsidP="00D55086">
      <w:pPr>
        <w:jc w:val="center"/>
      </w:pPr>
      <w:r w:rsidRPr="00D55086">
        <w:rPr>
          <w:noProof/>
        </w:rPr>
        <w:drawing>
          <wp:inline distT="0" distB="0" distL="0" distR="0" wp14:anchorId="754A912A" wp14:editId="78F80007">
            <wp:extent cx="5554980" cy="1219172"/>
            <wp:effectExtent l="0" t="0" r="0" b="0"/>
            <wp:docPr id="298982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5918" cy="1261078"/>
                    </a:xfrm>
                    <a:prstGeom prst="rect">
                      <a:avLst/>
                    </a:prstGeom>
                    <a:noFill/>
                    <a:ln>
                      <a:noFill/>
                    </a:ln>
                  </pic:spPr>
                </pic:pic>
              </a:graphicData>
            </a:graphic>
          </wp:inline>
        </w:drawing>
      </w:r>
      <w:bookmarkStart w:id="4" w:name="_Toc235805565"/>
      <w:r w:rsidRPr="00D55086">
        <w:rPr>
          <w:noProof/>
        </w:rPr>
        <w:drawing>
          <wp:inline distT="0" distB="0" distL="0" distR="0" wp14:anchorId="435FB3D9" wp14:editId="77C10B0E">
            <wp:extent cx="5731510" cy="1254760"/>
            <wp:effectExtent l="0" t="0" r="0" b="0"/>
            <wp:docPr id="6122078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1254760"/>
                    </a:xfrm>
                    <a:prstGeom prst="rect">
                      <a:avLst/>
                    </a:prstGeom>
                    <a:noFill/>
                    <a:ln>
                      <a:noFill/>
                    </a:ln>
                  </pic:spPr>
                </pic:pic>
              </a:graphicData>
            </a:graphic>
          </wp:inline>
        </w:drawing>
      </w:r>
    </w:p>
    <w:p w14:paraId="1334647B" w14:textId="59E75B2E" w:rsidR="003D7B44" w:rsidRDefault="003D7B44" w:rsidP="00D55086">
      <w:pPr>
        <w:jc w:val="center"/>
        <w:rPr>
          <w:i/>
          <w:iCs/>
          <w:sz w:val="20"/>
          <w:szCs w:val="20"/>
        </w:rPr>
      </w:pPr>
      <w:r w:rsidRPr="003D7B44">
        <w:rPr>
          <w:i/>
          <w:iCs/>
          <w:sz w:val="20"/>
          <w:szCs w:val="20"/>
        </w:rPr>
        <w:t>Figure 1. Work Breakdown Structure (WBS)</w:t>
      </w:r>
    </w:p>
    <w:p w14:paraId="1C17F9FB" w14:textId="3AA15154" w:rsidR="003D7B44" w:rsidRDefault="00825D31" w:rsidP="003D7B44">
      <w:pPr>
        <w:rPr>
          <w:szCs w:val="24"/>
        </w:rPr>
      </w:pPr>
      <w:r>
        <w:rPr>
          <w:szCs w:val="24"/>
        </w:rPr>
        <w:t>Figure 1 breaks down the Happy Crickets Weekend Children's Activity Centre project into its main parts and tasks.</w:t>
      </w:r>
      <w:r w:rsidR="003D7B44">
        <w:rPr>
          <w:szCs w:val="24"/>
        </w:rPr>
        <w:t xml:space="preserve"> </w:t>
      </w:r>
      <w:r>
        <w:rPr>
          <w:szCs w:val="24"/>
        </w:rPr>
        <w:t xml:space="preserve">It illustrates how </w:t>
      </w:r>
      <w:r w:rsidR="00A82957">
        <w:rPr>
          <w:szCs w:val="24"/>
        </w:rPr>
        <w:t>organisers</w:t>
      </w:r>
      <w:r>
        <w:rPr>
          <w:szCs w:val="24"/>
        </w:rPr>
        <w:t xml:space="preserve"> arrange the project scope into manageable components for scheduling, responsibility, and cost estimation (PMI, 2021).</w:t>
      </w:r>
    </w:p>
    <w:p w14:paraId="56C7E7D3" w14:textId="1E5BAFF2" w:rsidR="003D7B44" w:rsidRPr="003D7B44" w:rsidRDefault="00825D31" w:rsidP="003D7B44">
      <w:pPr>
        <w:rPr>
          <w:szCs w:val="24"/>
        </w:rPr>
      </w:pPr>
      <w:r>
        <w:rPr>
          <w:szCs w:val="24"/>
        </w:rPr>
        <w:t>The project plan breaks down the work into seven main parts. Each part includes separate tasks that others can schedule, assign, and check on independently.</w:t>
      </w:r>
      <w:r w:rsidR="009F09FD">
        <w:rPr>
          <w:szCs w:val="24"/>
        </w:rPr>
        <w:t xml:space="preserve"> This </w:t>
      </w:r>
      <w:r w:rsidR="009F09FD">
        <w:rPr>
          <w:szCs w:val="24"/>
        </w:rPr>
        <w:lastRenderedPageBreak/>
        <w:t xml:space="preserve">breakdown simplifies project complexity and aids in resource allocation and progress tracking. </w:t>
      </w:r>
      <w:r>
        <w:rPr>
          <w:szCs w:val="24"/>
        </w:rPr>
        <w:t xml:space="preserve">However, its success depends on </w:t>
      </w:r>
      <w:r w:rsidR="00A82957">
        <w:rPr>
          <w:szCs w:val="24"/>
        </w:rPr>
        <w:t>clearly defining the project's boundaries</w:t>
      </w:r>
      <w:r>
        <w:rPr>
          <w:szCs w:val="24"/>
        </w:rPr>
        <w:t>.</w:t>
      </w:r>
    </w:p>
    <w:p w14:paraId="4CA5287C" w14:textId="11E970BB" w:rsidR="001D47FA" w:rsidRPr="005F7EFE" w:rsidRDefault="001D47FA" w:rsidP="00D55086">
      <w:pPr>
        <w:pStyle w:val="Heading1"/>
      </w:pPr>
      <w:r w:rsidRPr="005F7EFE">
        <w:t>5. Cost Breakdown Structure (CBS)</w:t>
      </w:r>
      <w:bookmarkEnd w:id="4"/>
    </w:p>
    <w:p w14:paraId="770EF96E" w14:textId="77777777" w:rsidR="001D47FA" w:rsidRPr="001D47FA" w:rsidRDefault="001D47FA" w:rsidP="001D47FA">
      <w:pPr>
        <w:rPr>
          <w:lang w:val="en-GB"/>
        </w:rPr>
      </w:pPr>
      <w:r w:rsidRPr="001D47FA">
        <w:rPr>
          <w:lang w:val="en-GB"/>
        </w:rPr>
        <w:t>Following the development of the Work Breakdown Structure, the next stage of project planning is to estimate and allocate the financial resources required to complete each work package. The Cost Breakdown Structure (CBS) provides a systematic framework for categorising project expenditure, enabling the project manager to prepare a realistic budget and monitor costs throughout the project lifecycle. Rather than presenting a single overall budget, the CBS distributes costs across the major project activities identified in the WBS, strengthening financial control and improving budget transparency (Project Management Institute (PMI), 2021).</w:t>
      </w:r>
    </w:p>
    <w:p w14:paraId="1483EFBE" w14:textId="77777777" w:rsidR="001D47FA" w:rsidRPr="001D47FA" w:rsidRDefault="001D47FA" w:rsidP="001D47FA">
      <w:pPr>
        <w:rPr>
          <w:lang w:val="en-GB"/>
        </w:rPr>
      </w:pPr>
      <w:r w:rsidRPr="001D47FA">
        <w:rPr>
          <w:lang w:val="en-GB"/>
        </w:rPr>
        <w:t>For the Happy Crickets Weekend Children's Activity Centre, the CBS has been developed to reflect the principal phases of the project, including premises preparation, regulatory compliance, procurement, recruitment, marketing and project launch. This approach enables project expenditure to be monitored against individual work packages, allowing any cost variances to be identified and addressed before they have a significant impact on the overall budget. Larson and Gray (2021) argue that linking financial resources directly to project activities improves decision-making because managers can identify where expenditure is highest and prioritise resources accordingly.</w:t>
      </w:r>
    </w:p>
    <w:p w14:paraId="24910C64" w14:textId="77777777" w:rsidR="001D47FA" w:rsidRPr="001D47FA" w:rsidRDefault="001D47FA" w:rsidP="001D47FA">
      <w:pPr>
        <w:rPr>
          <w:lang w:val="en-GB"/>
        </w:rPr>
      </w:pPr>
      <w:r w:rsidRPr="001D47FA">
        <w:rPr>
          <w:lang w:val="en-GB"/>
        </w:rPr>
        <w:t>The estimated costs presented in Table 1 are based on current UK market prices and represent realistic assumptions for establishing a small community-based children's activity centre in Norwich. Although actual costs may vary depending on supplier quotations, inflation and market conditions, the proposed CBS provides an appropriate financial framework for planning purposes. In addition, a contingency allowance has been included to reduce the financial risks associated with unforeseen events, reflecting good practice in project budgeting (Kerzner, 2022).</w:t>
      </w:r>
    </w:p>
    <w:p w14:paraId="6B950CED" w14:textId="1B21CBAA" w:rsidR="001D47FA" w:rsidRPr="005F7EFE" w:rsidRDefault="001D47FA" w:rsidP="001D47FA">
      <w:pPr>
        <w:rPr>
          <w:sz w:val="20"/>
          <w:szCs w:val="20"/>
          <w:lang w:val="en-GB"/>
        </w:rPr>
      </w:pPr>
    </w:p>
    <w:p w14:paraId="15807CFE" w14:textId="2E5E8E06" w:rsidR="009F09FD" w:rsidRDefault="00CA63E0" w:rsidP="001D47FA">
      <w:pPr>
        <w:rPr>
          <w:lang w:val="en-GB"/>
        </w:rPr>
      </w:pPr>
      <w:r w:rsidRPr="00CA63E0">
        <w:rPr>
          <w:noProof/>
        </w:rPr>
        <w:lastRenderedPageBreak/>
        <w:drawing>
          <wp:inline distT="0" distB="0" distL="0" distR="0" wp14:anchorId="799AFB1F" wp14:editId="1877476A">
            <wp:extent cx="5731510" cy="3552190"/>
            <wp:effectExtent l="0" t="0" r="0" b="0"/>
            <wp:docPr id="1865423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52190"/>
                    </a:xfrm>
                    <a:prstGeom prst="rect">
                      <a:avLst/>
                    </a:prstGeom>
                    <a:noFill/>
                    <a:ln>
                      <a:noFill/>
                    </a:ln>
                  </pic:spPr>
                </pic:pic>
              </a:graphicData>
            </a:graphic>
          </wp:inline>
        </w:drawing>
      </w:r>
    </w:p>
    <w:p w14:paraId="463EF2D4" w14:textId="6AEA3F69" w:rsidR="009F09FD" w:rsidRPr="009F09FD" w:rsidRDefault="009F09FD" w:rsidP="009F09FD">
      <w:pPr>
        <w:jc w:val="center"/>
        <w:rPr>
          <w:i/>
          <w:iCs/>
          <w:lang w:val="en-GB"/>
        </w:rPr>
      </w:pPr>
      <w:r w:rsidRPr="009F09FD">
        <w:rPr>
          <w:i/>
          <w:iCs/>
          <w:sz w:val="20"/>
          <w:szCs w:val="20"/>
          <w:lang w:val="en-GB"/>
        </w:rPr>
        <w:t>Table 1. Cost Breakdown Structure (CBS) for the Happy Crickets Weekend Children's Activity Centre</w:t>
      </w:r>
    </w:p>
    <w:p w14:paraId="0F9CFF7C" w14:textId="77777777" w:rsidR="009F09FD" w:rsidRDefault="009F09FD" w:rsidP="001D47FA">
      <w:pPr>
        <w:rPr>
          <w:lang w:val="en-GB"/>
        </w:rPr>
      </w:pPr>
    </w:p>
    <w:p w14:paraId="65BA90DB" w14:textId="317A2B3F" w:rsidR="001D47FA" w:rsidRPr="001D47FA" w:rsidRDefault="001D47FA" w:rsidP="001D47FA">
      <w:pPr>
        <w:rPr>
          <w:lang w:val="en-GB"/>
        </w:rPr>
      </w:pPr>
      <w:r w:rsidRPr="001D47FA">
        <w:rPr>
          <w:lang w:val="en-GB"/>
        </w:rPr>
        <w:t xml:space="preserve">The proposed CBS demonstrates that the largest proportion of the project budget is allocated to premises preparation and </w:t>
      </w:r>
      <w:r w:rsidR="009F09FD">
        <w:rPr>
          <w:lang w:val="en-GB"/>
        </w:rPr>
        <w:t>equipment procurement</w:t>
      </w:r>
      <w:r w:rsidRPr="001D47FA">
        <w:rPr>
          <w:lang w:val="en-GB"/>
        </w:rPr>
        <w:t>. This allocation reflects the nature of the project, as creating a safe, stimulating and fully equipped learning environment requires substantial initial investment. By contrast, expenditure associated with marketing and the launch event represents a relatively small proportion of the overall budget but remains essential for promoting the centre and attracting families from the local community.</w:t>
      </w:r>
    </w:p>
    <w:p w14:paraId="415406F0" w14:textId="77777777" w:rsidR="001D47FA" w:rsidRPr="001D47FA" w:rsidRDefault="001D47FA" w:rsidP="001D47FA">
      <w:pPr>
        <w:rPr>
          <w:lang w:val="en-GB"/>
        </w:rPr>
      </w:pPr>
      <w:r w:rsidRPr="001D47FA">
        <w:rPr>
          <w:lang w:val="en-GB"/>
        </w:rPr>
        <w:t>Developing the CBS alongside the WBS ensures that every major project activity has an associated budget, reducing the likelihood of omitted costs or unrealistic financial estimates. This relationship also enables project managers to compare planned and actual expenditure throughout implementation, supporting financial accountability and facilitating timely corrective action where necessary (Nicholas and Steyn, 2020). Consequently, the CBS not only provides a financial plan for the project but also functions as an important monitoring and control tool throughout the implementation process.</w:t>
      </w:r>
    </w:p>
    <w:p w14:paraId="26D4F399" w14:textId="77777777" w:rsidR="001D47FA" w:rsidRPr="005F7EFE" w:rsidRDefault="001D47FA" w:rsidP="005F7EFE">
      <w:pPr>
        <w:pStyle w:val="Heading1"/>
      </w:pPr>
      <w:bookmarkStart w:id="5" w:name="_Toc235805566"/>
      <w:r w:rsidRPr="005F7EFE">
        <w:lastRenderedPageBreak/>
        <w:t>6. Relationship Between the Work Breakdown Structure (WBS) and Cost Breakdown Structure (CBS)</w:t>
      </w:r>
      <w:bookmarkEnd w:id="5"/>
    </w:p>
    <w:p w14:paraId="5291F2B2" w14:textId="77777777" w:rsidR="001D47FA" w:rsidRPr="001D47FA" w:rsidRDefault="001D47FA" w:rsidP="001D47FA">
      <w:pPr>
        <w:rPr>
          <w:lang w:val="en-GB"/>
        </w:rPr>
      </w:pPr>
      <w:r w:rsidRPr="001D47FA">
        <w:rPr>
          <w:lang w:val="en-GB"/>
        </w:rPr>
        <w:t>Although the Work Breakdown Structure (WBS) and Cost Breakdown Structure (CBS) perform different functions, they are interdependent tools that support effective project planning and control. The WBS establishes the project's scope by identifying the deliverables, activities and work packages required to achieve the project objectives. Once these work packages have been defined, the CBS assigns financial resources to each activity, ensuring that every element of the project has an associated budget (Project Management Institute (PMI), 2021). Consequently, the accuracy of the CBS depends largely on the quality of the WBS; if project activities are omitted or poorly defined, cost estimates are likely to be incomplete or inaccurate (Kerzner, 2022).</w:t>
      </w:r>
    </w:p>
    <w:p w14:paraId="7FFD8583" w14:textId="684BCF67" w:rsidR="005F7EFE" w:rsidRPr="009F09FD" w:rsidRDefault="001D47FA" w:rsidP="001D47FA">
      <w:pPr>
        <w:rPr>
          <w:lang w:val="en-GB"/>
        </w:rPr>
      </w:pPr>
      <w:r w:rsidRPr="001D47FA">
        <w:rPr>
          <w:lang w:val="en-GB"/>
        </w:rPr>
        <w:t>For the Happy Crickets Weekend Children's Activity Centre, the relationship between the two structures is evident throughout the planning process. For example, the WBS identifies major work packages such as premises preparation, procurement, recruitment and marketing, while the CBS allocates the financial resources required to complete each of these activities. This alignment enables the project manager to monitor both physical progress and financial performance simultaneously, improving decision-making and reducing the likelihood of delays or budget overruns (Larson and Gray, 2021). The combined use of the WBS and CBS therefore provides a structured framework that supports resource allocation, cost control and project governance, increasing the likelihood that the centre will be completed within the agreed scope, budget and timeframe.</w:t>
      </w:r>
    </w:p>
    <w:p w14:paraId="7BF6901F" w14:textId="502D96C3" w:rsidR="001D47FA" w:rsidRPr="001D47FA" w:rsidRDefault="001D47FA" w:rsidP="005F7EFE">
      <w:pPr>
        <w:pStyle w:val="Heading1"/>
      </w:pPr>
      <w:bookmarkStart w:id="6" w:name="_Toc235805567"/>
      <w:r w:rsidRPr="001D47FA">
        <w:t>7. Conclusion</w:t>
      </w:r>
      <w:bookmarkEnd w:id="6"/>
    </w:p>
    <w:p w14:paraId="3E9B0078" w14:textId="77777777" w:rsidR="00825D31" w:rsidRDefault="00825D31" w:rsidP="001D47FA">
      <w:r w:rsidRPr="00825D31">
        <w:t>This report has demonstrated how the WBS and CBS support effective planning, budgeting and project control for the Happy Crickets Weekend Children's Activity Centre. Their integration provides a structured framework for managing project scope, allocating resources and monitoring costs, increasing the likelihood of delivering the project successfully within budget and schedule.</w:t>
      </w:r>
    </w:p>
    <w:p w14:paraId="5C68427D" w14:textId="608DE51A" w:rsidR="001D47FA" w:rsidRPr="001D47FA" w:rsidRDefault="001D47FA" w:rsidP="001D47FA">
      <w:pPr>
        <w:rPr>
          <w:lang w:val="en-GB"/>
        </w:rPr>
      </w:pPr>
      <w:r w:rsidRPr="001D47FA">
        <w:rPr>
          <w:lang w:val="en-GB"/>
        </w:rPr>
        <w:t xml:space="preserve">The proposed WBS and CBS illustrate how project management techniques can be applied to a community-based initiative, ensuring that both operational and financial aspects are considered before implementation begins. By integrating these complementary planning tools, project managers are better equipped to manage </w:t>
      </w:r>
      <w:r w:rsidRPr="001D47FA">
        <w:rPr>
          <w:lang w:val="en-GB"/>
        </w:rPr>
        <w:lastRenderedPageBreak/>
        <w:t>resources efficiently, respond to emerging risks and deliver projects that meet stakeholder expectations. Consequently, the use of the WBS and CBS represents not only good project management practice but also a practical means of improving the likelihood of delivering the Children's Activity Centre successfully, on time and within budget.</w:t>
      </w:r>
    </w:p>
    <w:p w14:paraId="79932489" w14:textId="77777777" w:rsidR="005F7EFE" w:rsidRDefault="005F7EFE" w:rsidP="005F7EFE">
      <w:pPr>
        <w:pStyle w:val="Heading1"/>
      </w:pPr>
    </w:p>
    <w:p w14:paraId="60970772" w14:textId="77777777" w:rsidR="005F7EFE" w:rsidRDefault="005F7EFE" w:rsidP="005F7EFE">
      <w:pPr>
        <w:pStyle w:val="Heading1"/>
      </w:pPr>
    </w:p>
    <w:p w14:paraId="1E36D5A5" w14:textId="77777777" w:rsidR="005F7EFE" w:rsidRDefault="005F7EFE" w:rsidP="005F7EFE">
      <w:pPr>
        <w:pStyle w:val="Heading1"/>
      </w:pPr>
    </w:p>
    <w:p w14:paraId="1516C1D0" w14:textId="77777777" w:rsidR="005F7EFE" w:rsidRDefault="005F7EFE" w:rsidP="005F7EFE">
      <w:pPr>
        <w:pStyle w:val="Heading1"/>
      </w:pPr>
    </w:p>
    <w:p w14:paraId="0ED45708" w14:textId="77777777" w:rsidR="005F7EFE" w:rsidRDefault="005F7EFE" w:rsidP="005F7EFE">
      <w:pPr>
        <w:pStyle w:val="Heading1"/>
      </w:pPr>
    </w:p>
    <w:p w14:paraId="18320D30" w14:textId="77777777" w:rsidR="005F7EFE" w:rsidRDefault="005F7EFE" w:rsidP="005F7EFE">
      <w:pPr>
        <w:rPr>
          <w:lang w:val="en-GB"/>
        </w:rPr>
      </w:pPr>
    </w:p>
    <w:p w14:paraId="14991CD8" w14:textId="77777777" w:rsidR="009F09FD" w:rsidRDefault="009F09FD" w:rsidP="005F7EFE">
      <w:pPr>
        <w:rPr>
          <w:lang w:val="en-GB"/>
        </w:rPr>
      </w:pPr>
    </w:p>
    <w:p w14:paraId="4A095DCD" w14:textId="77777777" w:rsidR="009F09FD" w:rsidRDefault="009F09FD" w:rsidP="005F7EFE">
      <w:pPr>
        <w:rPr>
          <w:lang w:val="en-GB"/>
        </w:rPr>
      </w:pPr>
    </w:p>
    <w:p w14:paraId="569B6D41" w14:textId="77777777" w:rsidR="009F09FD" w:rsidRDefault="009F09FD" w:rsidP="005F7EFE">
      <w:pPr>
        <w:rPr>
          <w:lang w:val="en-GB"/>
        </w:rPr>
      </w:pPr>
    </w:p>
    <w:p w14:paraId="02FB791D" w14:textId="77777777" w:rsidR="009F09FD" w:rsidRDefault="009F09FD" w:rsidP="005F7EFE">
      <w:pPr>
        <w:rPr>
          <w:lang w:val="en-GB"/>
        </w:rPr>
      </w:pPr>
    </w:p>
    <w:p w14:paraId="2F3B5874" w14:textId="77777777" w:rsidR="009F09FD" w:rsidRDefault="009F09FD" w:rsidP="005F7EFE">
      <w:pPr>
        <w:rPr>
          <w:lang w:val="en-GB"/>
        </w:rPr>
      </w:pPr>
    </w:p>
    <w:p w14:paraId="44E669B6" w14:textId="77777777" w:rsidR="009F09FD" w:rsidRDefault="009F09FD" w:rsidP="005F7EFE">
      <w:pPr>
        <w:rPr>
          <w:lang w:val="en-GB"/>
        </w:rPr>
      </w:pPr>
    </w:p>
    <w:p w14:paraId="019485AF" w14:textId="77777777" w:rsidR="009F09FD" w:rsidRDefault="009F09FD" w:rsidP="005F7EFE">
      <w:pPr>
        <w:rPr>
          <w:lang w:val="en-GB"/>
        </w:rPr>
      </w:pPr>
    </w:p>
    <w:p w14:paraId="09AC75B7" w14:textId="77777777" w:rsidR="009F09FD" w:rsidRDefault="009F09FD" w:rsidP="005F7EFE">
      <w:pPr>
        <w:rPr>
          <w:lang w:val="en-GB"/>
        </w:rPr>
      </w:pPr>
    </w:p>
    <w:p w14:paraId="4687AC5F" w14:textId="77777777" w:rsidR="009F09FD" w:rsidRPr="005F7EFE" w:rsidRDefault="009F09FD" w:rsidP="005F7EFE">
      <w:pPr>
        <w:rPr>
          <w:lang w:val="en-GB"/>
        </w:rPr>
      </w:pPr>
    </w:p>
    <w:p w14:paraId="1E81C97C" w14:textId="51B10331" w:rsidR="005F7EFE" w:rsidRPr="005F7EFE" w:rsidRDefault="005F7EFE" w:rsidP="005F7EFE">
      <w:pPr>
        <w:pStyle w:val="Heading1"/>
      </w:pPr>
      <w:bookmarkStart w:id="7" w:name="_Toc235805568"/>
      <w:r w:rsidRPr="005F7EFE">
        <w:t>References</w:t>
      </w:r>
      <w:bookmarkEnd w:id="7"/>
    </w:p>
    <w:p w14:paraId="0FD23E54" w14:textId="77777777" w:rsidR="005F7EFE" w:rsidRPr="000D5DCB" w:rsidRDefault="005F7EFE" w:rsidP="001D47FA">
      <w:pPr>
        <w:rPr>
          <w:lang w:val="en-GB"/>
        </w:rPr>
      </w:pPr>
    </w:p>
    <w:p w14:paraId="0FADC3B5" w14:textId="77777777" w:rsidR="005F7EFE" w:rsidRPr="001D47FA" w:rsidRDefault="005F7EFE" w:rsidP="005F7EFE">
      <w:pPr>
        <w:ind w:left="720" w:hanging="720"/>
        <w:rPr>
          <w:lang w:val="en-GB"/>
        </w:rPr>
      </w:pPr>
      <w:r w:rsidRPr="001D47FA">
        <w:rPr>
          <w:lang w:val="en-GB"/>
        </w:rPr>
        <w:t xml:space="preserve">Eccles, J.S. and Gootman, J.A. (eds.) (2002) </w:t>
      </w:r>
      <w:r w:rsidRPr="001D47FA">
        <w:rPr>
          <w:i/>
          <w:iCs/>
          <w:lang w:val="en-GB"/>
        </w:rPr>
        <w:t>Community Programs to Promote Youth Development</w:t>
      </w:r>
      <w:r w:rsidRPr="001D47FA">
        <w:rPr>
          <w:lang w:val="en-GB"/>
        </w:rPr>
        <w:t>. Washington, DC: National Academies Press.</w:t>
      </w:r>
    </w:p>
    <w:p w14:paraId="1839AA28" w14:textId="77777777" w:rsidR="005F7EFE" w:rsidRPr="001D47FA" w:rsidRDefault="005F7EFE" w:rsidP="005F7EFE">
      <w:pPr>
        <w:ind w:left="720" w:hanging="720"/>
        <w:rPr>
          <w:lang w:val="en-GB"/>
        </w:rPr>
      </w:pPr>
      <w:r w:rsidRPr="001D47FA">
        <w:rPr>
          <w:lang w:val="en-GB"/>
        </w:rPr>
        <w:lastRenderedPageBreak/>
        <w:t xml:space="preserve">Kerzner, H. (2022) </w:t>
      </w:r>
      <w:r w:rsidRPr="001D47FA">
        <w:rPr>
          <w:i/>
          <w:iCs/>
          <w:lang w:val="en-GB"/>
        </w:rPr>
        <w:t>Project Management: A Systems Approach to Planning, Scheduling, and Controlling</w:t>
      </w:r>
      <w:r w:rsidRPr="001D47FA">
        <w:rPr>
          <w:lang w:val="en-GB"/>
        </w:rPr>
        <w:t>. 13th edn. Hoboken, NJ: John Wiley &amp; Sons.</w:t>
      </w:r>
    </w:p>
    <w:p w14:paraId="77418B3B" w14:textId="77777777" w:rsidR="005F7EFE" w:rsidRPr="001D47FA" w:rsidRDefault="005F7EFE" w:rsidP="005F7EFE">
      <w:pPr>
        <w:ind w:left="720" w:hanging="720"/>
        <w:rPr>
          <w:lang w:val="en-GB"/>
        </w:rPr>
      </w:pPr>
      <w:r w:rsidRPr="001D47FA">
        <w:rPr>
          <w:lang w:val="en-GB"/>
        </w:rPr>
        <w:t xml:space="preserve">Larson, E.W. and Gray, C.F. (2021) </w:t>
      </w:r>
      <w:r w:rsidRPr="001D47FA">
        <w:rPr>
          <w:i/>
          <w:iCs/>
          <w:lang w:val="en-GB"/>
        </w:rPr>
        <w:t>Project Management: The Managerial Process</w:t>
      </w:r>
      <w:r w:rsidRPr="001D47FA">
        <w:rPr>
          <w:lang w:val="en-GB"/>
        </w:rPr>
        <w:t>. 8th edn. New York: McGraw-Hill Education.</w:t>
      </w:r>
    </w:p>
    <w:p w14:paraId="28875A4F" w14:textId="77777777" w:rsidR="005F7EFE" w:rsidRPr="001D47FA" w:rsidRDefault="005F7EFE" w:rsidP="005F7EFE">
      <w:pPr>
        <w:ind w:left="720" w:hanging="720"/>
        <w:rPr>
          <w:lang w:val="en-GB"/>
        </w:rPr>
      </w:pPr>
      <w:r w:rsidRPr="001D47FA">
        <w:rPr>
          <w:lang w:val="en-GB"/>
        </w:rPr>
        <w:t xml:space="preserve">Lock, D. (2020) </w:t>
      </w:r>
      <w:r w:rsidRPr="001D47FA">
        <w:rPr>
          <w:i/>
          <w:iCs/>
          <w:lang w:val="en-GB"/>
        </w:rPr>
        <w:t>Project Management</w:t>
      </w:r>
      <w:r w:rsidRPr="001D47FA">
        <w:rPr>
          <w:lang w:val="en-GB"/>
        </w:rPr>
        <w:t>. 11th edn. Abingdon: Routledge.</w:t>
      </w:r>
    </w:p>
    <w:p w14:paraId="6BA0568C" w14:textId="77777777" w:rsidR="005F7EFE" w:rsidRPr="001D47FA" w:rsidRDefault="005F7EFE" w:rsidP="005F7EFE">
      <w:pPr>
        <w:ind w:left="720" w:hanging="720"/>
        <w:rPr>
          <w:lang w:val="en-GB"/>
        </w:rPr>
      </w:pPr>
      <w:r w:rsidRPr="001D47FA">
        <w:rPr>
          <w:lang w:val="en-GB"/>
        </w:rPr>
        <w:t xml:space="preserve">Mahoney, J.L., Vandell, D.L., Simpkins, S. and Zarrett, N. (2021) ‘Adolescent out-of-school activities’, in Lerner, R.M. and Steinberg, L. (eds.) </w:t>
      </w:r>
      <w:r w:rsidRPr="001D47FA">
        <w:rPr>
          <w:i/>
          <w:iCs/>
          <w:lang w:val="en-GB"/>
        </w:rPr>
        <w:t>Handbook of Adolescent Psychology</w:t>
      </w:r>
      <w:r w:rsidRPr="001D47FA">
        <w:rPr>
          <w:lang w:val="en-GB"/>
        </w:rPr>
        <w:t>. 4th edn. Hoboken, NJ: John Wiley &amp; Sons, pp. 696–733.</w:t>
      </w:r>
    </w:p>
    <w:p w14:paraId="01252E80" w14:textId="77777777" w:rsidR="005F7EFE" w:rsidRPr="001D47FA" w:rsidRDefault="005F7EFE" w:rsidP="005F7EFE">
      <w:pPr>
        <w:ind w:left="720" w:hanging="720"/>
        <w:rPr>
          <w:lang w:val="en-GB"/>
        </w:rPr>
      </w:pPr>
      <w:r w:rsidRPr="001D47FA">
        <w:rPr>
          <w:lang w:val="en-GB"/>
        </w:rPr>
        <w:t xml:space="preserve">Meredith, J.R., Mantel, S.J. and Shafer, S.M. (2022) </w:t>
      </w:r>
      <w:r w:rsidRPr="001D47FA">
        <w:rPr>
          <w:i/>
          <w:iCs/>
          <w:lang w:val="en-GB"/>
        </w:rPr>
        <w:t>Project Management: A Managerial Approach</w:t>
      </w:r>
      <w:r w:rsidRPr="001D47FA">
        <w:rPr>
          <w:lang w:val="en-GB"/>
        </w:rPr>
        <w:t>. 10th edn. Hoboken, NJ: John Wiley &amp; Sons.</w:t>
      </w:r>
    </w:p>
    <w:p w14:paraId="0A759EDF" w14:textId="77777777" w:rsidR="005F7EFE" w:rsidRPr="001D47FA" w:rsidRDefault="005F7EFE" w:rsidP="005F7EFE">
      <w:pPr>
        <w:ind w:left="720" w:hanging="720"/>
        <w:rPr>
          <w:lang w:val="en-GB"/>
        </w:rPr>
      </w:pPr>
      <w:r w:rsidRPr="001D47FA">
        <w:rPr>
          <w:lang w:val="en-GB"/>
        </w:rPr>
        <w:t xml:space="preserve">Nicholas, J.M. and Steyn, H. (2020) </w:t>
      </w:r>
      <w:r w:rsidRPr="001D47FA">
        <w:rPr>
          <w:i/>
          <w:iCs/>
          <w:lang w:val="en-GB"/>
        </w:rPr>
        <w:t>Project Management for Engineering, Business and Technology</w:t>
      </w:r>
      <w:r w:rsidRPr="001D47FA">
        <w:rPr>
          <w:lang w:val="en-GB"/>
        </w:rPr>
        <w:t>. 6th edn. Abingdon: Routledge.</w:t>
      </w:r>
    </w:p>
    <w:p w14:paraId="5D5C9798" w14:textId="77777777" w:rsidR="005F7EFE" w:rsidRPr="001D47FA" w:rsidRDefault="005F7EFE" w:rsidP="005F7EFE">
      <w:pPr>
        <w:ind w:left="720" w:hanging="720"/>
        <w:rPr>
          <w:lang w:val="en-GB"/>
        </w:rPr>
      </w:pPr>
      <w:r w:rsidRPr="001D47FA">
        <w:rPr>
          <w:lang w:val="en-GB"/>
        </w:rPr>
        <w:t xml:space="preserve">Office for National Statistics (2023) </w:t>
      </w:r>
      <w:r w:rsidRPr="001D47FA">
        <w:rPr>
          <w:i/>
          <w:iCs/>
          <w:lang w:val="en-GB"/>
        </w:rPr>
        <w:t>Population estimates for the UK, England and Wales, Scotland and Northern Ireland</w:t>
      </w:r>
      <w:r w:rsidRPr="001D47FA">
        <w:rPr>
          <w:lang w:val="en-GB"/>
        </w:rPr>
        <w:t xml:space="preserve">. Available at: </w:t>
      </w:r>
      <w:hyperlink r:id="rId13" w:history="1">
        <w:r w:rsidRPr="001D47FA">
          <w:rPr>
            <w:rStyle w:val="Hyperlink"/>
            <w:lang w:val="en-GB"/>
          </w:rPr>
          <w:t>https://www.ons.gov.uk</w:t>
        </w:r>
      </w:hyperlink>
      <w:r w:rsidRPr="001D47FA">
        <w:rPr>
          <w:lang w:val="en-GB"/>
        </w:rPr>
        <w:t xml:space="preserve"> (Accessed: 24 July 2026).</w:t>
      </w:r>
    </w:p>
    <w:p w14:paraId="44308B9B" w14:textId="77777777" w:rsidR="005F7EFE" w:rsidRPr="001D47FA" w:rsidRDefault="005F7EFE" w:rsidP="005F7EFE">
      <w:pPr>
        <w:ind w:left="720" w:hanging="720"/>
        <w:rPr>
          <w:lang w:val="en-GB"/>
        </w:rPr>
      </w:pPr>
      <w:r w:rsidRPr="001D47FA">
        <w:rPr>
          <w:lang w:val="en-GB"/>
        </w:rPr>
        <w:t xml:space="preserve">Project Management Institute (PMI) (2021) </w:t>
      </w:r>
      <w:r w:rsidRPr="001D47FA">
        <w:rPr>
          <w:i/>
          <w:iCs/>
          <w:lang w:val="en-GB"/>
        </w:rPr>
        <w:t>A Guide to the Project Management Body of Knowledge (PMBOK® Guide)</w:t>
      </w:r>
      <w:r w:rsidRPr="001D47FA">
        <w:rPr>
          <w:lang w:val="en-GB"/>
        </w:rPr>
        <w:t>. 7th edn. Newtown Square, PA: Project Management Institute.</w:t>
      </w:r>
    </w:p>
    <w:p w14:paraId="15689254" w14:textId="77777777" w:rsidR="005F7EFE" w:rsidRPr="001D47FA" w:rsidRDefault="005F7EFE" w:rsidP="005F7EFE">
      <w:pPr>
        <w:ind w:left="720" w:hanging="720"/>
        <w:rPr>
          <w:lang w:val="en-GB"/>
        </w:rPr>
      </w:pPr>
      <w:r w:rsidRPr="001D47FA">
        <w:rPr>
          <w:lang w:val="en-GB"/>
        </w:rPr>
        <w:t xml:space="preserve">Project Management Institute (PMI) (2021) </w:t>
      </w:r>
      <w:r w:rsidRPr="001D47FA">
        <w:rPr>
          <w:i/>
          <w:iCs/>
          <w:lang w:val="en-GB"/>
        </w:rPr>
        <w:t>The Standard for Project Management</w:t>
      </w:r>
      <w:r w:rsidRPr="001D47FA">
        <w:rPr>
          <w:lang w:val="en-GB"/>
        </w:rPr>
        <w:t>. Newtown Square, PA: Project Management Institute.</w:t>
      </w:r>
    </w:p>
    <w:p w14:paraId="6038591C" w14:textId="39A3F1BD" w:rsidR="005F7EFE" w:rsidRPr="001D47FA" w:rsidRDefault="005F7EFE" w:rsidP="00F85745">
      <w:pPr>
        <w:ind w:left="720" w:hanging="720"/>
        <w:rPr>
          <w:lang w:val="en-GB"/>
        </w:rPr>
      </w:pPr>
      <w:r w:rsidRPr="001D47FA">
        <w:rPr>
          <w:lang w:val="en-GB"/>
        </w:rPr>
        <w:t xml:space="preserve">Turner, J.R. (2022) </w:t>
      </w:r>
      <w:r w:rsidRPr="001D47FA">
        <w:rPr>
          <w:i/>
          <w:iCs/>
          <w:lang w:val="en-GB"/>
        </w:rPr>
        <w:t>Handbook of Project-Based Management</w:t>
      </w:r>
      <w:r w:rsidRPr="001D47FA">
        <w:rPr>
          <w:lang w:val="en-GB"/>
        </w:rPr>
        <w:t>. 5th edn. New York: McGraw-Hill.</w:t>
      </w:r>
    </w:p>
    <w:p w14:paraId="6CBF79A9" w14:textId="77777777" w:rsidR="005F7EFE" w:rsidRPr="001D47FA" w:rsidRDefault="005F7EFE" w:rsidP="005F7EFE">
      <w:pPr>
        <w:ind w:left="720" w:hanging="720"/>
        <w:rPr>
          <w:lang w:val="en-GB"/>
        </w:rPr>
      </w:pPr>
      <w:r w:rsidRPr="001D47FA">
        <w:rPr>
          <w:lang w:val="en-GB"/>
        </w:rPr>
        <w:t xml:space="preserve">Ward, S. and Chapman, C. (2008) ‘Stakeholders and uncertainty management in projects’, </w:t>
      </w:r>
      <w:r w:rsidRPr="001D47FA">
        <w:rPr>
          <w:i/>
          <w:iCs/>
          <w:lang w:val="en-GB"/>
        </w:rPr>
        <w:t>Construction Management and Economics</w:t>
      </w:r>
      <w:r w:rsidRPr="001D47FA">
        <w:rPr>
          <w:lang w:val="en-GB"/>
        </w:rPr>
        <w:t>, 26(6), pp. 563–577.</w:t>
      </w:r>
    </w:p>
    <w:p w14:paraId="08AB3738" w14:textId="77777777" w:rsidR="005F7EFE" w:rsidRPr="001D47FA" w:rsidRDefault="005F7EFE" w:rsidP="005F7EFE">
      <w:pPr>
        <w:ind w:left="720" w:hanging="720"/>
        <w:rPr>
          <w:lang w:val="en-GB"/>
        </w:rPr>
      </w:pPr>
      <w:r w:rsidRPr="001D47FA">
        <w:rPr>
          <w:lang w:val="en-GB"/>
        </w:rPr>
        <w:t xml:space="preserve">Winch, G.M. (2020) </w:t>
      </w:r>
      <w:r w:rsidRPr="001D47FA">
        <w:rPr>
          <w:i/>
          <w:iCs/>
          <w:lang w:val="en-GB"/>
        </w:rPr>
        <w:t>Managing Construction Projects</w:t>
      </w:r>
      <w:r w:rsidRPr="001D47FA">
        <w:rPr>
          <w:lang w:val="en-GB"/>
        </w:rPr>
        <w:t>. 3rd edn. Oxford: Wiley-Blackwell.</w:t>
      </w:r>
    </w:p>
    <w:p w14:paraId="2B720555" w14:textId="77777777" w:rsidR="005F7EFE" w:rsidRPr="001D47FA" w:rsidRDefault="005F7EFE" w:rsidP="005F7EFE">
      <w:pPr>
        <w:ind w:left="720" w:hanging="720"/>
        <w:rPr>
          <w:lang w:val="en-GB"/>
        </w:rPr>
      </w:pPr>
      <w:r w:rsidRPr="001D47FA">
        <w:rPr>
          <w:lang w:val="en-GB"/>
        </w:rPr>
        <w:t xml:space="preserve">Young, T.L. (2021) </w:t>
      </w:r>
      <w:r w:rsidRPr="001D47FA">
        <w:rPr>
          <w:i/>
          <w:iCs/>
          <w:lang w:val="en-GB"/>
        </w:rPr>
        <w:t>Successful Project Management</w:t>
      </w:r>
      <w:r w:rsidRPr="001D47FA">
        <w:rPr>
          <w:lang w:val="en-GB"/>
        </w:rPr>
        <w:t>. 7th edn. London: Kogan Page.</w:t>
      </w:r>
    </w:p>
    <w:sectPr w:rsidR="005F7EFE" w:rsidRPr="001D47F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FC5E5" w14:textId="77777777" w:rsidR="00286F13" w:rsidRDefault="00286F13" w:rsidP="001D47FA">
      <w:pPr>
        <w:spacing w:after="0" w:line="240" w:lineRule="auto"/>
      </w:pPr>
      <w:r>
        <w:separator/>
      </w:r>
    </w:p>
  </w:endnote>
  <w:endnote w:type="continuationSeparator" w:id="0">
    <w:p w14:paraId="504AD001" w14:textId="77777777" w:rsidR="00286F13" w:rsidRDefault="00286F13" w:rsidP="001D4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6335397"/>
      <w:docPartObj>
        <w:docPartGallery w:val="Page Numbers (Bottom of Page)"/>
        <w:docPartUnique/>
      </w:docPartObj>
    </w:sdtPr>
    <w:sdtEndPr>
      <w:rPr>
        <w:noProof/>
      </w:rPr>
    </w:sdtEndPr>
    <w:sdtContent>
      <w:p w14:paraId="24B1F018" w14:textId="1CB78FB1" w:rsidR="001D47FA" w:rsidRDefault="001D47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C8A09C" w14:textId="77777777" w:rsidR="001D47FA" w:rsidRDefault="001D47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87516F" w14:textId="77777777" w:rsidR="00286F13" w:rsidRDefault="00286F13" w:rsidP="001D47FA">
      <w:pPr>
        <w:spacing w:after="0" w:line="240" w:lineRule="auto"/>
      </w:pPr>
      <w:r>
        <w:separator/>
      </w:r>
    </w:p>
  </w:footnote>
  <w:footnote w:type="continuationSeparator" w:id="0">
    <w:p w14:paraId="5377EEB8" w14:textId="77777777" w:rsidR="00286F13" w:rsidRDefault="00286F13" w:rsidP="001D47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C87CAE"/>
    <w:multiLevelType w:val="multilevel"/>
    <w:tmpl w:val="F0D0E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6AD5172"/>
    <w:multiLevelType w:val="hybridMultilevel"/>
    <w:tmpl w:val="4B320E40"/>
    <w:lvl w:ilvl="0" w:tplc="0F242E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6A3901"/>
    <w:multiLevelType w:val="multilevel"/>
    <w:tmpl w:val="551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A86D8D"/>
    <w:multiLevelType w:val="multilevel"/>
    <w:tmpl w:val="1C460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6216622">
    <w:abstractNumId w:val="1"/>
  </w:num>
  <w:num w:numId="2" w16cid:durableId="1720277771">
    <w:abstractNumId w:val="2"/>
  </w:num>
  <w:num w:numId="3" w16cid:durableId="1062486416">
    <w:abstractNumId w:val="3"/>
  </w:num>
  <w:num w:numId="4" w16cid:durableId="15275945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6BF"/>
    <w:rsid w:val="000407FD"/>
    <w:rsid w:val="000D5DCB"/>
    <w:rsid w:val="00162559"/>
    <w:rsid w:val="00180F4A"/>
    <w:rsid w:val="00193CA5"/>
    <w:rsid w:val="001A2B2A"/>
    <w:rsid w:val="001B10BD"/>
    <w:rsid w:val="001D47FA"/>
    <w:rsid w:val="001E3BE1"/>
    <w:rsid w:val="0026206C"/>
    <w:rsid w:val="00286F13"/>
    <w:rsid w:val="002C66D3"/>
    <w:rsid w:val="002E064D"/>
    <w:rsid w:val="003506BF"/>
    <w:rsid w:val="003D7B44"/>
    <w:rsid w:val="004420D1"/>
    <w:rsid w:val="00463C22"/>
    <w:rsid w:val="00524AE5"/>
    <w:rsid w:val="005C37FC"/>
    <w:rsid w:val="005F7EFE"/>
    <w:rsid w:val="00605255"/>
    <w:rsid w:val="006052FB"/>
    <w:rsid w:val="007178F4"/>
    <w:rsid w:val="007C0C71"/>
    <w:rsid w:val="00825D31"/>
    <w:rsid w:val="00855389"/>
    <w:rsid w:val="008B48B4"/>
    <w:rsid w:val="008E27EC"/>
    <w:rsid w:val="00916BBE"/>
    <w:rsid w:val="009A24B2"/>
    <w:rsid w:val="009E5D84"/>
    <w:rsid w:val="009F09FD"/>
    <w:rsid w:val="00A22E5F"/>
    <w:rsid w:val="00A82957"/>
    <w:rsid w:val="00A85D3A"/>
    <w:rsid w:val="00A979D3"/>
    <w:rsid w:val="00B23439"/>
    <w:rsid w:val="00B30D25"/>
    <w:rsid w:val="00BB01A5"/>
    <w:rsid w:val="00CA63E0"/>
    <w:rsid w:val="00D1048F"/>
    <w:rsid w:val="00D55086"/>
    <w:rsid w:val="00D8688C"/>
    <w:rsid w:val="00E07036"/>
    <w:rsid w:val="00F16AE4"/>
    <w:rsid w:val="00F85745"/>
    <w:rsid w:val="00FD71C2"/>
    <w:rsid w:val="00FF3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5FBC7"/>
  <w15:chartTrackingRefBased/>
  <w15:docId w15:val="{E060AE6E-30BF-4EF2-B7F1-871C6A34E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389"/>
    <w:pPr>
      <w:spacing w:after="80"/>
    </w:pPr>
    <w:rPr>
      <w:rFonts w:ascii="Arial" w:hAnsi="Arial"/>
      <w:sz w:val="24"/>
      <w:lang w:val="en-US"/>
    </w:rPr>
  </w:style>
  <w:style w:type="paragraph" w:styleId="Heading1">
    <w:name w:val="heading 1"/>
    <w:basedOn w:val="Normal"/>
    <w:next w:val="Normal"/>
    <w:link w:val="Heading1Char"/>
    <w:autoRedefine/>
    <w:uiPriority w:val="9"/>
    <w:qFormat/>
    <w:rsid w:val="005F7EFE"/>
    <w:pPr>
      <w:keepNext/>
      <w:keepLines/>
      <w:spacing w:before="480" w:after="0"/>
      <w:outlineLvl w:val="0"/>
    </w:pPr>
    <w:rPr>
      <w:rFonts w:eastAsiaTheme="majorEastAsia" w:cstheme="majorBidi"/>
      <w:b/>
      <w:bCs/>
      <w:szCs w:val="28"/>
      <w:lang w:val="en-GB"/>
    </w:rPr>
  </w:style>
  <w:style w:type="paragraph" w:styleId="Heading2">
    <w:name w:val="heading 2"/>
    <w:basedOn w:val="Normal"/>
    <w:next w:val="Normal"/>
    <w:link w:val="Heading2Char"/>
    <w:autoRedefine/>
    <w:uiPriority w:val="9"/>
    <w:unhideWhenUsed/>
    <w:qFormat/>
    <w:rsid w:val="007178F4"/>
    <w:pPr>
      <w:keepNext/>
      <w:keepLines/>
      <w:spacing w:before="16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193CA5"/>
    <w:pPr>
      <w:keepNext/>
      <w:keepLines/>
      <w:spacing w:before="16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3506B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506B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506B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506B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506B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506B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93CA5"/>
    <w:rPr>
      <w:rFonts w:ascii="Arial" w:eastAsiaTheme="majorEastAsia" w:hAnsi="Arial" w:cstheme="majorBidi"/>
      <w:sz w:val="24"/>
      <w:szCs w:val="28"/>
    </w:rPr>
  </w:style>
  <w:style w:type="character" w:customStyle="1" w:styleId="Heading1Char">
    <w:name w:val="Heading 1 Char"/>
    <w:basedOn w:val="DefaultParagraphFont"/>
    <w:link w:val="Heading1"/>
    <w:uiPriority w:val="9"/>
    <w:rsid w:val="005F7EFE"/>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7178F4"/>
    <w:rPr>
      <w:rFonts w:ascii="Arial" w:eastAsiaTheme="majorEastAsia" w:hAnsi="Arial" w:cstheme="majorBidi"/>
      <w:b/>
      <w:sz w:val="24"/>
      <w:szCs w:val="32"/>
    </w:rPr>
  </w:style>
  <w:style w:type="character" w:customStyle="1" w:styleId="Heading4Char">
    <w:name w:val="Heading 4 Char"/>
    <w:basedOn w:val="DefaultParagraphFont"/>
    <w:link w:val="Heading4"/>
    <w:uiPriority w:val="9"/>
    <w:semiHidden/>
    <w:rsid w:val="003506BF"/>
    <w:rPr>
      <w:rFonts w:eastAsiaTheme="majorEastAsia" w:cstheme="majorBidi"/>
      <w:i/>
      <w:iCs/>
      <w:color w:val="0F4761" w:themeColor="accent1" w:themeShade="BF"/>
      <w:sz w:val="24"/>
      <w:lang w:val="en-US"/>
    </w:rPr>
  </w:style>
  <w:style w:type="character" w:customStyle="1" w:styleId="Heading5Char">
    <w:name w:val="Heading 5 Char"/>
    <w:basedOn w:val="DefaultParagraphFont"/>
    <w:link w:val="Heading5"/>
    <w:uiPriority w:val="9"/>
    <w:semiHidden/>
    <w:rsid w:val="003506BF"/>
    <w:rPr>
      <w:rFonts w:eastAsiaTheme="majorEastAsia" w:cstheme="majorBidi"/>
      <w:color w:val="0F4761" w:themeColor="accent1" w:themeShade="BF"/>
      <w:sz w:val="24"/>
      <w:lang w:val="en-US"/>
    </w:rPr>
  </w:style>
  <w:style w:type="character" w:customStyle="1" w:styleId="Heading6Char">
    <w:name w:val="Heading 6 Char"/>
    <w:basedOn w:val="DefaultParagraphFont"/>
    <w:link w:val="Heading6"/>
    <w:uiPriority w:val="9"/>
    <w:semiHidden/>
    <w:rsid w:val="003506BF"/>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3506BF"/>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3506BF"/>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3506BF"/>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3506BF"/>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6BF"/>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3506B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6BF"/>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3506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506BF"/>
    <w:rPr>
      <w:rFonts w:ascii="Arial" w:hAnsi="Arial"/>
      <w:i/>
      <w:iCs/>
      <w:color w:val="404040" w:themeColor="text1" w:themeTint="BF"/>
      <w:sz w:val="24"/>
      <w:lang w:val="en-US"/>
    </w:rPr>
  </w:style>
  <w:style w:type="paragraph" w:styleId="ListParagraph">
    <w:name w:val="List Paragraph"/>
    <w:basedOn w:val="Normal"/>
    <w:uiPriority w:val="34"/>
    <w:qFormat/>
    <w:rsid w:val="003506BF"/>
    <w:pPr>
      <w:ind w:left="720"/>
      <w:contextualSpacing/>
    </w:pPr>
  </w:style>
  <w:style w:type="character" w:styleId="IntenseEmphasis">
    <w:name w:val="Intense Emphasis"/>
    <w:basedOn w:val="DefaultParagraphFont"/>
    <w:uiPriority w:val="21"/>
    <w:qFormat/>
    <w:rsid w:val="003506BF"/>
    <w:rPr>
      <w:i/>
      <w:iCs/>
      <w:color w:val="0F4761" w:themeColor="accent1" w:themeShade="BF"/>
    </w:rPr>
  </w:style>
  <w:style w:type="paragraph" w:styleId="IntenseQuote">
    <w:name w:val="Intense Quote"/>
    <w:basedOn w:val="Normal"/>
    <w:next w:val="Normal"/>
    <w:link w:val="IntenseQuoteChar"/>
    <w:uiPriority w:val="30"/>
    <w:qFormat/>
    <w:rsid w:val="003506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06BF"/>
    <w:rPr>
      <w:rFonts w:ascii="Arial" w:hAnsi="Arial"/>
      <w:i/>
      <w:iCs/>
      <w:color w:val="0F4761" w:themeColor="accent1" w:themeShade="BF"/>
      <w:sz w:val="24"/>
      <w:lang w:val="en-US"/>
    </w:rPr>
  </w:style>
  <w:style w:type="character" w:styleId="IntenseReference">
    <w:name w:val="Intense Reference"/>
    <w:basedOn w:val="DefaultParagraphFont"/>
    <w:uiPriority w:val="32"/>
    <w:qFormat/>
    <w:rsid w:val="003506BF"/>
    <w:rPr>
      <w:b/>
      <w:bCs/>
      <w:smallCaps/>
      <w:color w:val="0F4761" w:themeColor="accent1" w:themeShade="BF"/>
      <w:spacing w:val="5"/>
    </w:rPr>
  </w:style>
  <w:style w:type="character" w:styleId="Hyperlink">
    <w:name w:val="Hyperlink"/>
    <w:basedOn w:val="DefaultParagraphFont"/>
    <w:uiPriority w:val="99"/>
    <w:unhideWhenUsed/>
    <w:rsid w:val="001D47FA"/>
    <w:rPr>
      <w:color w:val="467886" w:themeColor="hyperlink"/>
      <w:u w:val="single"/>
    </w:rPr>
  </w:style>
  <w:style w:type="character" w:styleId="UnresolvedMention">
    <w:name w:val="Unresolved Mention"/>
    <w:basedOn w:val="DefaultParagraphFont"/>
    <w:uiPriority w:val="99"/>
    <w:semiHidden/>
    <w:unhideWhenUsed/>
    <w:rsid w:val="001D47FA"/>
    <w:rPr>
      <w:color w:val="605E5C"/>
      <w:shd w:val="clear" w:color="auto" w:fill="E1DFDD"/>
    </w:rPr>
  </w:style>
  <w:style w:type="paragraph" w:styleId="Header">
    <w:name w:val="header"/>
    <w:basedOn w:val="Normal"/>
    <w:link w:val="HeaderChar"/>
    <w:uiPriority w:val="99"/>
    <w:unhideWhenUsed/>
    <w:rsid w:val="001D4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47FA"/>
    <w:rPr>
      <w:rFonts w:ascii="Arial" w:hAnsi="Arial"/>
      <w:sz w:val="24"/>
      <w:lang w:val="en-US"/>
    </w:rPr>
  </w:style>
  <w:style w:type="paragraph" w:styleId="Footer">
    <w:name w:val="footer"/>
    <w:basedOn w:val="Normal"/>
    <w:link w:val="FooterChar"/>
    <w:uiPriority w:val="99"/>
    <w:unhideWhenUsed/>
    <w:rsid w:val="001D4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47FA"/>
    <w:rPr>
      <w:rFonts w:ascii="Arial" w:hAnsi="Arial"/>
      <w:sz w:val="24"/>
      <w:lang w:val="en-US"/>
    </w:rPr>
  </w:style>
  <w:style w:type="paragraph" w:styleId="TOCHeading">
    <w:name w:val="TOC Heading"/>
    <w:basedOn w:val="Heading1"/>
    <w:next w:val="Normal"/>
    <w:uiPriority w:val="39"/>
    <w:unhideWhenUsed/>
    <w:qFormat/>
    <w:rsid w:val="009A24B2"/>
    <w:pPr>
      <w:spacing w:before="240" w:line="259" w:lineRule="auto"/>
      <w:jc w:val="left"/>
      <w:outlineLvl w:val="9"/>
    </w:pPr>
    <w:rPr>
      <w:rFonts w:asciiTheme="majorHAnsi" w:hAnsiTheme="majorHAnsi"/>
      <w:b w:val="0"/>
      <w:bCs w:val="0"/>
      <w:color w:val="0F4761" w:themeColor="accent1" w:themeShade="BF"/>
      <w:sz w:val="32"/>
      <w:szCs w:val="32"/>
      <w:lang w:val="en-US"/>
    </w:rPr>
  </w:style>
  <w:style w:type="paragraph" w:styleId="TOC1">
    <w:name w:val="toc 1"/>
    <w:basedOn w:val="Normal"/>
    <w:next w:val="Normal"/>
    <w:autoRedefine/>
    <w:uiPriority w:val="39"/>
    <w:unhideWhenUsed/>
    <w:rsid w:val="009A24B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ns.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19AC89-2F38-42A6-9EF1-FFAF11430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3312</Words>
  <Characters>18884</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Antal-Berbecaru (2242917)</dc:creator>
  <cp:keywords/>
  <dc:description/>
  <cp:lastModifiedBy>Carmen Antal-Berbecaru (2242917)</cp:lastModifiedBy>
  <cp:revision>4</cp:revision>
  <dcterms:created xsi:type="dcterms:W3CDTF">2026-07-24T14:44:00Z</dcterms:created>
  <dcterms:modified xsi:type="dcterms:W3CDTF">2026-07-26T11:15:00Z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fe16b94d-fc08-4876-a61e-52bb1d10a0b8</vt:lpwstr>
  </property>
</Properties>
</file>