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08ED1" w14:textId="77777777" w:rsidR="00271FE7" w:rsidRPr="00A03F7B" w:rsidRDefault="00271FE7" w:rsidP="00A03F7B">
      <w:pPr>
        <w:spacing w:line="480" w:lineRule="auto"/>
        <w:jc w:val="center"/>
        <w:rPr>
          <w:rFonts w:ascii="Times New Roman" w:hAnsi="Times New Roman" w:cs="Times New Roman"/>
        </w:rPr>
      </w:pPr>
    </w:p>
    <w:p w14:paraId="22C2B7E0" w14:textId="0F4E0C70" w:rsidR="00271FE7" w:rsidRPr="00A03F7B" w:rsidRDefault="00271FE7" w:rsidP="00A03F7B">
      <w:pPr>
        <w:spacing w:line="480" w:lineRule="auto"/>
        <w:jc w:val="center"/>
        <w:rPr>
          <w:rFonts w:ascii="Times New Roman" w:hAnsi="Times New Roman" w:cs="Times New Roman"/>
        </w:rPr>
      </w:pPr>
    </w:p>
    <w:p w14:paraId="2314DBBA" w14:textId="77777777" w:rsidR="00271FE7" w:rsidRPr="00A03F7B" w:rsidRDefault="00271FE7" w:rsidP="00A03F7B">
      <w:pPr>
        <w:spacing w:line="480" w:lineRule="auto"/>
        <w:jc w:val="center"/>
        <w:rPr>
          <w:rFonts w:ascii="Times New Roman" w:hAnsi="Times New Roman" w:cs="Times New Roman"/>
        </w:rPr>
      </w:pPr>
    </w:p>
    <w:p w14:paraId="723E2FC1" w14:textId="77777777" w:rsidR="00271FE7" w:rsidRPr="00A03F7B" w:rsidRDefault="00271FE7" w:rsidP="00A03F7B">
      <w:pPr>
        <w:spacing w:line="480" w:lineRule="auto"/>
        <w:jc w:val="center"/>
        <w:rPr>
          <w:rFonts w:ascii="Times New Roman" w:hAnsi="Times New Roman" w:cs="Times New Roman"/>
        </w:rPr>
      </w:pPr>
    </w:p>
    <w:p w14:paraId="56BB005D" w14:textId="77777777" w:rsidR="00271FE7" w:rsidRPr="00A03F7B" w:rsidRDefault="17C27292" w:rsidP="00A03F7B">
      <w:pPr>
        <w:spacing w:line="480" w:lineRule="auto"/>
        <w:jc w:val="center"/>
        <w:rPr>
          <w:rFonts w:ascii="Times New Roman" w:hAnsi="Times New Roman" w:cs="Times New Roman"/>
        </w:rPr>
      </w:pPr>
      <w:r w:rsidRPr="00A03F7B">
        <w:rPr>
          <w:rFonts w:ascii="Times New Roman" w:hAnsi="Times New Roman" w:cs="Times New Roman"/>
        </w:rPr>
        <w:t>‘From Eve to Esther, from Rebekah to Ruth, the characterization of women in the Hebrew Bible presents deceptiveness as an almost inescapable feature of femininity’ (Esther Fuchs). Assess the validity of this statement in the light of a selection of texts from the Hebrew Bible.</w:t>
      </w:r>
    </w:p>
    <w:p w14:paraId="5F09D65C" w14:textId="77777777" w:rsidR="00271FE7" w:rsidRPr="00A03F7B" w:rsidRDefault="17C27292" w:rsidP="00A03F7B">
      <w:pPr>
        <w:spacing w:line="480" w:lineRule="auto"/>
        <w:jc w:val="center"/>
        <w:rPr>
          <w:rFonts w:ascii="Times New Roman" w:hAnsi="Times New Roman" w:cs="Times New Roman"/>
        </w:rPr>
      </w:pPr>
      <w:r w:rsidRPr="00A03F7B">
        <w:rPr>
          <w:rFonts w:ascii="Times New Roman" w:hAnsi="Times New Roman" w:cs="Times New Roman"/>
        </w:rPr>
        <w:t>Katie Goldstone-Carroll</w:t>
      </w:r>
    </w:p>
    <w:p w14:paraId="17717AD0" w14:textId="77777777" w:rsidR="00271FE7" w:rsidRPr="00A03F7B" w:rsidRDefault="17C27292" w:rsidP="00A03F7B">
      <w:pPr>
        <w:spacing w:line="480" w:lineRule="auto"/>
        <w:jc w:val="center"/>
        <w:rPr>
          <w:rFonts w:ascii="Times New Roman" w:hAnsi="Times New Roman" w:cs="Times New Roman"/>
        </w:rPr>
      </w:pPr>
      <w:r w:rsidRPr="00A03F7B">
        <w:rPr>
          <w:rFonts w:ascii="Times New Roman" w:hAnsi="Times New Roman" w:cs="Times New Roman"/>
        </w:rPr>
        <w:t>1501271</w:t>
      </w:r>
    </w:p>
    <w:p w14:paraId="12404F34" w14:textId="69024422" w:rsidR="00271FE7" w:rsidRPr="00A03F7B" w:rsidRDefault="17C27292" w:rsidP="00A03F7B">
      <w:pPr>
        <w:spacing w:line="480" w:lineRule="auto"/>
        <w:jc w:val="center"/>
        <w:rPr>
          <w:rFonts w:ascii="Times New Roman" w:hAnsi="Times New Roman" w:cs="Times New Roman"/>
        </w:rPr>
      </w:pPr>
      <w:r w:rsidRPr="00A03F7B">
        <w:rPr>
          <w:rFonts w:ascii="Times New Roman" w:hAnsi="Times New Roman" w:cs="Times New Roman"/>
        </w:rPr>
        <w:t xml:space="preserve">Word Count: </w:t>
      </w:r>
      <w:r w:rsidR="00681E82">
        <w:rPr>
          <w:rFonts w:ascii="Times New Roman" w:hAnsi="Times New Roman" w:cs="Times New Roman"/>
        </w:rPr>
        <w:t>2,959</w:t>
      </w:r>
    </w:p>
    <w:p w14:paraId="7661D09D" w14:textId="77777777" w:rsidR="006D5683" w:rsidRPr="00A03F7B" w:rsidRDefault="006D5683" w:rsidP="00A03F7B">
      <w:pPr>
        <w:spacing w:line="480" w:lineRule="auto"/>
        <w:rPr>
          <w:rFonts w:ascii="Times New Roman" w:hAnsi="Times New Roman" w:cs="Times New Roman"/>
        </w:rPr>
      </w:pPr>
      <w:r w:rsidRPr="00A03F7B">
        <w:rPr>
          <w:rFonts w:ascii="Times New Roman" w:hAnsi="Times New Roman" w:cs="Times New Roman"/>
        </w:rPr>
        <w:br w:type="page"/>
      </w:r>
    </w:p>
    <w:p w14:paraId="2AE771C1" w14:textId="36D26191" w:rsidR="000B5226" w:rsidRPr="00A03F7B" w:rsidRDefault="17C27292" w:rsidP="00A03F7B">
      <w:pPr>
        <w:spacing w:line="480" w:lineRule="auto"/>
        <w:rPr>
          <w:rFonts w:ascii="Times New Roman" w:hAnsi="Times New Roman" w:cs="Times New Roman"/>
        </w:rPr>
      </w:pPr>
      <w:r w:rsidRPr="00A03F7B">
        <w:rPr>
          <w:rFonts w:ascii="Times New Roman" w:hAnsi="Times New Roman" w:cs="Times New Roman"/>
        </w:rPr>
        <w:lastRenderedPageBreak/>
        <w:t xml:space="preserve">The women of the Hebrew bible have attracted the attention of feminist scholars for over sixty years, and they continue to do so now. The quote above, taken from Esther Fuchs, portrays deceptiveness </w:t>
      </w:r>
      <w:r w:rsidR="008618CC" w:rsidRPr="00A03F7B">
        <w:rPr>
          <w:rFonts w:ascii="Times New Roman" w:hAnsi="Times New Roman" w:cs="Times New Roman"/>
        </w:rPr>
        <w:t>as a negative trait for women of</w:t>
      </w:r>
      <w:r w:rsidRPr="00A03F7B">
        <w:rPr>
          <w:rFonts w:ascii="Times New Roman" w:hAnsi="Times New Roman" w:cs="Times New Roman"/>
        </w:rPr>
        <w:t xml:space="preserve"> the Hebrew b</w:t>
      </w:r>
      <w:r w:rsidR="006E2741" w:rsidRPr="00A03F7B">
        <w:rPr>
          <w:rFonts w:ascii="Times New Roman" w:hAnsi="Times New Roman" w:cs="Times New Roman"/>
        </w:rPr>
        <w:t xml:space="preserve">ible to possess; and such is evident in the texts. </w:t>
      </w:r>
      <w:r w:rsidRPr="00A03F7B">
        <w:rPr>
          <w:rFonts w:ascii="Times New Roman" w:hAnsi="Times New Roman" w:cs="Times New Roman"/>
        </w:rPr>
        <w:t>While it is true that men feature more prominently throughout the old-testament than women,</w:t>
      </w:r>
      <w:r w:rsidR="00C66FC9" w:rsidRPr="00A03F7B">
        <w:rPr>
          <w:rStyle w:val="FootnoteReference"/>
          <w:rFonts w:ascii="Times New Roman" w:hAnsi="Times New Roman" w:cs="Times New Roman"/>
        </w:rPr>
        <w:footnoteReference w:id="1"/>
      </w:r>
      <w:r w:rsidRPr="00A03F7B">
        <w:rPr>
          <w:rFonts w:ascii="Times New Roman" w:hAnsi="Times New Roman" w:cs="Times New Roman"/>
        </w:rPr>
        <w:t xml:space="preserve"> importance is </w:t>
      </w:r>
      <w:r w:rsidR="00E83D79" w:rsidRPr="00A03F7B">
        <w:rPr>
          <w:rFonts w:ascii="Times New Roman" w:hAnsi="Times New Roman" w:cs="Times New Roman"/>
        </w:rPr>
        <w:t xml:space="preserve">often </w:t>
      </w:r>
      <w:r w:rsidRPr="00A03F7B">
        <w:rPr>
          <w:rFonts w:ascii="Times New Roman" w:hAnsi="Times New Roman" w:cs="Times New Roman"/>
        </w:rPr>
        <w:t xml:space="preserve">placed on the familial ties that are </w:t>
      </w:r>
      <w:r w:rsidR="008618CC" w:rsidRPr="00A03F7B">
        <w:rPr>
          <w:rFonts w:ascii="Times New Roman" w:hAnsi="Times New Roman" w:cs="Times New Roman"/>
        </w:rPr>
        <w:t>produced through the deceitfulness</w:t>
      </w:r>
      <w:r w:rsidRPr="00A03F7B">
        <w:rPr>
          <w:rFonts w:ascii="Times New Roman" w:hAnsi="Times New Roman" w:cs="Times New Roman"/>
        </w:rPr>
        <w:t xml:space="preserve"> of the women wi</w:t>
      </w:r>
      <w:r w:rsidR="008618CC" w:rsidRPr="00A03F7B">
        <w:rPr>
          <w:rFonts w:ascii="Times New Roman" w:hAnsi="Times New Roman" w:cs="Times New Roman"/>
        </w:rPr>
        <w:t>thin these narratives;</w:t>
      </w:r>
      <w:r w:rsidRPr="00A03F7B">
        <w:rPr>
          <w:rFonts w:ascii="Times New Roman" w:hAnsi="Times New Roman" w:cs="Times New Roman"/>
        </w:rPr>
        <w:t xml:space="preserve"> who are seeking their own security i</w:t>
      </w:r>
      <w:r w:rsidR="000C115D" w:rsidRPr="00A03F7B">
        <w:rPr>
          <w:rFonts w:ascii="Times New Roman" w:hAnsi="Times New Roman" w:cs="Times New Roman"/>
        </w:rPr>
        <w:t>n a pa</w:t>
      </w:r>
      <w:r w:rsidR="003F46D0" w:rsidRPr="00A03F7B">
        <w:rPr>
          <w:rFonts w:ascii="Times New Roman" w:hAnsi="Times New Roman" w:cs="Times New Roman"/>
        </w:rPr>
        <w:t>triarchal society</w:t>
      </w:r>
      <w:r w:rsidR="00E83D79" w:rsidRPr="00A03F7B">
        <w:rPr>
          <w:rFonts w:ascii="Times New Roman" w:hAnsi="Times New Roman" w:cs="Times New Roman"/>
        </w:rPr>
        <w:t>.</w:t>
      </w:r>
      <w:r w:rsidR="009F6191" w:rsidRPr="00A03F7B">
        <w:rPr>
          <w:rFonts w:ascii="Times New Roman" w:hAnsi="Times New Roman" w:cs="Times New Roman"/>
        </w:rPr>
        <w:t xml:space="preserve"> While women</w:t>
      </w:r>
      <w:r w:rsidR="00B64F5A" w:rsidRPr="00A03F7B">
        <w:rPr>
          <w:rFonts w:ascii="Times New Roman" w:hAnsi="Times New Roman" w:cs="Times New Roman"/>
        </w:rPr>
        <w:t xml:space="preserve"> appear to</w:t>
      </w:r>
      <w:r w:rsidR="009F6191" w:rsidRPr="00A03F7B">
        <w:rPr>
          <w:rFonts w:ascii="Times New Roman" w:hAnsi="Times New Roman" w:cs="Times New Roman"/>
        </w:rPr>
        <w:t xml:space="preserve"> gain power through the use of their sexuality, it is also evidently used by men throughout the Hebrew bible too</w:t>
      </w:r>
      <w:r w:rsidR="001C1082" w:rsidRPr="00A03F7B">
        <w:rPr>
          <w:rFonts w:ascii="Times New Roman" w:hAnsi="Times New Roman" w:cs="Times New Roman"/>
        </w:rPr>
        <w:t>.</w:t>
      </w:r>
      <w:r w:rsidR="001C1082" w:rsidRPr="00A03F7B">
        <w:rPr>
          <w:rStyle w:val="FootnoteReference"/>
          <w:rFonts w:ascii="Times New Roman" w:hAnsi="Times New Roman" w:cs="Times New Roman"/>
        </w:rPr>
        <w:footnoteReference w:id="2"/>
      </w:r>
      <w:r w:rsidR="002A13AC" w:rsidRPr="00A03F7B">
        <w:rPr>
          <w:rFonts w:ascii="Times New Roman" w:hAnsi="Times New Roman" w:cs="Times New Roman"/>
        </w:rPr>
        <w:t xml:space="preserve"> This is not to say all narratives include this, and men can also play pivotal roles </w:t>
      </w:r>
      <w:r w:rsidR="006034DC" w:rsidRPr="00A03F7B">
        <w:rPr>
          <w:rFonts w:ascii="Times New Roman" w:hAnsi="Times New Roman" w:cs="Times New Roman"/>
        </w:rPr>
        <w:t>too</w:t>
      </w:r>
      <w:r w:rsidR="002A13AC" w:rsidRPr="00A03F7B">
        <w:rPr>
          <w:rFonts w:ascii="Times New Roman" w:hAnsi="Times New Roman" w:cs="Times New Roman"/>
        </w:rPr>
        <w:t xml:space="preserve">; </w:t>
      </w:r>
      <w:r w:rsidR="006E2741" w:rsidRPr="00A03F7B">
        <w:rPr>
          <w:rFonts w:ascii="Times New Roman" w:hAnsi="Times New Roman" w:cs="Times New Roman"/>
        </w:rPr>
        <w:t>however,</w:t>
      </w:r>
      <w:r w:rsidR="002A13AC" w:rsidRPr="00A03F7B">
        <w:rPr>
          <w:rFonts w:ascii="Times New Roman" w:hAnsi="Times New Roman" w:cs="Times New Roman"/>
        </w:rPr>
        <w:t xml:space="preserve"> as there are so few women in comparison to men, the roles women play in these narratives</w:t>
      </w:r>
      <w:r w:rsidR="006034DC" w:rsidRPr="00A03F7B">
        <w:rPr>
          <w:rFonts w:ascii="Times New Roman" w:hAnsi="Times New Roman" w:cs="Times New Roman"/>
        </w:rPr>
        <w:t xml:space="preserve"> appear to become more</w:t>
      </w:r>
      <w:r w:rsidR="002A13AC" w:rsidRPr="00A03F7B">
        <w:rPr>
          <w:rFonts w:ascii="Times New Roman" w:hAnsi="Times New Roman" w:cs="Times New Roman"/>
        </w:rPr>
        <w:t xml:space="preserve"> significant due to them being less frequent.</w:t>
      </w:r>
      <w:r w:rsidR="00454E73" w:rsidRPr="00A03F7B">
        <w:rPr>
          <w:rFonts w:ascii="Times New Roman" w:hAnsi="Times New Roman" w:cs="Times New Roman"/>
        </w:rPr>
        <w:t xml:space="preserve"> Similarly, this can be applied to Fuchs extract. The ideology surrounding the possibility that deception is a predominantly female quality fails to consider the overall lack of female characters in the Hebrew bible, as such the few who do exist play a pivotal role in the events that proceed their narrative.</w:t>
      </w:r>
      <w:r w:rsidR="00454E73" w:rsidRPr="00A03F7B">
        <w:rPr>
          <w:rStyle w:val="FootnoteReference"/>
          <w:rFonts w:ascii="Times New Roman" w:hAnsi="Times New Roman" w:cs="Times New Roman"/>
        </w:rPr>
        <w:footnoteReference w:id="3"/>
      </w:r>
      <w:r w:rsidR="002A13AC" w:rsidRPr="00A03F7B">
        <w:rPr>
          <w:rFonts w:ascii="Times New Roman" w:hAnsi="Times New Roman" w:cs="Times New Roman"/>
        </w:rPr>
        <w:t xml:space="preserve"> </w:t>
      </w:r>
      <w:r w:rsidR="00CA01AE" w:rsidRPr="00A03F7B">
        <w:rPr>
          <w:rFonts w:ascii="Times New Roman" w:hAnsi="Times New Roman" w:cs="Times New Roman"/>
        </w:rPr>
        <w:t>It is the aim of this paper to show how deception is depicted as a feminine quality in the</w:t>
      </w:r>
      <w:r w:rsidR="00FF497E" w:rsidRPr="00A03F7B">
        <w:rPr>
          <w:rFonts w:ascii="Times New Roman" w:hAnsi="Times New Roman" w:cs="Times New Roman"/>
        </w:rPr>
        <w:t xml:space="preserve"> book of Genesis</w:t>
      </w:r>
      <w:r w:rsidR="002F554F" w:rsidRPr="00A03F7B">
        <w:rPr>
          <w:rFonts w:ascii="Times New Roman" w:hAnsi="Times New Roman" w:cs="Times New Roman"/>
        </w:rPr>
        <w:t>, specifically 20, 27 and 38</w:t>
      </w:r>
      <w:r w:rsidR="00C87EA8" w:rsidRPr="00A03F7B">
        <w:rPr>
          <w:rFonts w:ascii="Times New Roman" w:hAnsi="Times New Roman" w:cs="Times New Roman"/>
        </w:rPr>
        <w:t>. While Genesis 20 and 27 show similarities in the way a trickster is portrayed and share similar criteria for what is considered a trickster, Genesis 38 portrays a radically different form of manipulation and deception. By providing these three narratives in comparison, this paper aims to show there is no set criteria for a tri</w:t>
      </w:r>
      <w:r w:rsidR="00EF4A10" w:rsidRPr="00A03F7B">
        <w:rPr>
          <w:rFonts w:ascii="Times New Roman" w:hAnsi="Times New Roman" w:cs="Times New Roman"/>
        </w:rPr>
        <w:t xml:space="preserve">ckster, other than they deceive a person(s). </w:t>
      </w:r>
      <w:r w:rsidR="00C87EA8" w:rsidRPr="00A03F7B">
        <w:rPr>
          <w:rFonts w:ascii="Times New Roman" w:hAnsi="Times New Roman" w:cs="Times New Roman"/>
        </w:rPr>
        <w:t xml:space="preserve"> </w:t>
      </w:r>
    </w:p>
    <w:p w14:paraId="5400B860" w14:textId="50B9C059" w:rsidR="00EB767E" w:rsidRPr="00A03F7B" w:rsidRDefault="000B5226" w:rsidP="00A03F7B">
      <w:pPr>
        <w:spacing w:line="480" w:lineRule="auto"/>
        <w:rPr>
          <w:rFonts w:ascii="Times New Roman" w:hAnsi="Times New Roman" w:cs="Times New Roman"/>
        </w:rPr>
      </w:pPr>
      <w:r w:rsidRPr="00A03F7B">
        <w:rPr>
          <w:rFonts w:ascii="Times New Roman" w:hAnsi="Times New Roman" w:cs="Times New Roman"/>
        </w:rPr>
        <w:t>When discussing cultural interpretations of right and wrong, evil and good, etc. one tends to view the narratives through a moral lens that is culturally tailored to the experience one has with such concepts. Although the fundamental concept does not change, the specific criteria that allows one to categorise an action (or person) as right or wrong/evil or good, does di</w:t>
      </w:r>
      <w:r w:rsidR="009043BA" w:rsidRPr="00A03F7B">
        <w:rPr>
          <w:rFonts w:ascii="Times New Roman" w:hAnsi="Times New Roman" w:cs="Times New Roman"/>
        </w:rPr>
        <w:t>ffer to that of others. As such, it is necessary to understand that while the narratives may be perceived as pa</w:t>
      </w:r>
      <w:r w:rsidR="00085E0E" w:rsidRPr="00A03F7B">
        <w:rPr>
          <w:rFonts w:ascii="Times New Roman" w:hAnsi="Times New Roman" w:cs="Times New Roman"/>
        </w:rPr>
        <w:t xml:space="preserve">triarchal in nature, some appear to </w:t>
      </w:r>
      <w:r w:rsidR="009043BA" w:rsidRPr="00A03F7B">
        <w:rPr>
          <w:rFonts w:ascii="Times New Roman" w:hAnsi="Times New Roman" w:cs="Times New Roman"/>
        </w:rPr>
        <w:t xml:space="preserve">contain subtle feminist nuances, even if the authors did not </w:t>
      </w:r>
      <w:r w:rsidR="00751BC9" w:rsidRPr="00A03F7B">
        <w:rPr>
          <w:rFonts w:ascii="Times New Roman" w:hAnsi="Times New Roman" w:cs="Times New Roman"/>
        </w:rPr>
        <w:t>understand them</w:t>
      </w:r>
      <w:r w:rsidR="00372D26" w:rsidRPr="00A03F7B">
        <w:rPr>
          <w:rFonts w:ascii="Times New Roman" w:hAnsi="Times New Roman" w:cs="Times New Roman"/>
        </w:rPr>
        <w:t xml:space="preserve"> as such. For example, Brenner</w:t>
      </w:r>
      <w:r w:rsidR="00FD3343" w:rsidRPr="00A03F7B">
        <w:rPr>
          <w:rFonts w:ascii="Times New Roman" w:hAnsi="Times New Roman" w:cs="Times New Roman"/>
        </w:rPr>
        <w:t xml:space="preserve"> (1985)</w:t>
      </w:r>
      <w:r w:rsidR="00372D26" w:rsidRPr="00A03F7B">
        <w:rPr>
          <w:rFonts w:ascii="Times New Roman" w:hAnsi="Times New Roman" w:cs="Times New Roman"/>
        </w:rPr>
        <w:t xml:space="preserve"> discusses that the author has the opportunity in different narratives to berate the female character for being deceitful, and make an example of her in the literature. However, the author instead chooses to include male deception</w:t>
      </w:r>
      <w:r w:rsidR="00FD3343" w:rsidRPr="00A03F7B">
        <w:rPr>
          <w:rFonts w:ascii="Times New Roman" w:hAnsi="Times New Roman" w:cs="Times New Roman"/>
        </w:rPr>
        <w:t xml:space="preserve"> and the circumstances under which women are deceitful. This is a key observation as it shows the intent may not be to undermine women in narrative but instead show the events as they would have taken place in the authors society.</w:t>
      </w:r>
      <w:r w:rsidR="00372D26" w:rsidRPr="00A03F7B">
        <w:rPr>
          <w:rStyle w:val="FootnoteReference"/>
          <w:rFonts w:ascii="Times New Roman" w:hAnsi="Times New Roman" w:cs="Times New Roman"/>
        </w:rPr>
        <w:footnoteReference w:id="4"/>
      </w:r>
      <w:r w:rsidR="00372D26" w:rsidRPr="00A03F7B">
        <w:rPr>
          <w:rFonts w:ascii="Times New Roman" w:hAnsi="Times New Roman" w:cs="Times New Roman"/>
        </w:rPr>
        <w:t xml:space="preserve"> </w:t>
      </w:r>
      <w:r w:rsidR="00085E0E" w:rsidRPr="00A03F7B">
        <w:rPr>
          <w:rFonts w:ascii="Times New Roman" w:hAnsi="Times New Roman" w:cs="Times New Roman"/>
        </w:rPr>
        <w:t>However, feminism is a relatively new concept, as such the narratives must be understood in their own ancient context rather than a modern feminist one. In short, it is counter-productive to enter the discipline with a</w:t>
      </w:r>
      <w:r w:rsidR="00BD528D" w:rsidRPr="00A03F7B">
        <w:rPr>
          <w:rFonts w:ascii="Times New Roman" w:hAnsi="Times New Roman" w:cs="Times New Roman"/>
        </w:rPr>
        <w:t>n individualised,</w:t>
      </w:r>
      <w:r w:rsidR="00085E0E" w:rsidRPr="00A03F7B">
        <w:rPr>
          <w:rFonts w:ascii="Times New Roman" w:hAnsi="Times New Roman" w:cs="Times New Roman"/>
        </w:rPr>
        <w:t xml:space="preserve"> modern view of feminism, and expect to</w:t>
      </w:r>
      <w:r w:rsidR="00BD528D" w:rsidRPr="00A03F7B">
        <w:rPr>
          <w:rFonts w:ascii="Times New Roman" w:hAnsi="Times New Roman" w:cs="Times New Roman"/>
        </w:rPr>
        <w:t xml:space="preserve"> find such in these narratives. </w:t>
      </w:r>
      <w:r w:rsidR="00454E73" w:rsidRPr="00A03F7B">
        <w:rPr>
          <w:rFonts w:ascii="Times New Roman" w:hAnsi="Times New Roman" w:cs="Times New Roman"/>
        </w:rPr>
        <w:t>It is also noteworthy that these scholars do not discuss</w:t>
      </w:r>
      <w:r w:rsidR="0037107E" w:rsidRPr="00A03F7B">
        <w:rPr>
          <w:rFonts w:ascii="Times New Roman" w:hAnsi="Times New Roman" w:cs="Times New Roman"/>
        </w:rPr>
        <w:t xml:space="preserve"> in length</w:t>
      </w:r>
      <w:r w:rsidR="00454E73" w:rsidRPr="00A03F7B">
        <w:rPr>
          <w:rFonts w:ascii="Times New Roman" w:hAnsi="Times New Roman" w:cs="Times New Roman"/>
        </w:rPr>
        <w:t xml:space="preserve"> the society the narratives were written under and, consequently, for</w:t>
      </w:r>
      <w:r w:rsidR="00EE059B" w:rsidRPr="00A03F7B">
        <w:rPr>
          <w:rFonts w:ascii="Times New Roman" w:hAnsi="Times New Roman" w:cs="Times New Roman"/>
        </w:rPr>
        <w:t>. Considering this, the female roles within th</w:t>
      </w:r>
      <w:r w:rsidR="00A75746" w:rsidRPr="00A03F7B">
        <w:rPr>
          <w:rFonts w:ascii="Times New Roman" w:hAnsi="Times New Roman" w:cs="Times New Roman"/>
        </w:rPr>
        <w:t xml:space="preserve">e Hebrew bible are easy to </w:t>
      </w:r>
      <w:r w:rsidR="004E7641" w:rsidRPr="00A03F7B">
        <w:rPr>
          <w:rFonts w:ascii="Times New Roman" w:hAnsi="Times New Roman" w:cs="Times New Roman"/>
        </w:rPr>
        <w:t>be misinterpreted as deceitful; as there are few female characters that are unimportant. Even the unnamed women of the Hebrew bible play an important role within its narratives.</w:t>
      </w:r>
      <w:r w:rsidR="004E7641" w:rsidRPr="00A03F7B">
        <w:rPr>
          <w:rStyle w:val="FootnoteReference"/>
          <w:rFonts w:ascii="Times New Roman" w:hAnsi="Times New Roman" w:cs="Times New Roman"/>
        </w:rPr>
        <w:footnoteReference w:id="5"/>
      </w:r>
    </w:p>
    <w:p w14:paraId="05E34BF3" w14:textId="77777777" w:rsidR="009C2069" w:rsidRPr="00A03F7B" w:rsidRDefault="00EB767E" w:rsidP="00A03F7B">
      <w:pPr>
        <w:spacing w:line="480" w:lineRule="auto"/>
        <w:rPr>
          <w:rFonts w:ascii="Times New Roman" w:hAnsi="Times New Roman" w:cs="Times New Roman"/>
        </w:rPr>
      </w:pPr>
      <w:r w:rsidRPr="00A03F7B">
        <w:rPr>
          <w:rFonts w:ascii="Times New Roman" w:hAnsi="Times New Roman" w:cs="Times New Roman"/>
        </w:rPr>
        <w:t xml:space="preserve">In Genesis 20, the reader sees Sarah become complicit in Abrahams deception of King Abimelech. However, from the first few verses of the narrative, it is clear that Sarah has no literary voice. The reader is only made aware that she is complicit to the deception when King Abimelech states “And she herself said, ‘He is my brother.’” (Genesis 20:5). </w:t>
      </w:r>
      <w:r w:rsidR="00A5133E" w:rsidRPr="00A03F7B">
        <w:rPr>
          <w:rFonts w:ascii="Times New Roman" w:hAnsi="Times New Roman" w:cs="Times New Roman"/>
        </w:rPr>
        <w:t>From the first instance, it is a male character that instigates and then executes the deception (Genesis 20:2).  The lack of literary voice for Sarah in these few beginning verses give the impression that she is of no importance t</w:t>
      </w:r>
      <w:r w:rsidR="000F0AE1" w:rsidRPr="00A03F7B">
        <w:rPr>
          <w:rFonts w:ascii="Times New Roman" w:hAnsi="Times New Roman" w:cs="Times New Roman"/>
        </w:rPr>
        <w:t>o the general narrative. The same is shown again</w:t>
      </w:r>
      <w:r w:rsidR="00A5133E" w:rsidRPr="00A03F7B">
        <w:rPr>
          <w:rFonts w:ascii="Times New Roman" w:hAnsi="Times New Roman" w:cs="Times New Roman"/>
        </w:rPr>
        <w:t xml:space="preserve"> in Genesis 20:</w:t>
      </w:r>
      <w:r w:rsidR="000F0AE1" w:rsidRPr="00A03F7B">
        <w:rPr>
          <w:rFonts w:ascii="Times New Roman" w:hAnsi="Times New Roman" w:cs="Times New Roman"/>
        </w:rPr>
        <w:t>12-14, where Sarah becomes the subject of the conversation without ha</w:t>
      </w:r>
      <w:r w:rsidR="003846BD" w:rsidRPr="00A03F7B">
        <w:rPr>
          <w:rFonts w:ascii="Times New Roman" w:hAnsi="Times New Roman" w:cs="Times New Roman"/>
        </w:rPr>
        <w:t>vin</w:t>
      </w:r>
      <w:r w:rsidR="0046740F" w:rsidRPr="00A03F7B">
        <w:rPr>
          <w:rFonts w:ascii="Times New Roman" w:hAnsi="Times New Roman" w:cs="Times New Roman"/>
        </w:rPr>
        <w:t>g a literary voice. This</w:t>
      </w:r>
      <w:r w:rsidR="003846BD" w:rsidRPr="00A03F7B">
        <w:rPr>
          <w:rFonts w:ascii="Times New Roman" w:hAnsi="Times New Roman" w:cs="Times New Roman"/>
        </w:rPr>
        <w:t xml:space="preserve"> poses Sarah as both a weak and unimportant character for not speaking; the only important aspect of her character through this narrative</w:t>
      </w:r>
      <w:r w:rsidR="0046740F" w:rsidRPr="00A03F7B">
        <w:rPr>
          <w:rFonts w:ascii="Times New Roman" w:hAnsi="Times New Roman" w:cs="Times New Roman"/>
        </w:rPr>
        <w:t xml:space="preserve"> is that she is complicit in Abraham tricking King Abimelech.</w:t>
      </w:r>
      <w:r w:rsidR="0032630F" w:rsidRPr="00A03F7B">
        <w:rPr>
          <w:rFonts w:ascii="Times New Roman" w:hAnsi="Times New Roman" w:cs="Times New Roman"/>
        </w:rPr>
        <w:t xml:space="preserve"> In the last few verses of the narrative, Sarah is named as the</w:t>
      </w:r>
      <w:r w:rsidR="00F942FC" w:rsidRPr="00A03F7B">
        <w:rPr>
          <w:rFonts w:ascii="Times New Roman" w:hAnsi="Times New Roman" w:cs="Times New Roman"/>
        </w:rPr>
        <w:t xml:space="preserve"> reason why King Abimelech’s wife could not</w:t>
      </w:r>
      <w:r w:rsidR="00392BC7" w:rsidRPr="00A03F7B">
        <w:rPr>
          <w:rFonts w:ascii="Times New Roman" w:hAnsi="Times New Roman" w:cs="Times New Roman"/>
        </w:rPr>
        <w:t xml:space="preserve"> conceive (Gen. 20:17) just one verse after God heals the women, because of Abrahams deception</w:t>
      </w:r>
      <w:r w:rsidR="00D8393F" w:rsidRPr="00A03F7B">
        <w:rPr>
          <w:rFonts w:ascii="Times New Roman" w:hAnsi="Times New Roman" w:cs="Times New Roman"/>
        </w:rPr>
        <w:t xml:space="preserve"> of King Abimelech</w:t>
      </w:r>
      <w:r w:rsidR="00F16C88" w:rsidRPr="00A03F7B">
        <w:rPr>
          <w:rFonts w:ascii="Times New Roman" w:hAnsi="Times New Roman" w:cs="Times New Roman"/>
        </w:rPr>
        <w:t xml:space="preserve"> (Gen 20:18)</w:t>
      </w:r>
      <w:r w:rsidR="00392BC7" w:rsidRPr="00A03F7B">
        <w:rPr>
          <w:rFonts w:ascii="Times New Roman" w:hAnsi="Times New Roman" w:cs="Times New Roman"/>
        </w:rPr>
        <w:t xml:space="preserve">. </w:t>
      </w:r>
      <w:r w:rsidR="00D8393F" w:rsidRPr="00A03F7B">
        <w:rPr>
          <w:rFonts w:ascii="Times New Roman" w:hAnsi="Times New Roman" w:cs="Times New Roman"/>
        </w:rPr>
        <w:t>The question</w:t>
      </w:r>
      <w:r w:rsidR="008D0BEB" w:rsidRPr="00A03F7B">
        <w:rPr>
          <w:rFonts w:ascii="Times New Roman" w:hAnsi="Times New Roman" w:cs="Times New Roman"/>
        </w:rPr>
        <w:t xml:space="preserve"> is: would the women have </w:t>
      </w:r>
      <w:r w:rsidR="00D8393F" w:rsidRPr="00A03F7B">
        <w:rPr>
          <w:rFonts w:ascii="Times New Roman" w:hAnsi="Times New Roman" w:cs="Times New Roman"/>
        </w:rPr>
        <w:t xml:space="preserve">been healed if Sarah had a voice and had carried out the deception </w:t>
      </w:r>
      <w:r w:rsidR="00F942FC" w:rsidRPr="00A03F7B">
        <w:rPr>
          <w:rFonts w:ascii="Times New Roman" w:hAnsi="Times New Roman" w:cs="Times New Roman"/>
        </w:rPr>
        <w:t>herself?</w:t>
      </w:r>
      <w:r w:rsidR="00D8393F" w:rsidRPr="00A03F7B">
        <w:rPr>
          <w:rFonts w:ascii="Times New Roman" w:hAnsi="Times New Roman" w:cs="Times New Roman"/>
        </w:rPr>
        <w:t xml:space="preserve"> This narrative stresses that Abraham was the trickster, and Sarah was just complicit (Gen. 20:11-13)</w:t>
      </w:r>
      <w:r w:rsidR="007D62E6" w:rsidRPr="00A03F7B">
        <w:rPr>
          <w:rFonts w:ascii="Times New Roman" w:hAnsi="Times New Roman" w:cs="Times New Roman"/>
        </w:rPr>
        <w:t xml:space="preserve">. If she had a literary voice, she would have been far </w:t>
      </w:r>
      <w:r w:rsidR="00F942FC" w:rsidRPr="00A03F7B">
        <w:rPr>
          <w:rFonts w:ascii="Times New Roman" w:hAnsi="Times New Roman" w:cs="Times New Roman"/>
        </w:rPr>
        <w:t xml:space="preserve">more complicit to the tricking </w:t>
      </w:r>
      <w:r w:rsidR="007D62E6" w:rsidRPr="00A03F7B">
        <w:rPr>
          <w:rFonts w:ascii="Times New Roman" w:hAnsi="Times New Roman" w:cs="Times New Roman"/>
        </w:rPr>
        <w:t>than</w:t>
      </w:r>
      <w:r w:rsidR="00F942FC" w:rsidRPr="00A03F7B">
        <w:rPr>
          <w:rFonts w:ascii="Times New Roman" w:hAnsi="Times New Roman" w:cs="Times New Roman"/>
        </w:rPr>
        <w:t xml:space="preserve"> she is</w:t>
      </w:r>
      <w:r w:rsidR="007D62E6" w:rsidRPr="00A03F7B">
        <w:rPr>
          <w:rFonts w:ascii="Times New Roman" w:hAnsi="Times New Roman" w:cs="Times New Roman"/>
        </w:rPr>
        <w:t xml:space="preserve"> with Abraham using her voice. Not only that, King Abimelech exonerates Sarah by gifting silver to Abraham (Gen. 20:16</w:t>
      </w:r>
      <w:r w:rsidR="00F942FC" w:rsidRPr="00A03F7B">
        <w:rPr>
          <w:rFonts w:ascii="Times New Roman" w:hAnsi="Times New Roman" w:cs="Times New Roman"/>
        </w:rPr>
        <w:t xml:space="preserve">), showing again that her importance to the narrative rests in her association with Abraham. </w:t>
      </w:r>
      <w:r w:rsidR="008D0BEB" w:rsidRPr="00A03F7B">
        <w:rPr>
          <w:rFonts w:ascii="Times New Roman" w:hAnsi="Times New Roman" w:cs="Times New Roman"/>
        </w:rPr>
        <w:t xml:space="preserve">However, the narrative continues to contradict itself. </w:t>
      </w:r>
      <w:r w:rsidR="00BB05F9" w:rsidRPr="00A03F7B">
        <w:rPr>
          <w:rFonts w:ascii="Times New Roman" w:hAnsi="Times New Roman" w:cs="Times New Roman"/>
        </w:rPr>
        <w:t>The women of King Abimelech’s household are punished with infertility because of Sarah (Gen. 20:18), however, it is</w:t>
      </w:r>
      <w:r w:rsidR="008D0BEB" w:rsidRPr="00A03F7B">
        <w:rPr>
          <w:rFonts w:ascii="Times New Roman" w:hAnsi="Times New Roman" w:cs="Times New Roman"/>
        </w:rPr>
        <w:t xml:space="preserve"> actually</w:t>
      </w:r>
      <w:r w:rsidR="00BB05F9" w:rsidRPr="00A03F7B">
        <w:rPr>
          <w:rFonts w:ascii="Times New Roman" w:hAnsi="Times New Roman" w:cs="Times New Roman"/>
        </w:rPr>
        <w:t xml:space="preserve"> through Abraham that these women loose fertility. Abraham is then seen to be restoring the fertility of the women through God (Gen. 20:17)</w:t>
      </w:r>
      <w:r w:rsidR="00307D57" w:rsidRPr="00A03F7B">
        <w:rPr>
          <w:rFonts w:ascii="Times New Roman" w:hAnsi="Times New Roman" w:cs="Times New Roman"/>
        </w:rPr>
        <w:t xml:space="preserve"> instead. A</w:t>
      </w:r>
      <w:r w:rsidR="00BB05F9" w:rsidRPr="00A03F7B">
        <w:rPr>
          <w:rFonts w:ascii="Times New Roman" w:hAnsi="Times New Roman" w:cs="Times New Roman"/>
        </w:rPr>
        <w:t>s such the wome</w:t>
      </w:r>
      <w:r w:rsidR="00912E44" w:rsidRPr="00A03F7B">
        <w:rPr>
          <w:rFonts w:ascii="Times New Roman" w:hAnsi="Times New Roman" w:cs="Times New Roman"/>
        </w:rPr>
        <w:t>n are returned one form of ‘power’</w:t>
      </w:r>
      <w:r w:rsidR="00912E44" w:rsidRPr="00A03F7B">
        <w:rPr>
          <w:rStyle w:val="FootnoteReference"/>
          <w:rFonts w:ascii="Times New Roman" w:hAnsi="Times New Roman" w:cs="Times New Roman"/>
        </w:rPr>
        <w:footnoteReference w:id="6"/>
      </w:r>
      <w:r w:rsidR="00BB05F9" w:rsidRPr="00A03F7B">
        <w:rPr>
          <w:rFonts w:ascii="Times New Roman" w:hAnsi="Times New Roman" w:cs="Times New Roman"/>
        </w:rPr>
        <w:t xml:space="preserve"> they control, through the actions of a man. </w:t>
      </w:r>
      <w:r w:rsidR="00307D57" w:rsidRPr="00A03F7B">
        <w:rPr>
          <w:rFonts w:ascii="Times New Roman" w:hAnsi="Times New Roman" w:cs="Times New Roman"/>
        </w:rPr>
        <w:t xml:space="preserve">This changing of power through the actions of a man proves that although woman can appear to have power, it is actually that of a man. As aforementioned, the gifting of silver to Abraham from King Abimelech in order to exonerate Sarah of her ‘crime’ shows that she is an extended property of Abrahams. </w:t>
      </w:r>
      <w:r w:rsidR="00EB3242" w:rsidRPr="00A03F7B">
        <w:rPr>
          <w:rFonts w:ascii="Times New Roman" w:hAnsi="Times New Roman" w:cs="Times New Roman"/>
        </w:rPr>
        <w:t>This transition o</w:t>
      </w:r>
      <w:r w:rsidR="004A2B19" w:rsidRPr="00A03F7B">
        <w:rPr>
          <w:rFonts w:ascii="Times New Roman" w:hAnsi="Times New Roman" w:cs="Times New Roman"/>
        </w:rPr>
        <w:t>f power could be symbolic of a woman’s</w:t>
      </w:r>
      <w:r w:rsidR="00EB3242" w:rsidRPr="00A03F7B">
        <w:rPr>
          <w:rFonts w:ascii="Times New Roman" w:hAnsi="Times New Roman" w:cs="Times New Roman"/>
        </w:rPr>
        <w:t xml:space="preserve"> general position within ancient Judaic society. </w:t>
      </w:r>
      <w:r w:rsidR="004A2B19" w:rsidRPr="00A03F7B">
        <w:rPr>
          <w:rFonts w:ascii="Times New Roman" w:hAnsi="Times New Roman" w:cs="Times New Roman"/>
        </w:rPr>
        <w:t>It is undeterminable whether the lack of voice given to Sarah in the n</w:t>
      </w:r>
      <w:r w:rsidR="00E00AF0" w:rsidRPr="00A03F7B">
        <w:rPr>
          <w:rFonts w:ascii="Times New Roman" w:hAnsi="Times New Roman" w:cs="Times New Roman"/>
        </w:rPr>
        <w:t xml:space="preserve">arrative is </w:t>
      </w:r>
      <w:r w:rsidR="00B00BCA" w:rsidRPr="00A03F7B">
        <w:rPr>
          <w:rFonts w:ascii="Times New Roman" w:hAnsi="Times New Roman" w:cs="Times New Roman"/>
        </w:rPr>
        <w:t xml:space="preserve">to suggest she </w:t>
      </w:r>
      <w:r w:rsidR="002B0D59" w:rsidRPr="00A03F7B">
        <w:rPr>
          <w:rFonts w:ascii="Times New Roman" w:hAnsi="Times New Roman" w:cs="Times New Roman"/>
        </w:rPr>
        <w:t xml:space="preserve">is unwilling to be </w:t>
      </w:r>
      <w:r w:rsidR="00B00BCA" w:rsidRPr="00A03F7B">
        <w:rPr>
          <w:rFonts w:ascii="Times New Roman" w:hAnsi="Times New Roman" w:cs="Times New Roman"/>
        </w:rPr>
        <w:t>complicit in the deception of Kin</w:t>
      </w:r>
      <w:r w:rsidR="00E00AF0" w:rsidRPr="00A03F7B">
        <w:rPr>
          <w:rFonts w:ascii="Times New Roman" w:hAnsi="Times New Roman" w:cs="Times New Roman"/>
        </w:rPr>
        <w:t xml:space="preserve">g Abimelech, </w:t>
      </w:r>
      <w:r w:rsidR="004F539B" w:rsidRPr="00A03F7B">
        <w:rPr>
          <w:rFonts w:ascii="Times New Roman" w:hAnsi="Times New Roman" w:cs="Times New Roman"/>
        </w:rPr>
        <w:t>meaning she herself is being coerced into deceiving the King.</w:t>
      </w:r>
      <w:r w:rsidR="002B0D59" w:rsidRPr="00A03F7B">
        <w:rPr>
          <w:rFonts w:ascii="Times New Roman" w:hAnsi="Times New Roman" w:cs="Times New Roman"/>
        </w:rPr>
        <w:t xml:space="preserve"> The author of the narrative hints towards this in the conversation between King Abimelech and Abraham, in which he states “I said to her, ‘This is the kindness you must do me: at every place to which we come, say of me, He is my brother.’”</w:t>
      </w:r>
      <w:r w:rsidR="008D041D" w:rsidRPr="00A03F7B">
        <w:rPr>
          <w:rFonts w:ascii="Times New Roman" w:hAnsi="Times New Roman" w:cs="Times New Roman"/>
        </w:rPr>
        <w:t xml:space="preserve"> (Gen. 20:13). When considering Fuchs statement, Sarah does not fit the ideology of a trickster </w:t>
      </w:r>
      <w:r w:rsidR="00566AC2" w:rsidRPr="00A03F7B">
        <w:rPr>
          <w:rFonts w:ascii="Times New Roman" w:hAnsi="Times New Roman" w:cs="Times New Roman"/>
        </w:rPr>
        <w:t xml:space="preserve">woman, even though she is complicit in deceiving somebody, the instigation of the deception was through a male character. </w:t>
      </w:r>
    </w:p>
    <w:p w14:paraId="4104B488" w14:textId="46EBF709" w:rsidR="00F942FC" w:rsidRPr="00A03F7B" w:rsidRDefault="002D0AB8" w:rsidP="00A03F7B">
      <w:pPr>
        <w:spacing w:line="480" w:lineRule="auto"/>
        <w:rPr>
          <w:rFonts w:ascii="Times New Roman" w:hAnsi="Times New Roman" w:cs="Times New Roman"/>
        </w:rPr>
      </w:pPr>
      <w:r w:rsidRPr="00A03F7B">
        <w:rPr>
          <w:rFonts w:ascii="Times New Roman" w:hAnsi="Times New Roman" w:cs="Times New Roman"/>
        </w:rPr>
        <w:t>Isaac, son</w:t>
      </w:r>
      <w:r w:rsidR="00BD240C" w:rsidRPr="00A03F7B">
        <w:rPr>
          <w:rFonts w:ascii="Times New Roman" w:hAnsi="Times New Roman" w:cs="Times New Roman"/>
        </w:rPr>
        <w:t xml:space="preserve"> of Abraham and Sarah, experiences a similar deception, but this time a female character deceives through a male one</w:t>
      </w:r>
      <w:r w:rsidRPr="00A03F7B">
        <w:rPr>
          <w:rFonts w:ascii="Times New Roman" w:hAnsi="Times New Roman" w:cs="Times New Roman"/>
        </w:rPr>
        <w:t xml:space="preserve">. </w:t>
      </w:r>
      <w:r w:rsidR="004C10E6" w:rsidRPr="00A03F7B">
        <w:rPr>
          <w:rFonts w:ascii="Times New Roman" w:hAnsi="Times New Roman" w:cs="Times New Roman"/>
        </w:rPr>
        <w:t>It is necessary for the analyses of this text, to first discuss the latter verses of Genesis 25. Esau sells his birth right to Jacob (Gen. 25:33), thus meaning that</w:t>
      </w:r>
      <w:r w:rsidR="00D30D7F" w:rsidRPr="00A03F7B">
        <w:rPr>
          <w:rFonts w:ascii="Times New Roman" w:hAnsi="Times New Roman" w:cs="Times New Roman"/>
        </w:rPr>
        <w:t xml:space="preserve"> Jacob would replace Esau as ‘first born’. An important tradition, the birth right of the first born typically meant that the proportion of property received would be greater than that of other younger siblings.</w:t>
      </w:r>
      <w:r w:rsidR="00F75BDD" w:rsidRPr="00A03F7B">
        <w:rPr>
          <w:rStyle w:val="FootnoteReference"/>
          <w:rFonts w:ascii="Times New Roman" w:hAnsi="Times New Roman" w:cs="Times New Roman"/>
        </w:rPr>
        <w:footnoteReference w:id="7"/>
      </w:r>
      <w:r w:rsidR="00D30D7F" w:rsidRPr="00A03F7B">
        <w:rPr>
          <w:rFonts w:ascii="Times New Roman" w:hAnsi="Times New Roman" w:cs="Times New Roman"/>
        </w:rPr>
        <w:t xml:space="preserve"> The eldest son would be expected to become the new head-of-the-household, if you will. </w:t>
      </w:r>
      <w:r w:rsidR="00F75BDD" w:rsidRPr="00A03F7B">
        <w:rPr>
          <w:rFonts w:ascii="Times New Roman" w:hAnsi="Times New Roman" w:cs="Times New Roman"/>
        </w:rPr>
        <w:t>This also granted the eldest son with power and authority over other family members as well as any material possessions,</w:t>
      </w:r>
      <w:r w:rsidR="00F75BDD" w:rsidRPr="00A03F7B">
        <w:rPr>
          <w:rStyle w:val="FootnoteReference"/>
          <w:rFonts w:ascii="Times New Roman" w:hAnsi="Times New Roman" w:cs="Times New Roman"/>
        </w:rPr>
        <w:footnoteReference w:id="8"/>
      </w:r>
      <w:r w:rsidR="00F75BDD" w:rsidRPr="00A03F7B">
        <w:rPr>
          <w:rFonts w:ascii="Times New Roman" w:hAnsi="Times New Roman" w:cs="Times New Roman"/>
        </w:rPr>
        <w:t xml:space="preserve"> such as land, farming, etc. This small narrative serves almost as a foreshadowing for the events that ensue in the following narrative. The placement of this text by the author suggests two things: the first being that Jacob wants to inherit Isaac’s position as head of the family. The second being that Rebekah would also want Jacob to inherit this too (Gen. 25:28). </w:t>
      </w:r>
      <w:r w:rsidR="00700F72" w:rsidRPr="00A03F7B">
        <w:rPr>
          <w:rFonts w:ascii="Times New Roman" w:hAnsi="Times New Roman" w:cs="Times New Roman"/>
        </w:rPr>
        <w:t>Genesis 27 opens with an old, blind and as such, vulnerable, Isaac (Gen. 27</w:t>
      </w:r>
      <w:r w:rsidR="00017FF2" w:rsidRPr="00A03F7B">
        <w:rPr>
          <w:rFonts w:ascii="Times New Roman" w:hAnsi="Times New Roman" w:cs="Times New Roman"/>
        </w:rPr>
        <w:t>:1) asking Esau to hunt food for him so that he may be blessed (Gen. 27:4).</w:t>
      </w:r>
      <w:r w:rsidR="00FF0C5D" w:rsidRPr="00A03F7B">
        <w:rPr>
          <w:rFonts w:ascii="Times New Roman" w:hAnsi="Times New Roman" w:cs="Times New Roman"/>
        </w:rPr>
        <w:t xml:space="preserve"> </w:t>
      </w:r>
      <w:r w:rsidR="00E9594D" w:rsidRPr="00A03F7B">
        <w:rPr>
          <w:rFonts w:ascii="Times New Roman" w:hAnsi="Times New Roman" w:cs="Times New Roman"/>
        </w:rPr>
        <w:t>Rebekah, overhearing this, sends Jacob to act according to Isaac’s commands, with the intention of passing Jacob as Esau (Gen. 27:6-10). Jacob, easily led, obeys his mother. This text, showing Rebekah as manipulative, does not refer to the earlier text in which Esau sells his birth-right. This is done purposely by the author, in order to bring attention to Rebekah’s manipulation of Jacob. It is worth mentioning, that of the two sons, Jacob was Rebekah’s favourite (Gen. 25.</w:t>
      </w:r>
      <w:r w:rsidR="007923D9" w:rsidRPr="00A03F7B">
        <w:rPr>
          <w:rFonts w:ascii="Times New Roman" w:hAnsi="Times New Roman" w:cs="Times New Roman"/>
        </w:rPr>
        <w:t xml:space="preserve">28). Consequently, the author has already framed Rebekah in a deceptive image. As the narrative continues, Jacob becomes more of a complicit character (Gen. 27:12), rather than an active participant, as Rebekah becomes the instigator of the trickery (Gen. 27:13). </w:t>
      </w:r>
      <w:r w:rsidR="00633FE3" w:rsidRPr="00A03F7B">
        <w:rPr>
          <w:rFonts w:ascii="Times New Roman" w:hAnsi="Times New Roman" w:cs="Times New Roman"/>
        </w:rPr>
        <w:t xml:space="preserve">Rebekah, however, does not use her sexuality in order to deceive or trick Jacob and subsequently Isaac, but she manipulates Jacob into physically being the trickster. </w:t>
      </w:r>
      <w:r w:rsidR="0009111F" w:rsidRPr="00A03F7B">
        <w:rPr>
          <w:rFonts w:ascii="Times New Roman" w:hAnsi="Times New Roman" w:cs="Times New Roman"/>
        </w:rPr>
        <w:t xml:space="preserve">By preparing the food and clothing for Jacob to trick Isaac, Rebekah is securing her own future. As aforementioned, Esau was Isaac’s favourite and Jacob, Rebekah’s. The language used by the author also poses Esau as more mature than Jacob, who is of smooth skin (Gen. 27:11), which is integral to the manipulation. If we are to assume that Jacob is younger in outward appearance than Esau, he may be younger in mind too. Furthermore, Rebekah has already successfully been able to manipulate Jacob into deceiving Isaac. Should Jacob receive Isaac’s blessing, Rebekah would have a level of power women </w:t>
      </w:r>
      <w:r w:rsidR="006C48A9" w:rsidRPr="00A03F7B">
        <w:rPr>
          <w:rFonts w:ascii="Times New Roman" w:hAnsi="Times New Roman" w:cs="Times New Roman"/>
        </w:rPr>
        <w:t>in the Hebrew bible do not experience</w:t>
      </w:r>
      <w:r w:rsidR="0009111F" w:rsidRPr="00A03F7B">
        <w:rPr>
          <w:rFonts w:ascii="Times New Roman" w:hAnsi="Times New Roman" w:cs="Times New Roman"/>
        </w:rPr>
        <w:t xml:space="preserve">. </w:t>
      </w:r>
      <w:r w:rsidR="006C48A9" w:rsidRPr="00A03F7B">
        <w:rPr>
          <w:rFonts w:ascii="Times New Roman" w:hAnsi="Times New Roman" w:cs="Times New Roman"/>
        </w:rPr>
        <w:t xml:space="preserve">Not only does this mean that Rebekah breaks the social and political boundaries that exist in the Hebrew bible, and in turn, the wider society; but she would also be able to control the family household, and any possessions of Isaac’s, through Jacob. </w:t>
      </w:r>
      <w:r w:rsidR="00E87926" w:rsidRPr="00A03F7B">
        <w:rPr>
          <w:rFonts w:ascii="Times New Roman" w:hAnsi="Times New Roman" w:cs="Times New Roman"/>
        </w:rPr>
        <w:t xml:space="preserve">However, the comparison between Jacob and Esau with hair could be to show that Jacob is more feminine in body than Esau. Assuming Fuchs statement to be true, this would mean that Jacob is described as being of ‘smooth skin’ to show he is easily manipulated into deceiving Isaac as it is a feminine quality that he possesses. </w:t>
      </w:r>
      <w:r w:rsidR="006C48A9" w:rsidRPr="00A03F7B">
        <w:rPr>
          <w:rFonts w:ascii="Times New Roman" w:hAnsi="Times New Roman" w:cs="Times New Roman"/>
        </w:rPr>
        <w:t>The use of Rebekah manipulating Jacob, and Isaac requesting Esau for his blessing, could</w:t>
      </w:r>
      <w:r w:rsidR="00FE63A5" w:rsidRPr="00A03F7B">
        <w:rPr>
          <w:rFonts w:ascii="Times New Roman" w:hAnsi="Times New Roman" w:cs="Times New Roman"/>
        </w:rPr>
        <w:t xml:space="preserve"> also</w:t>
      </w:r>
      <w:r w:rsidR="006C48A9" w:rsidRPr="00A03F7B">
        <w:rPr>
          <w:rFonts w:ascii="Times New Roman" w:hAnsi="Times New Roman" w:cs="Times New Roman"/>
        </w:rPr>
        <w:t xml:space="preserve"> represent an underlying power struggle within Isaac’s household. </w:t>
      </w:r>
      <w:r w:rsidR="00524F6A" w:rsidRPr="00A03F7B">
        <w:rPr>
          <w:rFonts w:ascii="Times New Roman" w:hAnsi="Times New Roman" w:cs="Times New Roman"/>
        </w:rPr>
        <w:t>Although this is unlikely, Isaac and Rebekah do not have any literary dialogue with one and other, instead it is just the dialogue between the two and their respective ‘favourite’ child (Isaac and Esau: Gen. 27:1-4, 27:31-40. Rebekah and Jacob: Gen. 27:5-17. Jacob and Isaac: Gen. 27:18-29). The birth-right of Genesis 25:33 and blessing in Genesis 27:28-29 are intertwined. The blessing of a patriarch to the eldest son</w:t>
      </w:r>
      <w:r w:rsidR="00ED08EE" w:rsidRPr="00A03F7B">
        <w:rPr>
          <w:rFonts w:ascii="Times New Roman" w:hAnsi="Times New Roman" w:cs="Times New Roman"/>
        </w:rPr>
        <w:t xml:space="preserve"> compliments the birth-right they receive, as a passing of power. It appears that while the birth-right is the passing of possessions and power over an estate, the blessing of the eldest son allows him to take control of these; almost as a confirmation of the receiving of the birth-right (Gen. 27:37). Rebekah’s involvement in the narrative is far greater than it first appears, however, so is that of Jacob. Even though Rebekah insisted Jacob pursue the blessing, it was he who took Esau’s birth-right in the previous narrative.</w:t>
      </w:r>
      <w:r w:rsidR="00C657E5" w:rsidRPr="00A03F7B">
        <w:rPr>
          <w:rFonts w:ascii="Times New Roman" w:hAnsi="Times New Roman" w:cs="Times New Roman"/>
        </w:rPr>
        <w:t xml:space="preserve"> This suggests that Rebekah’s manipulation was necessary in order to provide Jacob with all that the birth-right includes.</w:t>
      </w:r>
      <w:r w:rsidR="00ED08EE" w:rsidRPr="00A03F7B">
        <w:rPr>
          <w:rFonts w:ascii="Times New Roman" w:hAnsi="Times New Roman" w:cs="Times New Roman"/>
        </w:rPr>
        <w:t xml:space="preserve"> There is a likeness between this narrative and the one of Isaac’s mother, Sarah. Almost as though the author is compensating for the lack of literary voice given to Sarah in the deception of King Abimelech</w:t>
      </w:r>
      <w:r w:rsidR="00E87926" w:rsidRPr="00A03F7B">
        <w:rPr>
          <w:rFonts w:ascii="Times New Roman" w:hAnsi="Times New Roman" w:cs="Times New Roman"/>
        </w:rPr>
        <w:t xml:space="preserve">. </w:t>
      </w:r>
      <w:r w:rsidR="00DD3D8F" w:rsidRPr="00A03F7B">
        <w:rPr>
          <w:rFonts w:ascii="Times New Roman" w:hAnsi="Times New Roman" w:cs="Times New Roman"/>
        </w:rPr>
        <w:t xml:space="preserve">Both narratives support a deceptive male and female, and even though the specific details of each deception differ, the fundamental deception remains the same. </w:t>
      </w:r>
    </w:p>
    <w:p w14:paraId="3588D0AE" w14:textId="77777777" w:rsidR="00F942FC" w:rsidRPr="00A03F7B" w:rsidRDefault="00F942FC" w:rsidP="00A03F7B">
      <w:pPr>
        <w:spacing w:line="480" w:lineRule="auto"/>
        <w:rPr>
          <w:rFonts w:ascii="Times New Roman" w:hAnsi="Times New Roman" w:cs="Times New Roman"/>
        </w:rPr>
      </w:pPr>
    </w:p>
    <w:p w14:paraId="4930A266" w14:textId="1C36D1E2" w:rsidR="007B71FF" w:rsidRPr="00A03F7B" w:rsidRDefault="007B71FF" w:rsidP="00A03F7B">
      <w:pPr>
        <w:spacing w:line="480" w:lineRule="auto"/>
        <w:rPr>
          <w:rFonts w:ascii="Times New Roman" w:hAnsi="Times New Roman" w:cs="Times New Roman"/>
        </w:rPr>
      </w:pPr>
      <w:r w:rsidRPr="00A03F7B">
        <w:rPr>
          <w:rFonts w:ascii="Times New Roman" w:hAnsi="Times New Roman" w:cs="Times New Roman"/>
        </w:rPr>
        <w:t xml:space="preserve">The narrative of Tamar in Genesis 38 </w:t>
      </w:r>
      <w:r w:rsidR="008D365D" w:rsidRPr="00A03F7B">
        <w:rPr>
          <w:rFonts w:ascii="Times New Roman" w:hAnsi="Times New Roman" w:cs="Times New Roman"/>
        </w:rPr>
        <w:t xml:space="preserve">may be </w:t>
      </w:r>
      <w:r w:rsidRPr="00A03F7B">
        <w:rPr>
          <w:rFonts w:ascii="Times New Roman" w:hAnsi="Times New Roman" w:cs="Times New Roman"/>
        </w:rPr>
        <w:t>consider</w:t>
      </w:r>
      <w:r w:rsidR="008D365D" w:rsidRPr="00A03F7B">
        <w:rPr>
          <w:rFonts w:ascii="Times New Roman" w:hAnsi="Times New Roman" w:cs="Times New Roman"/>
        </w:rPr>
        <w:t>ed</w:t>
      </w:r>
      <w:r w:rsidRPr="00A03F7B">
        <w:rPr>
          <w:rFonts w:ascii="Times New Roman" w:hAnsi="Times New Roman" w:cs="Times New Roman"/>
        </w:rPr>
        <w:t xml:space="preserve"> a</w:t>
      </w:r>
      <w:r w:rsidR="008D365D" w:rsidRPr="00A03F7B">
        <w:rPr>
          <w:rFonts w:ascii="Times New Roman" w:hAnsi="Times New Roman" w:cs="Times New Roman"/>
        </w:rPr>
        <w:t xml:space="preserve"> more</w:t>
      </w:r>
      <w:r w:rsidRPr="00A03F7B">
        <w:rPr>
          <w:rFonts w:ascii="Times New Roman" w:hAnsi="Times New Roman" w:cs="Times New Roman"/>
        </w:rPr>
        <w:t xml:space="preserve"> conventi</w:t>
      </w:r>
      <w:r w:rsidR="008D365D" w:rsidRPr="00A03F7B">
        <w:rPr>
          <w:rFonts w:ascii="Times New Roman" w:hAnsi="Times New Roman" w:cs="Times New Roman"/>
        </w:rPr>
        <w:t>onal deception by a female character in the Hebrew bible. In which</w:t>
      </w:r>
      <w:r w:rsidRPr="00A03F7B">
        <w:rPr>
          <w:rFonts w:ascii="Times New Roman" w:hAnsi="Times New Roman" w:cs="Times New Roman"/>
        </w:rPr>
        <w:t xml:space="preserve"> she uses her sexuality, and the vanity of her farther-in-law, to obtain the social security she requires. </w:t>
      </w:r>
      <w:r w:rsidR="008D365D" w:rsidRPr="00A03F7B">
        <w:rPr>
          <w:rFonts w:ascii="Times New Roman" w:hAnsi="Times New Roman" w:cs="Times New Roman"/>
        </w:rPr>
        <w:t>Unlike the other two narratives discussed thus far, Tamar seeks to dec</w:t>
      </w:r>
      <w:r w:rsidR="001F1CDB" w:rsidRPr="00A03F7B">
        <w:rPr>
          <w:rFonts w:ascii="Times New Roman" w:hAnsi="Times New Roman" w:cs="Times New Roman"/>
        </w:rPr>
        <w:t xml:space="preserve">eive in order to produce a son. </w:t>
      </w:r>
      <w:r w:rsidRPr="00A03F7B">
        <w:rPr>
          <w:rFonts w:ascii="Times New Roman" w:hAnsi="Times New Roman" w:cs="Times New Roman"/>
        </w:rPr>
        <w:t>This narrative is particularly interesting because whilst Tamar is deceitful, it is initiated due to her farther-in-law’s deceitfulness</w:t>
      </w:r>
      <w:r w:rsidR="004B2526" w:rsidRPr="00A03F7B">
        <w:rPr>
          <w:rFonts w:ascii="Times New Roman" w:hAnsi="Times New Roman" w:cs="Times New Roman"/>
        </w:rPr>
        <w:t xml:space="preserve"> (Gen. 38:14); making it similar</w:t>
      </w:r>
      <w:r w:rsidR="0097366D" w:rsidRPr="00A03F7B">
        <w:rPr>
          <w:rFonts w:ascii="Times New Roman" w:hAnsi="Times New Roman" w:cs="Times New Roman"/>
        </w:rPr>
        <w:t xml:space="preserve"> to the aforementioned narratives</w:t>
      </w:r>
      <w:r w:rsidRPr="00A03F7B">
        <w:rPr>
          <w:rFonts w:ascii="Times New Roman" w:hAnsi="Times New Roman" w:cs="Times New Roman"/>
        </w:rPr>
        <w:t xml:space="preserve">. </w:t>
      </w:r>
      <w:r w:rsidR="0097366D" w:rsidRPr="00A03F7B">
        <w:rPr>
          <w:rFonts w:ascii="Times New Roman" w:hAnsi="Times New Roman" w:cs="Times New Roman"/>
        </w:rPr>
        <w:t xml:space="preserve">The setting of the narrative has been the source of much criticism from </w:t>
      </w:r>
      <w:r w:rsidR="00622714" w:rsidRPr="00A03F7B">
        <w:rPr>
          <w:rFonts w:ascii="Times New Roman" w:hAnsi="Times New Roman" w:cs="Times New Roman"/>
        </w:rPr>
        <w:t>scholars such as Petersen and Noth</w:t>
      </w:r>
      <w:r w:rsidR="0097366D" w:rsidRPr="00A03F7B">
        <w:rPr>
          <w:rFonts w:ascii="Times New Roman" w:hAnsi="Times New Roman" w:cs="Times New Roman"/>
        </w:rPr>
        <w:t>, who</w:t>
      </w:r>
      <w:r w:rsidR="00622714" w:rsidRPr="00A03F7B">
        <w:rPr>
          <w:rFonts w:ascii="Times New Roman" w:hAnsi="Times New Roman" w:cs="Times New Roman"/>
        </w:rPr>
        <w:t xml:space="preserve"> struggle to place the narrative in the wider storyline effectively, with Noth considering the nar</w:t>
      </w:r>
      <w:r w:rsidR="000E7B44" w:rsidRPr="00A03F7B">
        <w:rPr>
          <w:rFonts w:ascii="Times New Roman" w:hAnsi="Times New Roman" w:cs="Times New Roman"/>
        </w:rPr>
        <w:t>rative separate to the other subsequent narratives</w:t>
      </w:r>
      <w:r w:rsidR="00622714" w:rsidRPr="00A03F7B">
        <w:rPr>
          <w:rFonts w:ascii="Times New Roman" w:hAnsi="Times New Roman" w:cs="Times New Roman"/>
        </w:rPr>
        <w:t>.</w:t>
      </w:r>
      <w:r w:rsidR="00622714" w:rsidRPr="00A03F7B">
        <w:rPr>
          <w:rStyle w:val="FootnoteReference"/>
          <w:rFonts w:ascii="Times New Roman" w:hAnsi="Times New Roman" w:cs="Times New Roman"/>
        </w:rPr>
        <w:footnoteReference w:id="9"/>
      </w:r>
      <w:r w:rsidR="000C12BA" w:rsidRPr="00A03F7B">
        <w:rPr>
          <w:rFonts w:ascii="Times New Roman" w:hAnsi="Times New Roman" w:cs="Times New Roman"/>
        </w:rPr>
        <w:t xml:space="preserve"> </w:t>
      </w:r>
      <w:r w:rsidR="00007B99" w:rsidRPr="00A03F7B">
        <w:rPr>
          <w:rFonts w:ascii="Times New Roman" w:hAnsi="Times New Roman" w:cs="Times New Roman"/>
        </w:rPr>
        <w:t>Tamar’s trickery relies on her own ability to manipulate, rather than that of another character. She is more cunning than the</w:t>
      </w:r>
      <w:r w:rsidR="00653F41" w:rsidRPr="00A03F7B">
        <w:rPr>
          <w:rFonts w:ascii="Times New Roman" w:hAnsi="Times New Roman" w:cs="Times New Roman"/>
        </w:rPr>
        <w:t xml:space="preserve"> other two, and acts in a way</w:t>
      </w:r>
      <w:r w:rsidR="00007B99" w:rsidRPr="00A03F7B">
        <w:rPr>
          <w:rFonts w:ascii="Times New Roman" w:hAnsi="Times New Roman" w:cs="Times New Roman"/>
        </w:rPr>
        <w:t xml:space="preserve"> that could be considered</w:t>
      </w:r>
      <w:r w:rsidR="00EB51A8" w:rsidRPr="00A03F7B">
        <w:rPr>
          <w:rFonts w:ascii="Times New Roman" w:hAnsi="Times New Roman" w:cs="Times New Roman"/>
        </w:rPr>
        <w:t xml:space="preserve"> revengeful (Gen. 38:13-19). Once it is known she is pregnant, Judah orders her to be burned for ‘playing the whore’</w:t>
      </w:r>
      <w:r w:rsidR="00A568F3" w:rsidRPr="00A03F7B">
        <w:rPr>
          <w:rFonts w:ascii="Times New Roman" w:hAnsi="Times New Roman" w:cs="Times New Roman"/>
        </w:rPr>
        <w:t xml:space="preserve"> (Gen. 38:24)</w:t>
      </w:r>
      <w:r w:rsidR="00295D9B" w:rsidRPr="00A03F7B">
        <w:rPr>
          <w:rFonts w:ascii="Times New Roman" w:hAnsi="Times New Roman" w:cs="Times New Roman"/>
        </w:rPr>
        <w:t>, to which Tamar cleverly responds by presenting his possessions which he left her after he lay with her (Gen. 38:25). The important similarities between this narrative and the previous include the conception and birth of twin boys,</w:t>
      </w:r>
      <w:r w:rsidR="0099304D" w:rsidRPr="00A03F7B">
        <w:rPr>
          <w:rFonts w:ascii="Times New Roman" w:hAnsi="Times New Roman" w:cs="Times New Roman"/>
        </w:rPr>
        <w:t xml:space="preserve"> in which the younger takes</w:t>
      </w:r>
      <w:r w:rsidR="002C0D8D" w:rsidRPr="00A03F7B">
        <w:rPr>
          <w:rFonts w:ascii="Times New Roman" w:hAnsi="Times New Roman" w:cs="Times New Roman"/>
        </w:rPr>
        <w:t xml:space="preserve"> the</w:t>
      </w:r>
      <w:r w:rsidR="0099304D" w:rsidRPr="00A03F7B">
        <w:rPr>
          <w:rFonts w:ascii="Times New Roman" w:hAnsi="Times New Roman" w:cs="Times New Roman"/>
        </w:rPr>
        <w:t xml:space="preserve"> birth-right of the</w:t>
      </w:r>
      <w:r w:rsidR="002C0D8D" w:rsidRPr="00A03F7B">
        <w:rPr>
          <w:rFonts w:ascii="Times New Roman" w:hAnsi="Times New Roman" w:cs="Times New Roman"/>
        </w:rPr>
        <w:t xml:space="preserve"> older, similar to Jacob with Esau (Gen. 38:28-29 and Gen. 25:23)</w:t>
      </w:r>
      <w:r w:rsidR="00C72F22" w:rsidRPr="00A03F7B">
        <w:rPr>
          <w:rFonts w:ascii="Times New Roman" w:hAnsi="Times New Roman" w:cs="Times New Roman"/>
        </w:rPr>
        <w:t xml:space="preserve">. </w:t>
      </w:r>
      <w:r w:rsidR="009B265C" w:rsidRPr="00A03F7B">
        <w:rPr>
          <w:rFonts w:ascii="Times New Roman" w:hAnsi="Times New Roman" w:cs="Times New Roman"/>
        </w:rPr>
        <w:t>It is worth mentioning that t</w:t>
      </w:r>
      <w:r w:rsidR="0099304D" w:rsidRPr="00A03F7B">
        <w:rPr>
          <w:rFonts w:ascii="Times New Roman" w:hAnsi="Times New Roman" w:cs="Times New Roman"/>
        </w:rPr>
        <w:t>his chapter has also been scrutinised by other scholars for not providing any real pragmatic storyline to its context,</w:t>
      </w:r>
      <w:r w:rsidR="0099304D" w:rsidRPr="00A03F7B">
        <w:rPr>
          <w:rStyle w:val="FootnoteReference"/>
          <w:rFonts w:ascii="Times New Roman" w:hAnsi="Times New Roman" w:cs="Times New Roman"/>
        </w:rPr>
        <w:footnoteReference w:id="10"/>
      </w:r>
      <w:r w:rsidR="0099304D" w:rsidRPr="00A03F7B">
        <w:rPr>
          <w:rFonts w:ascii="Times New Roman" w:hAnsi="Times New Roman" w:cs="Times New Roman"/>
        </w:rPr>
        <w:t xml:space="preserve"> and consider it an anecdote</w:t>
      </w:r>
      <w:r w:rsidR="009B265C" w:rsidRPr="00A03F7B">
        <w:rPr>
          <w:rFonts w:ascii="Times New Roman" w:hAnsi="Times New Roman" w:cs="Times New Roman"/>
        </w:rPr>
        <w:t xml:space="preserve"> at best to the wider narrative.</w:t>
      </w:r>
      <w:r w:rsidR="0099304D" w:rsidRPr="00A03F7B">
        <w:rPr>
          <w:rFonts w:ascii="Times New Roman" w:hAnsi="Times New Roman" w:cs="Times New Roman"/>
        </w:rPr>
        <w:t xml:space="preserve"> </w:t>
      </w:r>
      <w:r w:rsidR="0089728D" w:rsidRPr="00A03F7B">
        <w:rPr>
          <w:rFonts w:ascii="Times New Roman" w:hAnsi="Times New Roman" w:cs="Times New Roman"/>
        </w:rPr>
        <w:t>However, these same scholars (Westermann: 1988, Noth: 2011, Petersen</w:t>
      </w:r>
      <w:r w:rsidR="00CA78EC" w:rsidRPr="00A03F7B">
        <w:rPr>
          <w:rFonts w:ascii="Times New Roman" w:hAnsi="Times New Roman" w:cs="Times New Roman"/>
        </w:rPr>
        <w:t>: 2003</w:t>
      </w:r>
      <w:r w:rsidR="0089728D" w:rsidRPr="00A03F7B">
        <w:rPr>
          <w:rFonts w:ascii="Times New Roman" w:hAnsi="Times New Roman" w:cs="Times New Roman"/>
        </w:rPr>
        <w:t>, Von Rad</w:t>
      </w:r>
      <w:r w:rsidR="00CA78EC" w:rsidRPr="00A03F7B">
        <w:rPr>
          <w:rFonts w:ascii="Times New Roman" w:hAnsi="Times New Roman" w:cs="Times New Roman"/>
        </w:rPr>
        <w:t>: 1961) have not discus</w:t>
      </w:r>
      <w:r w:rsidR="00F73150" w:rsidRPr="00A03F7B">
        <w:rPr>
          <w:rFonts w:ascii="Times New Roman" w:hAnsi="Times New Roman" w:cs="Times New Roman"/>
        </w:rPr>
        <w:t xml:space="preserve">sed the links between Tamar’s circumstances in Genesis 38 to Rebekah’s in Genesis 25-27. Analysis of these key similarities could provide the context in which this narrative lies in the overall Joseph storyline. </w:t>
      </w:r>
      <w:r w:rsidR="00653F41" w:rsidRPr="00A03F7B">
        <w:rPr>
          <w:rFonts w:ascii="Times New Roman" w:hAnsi="Times New Roman" w:cs="Times New Roman"/>
        </w:rPr>
        <w:t xml:space="preserve">However, it is not the purpose of this paper to show this; as such, I digress. Tamar’s vulnerability as a widow disappears once she realizes that </w:t>
      </w:r>
      <w:r w:rsidR="009B265C" w:rsidRPr="00A03F7B">
        <w:rPr>
          <w:rFonts w:ascii="Times New Roman" w:hAnsi="Times New Roman" w:cs="Times New Roman"/>
        </w:rPr>
        <w:t xml:space="preserve">Shelah has not been given to her for marriage as she was </w:t>
      </w:r>
      <w:r w:rsidR="001F326B" w:rsidRPr="00A03F7B">
        <w:rPr>
          <w:rFonts w:ascii="Times New Roman" w:hAnsi="Times New Roman" w:cs="Times New Roman"/>
        </w:rPr>
        <w:t>promised (Gen. 38:14). From that</w:t>
      </w:r>
      <w:r w:rsidR="009B265C" w:rsidRPr="00A03F7B">
        <w:rPr>
          <w:rFonts w:ascii="Times New Roman" w:hAnsi="Times New Roman" w:cs="Times New Roman"/>
        </w:rPr>
        <w:t xml:space="preserve"> verse</w:t>
      </w:r>
      <w:r w:rsidR="00D05890" w:rsidRPr="00A03F7B">
        <w:rPr>
          <w:rFonts w:ascii="Times New Roman" w:hAnsi="Times New Roman" w:cs="Times New Roman"/>
        </w:rPr>
        <w:t xml:space="preserve"> onward, Tamar is determined to use the little power she still attains</w:t>
      </w:r>
      <w:r w:rsidR="00D05890" w:rsidRPr="00A03F7B">
        <w:rPr>
          <w:rStyle w:val="FootnoteReference"/>
          <w:rFonts w:ascii="Times New Roman" w:hAnsi="Times New Roman" w:cs="Times New Roman"/>
        </w:rPr>
        <w:footnoteReference w:id="11"/>
      </w:r>
      <w:r w:rsidR="00D05890" w:rsidRPr="00A03F7B">
        <w:rPr>
          <w:rFonts w:ascii="Times New Roman" w:hAnsi="Times New Roman" w:cs="Times New Roman"/>
        </w:rPr>
        <w:t xml:space="preserve"> in order to </w:t>
      </w:r>
      <w:r w:rsidR="001F326B" w:rsidRPr="00A03F7B">
        <w:rPr>
          <w:rFonts w:ascii="Times New Roman" w:hAnsi="Times New Roman" w:cs="Times New Roman"/>
        </w:rPr>
        <w:t>secu</w:t>
      </w:r>
      <w:r w:rsidR="00E80A7C" w:rsidRPr="00A03F7B">
        <w:rPr>
          <w:rFonts w:ascii="Times New Roman" w:hAnsi="Times New Roman" w:cs="Times New Roman"/>
        </w:rPr>
        <w:t xml:space="preserve">re herself, by trying to conceive a son. </w:t>
      </w:r>
    </w:p>
    <w:p w14:paraId="7E1E93EE" w14:textId="49D5836E" w:rsidR="00E74247" w:rsidRPr="00A03F7B" w:rsidRDefault="000F7100" w:rsidP="00A03F7B">
      <w:pPr>
        <w:spacing w:line="480" w:lineRule="auto"/>
        <w:rPr>
          <w:rFonts w:ascii="Times New Roman" w:hAnsi="Times New Roman" w:cs="Times New Roman"/>
        </w:rPr>
      </w:pPr>
      <w:r w:rsidRPr="00A03F7B">
        <w:rPr>
          <w:rFonts w:ascii="Times New Roman" w:hAnsi="Times New Roman" w:cs="Times New Roman"/>
        </w:rPr>
        <w:t>Although the ideology Fuchs suggests is convincing</w:t>
      </w:r>
      <w:r w:rsidR="001D3297" w:rsidRPr="00A03F7B">
        <w:rPr>
          <w:rFonts w:ascii="Times New Roman" w:hAnsi="Times New Roman" w:cs="Times New Roman"/>
        </w:rPr>
        <w:t xml:space="preserve"> and there plausible arguments to support it</w:t>
      </w:r>
      <w:r w:rsidRPr="00A03F7B">
        <w:rPr>
          <w:rFonts w:ascii="Times New Roman" w:hAnsi="Times New Roman" w:cs="Times New Roman"/>
        </w:rPr>
        <w:t>, all three of the previous narratives include both female and male tricksters and deceivers. Even though these are presented differently in each narrative (Genesis 20, Abraham uses Sarah. Genesis 27, Rebekah uses Jacob. Genesis 38, Judah fails to give Shelah as husband to Tamar, Tamar tricks him into laying with her.), the fundamental criteria for a trickster is applied to both men and women in all three. The way in which the women were deceitful differed slightly, but the men who deceived all did so in a similar fashion (Gen. 20:</w:t>
      </w:r>
      <w:r w:rsidR="005E52CA" w:rsidRPr="00A03F7B">
        <w:rPr>
          <w:rFonts w:ascii="Times New Roman" w:hAnsi="Times New Roman" w:cs="Times New Roman"/>
        </w:rPr>
        <w:t xml:space="preserve">13, 27:19, and 38:26). As there are so many variations to the role of a trickster, it is impossible for Fuchs to categorise it as a feminine quality in the Hebrew bible to be deceptive. It appears that, due to the lack of female characters, especially the lack of female by-standers, these narratives can give the impression that a woman’s role in the wider societal context of these narratives is to behave as a temptress, a trickster or a manipulator. When in reality, it is a common theme throughout the Hebrew bible across both genders. </w:t>
      </w:r>
      <w:bookmarkStart w:id="0" w:name="_GoBack"/>
      <w:bookmarkEnd w:id="0"/>
    </w:p>
    <w:p w14:paraId="4F9E0243" w14:textId="2082AFD2" w:rsidR="001D3297" w:rsidRPr="00A03F7B" w:rsidRDefault="001D3297" w:rsidP="00A03F7B">
      <w:pPr>
        <w:spacing w:line="480" w:lineRule="auto"/>
        <w:rPr>
          <w:rFonts w:ascii="Times New Roman" w:hAnsi="Times New Roman" w:cs="Times New Roman"/>
        </w:rPr>
      </w:pPr>
      <w:r w:rsidRPr="00A03F7B">
        <w:rPr>
          <w:rFonts w:ascii="Times New Roman" w:hAnsi="Times New Roman" w:cs="Times New Roman"/>
        </w:rPr>
        <w:br w:type="page"/>
      </w:r>
    </w:p>
    <w:p w14:paraId="509FD6AB" w14:textId="050A1CEE" w:rsidR="00622714" w:rsidRPr="00A03F7B" w:rsidRDefault="001D3297" w:rsidP="00A03F7B">
      <w:pPr>
        <w:spacing w:line="480" w:lineRule="auto"/>
        <w:rPr>
          <w:rFonts w:ascii="Times New Roman" w:hAnsi="Times New Roman" w:cs="Times New Roman"/>
          <w:b/>
        </w:rPr>
      </w:pPr>
      <w:r w:rsidRPr="00A03F7B">
        <w:rPr>
          <w:rFonts w:ascii="Times New Roman" w:hAnsi="Times New Roman" w:cs="Times New Roman"/>
          <w:b/>
        </w:rPr>
        <w:t>Bibliography:</w:t>
      </w:r>
    </w:p>
    <w:p w14:paraId="7004916D" w14:textId="070C6901" w:rsidR="00985FDE" w:rsidRPr="00A03F7B" w:rsidRDefault="00985FDE" w:rsidP="00A03F7B">
      <w:pPr>
        <w:spacing w:line="480" w:lineRule="auto"/>
        <w:rPr>
          <w:rFonts w:ascii="Times New Roman" w:hAnsi="Times New Roman" w:cs="Times New Roman"/>
        </w:rPr>
      </w:pPr>
      <w:r w:rsidRPr="00A03F7B">
        <w:rPr>
          <w:rFonts w:ascii="Times New Roman" w:hAnsi="Times New Roman" w:cs="Times New Roman"/>
        </w:rPr>
        <w:t xml:space="preserve">Bible </w:t>
      </w:r>
    </w:p>
    <w:p w14:paraId="022501B1" w14:textId="26FB2703" w:rsidR="00985FDE" w:rsidRPr="00A03F7B" w:rsidRDefault="004421A5" w:rsidP="00A03F7B">
      <w:pPr>
        <w:spacing w:line="480" w:lineRule="auto"/>
        <w:rPr>
          <w:rFonts w:ascii="Times New Roman" w:hAnsi="Times New Roman" w:cs="Times New Roman"/>
        </w:rPr>
      </w:pPr>
      <w:r w:rsidRPr="00A03F7B">
        <w:rPr>
          <w:rFonts w:ascii="Times New Roman" w:hAnsi="Times New Roman" w:cs="Times New Roman"/>
        </w:rPr>
        <w:t xml:space="preserve">Bible Gateway. (2015). Passage: 20:1-18. </w:t>
      </w:r>
      <w:r w:rsidR="00C91999" w:rsidRPr="00A03F7B">
        <w:rPr>
          <w:rFonts w:ascii="Times New Roman" w:hAnsi="Times New Roman" w:cs="Times New Roman"/>
        </w:rPr>
        <w:t>New Revised Standard Version (NRSV)</w:t>
      </w:r>
      <w:r w:rsidRPr="00A03F7B">
        <w:rPr>
          <w:rFonts w:ascii="Times New Roman" w:hAnsi="Times New Roman" w:cs="Times New Roman"/>
        </w:rPr>
        <w:t xml:space="preserve">. [Online] Available: </w:t>
      </w:r>
      <w:hyperlink r:id="rId7" w:history="1">
        <w:r w:rsidRPr="00A03F7B">
          <w:rPr>
            <w:rStyle w:val="Hyperlink"/>
            <w:rFonts w:ascii="Times New Roman" w:hAnsi="Times New Roman" w:cs="Times New Roman"/>
          </w:rPr>
          <w:t>https://www.biblegateway.com/passage/?search=Genesis+20&amp;version=NRSV</w:t>
        </w:r>
      </w:hyperlink>
    </w:p>
    <w:p w14:paraId="49457A3F" w14:textId="7D1E3EF4" w:rsidR="004421A5" w:rsidRPr="00A03F7B" w:rsidRDefault="004421A5" w:rsidP="00A03F7B">
      <w:pPr>
        <w:spacing w:line="480" w:lineRule="auto"/>
        <w:rPr>
          <w:rFonts w:ascii="Times New Roman" w:hAnsi="Times New Roman" w:cs="Times New Roman"/>
        </w:rPr>
      </w:pPr>
      <w:r w:rsidRPr="00A03F7B">
        <w:rPr>
          <w:rFonts w:ascii="Times New Roman" w:hAnsi="Times New Roman" w:cs="Times New Roman"/>
        </w:rPr>
        <w:t xml:space="preserve">Bible Gateway. (2015). Passage: 25:23-34. New Revised Standard Version (NRSV). [Online] Available: </w:t>
      </w:r>
      <w:hyperlink r:id="rId8" w:history="1">
        <w:r w:rsidRPr="00A03F7B">
          <w:rPr>
            <w:rStyle w:val="Hyperlink"/>
            <w:rFonts w:ascii="Times New Roman" w:hAnsi="Times New Roman" w:cs="Times New Roman"/>
          </w:rPr>
          <w:t>https://www.biblegateway.com/passage/?search=Genesis+20&amp;version=NRSV</w:t>
        </w:r>
      </w:hyperlink>
    </w:p>
    <w:p w14:paraId="6AE012CA" w14:textId="2DE0EF1E" w:rsidR="004421A5" w:rsidRPr="00A03F7B" w:rsidRDefault="004421A5" w:rsidP="00A03F7B">
      <w:pPr>
        <w:spacing w:line="480" w:lineRule="auto"/>
        <w:rPr>
          <w:rFonts w:ascii="Times New Roman" w:hAnsi="Times New Roman" w:cs="Times New Roman"/>
        </w:rPr>
      </w:pPr>
      <w:r w:rsidRPr="00A03F7B">
        <w:rPr>
          <w:rFonts w:ascii="Times New Roman" w:hAnsi="Times New Roman" w:cs="Times New Roman"/>
        </w:rPr>
        <w:t xml:space="preserve">Bible Gateway. (2015). Passage: 27:1-40. New Revised Standard Version (NRSV). [Online] Available: </w:t>
      </w:r>
      <w:hyperlink r:id="rId9" w:history="1">
        <w:r w:rsidRPr="00A03F7B">
          <w:rPr>
            <w:rStyle w:val="Hyperlink"/>
            <w:rFonts w:ascii="Times New Roman" w:hAnsi="Times New Roman" w:cs="Times New Roman"/>
          </w:rPr>
          <w:t>https://www.biblegateway.com/passage/?search=Genesis+20&amp;version=NRSV</w:t>
        </w:r>
      </w:hyperlink>
    </w:p>
    <w:p w14:paraId="05EFD163" w14:textId="7B5F1D6E" w:rsidR="004421A5" w:rsidRPr="00A03F7B" w:rsidRDefault="004421A5" w:rsidP="00A03F7B">
      <w:pPr>
        <w:spacing w:line="480" w:lineRule="auto"/>
        <w:rPr>
          <w:rFonts w:ascii="Times New Roman" w:hAnsi="Times New Roman" w:cs="Times New Roman"/>
        </w:rPr>
      </w:pPr>
      <w:r w:rsidRPr="00A03F7B">
        <w:rPr>
          <w:rFonts w:ascii="Times New Roman" w:hAnsi="Times New Roman" w:cs="Times New Roman"/>
        </w:rPr>
        <w:t xml:space="preserve">Bible Gateway. (2015). Passage: 38:1-30. New Revised Standard Version (NRSV). [Online] Available: </w:t>
      </w:r>
      <w:hyperlink r:id="rId10" w:history="1">
        <w:r w:rsidRPr="00A03F7B">
          <w:rPr>
            <w:rStyle w:val="Hyperlink"/>
            <w:rFonts w:ascii="Times New Roman" w:hAnsi="Times New Roman" w:cs="Times New Roman"/>
          </w:rPr>
          <w:t>https://www.biblegateway.com/passage/?search=Genesis+20&amp;version=NRSV</w:t>
        </w:r>
      </w:hyperlink>
    </w:p>
    <w:p w14:paraId="6CB4CC9F" w14:textId="77777777" w:rsidR="004421A5" w:rsidRPr="00A03F7B" w:rsidRDefault="004421A5" w:rsidP="00A03F7B">
      <w:pPr>
        <w:spacing w:line="480" w:lineRule="auto"/>
        <w:rPr>
          <w:rFonts w:ascii="Times New Roman" w:hAnsi="Times New Roman" w:cs="Times New Roman"/>
        </w:rPr>
      </w:pPr>
    </w:p>
    <w:p w14:paraId="242D9D7D" w14:textId="2C416CFD" w:rsidR="001D3297" w:rsidRPr="00A03F7B" w:rsidRDefault="001D3297" w:rsidP="00A03F7B">
      <w:pPr>
        <w:spacing w:line="480" w:lineRule="auto"/>
        <w:rPr>
          <w:rFonts w:ascii="Times New Roman" w:hAnsi="Times New Roman" w:cs="Times New Roman"/>
        </w:rPr>
      </w:pPr>
      <w:r w:rsidRPr="00A03F7B">
        <w:rPr>
          <w:rFonts w:ascii="Times New Roman" w:hAnsi="Times New Roman" w:cs="Times New Roman"/>
        </w:rPr>
        <w:t>Modern Scholarship</w:t>
      </w:r>
    </w:p>
    <w:p w14:paraId="463A9751" w14:textId="6A8EA626" w:rsidR="00F87B2C"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Bird, P., '</w:t>
      </w:r>
      <w:r w:rsidRPr="00A03F7B">
        <w:rPr>
          <w:rFonts w:ascii="Times New Roman" w:hAnsi="Times New Roman" w:cs="Times New Roman"/>
        </w:rPr>
        <w:t>the</w:t>
      </w:r>
      <w:r w:rsidRPr="00A03F7B">
        <w:rPr>
          <w:rFonts w:ascii="Times New Roman" w:hAnsi="Times New Roman" w:cs="Times New Roman"/>
        </w:rPr>
        <w:t xml:space="preserve"> Harlot as Heroine: Narrative Art and Social Presupposition in Three Old Testament Texts', Women in the Hebrew Bible: A Reader, ed. A. Bach, London: Routledge, 1999, 99-117.</w:t>
      </w:r>
    </w:p>
    <w:p w14:paraId="50CBDE69" w14:textId="12517A15" w:rsidR="00F87B2C"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 xml:space="preserve">Brenner, A., </w:t>
      </w:r>
      <w:r w:rsidRPr="00A03F7B">
        <w:rPr>
          <w:rFonts w:ascii="Times New Roman" w:hAnsi="Times New Roman" w:cs="Times New Roman"/>
        </w:rPr>
        <w:t>‘the</w:t>
      </w:r>
      <w:r w:rsidRPr="00A03F7B">
        <w:rPr>
          <w:rFonts w:ascii="Times New Roman" w:hAnsi="Times New Roman" w:cs="Times New Roman"/>
        </w:rPr>
        <w:t xml:space="preserve"> Israelite Woman: Social Role and Literary Type in Biblical Narrative</w:t>
      </w:r>
      <w:r w:rsidRPr="00A03F7B">
        <w:rPr>
          <w:rFonts w:ascii="Times New Roman" w:hAnsi="Times New Roman" w:cs="Times New Roman"/>
        </w:rPr>
        <w:t>’</w:t>
      </w:r>
      <w:r w:rsidRPr="00A03F7B">
        <w:rPr>
          <w:rFonts w:ascii="Times New Roman" w:hAnsi="Times New Roman" w:cs="Times New Roman"/>
        </w:rPr>
        <w:t xml:space="preserve">, Sheffield: JSOT </w:t>
      </w:r>
      <w:r w:rsidRPr="00A03F7B">
        <w:rPr>
          <w:rFonts w:ascii="Times New Roman" w:hAnsi="Times New Roman" w:cs="Times New Roman"/>
        </w:rPr>
        <w:t>Press</w:t>
      </w:r>
      <w:r w:rsidRPr="00A03F7B">
        <w:rPr>
          <w:rFonts w:ascii="Times New Roman" w:hAnsi="Times New Roman" w:cs="Times New Roman"/>
        </w:rPr>
        <w:t>, 1985, 106-22.</w:t>
      </w:r>
    </w:p>
    <w:p w14:paraId="38202FC5" w14:textId="50A4093B" w:rsidR="00F87B2C"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 xml:space="preserve">Camp, C., “Wise and Strange: An Interpretation of the Female Imagery in Proverbs in Light of the Trickster Mythology”, Semeia 42, 1988, 14-36. </w:t>
      </w:r>
    </w:p>
    <w:p w14:paraId="40030868" w14:textId="3AF9EF07" w:rsidR="00F87B2C"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 xml:space="preserve">Exum, J. C., ‘Fragmented Women, Feminist (Sub)versions of Biblical Narratives’, Sheffield: JSOT Press, 1993, 170-189. </w:t>
      </w:r>
    </w:p>
    <w:p w14:paraId="45D5794C" w14:textId="77777777" w:rsidR="00F87B2C"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 xml:space="preserve">Fuchs, E., “For I Have the Way of Women: Depiction, Gender and Ideology in Biblical Narrative”, Semeia 42, 1988, 68-83. </w:t>
      </w:r>
    </w:p>
    <w:p w14:paraId="299B458F" w14:textId="77777777" w:rsidR="00F87B2C"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 xml:space="preserve">Fuchs, E., “Who is </w:t>
      </w:r>
      <w:r w:rsidRPr="00A03F7B">
        <w:rPr>
          <w:rFonts w:ascii="Times New Roman" w:hAnsi="Times New Roman" w:cs="Times New Roman"/>
        </w:rPr>
        <w:t>hiding</w:t>
      </w:r>
      <w:r w:rsidRPr="00A03F7B">
        <w:rPr>
          <w:rFonts w:ascii="Times New Roman" w:hAnsi="Times New Roman" w:cs="Times New Roman"/>
        </w:rPr>
        <w:t xml:space="preserve"> the Truth? Deceptive Women and Biblical Andro</w:t>
      </w:r>
      <w:r w:rsidRPr="00A03F7B">
        <w:rPr>
          <w:rFonts w:ascii="Times New Roman" w:hAnsi="Times New Roman" w:cs="Times New Roman"/>
        </w:rPr>
        <w:t>centri</w:t>
      </w:r>
      <w:r w:rsidRPr="00A03F7B">
        <w:rPr>
          <w:rFonts w:ascii="Times New Roman" w:hAnsi="Times New Roman" w:cs="Times New Roman"/>
        </w:rPr>
        <w:t xml:space="preserve">sm”, Feminist Perspectives on Biblical Scholarship, ed. A.Y. Collins, Chico: Scholars Press, 1985, 137-144. </w:t>
      </w:r>
    </w:p>
    <w:p w14:paraId="44C83679" w14:textId="3C19A5D2" w:rsidR="00F87B2C"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Good, E.M., “Deception and Women: A Response”, Semeia 42, 1988, 117-132.</w:t>
      </w:r>
    </w:p>
    <w:p w14:paraId="3EFB2FF2" w14:textId="22202A08" w:rsidR="00F424DC" w:rsidRPr="00A03F7B" w:rsidRDefault="00F424DC" w:rsidP="00A03F7B">
      <w:pPr>
        <w:spacing w:line="480" w:lineRule="auto"/>
        <w:rPr>
          <w:rFonts w:ascii="Times New Roman" w:hAnsi="Times New Roman" w:cs="Times New Roman"/>
        </w:rPr>
      </w:pPr>
      <w:r w:rsidRPr="00A03F7B">
        <w:rPr>
          <w:rFonts w:ascii="Times New Roman" w:hAnsi="Times New Roman" w:cs="Times New Roman"/>
        </w:rPr>
        <w:t xml:space="preserve">Menn, E. M., ‘Judah and Tamar (Genesis 38) in Ancient Jewish Exegesis: Studies in Literary Form and Hermeneutics’ Brill: 1997. </w:t>
      </w:r>
    </w:p>
    <w:p w14:paraId="20E259F8" w14:textId="1CA2BC34" w:rsidR="00F87B2C"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Meyers, C. L, ‘Women in Scripture: A dictionary of Named and Unnamed Women in the Hebrew Bible’</w:t>
      </w:r>
      <w:r w:rsidR="00F5003E" w:rsidRPr="00A03F7B">
        <w:rPr>
          <w:rFonts w:ascii="Times New Roman" w:hAnsi="Times New Roman" w:cs="Times New Roman"/>
        </w:rPr>
        <w:t>, Houghton Mifflin Company: 2000.</w:t>
      </w:r>
    </w:p>
    <w:p w14:paraId="2A1AD1DC" w14:textId="76ADB2F6" w:rsidR="00F5003E" w:rsidRPr="00A03F7B" w:rsidRDefault="00F5003E" w:rsidP="00A03F7B">
      <w:pPr>
        <w:spacing w:line="480" w:lineRule="auto"/>
        <w:rPr>
          <w:rFonts w:ascii="Times New Roman" w:hAnsi="Times New Roman" w:cs="Times New Roman"/>
        </w:rPr>
      </w:pPr>
      <w:r w:rsidRPr="00A03F7B">
        <w:rPr>
          <w:rFonts w:ascii="Times New Roman" w:hAnsi="Times New Roman" w:cs="Times New Roman"/>
        </w:rPr>
        <w:t>Noth, M., ‘The Deuteronomistic History, trans. J. Doull, Sheffield: JSOT Press, 1981.</w:t>
      </w:r>
    </w:p>
    <w:p w14:paraId="0214BB7E" w14:textId="0294D0EC" w:rsidR="00F5003E" w:rsidRPr="00A03F7B" w:rsidRDefault="00F5003E" w:rsidP="00A03F7B">
      <w:pPr>
        <w:spacing w:line="480" w:lineRule="auto"/>
        <w:rPr>
          <w:rFonts w:ascii="Times New Roman" w:hAnsi="Times New Roman" w:cs="Times New Roman"/>
        </w:rPr>
      </w:pPr>
      <w:r w:rsidRPr="00A03F7B">
        <w:rPr>
          <w:rFonts w:ascii="Times New Roman" w:hAnsi="Times New Roman" w:cs="Times New Roman"/>
        </w:rPr>
        <w:t>Orr, James, M.A., D.D. General Editor. "Definition for 'BIRTHRIGHT'". "International Standard Bible Encyclopedia". bible-history.com - ISBE; 1915.</w:t>
      </w:r>
    </w:p>
    <w:p w14:paraId="49C9C084" w14:textId="00B77C1C" w:rsidR="001D3297" w:rsidRPr="00A03F7B" w:rsidRDefault="00F87B2C" w:rsidP="00A03F7B">
      <w:pPr>
        <w:spacing w:line="480" w:lineRule="auto"/>
        <w:rPr>
          <w:rFonts w:ascii="Times New Roman" w:hAnsi="Times New Roman" w:cs="Times New Roman"/>
        </w:rPr>
      </w:pPr>
      <w:r w:rsidRPr="00A03F7B">
        <w:rPr>
          <w:rFonts w:ascii="Times New Roman" w:hAnsi="Times New Roman" w:cs="Times New Roman"/>
        </w:rPr>
        <w:t>Petersen, J., ‘Female Characters in the Hebrew Bible’, Reading Women’s Stories, Fortress Press Minneapolis: 2003.</w:t>
      </w:r>
    </w:p>
    <w:p w14:paraId="1A20F1A6" w14:textId="767E131A" w:rsidR="00F5003E" w:rsidRPr="00A03F7B" w:rsidRDefault="00F5003E" w:rsidP="00A03F7B">
      <w:pPr>
        <w:spacing w:line="480" w:lineRule="auto"/>
        <w:rPr>
          <w:rFonts w:ascii="Times New Roman" w:hAnsi="Times New Roman" w:cs="Times New Roman"/>
        </w:rPr>
      </w:pPr>
      <w:r w:rsidRPr="00A03F7B">
        <w:rPr>
          <w:rFonts w:ascii="Times New Roman" w:hAnsi="Times New Roman" w:cs="Times New Roman"/>
        </w:rPr>
        <w:t>Von Rad, G., ‘Genesis: A commentary (Old Testament Library)’</w:t>
      </w:r>
      <w:r w:rsidR="003F4115" w:rsidRPr="00A03F7B">
        <w:rPr>
          <w:rFonts w:ascii="Times New Roman" w:hAnsi="Times New Roman" w:cs="Times New Roman"/>
        </w:rPr>
        <w:t>, S.C.M. Press: 1961</w:t>
      </w:r>
      <w:r w:rsidRPr="00A03F7B">
        <w:rPr>
          <w:rFonts w:ascii="Times New Roman" w:hAnsi="Times New Roman" w:cs="Times New Roman"/>
        </w:rPr>
        <w:t xml:space="preserve">. </w:t>
      </w:r>
    </w:p>
    <w:p w14:paraId="63D27DB8" w14:textId="64F4C126" w:rsidR="00F5003E" w:rsidRPr="00A03F7B" w:rsidRDefault="00F5003E" w:rsidP="00A03F7B">
      <w:pPr>
        <w:spacing w:line="480" w:lineRule="auto"/>
        <w:rPr>
          <w:rFonts w:ascii="Times New Roman" w:hAnsi="Times New Roman" w:cs="Times New Roman"/>
        </w:rPr>
      </w:pPr>
      <w:r w:rsidRPr="00A03F7B">
        <w:rPr>
          <w:rFonts w:ascii="Times New Roman" w:hAnsi="Times New Roman" w:cs="Times New Roman"/>
        </w:rPr>
        <w:t xml:space="preserve">Westermann, C. ‘Genesis’, T&amp;T Clark: 1988. </w:t>
      </w:r>
    </w:p>
    <w:p w14:paraId="003942B9" w14:textId="77777777" w:rsidR="00622714" w:rsidRPr="00A03F7B" w:rsidRDefault="00622714" w:rsidP="00A03F7B">
      <w:pPr>
        <w:spacing w:line="480" w:lineRule="auto"/>
        <w:rPr>
          <w:rFonts w:ascii="Times New Roman" w:hAnsi="Times New Roman" w:cs="Times New Roman"/>
        </w:rPr>
      </w:pPr>
    </w:p>
    <w:p w14:paraId="3BF7C03A" w14:textId="45BD752A" w:rsidR="00655E47" w:rsidRPr="00A03F7B" w:rsidRDefault="00655E47" w:rsidP="00A03F7B">
      <w:pPr>
        <w:spacing w:line="480" w:lineRule="auto"/>
        <w:rPr>
          <w:rFonts w:ascii="Times New Roman" w:hAnsi="Times New Roman" w:cs="Times New Roman"/>
        </w:rPr>
      </w:pPr>
      <w:r w:rsidRPr="00A03F7B">
        <w:rPr>
          <w:rFonts w:ascii="Times New Roman" w:hAnsi="Times New Roman" w:cs="Times New Roman"/>
        </w:rPr>
        <w:t xml:space="preserve"> </w:t>
      </w:r>
    </w:p>
    <w:sectPr w:rsidR="00655E47" w:rsidRPr="00A03F7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816AC" w14:textId="77777777" w:rsidR="006F629C" w:rsidRDefault="006F629C" w:rsidP="000C115D">
      <w:pPr>
        <w:spacing w:after="0" w:line="240" w:lineRule="auto"/>
      </w:pPr>
      <w:r>
        <w:separator/>
      </w:r>
    </w:p>
  </w:endnote>
  <w:endnote w:type="continuationSeparator" w:id="0">
    <w:p w14:paraId="208CF895" w14:textId="77777777" w:rsidR="006F629C" w:rsidRDefault="006F629C" w:rsidP="000C1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7511264"/>
      <w:docPartObj>
        <w:docPartGallery w:val="Page Numbers (Bottom of Page)"/>
        <w:docPartUnique/>
      </w:docPartObj>
    </w:sdtPr>
    <w:sdtEndPr>
      <w:rPr>
        <w:rFonts w:ascii="Times New Roman" w:hAnsi="Times New Roman" w:cs="Times New Roman"/>
        <w:noProof/>
      </w:rPr>
    </w:sdtEndPr>
    <w:sdtContent>
      <w:p w14:paraId="0C83666C" w14:textId="639D4843" w:rsidR="00243400" w:rsidRPr="00243400" w:rsidRDefault="00243400">
        <w:pPr>
          <w:pStyle w:val="Footer"/>
          <w:jc w:val="center"/>
          <w:rPr>
            <w:rFonts w:ascii="Times New Roman" w:hAnsi="Times New Roman" w:cs="Times New Roman"/>
          </w:rPr>
        </w:pPr>
        <w:r w:rsidRPr="00243400">
          <w:rPr>
            <w:rFonts w:ascii="Times New Roman" w:hAnsi="Times New Roman" w:cs="Times New Roman"/>
          </w:rPr>
          <w:fldChar w:fldCharType="begin"/>
        </w:r>
        <w:r w:rsidRPr="00243400">
          <w:rPr>
            <w:rFonts w:ascii="Times New Roman" w:hAnsi="Times New Roman" w:cs="Times New Roman"/>
          </w:rPr>
          <w:instrText xml:space="preserve"> PAGE   \* MERGEFORMAT </w:instrText>
        </w:r>
        <w:r w:rsidRPr="00243400">
          <w:rPr>
            <w:rFonts w:ascii="Times New Roman" w:hAnsi="Times New Roman" w:cs="Times New Roman"/>
          </w:rPr>
          <w:fldChar w:fldCharType="separate"/>
        </w:r>
        <w:r w:rsidR="005E6CD0">
          <w:rPr>
            <w:rFonts w:ascii="Times New Roman" w:hAnsi="Times New Roman" w:cs="Times New Roman"/>
            <w:noProof/>
          </w:rPr>
          <w:t>8</w:t>
        </w:r>
        <w:r w:rsidRPr="00243400">
          <w:rPr>
            <w:rFonts w:ascii="Times New Roman" w:hAnsi="Times New Roman" w:cs="Times New Roman"/>
            <w:noProof/>
          </w:rPr>
          <w:fldChar w:fldCharType="end"/>
        </w:r>
      </w:p>
    </w:sdtContent>
  </w:sdt>
  <w:p w14:paraId="5028AA32" w14:textId="77777777" w:rsidR="00243400" w:rsidRDefault="00243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8D137" w14:textId="77777777" w:rsidR="006F629C" w:rsidRDefault="006F629C" w:rsidP="000C115D">
      <w:pPr>
        <w:spacing w:after="0" w:line="240" w:lineRule="auto"/>
      </w:pPr>
      <w:r>
        <w:separator/>
      </w:r>
    </w:p>
  </w:footnote>
  <w:footnote w:type="continuationSeparator" w:id="0">
    <w:p w14:paraId="491784E3" w14:textId="77777777" w:rsidR="006F629C" w:rsidRDefault="006F629C" w:rsidP="000C115D">
      <w:pPr>
        <w:spacing w:after="0" w:line="240" w:lineRule="auto"/>
      </w:pPr>
      <w:r>
        <w:continuationSeparator/>
      </w:r>
    </w:p>
  </w:footnote>
  <w:footnote w:id="1">
    <w:p w14:paraId="1C9F2205" w14:textId="38B43206" w:rsidR="00C66FC9" w:rsidRDefault="00C66FC9">
      <w:pPr>
        <w:pStyle w:val="FootnoteText"/>
      </w:pPr>
      <w:r>
        <w:rPr>
          <w:rStyle w:val="FootnoteReference"/>
        </w:rPr>
        <w:footnoteRef/>
      </w:r>
      <w:r w:rsidR="0037107E">
        <w:t xml:space="preserve"> Meyers, 2000.</w:t>
      </w:r>
    </w:p>
  </w:footnote>
  <w:footnote w:id="2">
    <w:p w14:paraId="77DB55E4" w14:textId="6C67402D" w:rsidR="00FD3343" w:rsidRPr="001C1082" w:rsidRDefault="00FD3343">
      <w:pPr>
        <w:pStyle w:val="FootnoteText"/>
        <w:rPr>
          <w:rFonts w:ascii="Times New Roman" w:hAnsi="Times New Roman" w:cs="Times New Roman"/>
        </w:rPr>
      </w:pPr>
      <w:r w:rsidRPr="001C1082">
        <w:rPr>
          <w:rStyle w:val="FootnoteReference"/>
          <w:rFonts w:ascii="Times New Roman" w:hAnsi="Times New Roman" w:cs="Times New Roman"/>
        </w:rPr>
        <w:footnoteRef/>
      </w:r>
      <w:r w:rsidR="00C61B81">
        <w:rPr>
          <w:rFonts w:ascii="Times New Roman" w:hAnsi="Times New Roman" w:cs="Times New Roman"/>
        </w:rPr>
        <w:t xml:space="preserve"> Sarah’s sexuality is exploited by Abraham in Genesis 20. </w:t>
      </w:r>
    </w:p>
  </w:footnote>
  <w:footnote w:id="3">
    <w:p w14:paraId="1F46957A" w14:textId="5BB8BE6E" w:rsidR="00454E73" w:rsidRPr="00454E73" w:rsidRDefault="00454E73">
      <w:pPr>
        <w:pStyle w:val="FootnoteText"/>
        <w:rPr>
          <w:rFonts w:ascii="Times New Roman" w:hAnsi="Times New Roman" w:cs="Times New Roman"/>
        </w:rPr>
      </w:pPr>
      <w:r w:rsidRPr="00454E73">
        <w:rPr>
          <w:rStyle w:val="FootnoteReference"/>
          <w:rFonts w:ascii="Times New Roman" w:hAnsi="Times New Roman" w:cs="Times New Roman"/>
        </w:rPr>
        <w:footnoteRef/>
      </w:r>
      <w:r w:rsidR="00C61B81">
        <w:rPr>
          <w:rFonts w:ascii="Times New Roman" w:hAnsi="Times New Roman" w:cs="Times New Roman"/>
        </w:rPr>
        <w:t xml:space="preserve"> Such as the deception of King Abimelech in Genesis 20 led to God blessing Sarah and Abraham with a son, Isaac. Who goes on to be deceived by Rebekah</w:t>
      </w:r>
      <w:r w:rsidR="00C85E6A">
        <w:rPr>
          <w:rFonts w:ascii="Times New Roman" w:hAnsi="Times New Roman" w:cs="Times New Roman"/>
        </w:rPr>
        <w:t>,</w:t>
      </w:r>
      <w:r w:rsidR="00C61B81">
        <w:rPr>
          <w:rFonts w:ascii="Times New Roman" w:hAnsi="Times New Roman" w:cs="Times New Roman"/>
        </w:rPr>
        <w:t xml:space="preserve"> and Jacob in Genesis 27.</w:t>
      </w:r>
    </w:p>
  </w:footnote>
  <w:footnote w:id="4">
    <w:p w14:paraId="17FAB9A5" w14:textId="5329C80B" w:rsidR="00FD3343" w:rsidRPr="00372D26" w:rsidRDefault="00FD3343">
      <w:pPr>
        <w:pStyle w:val="FootnoteText"/>
        <w:rPr>
          <w:rFonts w:ascii="Times New Roman" w:hAnsi="Times New Roman" w:cs="Times New Roman"/>
        </w:rPr>
      </w:pPr>
      <w:r w:rsidRPr="00372D26">
        <w:rPr>
          <w:rStyle w:val="FootnoteReference"/>
          <w:rFonts w:ascii="Times New Roman" w:hAnsi="Times New Roman" w:cs="Times New Roman"/>
        </w:rPr>
        <w:footnoteRef/>
      </w:r>
      <w:r>
        <w:rPr>
          <w:rFonts w:ascii="Times New Roman" w:hAnsi="Times New Roman" w:cs="Times New Roman"/>
        </w:rPr>
        <w:t xml:space="preserve"> At first glance, one may disagree that this is the case; but if the </w:t>
      </w:r>
      <w:r w:rsidR="00C61B81">
        <w:rPr>
          <w:rFonts w:ascii="Times New Roman" w:hAnsi="Times New Roman" w:cs="Times New Roman"/>
        </w:rPr>
        <w:t>author’s</w:t>
      </w:r>
      <w:r>
        <w:rPr>
          <w:rFonts w:ascii="Times New Roman" w:hAnsi="Times New Roman" w:cs="Times New Roman"/>
        </w:rPr>
        <w:t xml:space="preserve"> motive was anything else there would be no mention of male deception or tricksters in other narratives as this would work against the notion of women being untrustworthy. </w:t>
      </w:r>
    </w:p>
  </w:footnote>
  <w:footnote w:id="5">
    <w:p w14:paraId="7C981571" w14:textId="7A2BADE9" w:rsidR="004E7641" w:rsidRDefault="004E7641">
      <w:pPr>
        <w:pStyle w:val="FootnoteText"/>
      </w:pPr>
      <w:r>
        <w:rPr>
          <w:rStyle w:val="FootnoteReference"/>
        </w:rPr>
        <w:footnoteRef/>
      </w:r>
      <w:r>
        <w:t xml:space="preserve"> </w:t>
      </w:r>
      <w:r w:rsidR="00EB767E">
        <w:t xml:space="preserve">Exum. 1993. 190. </w:t>
      </w:r>
    </w:p>
  </w:footnote>
  <w:footnote w:id="6">
    <w:p w14:paraId="0E293052" w14:textId="18D11DB5" w:rsidR="00912E44" w:rsidRDefault="00912E44">
      <w:pPr>
        <w:pStyle w:val="FootnoteText"/>
      </w:pPr>
      <w:r>
        <w:rPr>
          <w:rStyle w:val="FootnoteReference"/>
        </w:rPr>
        <w:footnoteRef/>
      </w:r>
      <w:r>
        <w:t xml:space="preserve"> Women possessed power through control of their sexuality, but held no political power. This is not the case for all women in the Hebrew bible narratives, as there are women who do not control their own sexuality; Exum (1993: 190, 191), discusses the raping of the nameless woman in Judges 19 and Bathsheba in 2 Samuel.</w:t>
      </w:r>
    </w:p>
  </w:footnote>
  <w:footnote w:id="7">
    <w:p w14:paraId="4EC354A1" w14:textId="2E645FA8" w:rsidR="00F75BDD" w:rsidRDefault="00F75BDD">
      <w:pPr>
        <w:pStyle w:val="FootnoteText"/>
      </w:pPr>
      <w:r>
        <w:rPr>
          <w:rStyle w:val="FootnoteReference"/>
        </w:rPr>
        <w:footnoteRef/>
      </w:r>
      <w:r>
        <w:t xml:space="preserve"> Orr, 1915. </w:t>
      </w:r>
    </w:p>
  </w:footnote>
  <w:footnote w:id="8">
    <w:p w14:paraId="050A9F3B" w14:textId="00B44881" w:rsidR="00F75BDD" w:rsidRDefault="00F75BDD">
      <w:pPr>
        <w:pStyle w:val="FootnoteText"/>
      </w:pPr>
      <w:r>
        <w:rPr>
          <w:rStyle w:val="FootnoteReference"/>
        </w:rPr>
        <w:footnoteRef/>
      </w:r>
      <w:r>
        <w:t xml:space="preserve"> Orr, 1915. </w:t>
      </w:r>
    </w:p>
  </w:footnote>
  <w:footnote w:id="9">
    <w:p w14:paraId="6FB1C9C5" w14:textId="2E633F0E" w:rsidR="00622714" w:rsidRDefault="00622714">
      <w:pPr>
        <w:pStyle w:val="FootnoteText"/>
      </w:pPr>
      <w:r>
        <w:rPr>
          <w:rStyle w:val="FootnoteReference"/>
        </w:rPr>
        <w:footnoteRef/>
      </w:r>
      <w:r w:rsidR="0089728D">
        <w:t xml:space="preserve"> Petersen: 2003</w:t>
      </w:r>
      <w:r>
        <w:t xml:space="preserve">. 120. </w:t>
      </w:r>
    </w:p>
  </w:footnote>
  <w:footnote w:id="10">
    <w:p w14:paraId="56A650D9" w14:textId="67B08D13" w:rsidR="0099304D" w:rsidRDefault="0099304D">
      <w:pPr>
        <w:pStyle w:val="FootnoteText"/>
      </w:pPr>
      <w:r>
        <w:rPr>
          <w:rStyle w:val="FootnoteReference"/>
        </w:rPr>
        <w:footnoteRef/>
      </w:r>
      <w:r w:rsidR="009F6568">
        <w:t xml:space="preserve"> Brueggemann: 2010. 307. </w:t>
      </w:r>
      <w:r w:rsidR="0089728D">
        <w:t>See also Westermann, 1988.</w:t>
      </w:r>
    </w:p>
  </w:footnote>
  <w:footnote w:id="11">
    <w:p w14:paraId="5F8BDE5E" w14:textId="30F9D6CB" w:rsidR="00D05890" w:rsidRDefault="00D05890">
      <w:pPr>
        <w:pStyle w:val="FootnoteText"/>
      </w:pPr>
      <w:r>
        <w:rPr>
          <w:rStyle w:val="FootnoteReference"/>
        </w:rPr>
        <w:footnoteRef/>
      </w:r>
      <w:r>
        <w:t xml:space="preserve"> Without a husband, the only power that Tamar possesses is over her sexuality, and her ability to act as a temptress.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4A9"/>
    <w:rsid w:val="00007B99"/>
    <w:rsid w:val="00013BAC"/>
    <w:rsid w:val="00017FF2"/>
    <w:rsid w:val="000362DB"/>
    <w:rsid w:val="00085E0E"/>
    <w:rsid w:val="0009111F"/>
    <w:rsid w:val="00093438"/>
    <w:rsid w:val="0009459E"/>
    <w:rsid w:val="000B5226"/>
    <w:rsid w:val="000C115D"/>
    <w:rsid w:val="000C12BA"/>
    <w:rsid w:val="000D445E"/>
    <w:rsid w:val="000E7B44"/>
    <w:rsid w:val="000F0AE1"/>
    <w:rsid w:val="000F7100"/>
    <w:rsid w:val="00125B49"/>
    <w:rsid w:val="001A3CE4"/>
    <w:rsid w:val="001C1082"/>
    <w:rsid w:val="001C3DAD"/>
    <w:rsid w:val="001D3297"/>
    <w:rsid w:val="001F1CDB"/>
    <w:rsid w:val="001F326B"/>
    <w:rsid w:val="00240309"/>
    <w:rsid w:val="00243400"/>
    <w:rsid w:val="002544FC"/>
    <w:rsid w:val="00271FE7"/>
    <w:rsid w:val="00295D9B"/>
    <w:rsid w:val="002A13AC"/>
    <w:rsid w:val="002B0D59"/>
    <w:rsid w:val="002C0D8D"/>
    <w:rsid w:val="002D0AB8"/>
    <w:rsid w:val="002D74A9"/>
    <w:rsid w:val="002F554F"/>
    <w:rsid w:val="00307D57"/>
    <w:rsid w:val="0032630F"/>
    <w:rsid w:val="00353F28"/>
    <w:rsid w:val="0037107E"/>
    <w:rsid w:val="00372D26"/>
    <w:rsid w:val="003846BD"/>
    <w:rsid w:val="00392BC7"/>
    <w:rsid w:val="003F2077"/>
    <w:rsid w:val="003F4115"/>
    <w:rsid w:val="003F46D0"/>
    <w:rsid w:val="0041774F"/>
    <w:rsid w:val="004421A5"/>
    <w:rsid w:val="00454E73"/>
    <w:rsid w:val="00463470"/>
    <w:rsid w:val="0046740F"/>
    <w:rsid w:val="004A2B19"/>
    <w:rsid w:val="004B2526"/>
    <w:rsid w:val="004C10E6"/>
    <w:rsid w:val="004E7641"/>
    <w:rsid w:val="004F539B"/>
    <w:rsid w:val="00524F6A"/>
    <w:rsid w:val="00566AC2"/>
    <w:rsid w:val="00580C38"/>
    <w:rsid w:val="005E52CA"/>
    <w:rsid w:val="005E6CD0"/>
    <w:rsid w:val="006034DC"/>
    <w:rsid w:val="006111D6"/>
    <w:rsid w:val="00622714"/>
    <w:rsid w:val="00633FE3"/>
    <w:rsid w:val="00653F41"/>
    <w:rsid w:val="00655E47"/>
    <w:rsid w:val="00672C79"/>
    <w:rsid w:val="00681E82"/>
    <w:rsid w:val="006879F6"/>
    <w:rsid w:val="006C48A9"/>
    <w:rsid w:val="006D5683"/>
    <w:rsid w:val="006E2741"/>
    <w:rsid w:val="006F11EF"/>
    <w:rsid w:val="006F629C"/>
    <w:rsid w:val="00700F72"/>
    <w:rsid w:val="0074554C"/>
    <w:rsid w:val="00751BC9"/>
    <w:rsid w:val="007923D9"/>
    <w:rsid w:val="007B3C9F"/>
    <w:rsid w:val="007B64EA"/>
    <w:rsid w:val="007B71FF"/>
    <w:rsid w:val="007D0BCC"/>
    <w:rsid w:val="007D1813"/>
    <w:rsid w:val="007D62E6"/>
    <w:rsid w:val="007F5BCA"/>
    <w:rsid w:val="008618CC"/>
    <w:rsid w:val="008873D5"/>
    <w:rsid w:val="0089728D"/>
    <w:rsid w:val="008D041D"/>
    <w:rsid w:val="008D0BEB"/>
    <w:rsid w:val="008D365D"/>
    <w:rsid w:val="009043BA"/>
    <w:rsid w:val="00912E44"/>
    <w:rsid w:val="0092411F"/>
    <w:rsid w:val="009656D3"/>
    <w:rsid w:val="009724E2"/>
    <w:rsid w:val="0097366D"/>
    <w:rsid w:val="00985FDE"/>
    <w:rsid w:val="0099304D"/>
    <w:rsid w:val="009A0E1F"/>
    <w:rsid w:val="009B265C"/>
    <w:rsid w:val="009B5B1E"/>
    <w:rsid w:val="009C2069"/>
    <w:rsid w:val="009F6191"/>
    <w:rsid w:val="009F6568"/>
    <w:rsid w:val="00A01706"/>
    <w:rsid w:val="00A03F7B"/>
    <w:rsid w:val="00A5133E"/>
    <w:rsid w:val="00A568F3"/>
    <w:rsid w:val="00A75746"/>
    <w:rsid w:val="00A9643E"/>
    <w:rsid w:val="00AD5113"/>
    <w:rsid w:val="00AE0F3C"/>
    <w:rsid w:val="00AE23C3"/>
    <w:rsid w:val="00AF3F11"/>
    <w:rsid w:val="00B00BCA"/>
    <w:rsid w:val="00B13E8A"/>
    <w:rsid w:val="00B30F1A"/>
    <w:rsid w:val="00B5744A"/>
    <w:rsid w:val="00B64F5A"/>
    <w:rsid w:val="00B73106"/>
    <w:rsid w:val="00B872FA"/>
    <w:rsid w:val="00B87C38"/>
    <w:rsid w:val="00B9072A"/>
    <w:rsid w:val="00BB05F9"/>
    <w:rsid w:val="00BD240C"/>
    <w:rsid w:val="00BD528D"/>
    <w:rsid w:val="00C0335F"/>
    <w:rsid w:val="00C11041"/>
    <w:rsid w:val="00C61B81"/>
    <w:rsid w:val="00C657E5"/>
    <w:rsid w:val="00C66FC9"/>
    <w:rsid w:val="00C72F22"/>
    <w:rsid w:val="00C7602E"/>
    <w:rsid w:val="00C85E6A"/>
    <w:rsid w:val="00C87EA8"/>
    <w:rsid w:val="00C91999"/>
    <w:rsid w:val="00CA01AE"/>
    <w:rsid w:val="00CA78EC"/>
    <w:rsid w:val="00D05890"/>
    <w:rsid w:val="00D30D7F"/>
    <w:rsid w:val="00D8393F"/>
    <w:rsid w:val="00DA03D1"/>
    <w:rsid w:val="00DD3D8F"/>
    <w:rsid w:val="00DE73BD"/>
    <w:rsid w:val="00E00AF0"/>
    <w:rsid w:val="00E173F1"/>
    <w:rsid w:val="00E45E0B"/>
    <w:rsid w:val="00E74247"/>
    <w:rsid w:val="00E74829"/>
    <w:rsid w:val="00E80A7C"/>
    <w:rsid w:val="00E83D79"/>
    <w:rsid w:val="00E87926"/>
    <w:rsid w:val="00E9594D"/>
    <w:rsid w:val="00EB3242"/>
    <w:rsid w:val="00EB51A8"/>
    <w:rsid w:val="00EB767E"/>
    <w:rsid w:val="00ED08EE"/>
    <w:rsid w:val="00EE059B"/>
    <w:rsid w:val="00EF4A10"/>
    <w:rsid w:val="00F16C88"/>
    <w:rsid w:val="00F424DC"/>
    <w:rsid w:val="00F5003E"/>
    <w:rsid w:val="00F73150"/>
    <w:rsid w:val="00F75BDD"/>
    <w:rsid w:val="00F87B2C"/>
    <w:rsid w:val="00F9366B"/>
    <w:rsid w:val="00F942FC"/>
    <w:rsid w:val="00F96624"/>
    <w:rsid w:val="00FD3343"/>
    <w:rsid w:val="00FE5152"/>
    <w:rsid w:val="00FE63A5"/>
    <w:rsid w:val="00FF0C5D"/>
    <w:rsid w:val="00FF497E"/>
    <w:rsid w:val="17C27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DA224"/>
  <w15:chartTrackingRefBased/>
  <w15:docId w15:val="{D3178B29-1B83-4AEF-85EE-8E65411C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11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115D"/>
    <w:rPr>
      <w:sz w:val="20"/>
      <w:szCs w:val="20"/>
    </w:rPr>
  </w:style>
  <w:style w:type="character" w:styleId="FootnoteReference">
    <w:name w:val="footnote reference"/>
    <w:basedOn w:val="DefaultParagraphFont"/>
    <w:uiPriority w:val="99"/>
    <w:semiHidden/>
    <w:unhideWhenUsed/>
    <w:rsid w:val="000C115D"/>
    <w:rPr>
      <w:vertAlign w:val="superscript"/>
    </w:rPr>
  </w:style>
  <w:style w:type="character" w:styleId="Hyperlink">
    <w:name w:val="Hyperlink"/>
    <w:basedOn w:val="DefaultParagraphFont"/>
    <w:uiPriority w:val="99"/>
    <w:unhideWhenUsed/>
    <w:rsid w:val="004421A5"/>
    <w:rPr>
      <w:color w:val="0563C1" w:themeColor="hyperlink"/>
      <w:u w:val="single"/>
    </w:rPr>
  </w:style>
  <w:style w:type="paragraph" w:styleId="Header">
    <w:name w:val="header"/>
    <w:basedOn w:val="Normal"/>
    <w:link w:val="HeaderChar"/>
    <w:uiPriority w:val="99"/>
    <w:unhideWhenUsed/>
    <w:rsid w:val="00681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E82"/>
  </w:style>
  <w:style w:type="paragraph" w:styleId="Footer">
    <w:name w:val="footer"/>
    <w:basedOn w:val="Normal"/>
    <w:link w:val="FooterChar"/>
    <w:uiPriority w:val="99"/>
    <w:unhideWhenUsed/>
    <w:rsid w:val="00681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Genesis+20&amp;version=NRS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iblegateway.com/passage/?search=Genesis+20&amp;version=NRS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biblegateway.com/passage/?search=Genesis+20&amp;version=NRSV" TargetMode="External"/><Relationship Id="rId4" Type="http://schemas.openxmlformats.org/officeDocument/2006/relationships/webSettings" Target="webSettings.xml"/><Relationship Id="rId9" Type="http://schemas.openxmlformats.org/officeDocument/2006/relationships/hyperlink" Target="https://www.biblegateway.com/passage/?search=Genesis+20&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947B3-06E7-40A8-BCA1-6074E4DEE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2738</Words>
  <Characters>15613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Kathleen-Jane Goldstone-Carroll (1501271)</dc:creator>
  <cp:keywords/>
  <dc:description/>
  <cp:lastModifiedBy>Kathleen-Jane Goldstone-Carroll (1501271)</cp:lastModifiedBy>
  <cp:revision>2</cp:revision>
  <dcterms:created xsi:type="dcterms:W3CDTF">2018-03-22T21:55:00Z</dcterms:created>
  <dcterms:modified xsi:type="dcterms:W3CDTF">2018-03-22T21:55:00Z</dcterms:modified>
</cp:coreProperties>
</file>