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C6D825" w14:textId="77777777" w:rsidR="00B56997" w:rsidRDefault="00B56997" w:rsidP="00485EC0">
      <w:pPr>
        <w:jc w:val="center"/>
        <w:rPr>
          <w:b/>
        </w:rPr>
      </w:pPr>
    </w:p>
    <w:p w14:paraId="745F0750" w14:textId="77777777" w:rsidR="00B56997" w:rsidRDefault="00B56997" w:rsidP="00485EC0">
      <w:pPr>
        <w:jc w:val="center"/>
        <w:rPr>
          <w:b/>
        </w:rPr>
      </w:pPr>
    </w:p>
    <w:p w14:paraId="7CA87C46" w14:textId="77777777" w:rsidR="00B56997" w:rsidRDefault="00B56997" w:rsidP="00485EC0">
      <w:pPr>
        <w:jc w:val="center"/>
        <w:rPr>
          <w:b/>
        </w:rPr>
      </w:pPr>
    </w:p>
    <w:p w14:paraId="66B47F24" w14:textId="77777777" w:rsidR="00B56997" w:rsidRDefault="00B56997" w:rsidP="00485EC0">
      <w:pPr>
        <w:jc w:val="center"/>
        <w:rPr>
          <w:b/>
        </w:rPr>
      </w:pPr>
    </w:p>
    <w:p w14:paraId="357E6FB4" w14:textId="77777777" w:rsidR="00B56997" w:rsidRDefault="00B56997" w:rsidP="00485EC0">
      <w:pPr>
        <w:jc w:val="center"/>
        <w:rPr>
          <w:b/>
        </w:rPr>
      </w:pPr>
    </w:p>
    <w:p w14:paraId="4E902E3F" w14:textId="77777777" w:rsidR="00B56997" w:rsidRDefault="00B56997" w:rsidP="00485EC0">
      <w:pPr>
        <w:jc w:val="center"/>
        <w:rPr>
          <w:b/>
        </w:rPr>
      </w:pPr>
    </w:p>
    <w:p w14:paraId="0C4B0945" w14:textId="77777777" w:rsidR="00B56997" w:rsidRDefault="00B56997" w:rsidP="00485EC0">
      <w:pPr>
        <w:jc w:val="center"/>
        <w:rPr>
          <w:b/>
        </w:rPr>
      </w:pPr>
    </w:p>
    <w:p w14:paraId="35AF6280" w14:textId="77777777" w:rsidR="00B56997" w:rsidRDefault="00B56997" w:rsidP="00485EC0">
      <w:pPr>
        <w:jc w:val="center"/>
        <w:rPr>
          <w:b/>
        </w:rPr>
      </w:pPr>
    </w:p>
    <w:p w14:paraId="24629873" w14:textId="77777777" w:rsidR="00B56997" w:rsidRDefault="00B56997" w:rsidP="00485EC0">
      <w:pPr>
        <w:jc w:val="center"/>
        <w:rPr>
          <w:b/>
        </w:rPr>
      </w:pPr>
    </w:p>
    <w:p w14:paraId="757F4658" w14:textId="77777777" w:rsidR="00B56997" w:rsidRDefault="00B56997" w:rsidP="00485EC0">
      <w:pPr>
        <w:jc w:val="center"/>
        <w:rPr>
          <w:b/>
        </w:rPr>
      </w:pPr>
    </w:p>
    <w:p w14:paraId="2EBAA49E" w14:textId="77777777" w:rsidR="00B56997" w:rsidRDefault="00B56997" w:rsidP="00485EC0">
      <w:pPr>
        <w:jc w:val="center"/>
        <w:rPr>
          <w:b/>
        </w:rPr>
      </w:pPr>
    </w:p>
    <w:p w14:paraId="494A049C" w14:textId="77777777" w:rsidR="00420F4C" w:rsidRPr="00485EC0" w:rsidRDefault="00485EC0" w:rsidP="00485EC0">
      <w:pPr>
        <w:jc w:val="center"/>
      </w:pPr>
      <w:r w:rsidRPr="00485EC0">
        <w:rPr>
          <w:b/>
        </w:rPr>
        <w:t>Assignment Task 2: Reflective Report</w:t>
      </w:r>
    </w:p>
    <w:p w14:paraId="379FABE4" w14:textId="77777777" w:rsidR="00485EC0" w:rsidRPr="00485EC0" w:rsidRDefault="00485EC0">
      <w:pPr>
        <w:spacing w:line="259" w:lineRule="auto"/>
        <w:jc w:val="left"/>
      </w:pPr>
      <w:r w:rsidRPr="00485EC0">
        <w:br w:type="page"/>
      </w:r>
    </w:p>
    <w:sdt>
      <w:sdtPr>
        <w:rPr>
          <w:rFonts w:eastAsiaTheme="minorHAnsi" w:cstheme="minorBidi"/>
          <w:b w:val="0"/>
          <w:szCs w:val="22"/>
          <w:lang w:val="en-GB"/>
        </w:rPr>
        <w:id w:val="379138573"/>
        <w:docPartObj>
          <w:docPartGallery w:val="Table of Contents"/>
          <w:docPartUnique/>
        </w:docPartObj>
      </w:sdtPr>
      <w:sdtEndPr>
        <w:rPr>
          <w:bCs/>
          <w:noProof/>
        </w:rPr>
      </w:sdtEndPr>
      <w:sdtContent>
        <w:p w14:paraId="03920DCB" w14:textId="77777777" w:rsidR="00B56997" w:rsidRDefault="00B56997">
          <w:pPr>
            <w:pStyle w:val="TOCHeading"/>
          </w:pPr>
          <w:r>
            <w:t>Table of Contents</w:t>
          </w:r>
        </w:p>
        <w:p w14:paraId="1527CE8F" w14:textId="77777777" w:rsidR="00B56997" w:rsidRPr="00B56997" w:rsidRDefault="00B56997" w:rsidP="00B56997">
          <w:pPr>
            <w:rPr>
              <w:lang w:val="en-US"/>
            </w:rPr>
          </w:pPr>
        </w:p>
        <w:p w14:paraId="5E8BA521" w14:textId="558AB062" w:rsidR="00B9497B" w:rsidRDefault="00B56997">
          <w:pPr>
            <w:pStyle w:val="TOC1"/>
            <w:tabs>
              <w:tab w:val="right" w:leader="dot" w:pos="9016"/>
            </w:tabs>
            <w:rPr>
              <w:rFonts w:asciiTheme="minorHAnsi" w:eastAsiaTheme="minorEastAsia" w:hAnsiTheme="minorHAnsi"/>
              <w:noProof/>
              <w:sz w:val="22"/>
              <w:lang w:val="en-US" w:eastAsia="zh-CN"/>
            </w:rPr>
          </w:pPr>
          <w:r>
            <w:fldChar w:fldCharType="begin"/>
          </w:r>
          <w:r>
            <w:instrText xml:space="preserve"> TOC \o "1-3" \h \z \u </w:instrText>
          </w:r>
          <w:r>
            <w:fldChar w:fldCharType="separate"/>
          </w:r>
          <w:hyperlink w:anchor="_Toc59145414" w:history="1">
            <w:r w:rsidR="00B9497B" w:rsidRPr="00B42DDF">
              <w:rPr>
                <w:rStyle w:val="Hyperlink"/>
                <w:noProof/>
              </w:rPr>
              <w:t>Introduction</w:t>
            </w:r>
            <w:r w:rsidR="00B9497B">
              <w:rPr>
                <w:noProof/>
                <w:webHidden/>
              </w:rPr>
              <w:tab/>
            </w:r>
            <w:r w:rsidR="00B9497B">
              <w:rPr>
                <w:noProof/>
                <w:webHidden/>
              </w:rPr>
              <w:fldChar w:fldCharType="begin"/>
            </w:r>
            <w:r w:rsidR="00B9497B">
              <w:rPr>
                <w:noProof/>
                <w:webHidden/>
              </w:rPr>
              <w:instrText xml:space="preserve"> PAGEREF _Toc59145414 \h </w:instrText>
            </w:r>
            <w:r w:rsidR="00B9497B">
              <w:rPr>
                <w:noProof/>
                <w:webHidden/>
              </w:rPr>
            </w:r>
            <w:r w:rsidR="00B9497B">
              <w:rPr>
                <w:noProof/>
                <w:webHidden/>
              </w:rPr>
              <w:fldChar w:fldCharType="separate"/>
            </w:r>
            <w:r w:rsidR="00B9497B">
              <w:rPr>
                <w:noProof/>
                <w:webHidden/>
              </w:rPr>
              <w:t>3</w:t>
            </w:r>
            <w:r w:rsidR="00B9497B">
              <w:rPr>
                <w:noProof/>
                <w:webHidden/>
              </w:rPr>
              <w:fldChar w:fldCharType="end"/>
            </w:r>
          </w:hyperlink>
        </w:p>
        <w:p w14:paraId="2E4ABA22" w14:textId="10C2A1AC" w:rsidR="00B9497B" w:rsidRDefault="00B9497B">
          <w:pPr>
            <w:pStyle w:val="TOC1"/>
            <w:tabs>
              <w:tab w:val="right" w:leader="dot" w:pos="9016"/>
            </w:tabs>
            <w:rPr>
              <w:rFonts w:asciiTheme="minorHAnsi" w:eastAsiaTheme="minorEastAsia" w:hAnsiTheme="minorHAnsi"/>
              <w:noProof/>
              <w:sz w:val="22"/>
              <w:lang w:val="en-US" w:eastAsia="zh-CN"/>
            </w:rPr>
          </w:pPr>
          <w:hyperlink w:anchor="_Toc59145415" w:history="1">
            <w:r w:rsidRPr="00B42DDF">
              <w:rPr>
                <w:rStyle w:val="Hyperlink"/>
                <w:noProof/>
              </w:rPr>
              <w:t>Academic writing</w:t>
            </w:r>
            <w:r>
              <w:rPr>
                <w:noProof/>
                <w:webHidden/>
              </w:rPr>
              <w:tab/>
            </w:r>
            <w:r>
              <w:rPr>
                <w:noProof/>
                <w:webHidden/>
              </w:rPr>
              <w:fldChar w:fldCharType="begin"/>
            </w:r>
            <w:r>
              <w:rPr>
                <w:noProof/>
                <w:webHidden/>
              </w:rPr>
              <w:instrText xml:space="preserve"> PAGEREF _Toc59145415 \h </w:instrText>
            </w:r>
            <w:r>
              <w:rPr>
                <w:noProof/>
                <w:webHidden/>
              </w:rPr>
            </w:r>
            <w:r>
              <w:rPr>
                <w:noProof/>
                <w:webHidden/>
              </w:rPr>
              <w:fldChar w:fldCharType="separate"/>
            </w:r>
            <w:r>
              <w:rPr>
                <w:noProof/>
                <w:webHidden/>
              </w:rPr>
              <w:t>3</w:t>
            </w:r>
            <w:r>
              <w:rPr>
                <w:noProof/>
                <w:webHidden/>
              </w:rPr>
              <w:fldChar w:fldCharType="end"/>
            </w:r>
          </w:hyperlink>
        </w:p>
        <w:p w14:paraId="03D36759" w14:textId="19CFF7BD" w:rsidR="00B9497B" w:rsidRDefault="00B9497B">
          <w:pPr>
            <w:pStyle w:val="TOC1"/>
            <w:tabs>
              <w:tab w:val="right" w:leader="dot" w:pos="9016"/>
            </w:tabs>
            <w:rPr>
              <w:rFonts w:asciiTheme="minorHAnsi" w:eastAsiaTheme="minorEastAsia" w:hAnsiTheme="minorHAnsi"/>
              <w:noProof/>
              <w:sz w:val="22"/>
              <w:lang w:val="en-US" w:eastAsia="zh-CN"/>
            </w:rPr>
          </w:pPr>
          <w:hyperlink w:anchor="_Toc59145416" w:history="1">
            <w:r w:rsidRPr="00B42DDF">
              <w:rPr>
                <w:rStyle w:val="Hyperlink"/>
                <w:noProof/>
              </w:rPr>
              <w:t>Paraphrasing</w:t>
            </w:r>
            <w:r>
              <w:rPr>
                <w:noProof/>
                <w:webHidden/>
              </w:rPr>
              <w:tab/>
            </w:r>
            <w:r>
              <w:rPr>
                <w:noProof/>
                <w:webHidden/>
              </w:rPr>
              <w:fldChar w:fldCharType="begin"/>
            </w:r>
            <w:r>
              <w:rPr>
                <w:noProof/>
                <w:webHidden/>
              </w:rPr>
              <w:instrText xml:space="preserve"> PAGEREF _Toc59145416 \h </w:instrText>
            </w:r>
            <w:r>
              <w:rPr>
                <w:noProof/>
                <w:webHidden/>
              </w:rPr>
            </w:r>
            <w:r>
              <w:rPr>
                <w:noProof/>
                <w:webHidden/>
              </w:rPr>
              <w:fldChar w:fldCharType="separate"/>
            </w:r>
            <w:r>
              <w:rPr>
                <w:noProof/>
                <w:webHidden/>
              </w:rPr>
              <w:t>4</w:t>
            </w:r>
            <w:r>
              <w:rPr>
                <w:noProof/>
                <w:webHidden/>
              </w:rPr>
              <w:fldChar w:fldCharType="end"/>
            </w:r>
          </w:hyperlink>
        </w:p>
        <w:p w14:paraId="60306F43" w14:textId="3623475A" w:rsidR="00B9497B" w:rsidRDefault="00B9497B">
          <w:pPr>
            <w:pStyle w:val="TOC1"/>
            <w:tabs>
              <w:tab w:val="right" w:leader="dot" w:pos="9016"/>
            </w:tabs>
            <w:rPr>
              <w:rFonts w:asciiTheme="minorHAnsi" w:eastAsiaTheme="minorEastAsia" w:hAnsiTheme="minorHAnsi"/>
              <w:noProof/>
              <w:sz w:val="22"/>
              <w:lang w:val="en-US" w:eastAsia="zh-CN"/>
            </w:rPr>
          </w:pPr>
          <w:hyperlink w:anchor="_Toc59145417" w:history="1">
            <w:r w:rsidRPr="00B42DDF">
              <w:rPr>
                <w:rStyle w:val="Hyperlink"/>
                <w:noProof/>
              </w:rPr>
              <w:t>Online Learning Experience</w:t>
            </w:r>
            <w:r>
              <w:rPr>
                <w:noProof/>
                <w:webHidden/>
              </w:rPr>
              <w:tab/>
            </w:r>
            <w:r>
              <w:rPr>
                <w:noProof/>
                <w:webHidden/>
              </w:rPr>
              <w:fldChar w:fldCharType="begin"/>
            </w:r>
            <w:r>
              <w:rPr>
                <w:noProof/>
                <w:webHidden/>
              </w:rPr>
              <w:instrText xml:space="preserve"> PAGEREF _Toc59145417 \h </w:instrText>
            </w:r>
            <w:r>
              <w:rPr>
                <w:noProof/>
                <w:webHidden/>
              </w:rPr>
            </w:r>
            <w:r>
              <w:rPr>
                <w:noProof/>
                <w:webHidden/>
              </w:rPr>
              <w:fldChar w:fldCharType="separate"/>
            </w:r>
            <w:r>
              <w:rPr>
                <w:noProof/>
                <w:webHidden/>
              </w:rPr>
              <w:t>5</w:t>
            </w:r>
            <w:r>
              <w:rPr>
                <w:noProof/>
                <w:webHidden/>
              </w:rPr>
              <w:fldChar w:fldCharType="end"/>
            </w:r>
          </w:hyperlink>
        </w:p>
        <w:p w14:paraId="3D294471" w14:textId="717F7B31" w:rsidR="00B9497B" w:rsidRDefault="00B9497B">
          <w:pPr>
            <w:pStyle w:val="TOC1"/>
            <w:tabs>
              <w:tab w:val="right" w:leader="dot" w:pos="9016"/>
            </w:tabs>
            <w:rPr>
              <w:rFonts w:asciiTheme="minorHAnsi" w:eastAsiaTheme="minorEastAsia" w:hAnsiTheme="minorHAnsi"/>
              <w:noProof/>
              <w:sz w:val="22"/>
              <w:lang w:val="en-US" w:eastAsia="zh-CN"/>
            </w:rPr>
          </w:pPr>
          <w:hyperlink w:anchor="_Toc59145418" w:history="1">
            <w:r w:rsidRPr="00B42DDF">
              <w:rPr>
                <w:rStyle w:val="Hyperlink"/>
                <w:noProof/>
              </w:rPr>
              <w:t>Public speaking and giving presentations</w:t>
            </w:r>
            <w:r>
              <w:rPr>
                <w:noProof/>
                <w:webHidden/>
              </w:rPr>
              <w:tab/>
            </w:r>
            <w:r>
              <w:rPr>
                <w:noProof/>
                <w:webHidden/>
              </w:rPr>
              <w:fldChar w:fldCharType="begin"/>
            </w:r>
            <w:r>
              <w:rPr>
                <w:noProof/>
                <w:webHidden/>
              </w:rPr>
              <w:instrText xml:space="preserve"> PAGEREF _Toc59145418 \h </w:instrText>
            </w:r>
            <w:r>
              <w:rPr>
                <w:noProof/>
                <w:webHidden/>
              </w:rPr>
            </w:r>
            <w:r>
              <w:rPr>
                <w:noProof/>
                <w:webHidden/>
              </w:rPr>
              <w:fldChar w:fldCharType="separate"/>
            </w:r>
            <w:r>
              <w:rPr>
                <w:noProof/>
                <w:webHidden/>
              </w:rPr>
              <w:t>6</w:t>
            </w:r>
            <w:r>
              <w:rPr>
                <w:noProof/>
                <w:webHidden/>
              </w:rPr>
              <w:fldChar w:fldCharType="end"/>
            </w:r>
          </w:hyperlink>
        </w:p>
        <w:p w14:paraId="73337A7D" w14:textId="2CE09635" w:rsidR="00B9497B" w:rsidRDefault="00B9497B">
          <w:pPr>
            <w:pStyle w:val="TOC1"/>
            <w:tabs>
              <w:tab w:val="right" w:leader="dot" w:pos="9016"/>
            </w:tabs>
            <w:rPr>
              <w:rFonts w:asciiTheme="minorHAnsi" w:eastAsiaTheme="minorEastAsia" w:hAnsiTheme="minorHAnsi"/>
              <w:noProof/>
              <w:sz w:val="22"/>
              <w:lang w:val="en-US" w:eastAsia="zh-CN"/>
            </w:rPr>
          </w:pPr>
          <w:hyperlink w:anchor="_Toc59145419" w:history="1">
            <w:r w:rsidRPr="00B42DDF">
              <w:rPr>
                <w:rStyle w:val="Hyperlink"/>
                <w:noProof/>
              </w:rPr>
              <w:t>Conclusion</w:t>
            </w:r>
            <w:r>
              <w:rPr>
                <w:noProof/>
                <w:webHidden/>
              </w:rPr>
              <w:tab/>
            </w:r>
            <w:r>
              <w:rPr>
                <w:noProof/>
                <w:webHidden/>
              </w:rPr>
              <w:fldChar w:fldCharType="begin"/>
            </w:r>
            <w:r>
              <w:rPr>
                <w:noProof/>
                <w:webHidden/>
              </w:rPr>
              <w:instrText xml:space="preserve"> PAGEREF _Toc59145419 \h </w:instrText>
            </w:r>
            <w:r>
              <w:rPr>
                <w:noProof/>
                <w:webHidden/>
              </w:rPr>
            </w:r>
            <w:r>
              <w:rPr>
                <w:noProof/>
                <w:webHidden/>
              </w:rPr>
              <w:fldChar w:fldCharType="separate"/>
            </w:r>
            <w:r>
              <w:rPr>
                <w:noProof/>
                <w:webHidden/>
              </w:rPr>
              <w:t>7</w:t>
            </w:r>
            <w:r>
              <w:rPr>
                <w:noProof/>
                <w:webHidden/>
              </w:rPr>
              <w:fldChar w:fldCharType="end"/>
            </w:r>
          </w:hyperlink>
        </w:p>
        <w:p w14:paraId="18EF0CA4" w14:textId="779FBF3E" w:rsidR="00B9497B" w:rsidRDefault="00B9497B">
          <w:pPr>
            <w:pStyle w:val="TOC1"/>
            <w:tabs>
              <w:tab w:val="right" w:leader="dot" w:pos="9016"/>
            </w:tabs>
            <w:rPr>
              <w:rFonts w:asciiTheme="minorHAnsi" w:eastAsiaTheme="minorEastAsia" w:hAnsiTheme="minorHAnsi"/>
              <w:noProof/>
              <w:sz w:val="22"/>
              <w:lang w:val="en-US" w:eastAsia="zh-CN"/>
            </w:rPr>
          </w:pPr>
          <w:hyperlink w:anchor="_Toc59145420" w:history="1">
            <w:r w:rsidRPr="00B42DDF">
              <w:rPr>
                <w:rStyle w:val="Hyperlink"/>
                <w:noProof/>
              </w:rPr>
              <w:t>Reference List</w:t>
            </w:r>
            <w:r>
              <w:rPr>
                <w:noProof/>
                <w:webHidden/>
              </w:rPr>
              <w:tab/>
            </w:r>
            <w:r>
              <w:rPr>
                <w:noProof/>
                <w:webHidden/>
              </w:rPr>
              <w:fldChar w:fldCharType="begin"/>
            </w:r>
            <w:r>
              <w:rPr>
                <w:noProof/>
                <w:webHidden/>
              </w:rPr>
              <w:instrText xml:space="preserve"> PAGEREF _Toc59145420 \h </w:instrText>
            </w:r>
            <w:r>
              <w:rPr>
                <w:noProof/>
                <w:webHidden/>
              </w:rPr>
            </w:r>
            <w:r>
              <w:rPr>
                <w:noProof/>
                <w:webHidden/>
              </w:rPr>
              <w:fldChar w:fldCharType="separate"/>
            </w:r>
            <w:r>
              <w:rPr>
                <w:noProof/>
                <w:webHidden/>
              </w:rPr>
              <w:t>8</w:t>
            </w:r>
            <w:r>
              <w:rPr>
                <w:noProof/>
                <w:webHidden/>
              </w:rPr>
              <w:fldChar w:fldCharType="end"/>
            </w:r>
          </w:hyperlink>
        </w:p>
        <w:p w14:paraId="588DA1E3" w14:textId="25C4B38A" w:rsidR="00B56997" w:rsidRDefault="00B56997">
          <w:r>
            <w:rPr>
              <w:b/>
              <w:bCs/>
              <w:noProof/>
            </w:rPr>
            <w:fldChar w:fldCharType="end"/>
          </w:r>
        </w:p>
      </w:sdtContent>
    </w:sdt>
    <w:p w14:paraId="4C885E00" w14:textId="77777777" w:rsidR="00485EC0" w:rsidRPr="00485EC0" w:rsidRDefault="00485EC0" w:rsidP="00485EC0"/>
    <w:p w14:paraId="268B0C5B" w14:textId="77777777" w:rsidR="00485EC0" w:rsidRPr="00485EC0" w:rsidRDefault="00485EC0">
      <w:pPr>
        <w:spacing w:line="259" w:lineRule="auto"/>
        <w:jc w:val="left"/>
      </w:pPr>
      <w:r w:rsidRPr="00485EC0">
        <w:br w:type="page"/>
      </w:r>
    </w:p>
    <w:p w14:paraId="3F65B72E" w14:textId="77777777" w:rsidR="00485EC0" w:rsidRDefault="00D46229" w:rsidP="00D46229">
      <w:pPr>
        <w:pStyle w:val="Heading1"/>
      </w:pPr>
      <w:bookmarkStart w:id="0" w:name="_Toc59145414"/>
      <w:r>
        <w:lastRenderedPageBreak/>
        <w:t>Introduction</w:t>
      </w:r>
      <w:bookmarkEnd w:id="0"/>
    </w:p>
    <w:p w14:paraId="3C313B6C" w14:textId="77777777" w:rsidR="00D46229" w:rsidRPr="00D46229" w:rsidRDefault="00A80FEB" w:rsidP="00D46229">
      <w:r>
        <w:t xml:space="preserve">In the field of academics, </w:t>
      </w:r>
      <w:r w:rsidR="00590C5E">
        <w:t>reflective practice is one element which has numerous benefits and advantages for the learners</w:t>
      </w:r>
      <w:r w:rsidR="00DA2165">
        <w:t xml:space="preserve"> (</w:t>
      </w:r>
      <w:r w:rsidR="00DA2165" w:rsidRPr="00DA2165">
        <w:t>Griggs</w:t>
      </w:r>
      <w:r w:rsidR="00DA2165">
        <w:t>, et al., 2018)</w:t>
      </w:r>
      <w:r w:rsidR="00590C5E">
        <w:t>. In fact, self-awareness is one of the crucial takeaways from reflective practice, which can also improve the control of the learners over their emotional intelligence</w:t>
      </w:r>
      <w:r w:rsidR="009317EA">
        <w:t xml:space="preserve"> (</w:t>
      </w:r>
      <w:proofErr w:type="spellStart"/>
      <w:r w:rsidR="009317EA" w:rsidRPr="009317EA">
        <w:t>Serrat</w:t>
      </w:r>
      <w:proofErr w:type="spellEnd"/>
      <w:r w:rsidR="009317EA">
        <w:t>, 2017)</w:t>
      </w:r>
      <w:r w:rsidR="00590C5E">
        <w:t>. This particular report has been written as a</w:t>
      </w:r>
      <w:r w:rsidR="00055147">
        <w:t xml:space="preserve">n account of the learning that has been </w:t>
      </w:r>
      <w:r w:rsidR="004E69B7">
        <w:t>gathered during this module, using Kolb’s reflective model</w:t>
      </w:r>
      <w:r w:rsidR="00005DDA">
        <w:t xml:space="preserve"> as explained by researchers such as </w:t>
      </w:r>
      <w:r w:rsidR="00005DDA" w:rsidRPr="00005DDA">
        <w:t>Tomkins and Ulus</w:t>
      </w:r>
      <w:r w:rsidR="00D1672C">
        <w:t xml:space="preserve"> (</w:t>
      </w:r>
      <w:r w:rsidR="00005DDA" w:rsidRPr="00005DDA">
        <w:t>2016</w:t>
      </w:r>
      <w:r w:rsidR="00005DDA">
        <w:t>)</w:t>
      </w:r>
      <w:r w:rsidR="00BD3F58">
        <w:t>. To analyse the topics that have been covered, the experience of learning the skill has been mentioned, along with the problems encountered when understanding it. This experience has been further analysed</w:t>
      </w:r>
      <w:r w:rsidR="00242CA3">
        <w:t xml:space="preserve"> to decipher its relevance with other skills as practised before, and the appropriate lessons and conclusions have been drawn for changing the future action regarding the same.</w:t>
      </w:r>
    </w:p>
    <w:p w14:paraId="47C184A9" w14:textId="77777777" w:rsidR="00D46229" w:rsidRDefault="00D46229" w:rsidP="00D46229">
      <w:pPr>
        <w:pStyle w:val="Heading1"/>
      </w:pPr>
      <w:bookmarkStart w:id="1" w:name="_Toc59145415"/>
      <w:r>
        <w:t>Academic writing</w:t>
      </w:r>
      <w:bookmarkEnd w:id="1"/>
    </w:p>
    <w:p w14:paraId="660B2CD8" w14:textId="77777777" w:rsidR="00D46229" w:rsidRDefault="00A539DA" w:rsidP="00D46229">
      <w:r>
        <w:t xml:space="preserve">Academic writing is one of the most important </w:t>
      </w:r>
      <w:r w:rsidR="00402196">
        <w:t>elements when</w:t>
      </w:r>
      <w:r w:rsidR="00BB2D1A">
        <w:t xml:space="preserve"> pursuing any educational degree, since it cannot be </w:t>
      </w:r>
      <w:r w:rsidR="00F458B4">
        <w:t xml:space="preserve">ignored at any step of the entire journey. </w:t>
      </w:r>
      <w:r w:rsidR="002D6213">
        <w:t xml:space="preserve">My experience with academic writing skills was such that </w:t>
      </w:r>
      <w:r w:rsidR="00CA4FFA">
        <w:t xml:space="preserve">I can relate Kolb’s concrete experience stage to it, since I was consciously able to understand the differences it had with the regular writing that I was used to. I did face some problems in understanding how to </w:t>
      </w:r>
      <w:r w:rsidR="003A59E0">
        <w:t>avoid plagiarism, since I was not very well-acquainted with the concept of referencing and citations.</w:t>
      </w:r>
      <w:r w:rsidR="006774A7">
        <w:t xml:space="preserve"> Furthermore, I was surp</w:t>
      </w:r>
      <w:r w:rsidR="00D145CA">
        <w:t>rised to learn that there were different kinds or forms of academic writing, which I had previously not been acquainted with.</w:t>
      </w:r>
    </w:p>
    <w:p w14:paraId="55C4586C" w14:textId="77777777" w:rsidR="003A59E0" w:rsidRDefault="00F02D37" w:rsidP="00D46229">
      <w:r>
        <w:t xml:space="preserve">I believe that this experience was such because I had not really been engaged with formal referencing formats before. </w:t>
      </w:r>
      <w:r w:rsidR="00023CEC">
        <w:t>In fact, I was not aware of the importance that different formats could have, and how integral it could be in terms of proving the credibility of the assignments that I write. Once I had started practising, I could relate better with the referencing lessons I had taken during this module. I believe I had felt like this because I did not previously realise how different academic writing can be from regular writing tasks, mostly due to the manner in which the language is used to express the particular ideas.</w:t>
      </w:r>
      <w:r w:rsidR="00152FC3">
        <w:t xml:space="preserve"> This observation is in accordance with Kolb’s reflective stage</w:t>
      </w:r>
      <w:r w:rsidR="001842C5">
        <w:t xml:space="preserve"> as explained by </w:t>
      </w:r>
      <w:r w:rsidR="001842C5" w:rsidRPr="001842C5">
        <w:t xml:space="preserve">Fergusson, Van Der </w:t>
      </w:r>
      <w:proofErr w:type="spellStart"/>
      <w:r w:rsidR="001842C5" w:rsidRPr="001842C5">
        <w:t>Laan</w:t>
      </w:r>
      <w:proofErr w:type="spellEnd"/>
      <w:r w:rsidR="001842C5">
        <w:t xml:space="preserve"> </w:t>
      </w:r>
      <w:r w:rsidR="001842C5" w:rsidRPr="001842C5">
        <w:t xml:space="preserve">and Baker </w:t>
      </w:r>
      <w:r w:rsidR="001842C5">
        <w:t>(</w:t>
      </w:r>
      <w:r w:rsidR="001842C5" w:rsidRPr="001842C5">
        <w:t>2019</w:t>
      </w:r>
      <w:r w:rsidR="001842C5">
        <w:t>)</w:t>
      </w:r>
      <w:r w:rsidR="005F3185">
        <w:t>, since I was able to understand the different tenets of what went well, and what did not work out for me during the lessons.</w:t>
      </w:r>
    </w:p>
    <w:p w14:paraId="68810E09" w14:textId="2FC654EE" w:rsidR="00CC6E38" w:rsidRDefault="00DA7640" w:rsidP="00D46229">
      <w:r>
        <w:t xml:space="preserve">Furthermore, as understood from Kolb’s abstract </w:t>
      </w:r>
      <w:r w:rsidR="00A0543B">
        <w:t xml:space="preserve">conceptualisation stage, I was also able to understand what I could do better in the future, or what lessons I could draw from this portfolio </w:t>
      </w:r>
      <w:r w:rsidR="00A0543B">
        <w:lastRenderedPageBreak/>
        <w:t xml:space="preserve">which I could then implement for my future actions. I was able to realise that academic writing is an important </w:t>
      </w:r>
      <w:r w:rsidR="000661C0">
        <w:t xml:space="preserve">aspect that I need to master since it would </w:t>
      </w:r>
      <w:r w:rsidR="00416F8A">
        <w:t xml:space="preserve">help me write my assignments and reports. In fact, this very assessment task that I am writing right now is proof that I have been able to understand the various aspects of </w:t>
      </w:r>
      <w:r w:rsidR="00AD693F">
        <w:t>academic writing and how to utilise them.</w:t>
      </w:r>
      <w:r w:rsidR="009F0D1F">
        <w:t xml:space="preserve"> </w:t>
      </w:r>
      <w:r w:rsidR="005B0A90">
        <w:t>Furthermore, I have been able to understand the different types of academic writing, which are analytical, descriptive, critical and persuasive, and I intend to utilise this knowledge to score better in my exams and achieve higher grades.</w:t>
      </w:r>
      <w:r w:rsidR="003D2EA1">
        <w:t xml:space="preserve"> I </w:t>
      </w:r>
      <w:r w:rsidR="000F23EE">
        <w:t>believe that my grasp over a formal approach to writing has increased significantly, which I feel shall be beneficial to me in the n</w:t>
      </w:r>
      <w:r w:rsidR="002E12BB">
        <w:t>e</w:t>
      </w:r>
      <w:r w:rsidR="000F23EE">
        <w:t>ar future.</w:t>
      </w:r>
    </w:p>
    <w:p w14:paraId="5BAC96B5" w14:textId="77777777" w:rsidR="00B9497B" w:rsidRDefault="00B9497B" w:rsidP="00B9497B">
      <w:pPr>
        <w:pStyle w:val="Heading1"/>
      </w:pPr>
      <w:bookmarkStart w:id="2" w:name="_Toc59145416"/>
      <w:r>
        <w:t>Paraphrasing</w:t>
      </w:r>
      <w:bookmarkEnd w:id="2"/>
      <w:r>
        <w:t xml:space="preserve"> </w:t>
      </w:r>
    </w:p>
    <w:p w14:paraId="071E9040" w14:textId="17129742" w:rsidR="00B9497B" w:rsidRDefault="00B9497B" w:rsidP="00B9497B">
      <w:r>
        <w:t xml:space="preserve">Paraphrasing is a kind of writing skill that tends to interpret the same meaning of a given message or text but more lucidly means when we interpret somebody else’s idea or thoughts using simple language and maintaining the word count is named as paraphrasing. I developed my writing skill through paraphrasing as it is the easiest method in terms of dealing with complicated texts. Whenever I found any text or note extremely incomprehensible with a lot of ornamented </w:t>
      </w:r>
      <w:r>
        <w:t>words,</w:t>
      </w:r>
      <w:r>
        <w:t xml:space="preserve"> I used to paraphrase them using simple words so that it becomes easy for me to comprehend. But there are few problems that I faced while paraphrasing a particular text. This has happened several times that I unknowingly changed the original meaning of the text especially when I tried to paraphrase a text paragraph-wise. I felt it is better to paraphrase a text line-wise to avoid such issues. </w:t>
      </w:r>
    </w:p>
    <w:p w14:paraId="3A908958" w14:textId="03FAB3BF" w:rsidR="00B9497B" w:rsidRDefault="00B9497B" w:rsidP="00B9497B">
      <w:r>
        <w:t xml:space="preserve">As I mentioned before that paraphrasing is the easiest method to comprehend a particular text but it has some disadvantages too. Most of the time being impatient I used to paraphrase a text without even understanding it properly. But as soon as realised my fault I started reading the text with patience so that I can hold a better understanding of the text. I previously tried paraphrasing in my school while preparing my projects thereby I could find relevance as then I used to paraphrase several points from the internet and books to avoid plagiarism and make the project more real. I could notice a few similarities between paraphrasing and summarising. Like paraphrasing when we summarise a particular </w:t>
      </w:r>
      <w:r>
        <w:t>text,</w:t>
      </w:r>
      <w:r>
        <w:t xml:space="preserve"> we keep the meaning the same and write it using simple language. But in the case of summary </w:t>
      </w:r>
      <w:r>
        <w:t>writing,</w:t>
      </w:r>
      <w:r>
        <w:t xml:space="preserve"> we need to reduce the word limit unlike paraphrasing. I find summary writing is similar to paraphrasing because in both cases we </w:t>
      </w:r>
      <w:r>
        <w:t>cannot</w:t>
      </w:r>
      <w:r>
        <w:t xml:space="preserve"> use our own thought. </w:t>
      </w:r>
    </w:p>
    <w:p w14:paraId="55F1C13F" w14:textId="361C7412" w:rsidR="00B9497B" w:rsidRDefault="00B9497B" w:rsidP="00B9497B">
      <w:r>
        <w:t xml:space="preserve">According to me in order to improve any kind of writing skill knowing the skill of paraphrasing is important. In the future if I want to set up my career as a content analyst, journalist or creative </w:t>
      </w:r>
      <w:r>
        <w:lastRenderedPageBreak/>
        <w:t xml:space="preserve">writer I believe the skill of paraphrasing will aid me in the advancement of my career. Because with time and practice the paraphrasing skill has helped me in increasing my creativity in terms of writing skill and </w:t>
      </w:r>
      <w:r>
        <w:t>also,</w:t>
      </w:r>
      <w:r>
        <w:t xml:space="preserve"> I have managed to increase my stock of words. Previously it used to take an ample amount of time to write a single sentence regarding any topic but now I can write down things rapidly which is also a sign of improvement.</w:t>
      </w:r>
    </w:p>
    <w:p w14:paraId="368F6448" w14:textId="77777777" w:rsidR="00B9497B" w:rsidRDefault="00B9497B" w:rsidP="00B9497B">
      <w:pPr>
        <w:pStyle w:val="Heading1"/>
      </w:pPr>
      <w:bookmarkStart w:id="3" w:name="_Toc59145417"/>
      <w:r>
        <w:t>Online Learning Experience</w:t>
      </w:r>
      <w:bookmarkEnd w:id="3"/>
    </w:p>
    <w:p w14:paraId="3606E231" w14:textId="77777777" w:rsidR="00B9497B" w:rsidRDefault="00B9497B" w:rsidP="00B9497B">
      <w:r>
        <w:t xml:space="preserve">Online learning is basically a virtual platform where the students attend their respective classes virtually using some sort of application available on their phones or any other gadgets. Here the teacher or professor does not meet physically with their students every action in this process is taken virtually like taking down notes, following the lecture, clarifying the queries. I found this approach quite helpful as it helps me to save a lot of time. But there are several disadvantages too that I found undoubtedly problematic. It has happened several times that I had connection issues thereby I could not attend the classes as the entire process happens to be executed on the online mode. </w:t>
      </w:r>
    </w:p>
    <w:p w14:paraId="412048F1" w14:textId="5A1993C9" w:rsidR="00B9497B" w:rsidRDefault="00B9497B" w:rsidP="00B9497B">
      <w:r>
        <w:t xml:space="preserve">The experience of online learning is more or less average as there is an equal number of advantages and disadvantages. On one hand the system is extremely helpful in terms of time management on the other it has issues like connection error due to that I face severe trouble while taking down running notes. Besides when we used to attend offline classes the library facility was there but now we need to manage our notes with limited information. I had the experience of online learning beforehand when I was sick with viral disease and my exam was knocking door then one of my teachers took classes over video call so that I can attend the lecture and prepare my notes though it was a bit problematic then as I had no idea how to pen down the running notes so fast. Hence there is clear relevance between online learning and classes over video call. The skill of time management is </w:t>
      </w:r>
      <w:r>
        <w:t>explicitly</w:t>
      </w:r>
      <w:r>
        <w:t xml:space="preserve"> connected with the skill of online learning as by attending classes virtually we are learning to save time and the skill of time management is all about saving time and organising other important activities according to it. </w:t>
      </w:r>
      <w:r>
        <w:t>Therefore,</w:t>
      </w:r>
      <w:r>
        <w:t xml:space="preserve"> I felt these two skills are connected with each other.</w:t>
      </w:r>
    </w:p>
    <w:p w14:paraId="66B50873" w14:textId="6AEDAF7E" w:rsidR="00C4033A" w:rsidRPr="00D46229" w:rsidRDefault="00B9497B" w:rsidP="00B9497B">
      <w:r>
        <w:t xml:space="preserve">I believe the online learning experience will help me in the future as I have learned two skills out of it, the first one is time management skill and the second is organising skill. The basic requirements of every field are these two skills because an employee must know how to manage time and arrange everything in </w:t>
      </w:r>
      <w:proofErr w:type="spellStart"/>
      <w:r>
        <w:t>a</w:t>
      </w:r>
      <w:proofErr w:type="spellEnd"/>
      <w:r>
        <w:t xml:space="preserve"> organized way. It happens several times when the manager or team leader asks for online meetings thereby getting acquainted with such a process beforehand </w:t>
      </w:r>
      <w:r>
        <w:lastRenderedPageBreak/>
        <w:t xml:space="preserve">is always subsidiary. </w:t>
      </w:r>
      <w:r>
        <w:t>Therefore,</w:t>
      </w:r>
      <w:r>
        <w:t xml:space="preserve"> I believe the online learning experience will definitely change my future actions.</w:t>
      </w:r>
    </w:p>
    <w:p w14:paraId="3A045134" w14:textId="77777777" w:rsidR="00D46229" w:rsidRDefault="00D46229" w:rsidP="00D46229">
      <w:pPr>
        <w:pStyle w:val="Heading1"/>
      </w:pPr>
      <w:bookmarkStart w:id="4" w:name="_Toc59145418"/>
      <w:r>
        <w:t>Public speaking and giving presentations</w:t>
      </w:r>
      <w:bookmarkEnd w:id="4"/>
    </w:p>
    <w:p w14:paraId="52ABFAE0" w14:textId="77777777" w:rsidR="00D46229" w:rsidRDefault="00F01620" w:rsidP="00D46229">
      <w:r>
        <w:t>Public speaking skills</w:t>
      </w:r>
      <w:r w:rsidR="002E12BB">
        <w:t xml:space="preserve"> are something that every learner must address and learn, since we have to give presentations in front of our peers and classmates every now and then. </w:t>
      </w:r>
      <w:r w:rsidR="00B03893">
        <w:t xml:space="preserve">My learning experience, as can be expressed through the </w:t>
      </w:r>
      <w:r w:rsidR="00B61CE8">
        <w:t xml:space="preserve">concrete experience stage of Kolb’s model, was such that I was able to identify the faults that I had within my </w:t>
      </w:r>
      <w:r w:rsidR="005C7D8E">
        <w:t xml:space="preserve">presentation </w:t>
      </w:r>
      <w:r w:rsidR="00BF4C04">
        <w:t>skills. For instance, I was able to understand that I often tended to digress from the main topic when giving a speech, since I often became too passionate about the topic that I was discussing</w:t>
      </w:r>
      <w:r w:rsidR="003E2C80">
        <w:t xml:space="preserve">. While I did not face any specific problem when learning the skill, I </w:t>
      </w:r>
      <w:r w:rsidR="00D466EA">
        <w:t xml:space="preserve">should perhaps mention here, that I was </w:t>
      </w:r>
      <w:r w:rsidR="009F5E4C">
        <w:t xml:space="preserve">extremely interested during the coursework, as I needed to master the art of public speaking in order </w:t>
      </w:r>
      <w:r w:rsidR="00E743A7">
        <w:t>to be successful in both my personal and professional careers.</w:t>
      </w:r>
    </w:p>
    <w:p w14:paraId="2AC44C0D" w14:textId="77777777" w:rsidR="00E743A7" w:rsidRDefault="003353C2" w:rsidP="00D46229">
      <w:r>
        <w:t xml:space="preserve">I believe that my experience during this lesson was quite positive, since </w:t>
      </w:r>
      <w:r w:rsidR="00DD3AB3">
        <w:t xml:space="preserve">I understood the importance and relevance of this lesson with regard to my coursework as well as my personal skills. It was essentially relevant since </w:t>
      </w:r>
      <w:r w:rsidR="00AF3536">
        <w:t xml:space="preserve">I know that I would have to give presentations and speeches </w:t>
      </w:r>
      <w:r w:rsidR="004D5F28">
        <w:t xml:space="preserve">as my university course progresses. I was able to connect this skill what that of critical thinking, since public speaking does not just entail </w:t>
      </w:r>
      <w:r w:rsidR="007C0A9F">
        <w:t xml:space="preserve">the utilisation of good oratory skills but also the ability to be vigilant and aware of how to answer to questions and criticisms right on the spot without any prior preparation. I believe that I felt like this because </w:t>
      </w:r>
      <w:r w:rsidR="00C37E32">
        <w:t>I was able to understand the need for good public speaking giving presentations in its original magnitude, and as understood from Kolb’s reflective observation stage</w:t>
      </w:r>
      <w:r w:rsidR="00E26D88">
        <w:t xml:space="preserve"> from the works of </w:t>
      </w:r>
      <w:proofErr w:type="spellStart"/>
      <w:r w:rsidR="00E26D88" w:rsidRPr="00E26D88">
        <w:t>Sudria</w:t>
      </w:r>
      <w:proofErr w:type="spellEnd"/>
      <w:r w:rsidR="00E26D88">
        <w:t>, et al. (2018)</w:t>
      </w:r>
      <w:r w:rsidR="00C37E32">
        <w:t xml:space="preserve">, I was able to successfully understand the need for being engaging when </w:t>
      </w:r>
      <w:r w:rsidR="007C3787">
        <w:t>dealing with an audience.</w:t>
      </w:r>
    </w:p>
    <w:p w14:paraId="47A65F0C" w14:textId="77777777" w:rsidR="00A26FA8" w:rsidRPr="00D46229" w:rsidRDefault="00D302EE" w:rsidP="00D46229">
      <w:r>
        <w:t>On the basis of the lessons that can be drawn from this learning element, I can state that I can now better understand the needs, demands and expectations of the audience, since not all audiences expect the same from the presenters. I believe this would be crucial in terms of enabling me prepare my speech and better connect with my peers or the audience in front of me, since I would be able to meet their expectations and thus, give a presentation that is satisfying</w:t>
      </w:r>
      <w:r w:rsidR="00AB4CCC">
        <w:t xml:space="preserve"> and informative to them.</w:t>
      </w:r>
      <w:r w:rsidR="00F31E9A">
        <w:t xml:space="preserve"> I further understood the need for being able to excel at articulation and oration, since they are the two main elements of public speaking and consequently, giving presentations as well.</w:t>
      </w:r>
      <w:r w:rsidR="00CA26F8">
        <w:t xml:space="preserve"> Thus, these key takeaways shall be crucial in terms of shaping my future actions</w:t>
      </w:r>
      <w:r w:rsidR="00E40092">
        <w:t xml:space="preserve"> with respect to this learning skill.</w:t>
      </w:r>
    </w:p>
    <w:p w14:paraId="54991E68" w14:textId="77777777" w:rsidR="00D46229" w:rsidRDefault="00D46229" w:rsidP="00D46229">
      <w:pPr>
        <w:pStyle w:val="Heading1"/>
      </w:pPr>
      <w:bookmarkStart w:id="5" w:name="_Toc59145419"/>
      <w:r>
        <w:lastRenderedPageBreak/>
        <w:t>Conclusion</w:t>
      </w:r>
      <w:bookmarkEnd w:id="5"/>
    </w:p>
    <w:p w14:paraId="11306DD3" w14:textId="77777777" w:rsidR="00D46229" w:rsidRPr="00D46229" w:rsidRDefault="0030190F" w:rsidP="00D46229">
      <w:r>
        <w:t xml:space="preserve">From this report, I can therefore conclude that these four skills – paraphrasing, academic writing, </w:t>
      </w:r>
      <w:r w:rsidR="00ED4051">
        <w:t>public speaking and presentation, and online learning experience – are among the main elements that need to be mastered and taken into consideration when discussing the learning needs of students.</w:t>
      </w:r>
      <w:r w:rsidR="00F56465">
        <w:t xml:space="preserve"> I can further state that achieving expertise over paraphrasing and academic writing as a whole has helped me be better at composing my assignments, which can not only enrich my personal portfolio but also help me achieve better grades as a result. Additionally, </w:t>
      </w:r>
      <w:r w:rsidR="009D24E3">
        <w:t xml:space="preserve">the online learning experience that I have learned about shall also be fundamental in shaping my academic career. </w:t>
      </w:r>
      <w:r w:rsidR="00A8722A">
        <w:t>I shall also take great care to ensure that I can be better at giving presentations, since public speaking skills are at the helm of those elements which can help one achieve continued success.</w:t>
      </w:r>
    </w:p>
    <w:p w14:paraId="09F1FCAA" w14:textId="77777777" w:rsidR="00485EC0" w:rsidRPr="00485EC0" w:rsidRDefault="00485EC0">
      <w:pPr>
        <w:spacing w:line="259" w:lineRule="auto"/>
        <w:jc w:val="left"/>
      </w:pPr>
      <w:r w:rsidRPr="00485EC0">
        <w:br w:type="page"/>
      </w:r>
    </w:p>
    <w:p w14:paraId="2376C466" w14:textId="77777777" w:rsidR="00485EC0" w:rsidRPr="00485EC0" w:rsidRDefault="00485EC0" w:rsidP="00485EC0">
      <w:pPr>
        <w:pStyle w:val="Heading1"/>
      </w:pPr>
      <w:bookmarkStart w:id="6" w:name="_Toc59145420"/>
      <w:r w:rsidRPr="00485EC0">
        <w:lastRenderedPageBreak/>
        <w:t>Reference List</w:t>
      </w:r>
      <w:bookmarkEnd w:id="6"/>
    </w:p>
    <w:p w14:paraId="1E595134" w14:textId="77777777" w:rsidR="009509C3" w:rsidRDefault="009509C3" w:rsidP="00485EC0">
      <w:r w:rsidRPr="00F23F15">
        <w:t xml:space="preserve">Fergusson, L., Van Der </w:t>
      </w:r>
      <w:proofErr w:type="spellStart"/>
      <w:r w:rsidRPr="00F23F15">
        <w:t>Laan</w:t>
      </w:r>
      <w:proofErr w:type="spellEnd"/>
      <w:r w:rsidRPr="00F23F15">
        <w:t>, L. and Baker, S., 2019. Reflective practice and work-based research: a description of micro-and macro-reflective cycles. </w:t>
      </w:r>
      <w:r w:rsidRPr="00F23F15">
        <w:rPr>
          <w:i/>
          <w:iCs/>
        </w:rPr>
        <w:t>Reflective Practice</w:t>
      </w:r>
      <w:r w:rsidRPr="00F23F15">
        <w:t>, </w:t>
      </w:r>
      <w:r w:rsidRPr="00F23F15">
        <w:rPr>
          <w:i/>
          <w:iCs/>
        </w:rPr>
        <w:t>20</w:t>
      </w:r>
      <w:r w:rsidRPr="00F23F15">
        <w:t>(2), pp.289-303.</w:t>
      </w:r>
    </w:p>
    <w:p w14:paraId="638CEAB1" w14:textId="77777777" w:rsidR="009509C3" w:rsidRDefault="009509C3" w:rsidP="00485EC0">
      <w:r w:rsidRPr="00F52164">
        <w:t>Griggs, V., Holden, R., Lawless, A. and Rae, J., 2018. From reflective learning to reflective practice: assessing transfer. </w:t>
      </w:r>
      <w:r w:rsidRPr="00F52164">
        <w:rPr>
          <w:i/>
          <w:iCs/>
        </w:rPr>
        <w:t>Studies in Higher Education</w:t>
      </w:r>
      <w:r w:rsidRPr="00F52164">
        <w:t>, </w:t>
      </w:r>
      <w:r w:rsidRPr="00F52164">
        <w:rPr>
          <w:i/>
          <w:iCs/>
        </w:rPr>
        <w:t>43</w:t>
      </w:r>
      <w:r w:rsidRPr="00F52164">
        <w:t>(7), pp.1172-1183.</w:t>
      </w:r>
    </w:p>
    <w:p w14:paraId="301467FC" w14:textId="77777777" w:rsidR="009509C3" w:rsidRPr="00485EC0" w:rsidRDefault="009509C3" w:rsidP="00485EC0">
      <w:proofErr w:type="spellStart"/>
      <w:r w:rsidRPr="00A1058E">
        <w:t>Serrat</w:t>
      </w:r>
      <w:proofErr w:type="spellEnd"/>
      <w:r w:rsidRPr="00A1058E">
        <w:t>, O., 2017. Understanding and developing emotional intelligence. In </w:t>
      </w:r>
      <w:r w:rsidRPr="00A1058E">
        <w:rPr>
          <w:i/>
          <w:iCs/>
        </w:rPr>
        <w:t>Knowledge solutions</w:t>
      </w:r>
      <w:r w:rsidRPr="00A1058E">
        <w:t xml:space="preserve"> (pp. 329-339). </w:t>
      </w:r>
      <w:r>
        <w:t xml:space="preserve">Cham: </w:t>
      </w:r>
      <w:r w:rsidRPr="00A1058E">
        <w:t>Springer</w:t>
      </w:r>
      <w:r>
        <w:t>.</w:t>
      </w:r>
    </w:p>
    <w:p w14:paraId="19E606AA" w14:textId="77777777" w:rsidR="009509C3" w:rsidRDefault="009509C3" w:rsidP="00485EC0">
      <w:proofErr w:type="spellStart"/>
      <w:r w:rsidRPr="00F52164">
        <w:t>Sudria</w:t>
      </w:r>
      <w:proofErr w:type="spellEnd"/>
      <w:r w:rsidRPr="00F52164">
        <w:t xml:space="preserve">, </w:t>
      </w:r>
      <w:proofErr w:type="spellStart"/>
      <w:r w:rsidRPr="00F52164">
        <w:t>I.B.N</w:t>
      </w:r>
      <w:proofErr w:type="spellEnd"/>
      <w:r w:rsidRPr="00F52164">
        <w:t xml:space="preserve">., </w:t>
      </w:r>
      <w:proofErr w:type="spellStart"/>
      <w:r w:rsidRPr="00F52164">
        <w:t>Redhana</w:t>
      </w:r>
      <w:proofErr w:type="spellEnd"/>
      <w:r w:rsidRPr="00F52164">
        <w:t xml:space="preserve">, I.W., </w:t>
      </w:r>
      <w:proofErr w:type="spellStart"/>
      <w:r w:rsidRPr="00F52164">
        <w:t>Kirna</w:t>
      </w:r>
      <w:proofErr w:type="spellEnd"/>
      <w:r w:rsidRPr="00F52164">
        <w:t>, I. and Aini, D., 2018. Effect of Kolb's Learning Styles under Inductive Guided-Inquiry Learning on Learning Outcomes. </w:t>
      </w:r>
      <w:r w:rsidRPr="00F52164">
        <w:rPr>
          <w:i/>
          <w:iCs/>
        </w:rPr>
        <w:t>International Journal of Instruction</w:t>
      </w:r>
      <w:r w:rsidRPr="00F52164">
        <w:t>, </w:t>
      </w:r>
      <w:r w:rsidRPr="00F52164">
        <w:rPr>
          <w:i/>
          <w:iCs/>
        </w:rPr>
        <w:t>11</w:t>
      </w:r>
      <w:r w:rsidRPr="00F52164">
        <w:t>(1), pp.89-102.</w:t>
      </w:r>
    </w:p>
    <w:p w14:paraId="289A729D" w14:textId="77777777" w:rsidR="009509C3" w:rsidRDefault="009509C3" w:rsidP="00485EC0">
      <w:r w:rsidRPr="00F23F15">
        <w:t>Tomkins, L. and Ulus, E., 2016. ‘Oh, was that “experiential learning”?!’Spaces, synergies and surprises with Kolb’s learning cycle. </w:t>
      </w:r>
      <w:r w:rsidRPr="00F23F15">
        <w:rPr>
          <w:i/>
          <w:iCs/>
        </w:rPr>
        <w:t>Management Learning</w:t>
      </w:r>
      <w:r w:rsidRPr="00F23F15">
        <w:t>, </w:t>
      </w:r>
      <w:r w:rsidRPr="00F23F15">
        <w:rPr>
          <w:i/>
          <w:iCs/>
        </w:rPr>
        <w:t>47</w:t>
      </w:r>
      <w:r w:rsidRPr="00F23F15">
        <w:t>(2), pp.158-178.</w:t>
      </w:r>
    </w:p>
    <w:sectPr w:rsidR="009509C3">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AADFDF" w14:textId="77777777" w:rsidR="00283093" w:rsidRDefault="00283093" w:rsidP="00460237">
      <w:pPr>
        <w:spacing w:after="0" w:line="240" w:lineRule="auto"/>
      </w:pPr>
      <w:r>
        <w:separator/>
      </w:r>
    </w:p>
  </w:endnote>
  <w:endnote w:type="continuationSeparator" w:id="0">
    <w:p w14:paraId="2582F001" w14:textId="77777777" w:rsidR="00283093" w:rsidRDefault="00283093" w:rsidP="00460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3AD018" w14:textId="77777777" w:rsidR="00283093" w:rsidRDefault="00283093" w:rsidP="00460237">
      <w:pPr>
        <w:spacing w:after="0" w:line="240" w:lineRule="auto"/>
      </w:pPr>
      <w:r>
        <w:separator/>
      </w:r>
    </w:p>
  </w:footnote>
  <w:footnote w:type="continuationSeparator" w:id="0">
    <w:p w14:paraId="0E6CB72F" w14:textId="77777777" w:rsidR="00283093" w:rsidRDefault="00283093" w:rsidP="00460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924338"/>
      <w:docPartObj>
        <w:docPartGallery w:val="Page Numbers (Top of Page)"/>
        <w:docPartUnique/>
      </w:docPartObj>
    </w:sdtPr>
    <w:sdtEndPr>
      <w:rPr>
        <w:noProof/>
      </w:rPr>
    </w:sdtEndPr>
    <w:sdtContent>
      <w:p w14:paraId="101DB54E" w14:textId="77777777" w:rsidR="00460237" w:rsidRDefault="0046023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EC1245C" w14:textId="77777777" w:rsidR="00460237" w:rsidRDefault="004602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70C"/>
    <w:rsid w:val="00005DDA"/>
    <w:rsid w:val="00023CEC"/>
    <w:rsid w:val="0004511D"/>
    <w:rsid w:val="00055147"/>
    <w:rsid w:val="000661C0"/>
    <w:rsid w:val="00082EA4"/>
    <w:rsid w:val="000A77C5"/>
    <w:rsid w:val="000F23EE"/>
    <w:rsid w:val="00152FC3"/>
    <w:rsid w:val="001842C5"/>
    <w:rsid w:val="00200EE9"/>
    <w:rsid w:val="00242CA3"/>
    <w:rsid w:val="00283093"/>
    <w:rsid w:val="002926B7"/>
    <w:rsid w:val="002C570C"/>
    <w:rsid w:val="002D6213"/>
    <w:rsid w:val="002E12BB"/>
    <w:rsid w:val="0030190F"/>
    <w:rsid w:val="003353C2"/>
    <w:rsid w:val="00397753"/>
    <w:rsid w:val="003A59E0"/>
    <w:rsid w:val="003D2EA1"/>
    <w:rsid w:val="003E2C80"/>
    <w:rsid w:val="00402196"/>
    <w:rsid w:val="00415BA0"/>
    <w:rsid w:val="00416F8A"/>
    <w:rsid w:val="00420F4C"/>
    <w:rsid w:val="00460237"/>
    <w:rsid w:val="00485EC0"/>
    <w:rsid w:val="004D5F28"/>
    <w:rsid w:val="004E69B7"/>
    <w:rsid w:val="00590C5E"/>
    <w:rsid w:val="005B0A90"/>
    <w:rsid w:val="005C7D8E"/>
    <w:rsid w:val="005F3185"/>
    <w:rsid w:val="0064690B"/>
    <w:rsid w:val="006774A7"/>
    <w:rsid w:val="006A5AB4"/>
    <w:rsid w:val="006E551F"/>
    <w:rsid w:val="00783019"/>
    <w:rsid w:val="00792188"/>
    <w:rsid w:val="007C0A9F"/>
    <w:rsid w:val="007C3787"/>
    <w:rsid w:val="009317EA"/>
    <w:rsid w:val="009509C3"/>
    <w:rsid w:val="009D24E3"/>
    <w:rsid w:val="009F0D1F"/>
    <w:rsid w:val="009F5E4C"/>
    <w:rsid w:val="00A0543B"/>
    <w:rsid w:val="00A1058E"/>
    <w:rsid w:val="00A26FA8"/>
    <w:rsid w:val="00A539DA"/>
    <w:rsid w:val="00A80FEB"/>
    <w:rsid w:val="00A8722A"/>
    <w:rsid w:val="00A943B3"/>
    <w:rsid w:val="00AB4CCC"/>
    <w:rsid w:val="00AD693F"/>
    <w:rsid w:val="00AE2989"/>
    <w:rsid w:val="00AF3536"/>
    <w:rsid w:val="00B03893"/>
    <w:rsid w:val="00B56997"/>
    <w:rsid w:val="00B61CE8"/>
    <w:rsid w:val="00B62B83"/>
    <w:rsid w:val="00B9497B"/>
    <w:rsid w:val="00BB2D1A"/>
    <w:rsid w:val="00BD3F58"/>
    <w:rsid w:val="00BF4C04"/>
    <w:rsid w:val="00C37E32"/>
    <w:rsid w:val="00C4033A"/>
    <w:rsid w:val="00CA26F8"/>
    <w:rsid w:val="00CA4FFA"/>
    <w:rsid w:val="00CC6E38"/>
    <w:rsid w:val="00D145CA"/>
    <w:rsid w:val="00D1672C"/>
    <w:rsid w:val="00D302EE"/>
    <w:rsid w:val="00D37253"/>
    <w:rsid w:val="00D46229"/>
    <w:rsid w:val="00D466EA"/>
    <w:rsid w:val="00DA2165"/>
    <w:rsid w:val="00DA7640"/>
    <w:rsid w:val="00DD3AB3"/>
    <w:rsid w:val="00E26D88"/>
    <w:rsid w:val="00E40092"/>
    <w:rsid w:val="00E743A7"/>
    <w:rsid w:val="00ED4051"/>
    <w:rsid w:val="00F01620"/>
    <w:rsid w:val="00F02D37"/>
    <w:rsid w:val="00F23F15"/>
    <w:rsid w:val="00F31E9A"/>
    <w:rsid w:val="00F36BC9"/>
    <w:rsid w:val="00F458B4"/>
    <w:rsid w:val="00F52164"/>
    <w:rsid w:val="00F5646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E004D"/>
  <w15:chartTrackingRefBased/>
  <w15:docId w15:val="{19E03C16-3120-4085-B24E-20E0CEF93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F1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37253"/>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D37253"/>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37253"/>
    <w:rPr>
      <w:rFonts w:ascii="Arial" w:eastAsiaTheme="majorEastAsia" w:hAnsi="Arial" w:cstheme="majorBidi"/>
      <w:b/>
      <w:szCs w:val="26"/>
    </w:rPr>
  </w:style>
  <w:style w:type="character" w:customStyle="1" w:styleId="Heading1Char">
    <w:name w:val="Heading 1 Char"/>
    <w:basedOn w:val="DefaultParagraphFont"/>
    <w:link w:val="Heading1"/>
    <w:uiPriority w:val="9"/>
    <w:rsid w:val="00D37253"/>
    <w:rPr>
      <w:rFonts w:ascii="Arial" w:eastAsiaTheme="majorEastAsia" w:hAnsi="Arial" w:cstheme="majorBidi"/>
      <w:b/>
      <w:szCs w:val="32"/>
    </w:rPr>
  </w:style>
  <w:style w:type="paragraph" w:styleId="TOCHeading">
    <w:name w:val="TOC Heading"/>
    <w:basedOn w:val="Heading1"/>
    <w:next w:val="Normal"/>
    <w:uiPriority w:val="39"/>
    <w:unhideWhenUsed/>
    <w:qFormat/>
    <w:rsid w:val="00792188"/>
    <w:pPr>
      <w:spacing w:line="259" w:lineRule="auto"/>
      <w:jc w:val="center"/>
      <w:outlineLvl w:val="9"/>
    </w:pPr>
    <w:rPr>
      <w:lang w:val="en-US"/>
    </w:rPr>
  </w:style>
  <w:style w:type="paragraph" w:styleId="Header">
    <w:name w:val="header"/>
    <w:basedOn w:val="Normal"/>
    <w:link w:val="HeaderChar"/>
    <w:uiPriority w:val="99"/>
    <w:unhideWhenUsed/>
    <w:rsid w:val="00460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237"/>
    <w:rPr>
      <w:rFonts w:ascii="Arial" w:hAnsi="Arial"/>
      <w:lang w:val="en-GB"/>
    </w:rPr>
  </w:style>
  <w:style w:type="paragraph" w:styleId="Footer">
    <w:name w:val="footer"/>
    <w:basedOn w:val="Normal"/>
    <w:link w:val="FooterChar"/>
    <w:uiPriority w:val="99"/>
    <w:unhideWhenUsed/>
    <w:rsid w:val="00460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237"/>
    <w:rPr>
      <w:rFonts w:ascii="Arial" w:hAnsi="Arial"/>
      <w:lang w:val="en-GB"/>
    </w:rPr>
  </w:style>
  <w:style w:type="paragraph" w:styleId="TOC1">
    <w:name w:val="toc 1"/>
    <w:basedOn w:val="Normal"/>
    <w:next w:val="Normal"/>
    <w:autoRedefine/>
    <w:uiPriority w:val="39"/>
    <w:unhideWhenUsed/>
    <w:rsid w:val="00B56997"/>
    <w:pPr>
      <w:spacing w:after="100"/>
    </w:pPr>
  </w:style>
  <w:style w:type="character" w:styleId="Hyperlink">
    <w:name w:val="Hyperlink"/>
    <w:basedOn w:val="DefaultParagraphFont"/>
    <w:uiPriority w:val="99"/>
    <w:unhideWhenUsed/>
    <w:rsid w:val="00B569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2077920">
      <w:bodyDiv w:val="1"/>
      <w:marLeft w:val="0"/>
      <w:marRight w:val="0"/>
      <w:marTop w:val="0"/>
      <w:marBottom w:val="0"/>
      <w:divBdr>
        <w:top w:val="none" w:sz="0" w:space="0" w:color="auto"/>
        <w:left w:val="none" w:sz="0" w:space="0" w:color="auto"/>
        <w:bottom w:val="none" w:sz="0" w:space="0" w:color="auto"/>
        <w:right w:val="none" w:sz="0" w:space="0" w:color="auto"/>
      </w:divBdr>
    </w:div>
    <w:div w:id="181305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AFDAE-D1CF-48AE-8CB4-C9C90F267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8</Pages>
  <Words>2016</Words>
  <Characters>11492</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2020-12-17T15:00:00Z</dcterms:created>
  <dcterms:modified xsi:type="dcterms:W3CDTF">2020-12-17T19:26:00Z</dcterms:modified>
</cp:coreProperties>
</file>