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80FD349" w:rsidP="5F3178F1" w:rsidRDefault="080FD349" w14:paraId="29C2C7B4" w14:textId="6829C310">
      <w:pPr>
        <w:bidi w:val="0"/>
        <w:spacing w:before="240" w:beforeAutospacing="off" w:after="240" w:afterAutospacing="off" w:line="360" w:lineRule="auto"/>
        <w:jc w:val="left"/>
        <w:rPr>
          <w:rFonts w:ascii="Aptos" w:hAnsi="Aptos" w:eastAsia="Aptos" w:cs="Aptos"/>
          <w:b w:val="1"/>
          <w:bCs w:val="1"/>
          <w:noProof w:val="0"/>
          <w:color w:val="auto"/>
          <w:sz w:val="24"/>
          <w:szCs w:val="24"/>
          <w:lang w:val="en-GB"/>
        </w:rPr>
      </w:pPr>
      <w:r w:rsidRPr="5F3178F1" w:rsidR="080FD349">
        <w:rPr>
          <w:rFonts w:ascii="Aptos" w:hAnsi="Aptos" w:eastAsia="Aptos" w:cs="Aptos"/>
          <w:b w:val="1"/>
          <w:bCs w:val="1"/>
          <w:noProof w:val="0"/>
          <w:color w:val="auto"/>
          <w:sz w:val="22"/>
          <w:szCs w:val="22"/>
          <w:lang w:val="en-GB"/>
        </w:rPr>
        <w:t>Reflective Paper on Quality in Early Years</w:t>
      </w:r>
    </w:p>
    <w:p w:rsidR="080FD349" w:rsidP="5F3178F1" w:rsidRDefault="080FD349" w14:paraId="24F424AB" w14:textId="010FDC60">
      <w:pPr>
        <w:pStyle w:val="Heading3"/>
        <w:bidi w:val="0"/>
        <w:spacing w:before="281" w:beforeAutospacing="off" w:after="281" w:afterAutospacing="off" w:line="360" w:lineRule="auto"/>
        <w:jc w:val="left"/>
        <w:rPr>
          <w:rFonts w:ascii="Aptos" w:hAnsi="Aptos" w:eastAsia="Aptos" w:cs="Aptos"/>
          <w:b w:val="1"/>
          <w:bCs w:val="1"/>
          <w:noProof w:val="0"/>
          <w:color w:val="auto"/>
          <w:sz w:val="22"/>
          <w:szCs w:val="22"/>
          <w:lang w:val="en-GB"/>
        </w:rPr>
      </w:pPr>
      <w:r w:rsidRPr="5F3178F1" w:rsidR="080FD349">
        <w:rPr>
          <w:rFonts w:ascii="Aptos" w:hAnsi="Aptos" w:eastAsia="Aptos" w:cs="Aptos"/>
          <w:b w:val="1"/>
          <w:bCs w:val="1"/>
          <w:noProof w:val="0"/>
          <w:color w:val="auto"/>
          <w:sz w:val="22"/>
          <w:szCs w:val="22"/>
          <w:lang w:val="en-GB"/>
        </w:rPr>
        <w:t>Definition</w:t>
      </w:r>
    </w:p>
    <w:p w:rsidR="080FD349" w:rsidP="5F3178F1" w:rsidRDefault="080FD349" w14:paraId="6C8254B0" w14:textId="52D105DE">
      <w:pPr>
        <w:bidi w:val="0"/>
        <w:spacing w:before="240" w:beforeAutospacing="off" w:after="240" w:afterAutospacing="off" w:line="360" w:lineRule="auto"/>
        <w:jc w:val="left"/>
        <w:rPr>
          <w:rFonts w:ascii="Aptos" w:hAnsi="Aptos" w:eastAsia="Aptos" w:cs="Aptos"/>
          <w:noProof w:val="0"/>
          <w:color w:val="auto"/>
          <w:sz w:val="18"/>
          <w:szCs w:val="18"/>
          <w:lang w:val="en-GB"/>
        </w:rPr>
      </w:pPr>
      <w:r w:rsidRPr="5F3178F1" w:rsidR="080FD349">
        <w:rPr>
          <w:rFonts w:ascii="Aptos" w:hAnsi="Aptos" w:eastAsia="Aptos" w:cs="Aptos"/>
          <w:noProof w:val="0"/>
          <w:color w:val="auto"/>
          <w:sz w:val="18"/>
          <w:szCs w:val="18"/>
          <w:lang w:val="en-GB"/>
        </w:rPr>
        <w:t>Quality in Early Years refers to providing a safe, nurturing, and stimulating environment that supports the holistic development of young children. This includes well-trained practitioners, child-</w:t>
      </w:r>
      <w:r w:rsidRPr="5F3178F1" w:rsidR="080FD349">
        <w:rPr>
          <w:rFonts w:ascii="Aptos" w:hAnsi="Aptos" w:eastAsia="Aptos" w:cs="Aptos"/>
          <w:noProof w:val="0"/>
          <w:color w:val="auto"/>
          <w:sz w:val="18"/>
          <w:szCs w:val="18"/>
          <w:lang w:val="en-GB"/>
        </w:rPr>
        <w:t>centred</w:t>
      </w:r>
      <w:r w:rsidRPr="5F3178F1" w:rsidR="080FD349">
        <w:rPr>
          <w:rFonts w:ascii="Aptos" w:hAnsi="Aptos" w:eastAsia="Aptos" w:cs="Aptos"/>
          <w:noProof w:val="0"/>
          <w:color w:val="auto"/>
          <w:sz w:val="18"/>
          <w:szCs w:val="18"/>
          <w:lang w:val="en-GB"/>
        </w:rPr>
        <w:t xml:space="preserve"> learning, strong relationships, and inclusive practices that promote cognitive, social, emotional, and physical growth. High-quality early years education lays the foundation for lifelong learning, well-being, and success.</w:t>
      </w:r>
    </w:p>
    <w:p w:rsidR="080FD349" w:rsidP="5F3178F1" w:rsidRDefault="080FD349" w14:paraId="299D4393" w14:textId="5168A4BA">
      <w:pPr>
        <w:bidi w:val="0"/>
        <w:spacing w:before="240" w:beforeAutospacing="off" w:after="240" w:afterAutospacing="off" w:line="360" w:lineRule="auto"/>
        <w:jc w:val="left"/>
        <w:rPr>
          <w:rFonts w:ascii="Aptos" w:hAnsi="Aptos" w:eastAsia="Aptos" w:cs="Aptos"/>
          <w:noProof w:val="0"/>
          <w:color w:val="auto"/>
          <w:sz w:val="18"/>
          <w:szCs w:val="18"/>
          <w:lang w:val="en-GB"/>
        </w:rPr>
      </w:pPr>
      <w:r w:rsidRPr="5F3178F1" w:rsidR="080FD349">
        <w:rPr>
          <w:rFonts w:ascii="Aptos" w:hAnsi="Aptos" w:eastAsia="Aptos" w:cs="Aptos"/>
          <w:noProof w:val="0"/>
          <w:color w:val="auto"/>
          <w:sz w:val="18"/>
          <w:szCs w:val="18"/>
          <w:lang w:val="en-GB"/>
        </w:rPr>
        <w:t>This aligns with views from key organizations. The UK Department for Education (DfE) highlights the need for safe, nurturing environments and well-trained, responsive practitioners (HM Government, 2021). Similarly, Early Years Wales emphasizes the role of strong relationships and inclusive practices in supporting children’s growth (Early Years Wales (EYW), 2020).</w:t>
      </w:r>
    </w:p>
    <w:p w:rsidR="080FD349" w:rsidP="5F3178F1" w:rsidRDefault="080FD349" w14:paraId="0766C3CC" w14:textId="2BB2C3E9">
      <w:pPr>
        <w:bidi w:val="0"/>
        <w:spacing w:before="240" w:beforeAutospacing="off" w:after="240" w:afterAutospacing="off" w:line="360" w:lineRule="auto"/>
        <w:jc w:val="left"/>
        <w:rPr>
          <w:rFonts w:ascii="Aptos" w:hAnsi="Aptos" w:eastAsia="Aptos" w:cs="Aptos"/>
          <w:noProof w:val="0"/>
          <w:color w:val="auto"/>
          <w:sz w:val="18"/>
          <w:szCs w:val="18"/>
          <w:lang w:val="en-GB"/>
        </w:rPr>
      </w:pPr>
      <w:r w:rsidRPr="5F3178F1" w:rsidR="080FD349">
        <w:rPr>
          <w:rFonts w:ascii="Aptos" w:hAnsi="Aptos" w:eastAsia="Aptos" w:cs="Aptos"/>
          <w:noProof w:val="0"/>
          <w:color w:val="auto"/>
          <w:sz w:val="18"/>
          <w:szCs w:val="18"/>
          <w:lang w:val="en-GB"/>
        </w:rPr>
        <w:t xml:space="preserve">The concept of "Quality in Early Years" is widely supported by various organizations and experts in early childhood education. The American Academy of </w:t>
      </w:r>
      <w:r w:rsidRPr="5F3178F1" w:rsidR="080FD349">
        <w:rPr>
          <w:rFonts w:ascii="Aptos" w:hAnsi="Aptos" w:eastAsia="Aptos" w:cs="Aptos"/>
          <w:noProof w:val="0"/>
          <w:color w:val="auto"/>
          <w:sz w:val="18"/>
          <w:szCs w:val="18"/>
          <w:lang w:val="en-GB"/>
        </w:rPr>
        <w:t>Paediatrics</w:t>
      </w:r>
      <w:r w:rsidRPr="5F3178F1" w:rsidR="080FD349">
        <w:rPr>
          <w:rFonts w:ascii="Aptos" w:hAnsi="Aptos" w:eastAsia="Aptos" w:cs="Aptos"/>
          <w:noProof w:val="0"/>
          <w:color w:val="auto"/>
          <w:sz w:val="18"/>
          <w:szCs w:val="18"/>
          <w:lang w:val="en-GB"/>
        </w:rPr>
        <w:t xml:space="preserve"> emphasizes that high-quality early education improves children's physical and cognitive outcomes, enhancing school readiness (Donoghue </w:t>
      </w:r>
      <w:r w:rsidRPr="5F3178F1" w:rsidR="080FD349">
        <w:rPr>
          <w:rFonts w:ascii="Aptos" w:hAnsi="Aptos" w:eastAsia="Aptos" w:cs="Aptos"/>
          <w:i w:val="1"/>
          <w:iCs w:val="1"/>
          <w:noProof w:val="0"/>
          <w:color w:val="auto"/>
          <w:sz w:val="18"/>
          <w:szCs w:val="18"/>
          <w:lang w:val="en-GB"/>
        </w:rPr>
        <w:t>et al.</w:t>
      </w:r>
      <w:r w:rsidRPr="5F3178F1" w:rsidR="080FD349">
        <w:rPr>
          <w:rFonts w:ascii="Aptos" w:hAnsi="Aptos" w:eastAsia="Aptos" w:cs="Aptos"/>
          <w:noProof w:val="0"/>
          <w:color w:val="auto"/>
          <w:sz w:val="18"/>
          <w:szCs w:val="18"/>
          <w:lang w:val="en-GB"/>
        </w:rPr>
        <w:t>, 2017). The OECD also stresses the importance of structural and process quality in early childhood settings (Early Years Coalition, 2025). These standards are key to ensuring children’s overall development, well-being, and future success (</w:t>
      </w:r>
      <w:r w:rsidRPr="5F3178F1" w:rsidR="080FD349">
        <w:rPr>
          <w:rFonts w:ascii="Aptos" w:hAnsi="Aptos" w:eastAsia="Aptos" w:cs="Aptos"/>
          <w:noProof w:val="0"/>
          <w:color w:val="auto"/>
          <w:sz w:val="18"/>
          <w:szCs w:val="18"/>
          <w:lang w:val="en-GB"/>
        </w:rPr>
        <w:t>Barnardos</w:t>
      </w:r>
      <w:r w:rsidRPr="5F3178F1" w:rsidR="080FD349">
        <w:rPr>
          <w:rFonts w:ascii="Aptos" w:hAnsi="Aptos" w:eastAsia="Aptos" w:cs="Aptos"/>
          <w:noProof w:val="0"/>
          <w:color w:val="auto"/>
          <w:sz w:val="18"/>
          <w:szCs w:val="18"/>
          <w:lang w:val="en-GB"/>
        </w:rPr>
        <w:t>, 2016).</w:t>
      </w:r>
    </w:p>
    <w:p w:rsidR="080FD349" w:rsidP="5F3178F1" w:rsidRDefault="080FD349" w14:paraId="282FBBD9" w14:textId="434D7CF6">
      <w:pPr>
        <w:bidi w:val="0"/>
        <w:spacing w:before="240" w:beforeAutospacing="off" w:after="240" w:afterAutospacing="off" w:line="360" w:lineRule="auto"/>
        <w:jc w:val="left"/>
        <w:rPr>
          <w:rFonts w:ascii="Aptos" w:hAnsi="Aptos" w:eastAsia="Aptos" w:cs="Aptos"/>
          <w:noProof w:val="0"/>
          <w:color w:val="auto"/>
          <w:sz w:val="18"/>
          <w:szCs w:val="18"/>
          <w:lang w:val="en-GB"/>
        </w:rPr>
      </w:pPr>
      <w:r w:rsidRPr="5F3178F1" w:rsidR="080FD349">
        <w:rPr>
          <w:rFonts w:ascii="Aptos" w:hAnsi="Aptos" w:eastAsia="Aptos" w:cs="Aptos"/>
          <w:noProof w:val="0"/>
          <w:color w:val="auto"/>
          <w:sz w:val="18"/>
          <w:szCs w:val="18"/>
          <w:lang w:val="en-GB"/>
        </w:rPr>
        <w:t xml:space="preserve">In Wales, the Quality Framework for Early Childhood Play, Learning, and Care advocates for a rights-based, integrated approach to early childhood education. It stresses the need for effective environments and reflective practices to support children’s development (Welsh Government </w:t>
      </w:r>
      <w:r w:rsidRPr="5F3178F1" w:rsidR="354C53F3">
        <w:rPr>
          <w:rFonts w:ascii="Aptos" w:hAnsi="Aptos" w:eastAsia="Aptos" w:cs="Aptos"/>
          <w:noProof w:val="0"/>
          <w:color w:val="auto"/>
          <w:sz w:val="18"/>
          <w:szCs w:val="18"/>
          <w:lang w:val="en-GB"/>
        </w:rPr>
        <w:t>(</w:t>
      </w:r>
      <w:r w:rsidRPr="5F3178F1" w:rsidR="080FD349">
        <w:rPr>
          <w:rFonts w:ascii="Aptos" w:hAnsi="Aptos" w:eastAsia="Aptos" w:cs="Aptos"/>
          <w:noProof w:val="0"/>
          <w:color w:val="auto"/>
          <w:sz w:val="18"/>
          <w:szCs w:val="18"/>
          <w:lang w:val="en-GB"/>
        </w:rPr>
        <w:t>WG</w:t>
      </w:r>
      <w:r w:rsidRPr="5F3178F1" w:rsidR="2D85DEB6">
        <w:rPr>
          <w:rFonts w:ascii="Aptos" w:hAnsi="Aptos" w:eastAsia="Aptos" w:cs="Aptos"/>
          <w:noProof w:val="0"/>
          <w:color w:val="auto"/>
          <w:sz w:val="18"/>
          <w:szCs w:val="18"/>
          <w:lang w:val="en-GB"/>
        </w:rPr>
        <w:t>)</w:t>
      </w:r>
      <w:r w:rsidRPr="5F3178F1" w:rsidR="080FD349">
        <w:rPr>
          <w:rFonts w:ascii="Aptos" w:hAnsi="Aptos" w:eastAsia="Aptos" w:cs="Aptos"/>
          <w:noProof w:val="0"/>
          <w:color w:val="auto"/>
          <w:sz w:val="18"/>
          <w:szCs w:val="18"/>
          <w:lang w:val="en-GB"/>
        </w:rPr>
        <w:t>, 2023a). Early Years Wales’ Quality for All (</w:t>
      </w:r>
      <w:r w:rsidRPr="5F3178F1" w:rsidR="080FD349">
        <w:rPr>
          <w:rFonts w:ascii="Aptos" w:hAnsi="Aptos" w:eastAsia="Aptos" w:cs="Aptos"/>
          <w:noProof w:val="0"/>
          <w:color w:val="auto"/>
          <w:sz w:val="18"/>
          <w:szCs w:val="18"/>
          <w:lang w:val="en-GB"/>
        </w:rPr>
        <w:t>QfA</w:t>
      </w:r>
      <w:r w:rsidRPr="5F3178F1" w:rsidR="080FD349">
        <w:rPr>
          <w:rFonts w:ascii="Aptos" w:hAnsi="Aptos" w:eastAsia="Aptos" w:cs="Aptos"/>
          <w:noProof w:val="0"/>
          <w:color w:val="auto"/>
          <w:sz w:val="18"/>
          <w:szCs w:val="18"/>
          <w:lang w:val="en-GB"/>
        </w:rPr>
        <w:t xml:space="preserve">) program ensures </w:t>
      </w:r>
      <w:r w:rsidRPr="5F3178F1" w:rsidR="3FB110D8">
        <w:rPr>
          <w:rFonts w:ascii="Aptos" w:hAnsi="Aptos" w:eastAsia="Aptos" w:cs="Aptos"/>
          <w:noProof w:val="0"/>
          <w:color w:val="auto"/>
          <w:sz w:val="18"/>
          <w:szCs w:val="18"/>
          <w:lang w:val="en-GB"/>
        </w:rPr>
        <w:t>ambitious standards</w:t>
      </w:r>
      <w:r w:rsidRPr="5F3178F1" w:rsidR="080FD349">
        <w:rPr>
          <w:rFonts w:ascii="Aptos" w:hAnsi="Aptos" w:eastAsia="Aptos" w:cs="Aptos"/>
          <w:noProof w:val="0"/>
          <w:color w:val="auto"/>
          <w:sz w:val="18"/>
          <w:szCs w:val="18"/>
          <w:lang w:val="en-GB"/>
        </w:rPr>
        <w:t xml:space="preserve"> in childcare, providing children with the best experiences and opportunities (EYW, 2020). These initiatives help ensure that young children in Wales receive a strong start in life, fostering their development and success.</w:t>
      </w:r>
    </w:p>
    <w:p w:rsidR="080FD349" w:rsidP="5F3178F1" w:rsidRDefault="080FD349" w14:paraId="59D68F72" w14:textId="1E4B7284">
      <w:pPr>
        <w:pStyle w:val="Heading3"/>
        <w:bidi w:val="0"/>
        <w:spacing w:before="281" w:beforeAutospacing="off" w:after="281" w:afterAutospacing="off" w:line="360" w:lineRule="auto"/>
        <w:jc w:val="left"/>
        <w:rPr>
          <w:rFonts w:ascii="Aptos" w:hAnsi="Aptos" w:eastAsia="Aptos" w:cs="Aptos"/>
          <w:b w:val="1"/>
          <w:bCs w:val="1"/>
          <w:noProof w:val="0"/>
          <w:color w:val="auto"/>
          <w:sz w:val="22"/>
          <w:szCs w:val="22"/>
          <w:lang w:val="en-GB"/>
        </w:rPr>
      </w:pPr>
      <w:r w:rsidRPr="5F3178F1" w:rsidR="080FD349">
        <w:rPr>
          <w:rFonts w:ascii="Aptos" w:hAnsi="Aptos" w:eastAsia="Aptos" w:cs="Aptos"/>
          <w:b w:val="1"/>
          <w:bCs w:val="1"/>
          <w:noProof w:val="0"/>
          <w:color w:val="auto"/>
          <w:sz w:val="22"/>
          <w:szCs w:val="22"/>
          <w:lang w:val="en-GB"/>
        </w:rPr>
        <w:t>Qualified Practitioners</w:t>
      </w:r>
    </w:p>
    <w:p w:rsidR="080FD349" w:rsidP="5F3178F1" w:rsidRDefault="080FD349" w14:paraId="32092214" w14:textId="4D032CE3">
      <w:pPr>
        <w:bidi w:val="0"/>
        <w:spacing w:before="240" w:beforeAutospacing="off" w:after="240" w:afterAutospacing="off" w:line="360" w:lineRule="auto"/>
        <w:jc w:val="left"/>
        <w:rPr>
          <w:rFonts w:ascii="Aptos" w:hAnsi="Aptos" w:eastAsia="Aptos" w:cs="Aptos"/>
          <w:noProof w:val="0"/>
          <w:color w:val="auto"/>
          <w:sz w:val="18"/>
          <w:szCs w:val="18"/>
          <w:lang w:val="en-GB"/>
        </w:rPr>
      </w:pPr>
      <w:r w:rsidRPr="5F3178F1" w:rsidR="080FD349">
        <w:rPr>
          <w:rFonts w:ascii="Aptos" w:hAnsi="Aptos" w:eastAsia="Aptos" w:cs="Aptos"/>
          <w:noProof w:val="0"/>
          <w:color w:val="auto"/>
          <w:sz w:val="18"/>
          <w:szCs w:val="18"/>
          <w:lang w:val="en-GB"/>
        </w:rPr>
        <w:t xml:space="preserve">Qualified and skilled practitioners are crucial in early years education (Nova Scotia Department of Education, 2018; NAEYC, 2024). Well-trained staff who understand child development foster nurturing environments that support children's growth (Miller </w:t>
      </w:r>
      <w:r w:rsidRPr="5F3178F1" w:rsidR="592CD033">
        <w:rPr>
          <w:rFonts w:ascii="Aptos" w:hAnsi="Aptos" w:eastAsia="Aptos" w:cs="Aptos"/>
          <w:noProof w:val="0"/>
          <w:color w:val="auto"/>
          <w:sz w:val="18"/>
          <w:szCs w:val="18"/>
          <w:lang w:val="en-GB"/>
        </w:rPr>
        <w:t>and Chen</w:t>
      </w:r>
      <w:r w:rsidRPr="5F3178F1" w:rsidR="080FD349">
        <w:rPr>
          <w:rFonts w:ascii="Aptos" w:hAnsi="Aptos" w:eastAsia="Aptos" w:cs="Aptos"/>
          <w:noProof w:val="0"/>
          <w:color w:val="auto"/>
          <w:sz w:val="18"/>
          <w:szCs w:val="18"/>
          <w:lang w:val="en-GB"/>
        </w:rPr>
        <w:t xml:space="preserve">, 2021). In the UK, practitioners often </w:t>
      </w:r>
      <w:r w:rsidRPr="5F3178F1" w:rsidR="080FD349">
        <w:rPr>
          <w:rFonts w:ascii="Aptos" w:hAnsi="Aptos" w:eastAsia="Aptos" w:cs="Aptos"/>
          <w:noProof w:val="0"/>
          <w:color w:val="auto"/>
          <w:sz w:val="18"/>
          <w:szCs w:val="18"/>
          <w:lang w:val="en-GB"/>
        </w:rPr>
        <w:t>participate</w:t>
      </w:r>
      <w:r w:rsidRPr="5F3178F1" w:rsidR="080FD349">
        <w:rPr>
          <w:rFonts w:ascii="Aptos" w:hAnsi="Aptos" w:eastAsia="Aptos" w:cs="Aptos"/>
          <w:noProof w:val="0"/>
          <w:color w:val="auto"/>
          <w:sz w:val="18"/>
          <w:szCs w:val="18"/>
          <w:lang w:val="en-GB"/>
        </w:rPr>
        <w:t xml:space="preserve"> in ongoing professional development, such as workshops on new educational strategies (HM Government, 2019; CPD UK, 2022; Ofsted, 2023). However, providing consistent training can be challenging due to budget limitations (Baldock, Fitzgerald, </w:t>
      </w:r>
      <w:r w:rsidRPr="5F3178F1" w:rsidR="1DCC4F5E">
        <w:rPr>
          <w:rFonts w:ascii="Aptos" w:hAnsi="Aptos" w:eastAsia="Aptos" w:cs="Aptos"/>
          <w:noProof w:val="0"/>
          <w:color w:val="auto"/>
          <w:sz w:val="18"/>
          <w:szCs w:val="18"/>
          <w:lang w:val="en-GB"/>
        </w:rPr>
        <w:t>and</w:t>
      </w:r>
      <w:r w:rsidRPr="5F3178F1" w:rsidR="080FD349">
        <w:rPr>
          <w:rFonts w:ascii="Aptos" w:hAnsi="Aptos" w:eastAsia="Aptos" w:cs="Aptos"/>
          <w:noProof w:val="0"/>
          <w:color w:val="auto"/>
          <w:sz w:val="18"/>
          <w:szCs w:val="18"/>
          <w:lang w:val="en-GB"/>
        </w:rPr>
        <w:t xml:space="preserve"> Kay, 2013).</w:t>
      </w:r>
    </w:p>
    <w:p w:rsidR="080FD349" w:rsidP="5F3178F1" w:rsidRDefault="080FD349" w14:paraId="7F911FC6" w14:textId="2ADA5DF0">
      <w:pPr>
        <w:bidi w:val="0"/>
        <w:spacing w:before="240" w:beforeAutospacing="off" w:after="240" w:afterAutospacing="off" w:line="360" w:lineRule="auto"/>
        <w:jc w:val="left"/>
        <w:rPr>
          <w:rFonts w:ascii="Aptos" w:hAnsi="Aptos" w:eastAsia="Aptos" w:cs="Aptos"/>
          <w:noProof w:val="0"/>
          <w:color w:val="auto"/>
          <w:sz w:val="18"/>
          <w:szCs w:val="18"/>
          <w:lang w:val="en-GB"/>
        </w:rPr>
      </w:pPr>
      <w:r w:rsidRPr="5F3178F1" w:rsidR="080FD349">
        <w:rPr>
          <w:rFonts w:ascii="Aptos" w:hAnsi="Aptos" w:eastAsia="Aptos" w:cs="Aptos"/>
          <w:noProof w:val="0"/>
          <w:color w:val="auto"/>
          <w:sz w:val="18"/>
          <w:szCs w:val="18"/>
          <w:lang w:val="en-GB"/>
        </w:rPr>
        <w:t xml:space="preserve">A safe and stimulating environment is essential for young learners (Gonzalez </w:t>
      </w:r>
      <w:r w:rsidRPr="5F3178F1" w:rsidR="740B5AE5">
        <w:rPr>
          <w:rFonts w:ascii="Aptos" w:hAnsi="Aptos" w:eastAsia="Aptos" w:cs="Aptos"/>
          <w:noProof w:val="0"/>
          <w:color w:val="auto"/>
          <w:sz w:val="18"/>
          <w:szCs w:val="18"/>
          <w:lang w:val="en-GB"/>
        </w:rPr>
        <w:t>and</w:t>
      </w:r>
      <w:r w:rsidRPr="5F3178F1" w:rsidR="080FD349">
        <w:rPr>
          <w:rFonts w:ascii="Aptos" w:hAnsi="Aptos" w:eastAsia="Aptos" w:cs="Aptos"/>
          <w:noProof w:val="0"/>
          <w:color w:val="auto"/>
          <w:sz w:val="18"/>
          <w:szCs w:val="18"/>
          <w:lang w:val="en-GB"/>
        </w:rPr>
        <w:t xml:space="preserve"> Lopez, 2013). This includes secure, clean spaces that encourage exploration, in line with the Early Years Foundation Stage and Montessori principles (Learning Journals, n</w:t>
      </w:r>
      <w:r w:rsidRPr="5F3178F1" w:rsidR="753916AD">
        <w:rPr>
          <w:rFonts w:ascii="Aptos" w:hAnsi="Aptos" w:eastAsia="Aptos" w:cs="Aptos"/>
          <w:noProof w:val="0"/>
          <w:color w:val="auto"/>
          <w:sz w:val="18"/>
          <w:szCs w:val="18"/>
          <w:lang w:val="en-GB"/>
        </w:rPr>
        <w:t>o</w:t>
      </w:r>
      <w:r w:rsidRPr="5F3178F1" w:rsidR="1FE7C7A4">
        <w:rPr>
          <w:rFonts w:ascii="Aptos" w:hAnsi="Aptos" w:eastAsia="Aptos" w:cs="Aptos"/>
          <w:noProof w:val="0"/>
          <w:color w:val="auto"/>
          <w:sz w:val="18"/>
          <w:szCs w:val="18"/>
          <w:lang w:val="en-GB"/>
        </w:rPr>
        <w:t xml:space="preserve"> date)</w:t>
      </w:r>
      <w:r w:rsidRPr="5F3178F1" w:rsidR="080FD349">
        <w:rPr>
          <w:rFonts w:ascii="Aptos" w:hAnsi="Aptos" w:eastAsia="Aptos" w:cs="Aptos"/>
          <w:noProof w:val="0"/>
          <w:color w:val="auto"/>
          <w:sz w:val="18"/>
          <w:szCs w:val="18"/>
          <w:lang w:val="en-GB"/>
        </w:rPr>
        <w:t>. For example, a Welsh nursery might offer sensory play areas and outdoor exploration zones to promote play-based learning (WG, 2022). However, ensuring all facilities meet safety standards can be difficult, especially in older buildings (Tickell, 2011).</w:t>
      </w:r>
    </w:p>
    <w:p w:rsidR="080FD349" w:rsidP="5F3178F1" w:rsidRDefault="080FD349" w14:paraId="49EDD764" w14:textId="002A7092">
      <w:pPr>
        <w:pStyle w:val="Heading3"/>
        <w:bidi w:val="0"/>
        <w:spacing w:before="281" w:beforeAutospacing="off" w:after="281" w:afterAutospacing="off" w:line="360" w:lineRule="auto"/>
        <w:jc w:val="left"/>
        <w:rPr>
          <w:rFonts w:ascii="Aptos" w:hAnsi="Aptos" w:eastAsia="Aptos" w:cs="Aptos"/>
          <w:b w:val="1"/>
          <w:bCs w:val="1"/>
          <w:noProof w:val="0"/>
          <w:color w:val="auto"/>
          <w:sz w:val="22"/>
          <w:szCs w:val="22"/>
          <w:lang w:val="en-GB"/>
        </w:rPr>
      </w:pPr>
      <w:r w:rsidRPr="5F3178F1" w:rsidR="080FD349">
        <w:rPr>
          <w:rFonts w:ascii="Aptos" w:hAnsi="Aptos" w:eastAsia="Aptos" w:cs="Aptos"/>
          <w:b w:val="1"/>
          <w:bCs w:val="1"/>
          <w:noProof w:val="0"/>
          <w:color w:val="auto"/>
          <w:sz w:val="22"/>
          <w:szCs w:val="22"/>
          <w:lang w:val="en-GB"/>
        </w:rPr>
        <w:t>Relationships and Interactions</w:t>
      </w:r>
    </w:p>
    <w:p w:rsidR="080FD349" w:rsidP="5F3178F1" w:rsidRDefault="080FD349" w14:paraId="1AD98972" w14:textId="39500090">
      <w:pPr>
        <w:bidi w:val="0"/>
        <w:spacing w:before="240" w:beforeAutospacing="off" w:after="240" w:afterAutospacing="off" w:line="360" w:lineRule="auto"/>
        <w:jc w:val="left"/>
        <w:rPr>
          <w:rFonts w:ascii="Aptos" w:hAnsi="Aptos" w:eastAsia="Aptos" w:cs="Aptos"/>
          <w:noProof w:val="0"/>
          <w:color w:val="auto"/>
          <w:sz w:val="18"/>
          <w:szCs w:val="18"/>
          <w:lang w:val="en-GB"/>
        </w:rPr>
      </w:pPr>
      <w:r w:rsidRPr="5F3178F1" w:rsidR="080FD349">
        <w:rPr>
          <w:rFonts w:ascii="Aptos" w:hAnsi="Aptos" w:eastAsia="Aptos" w:cs="Aptos"/>
          <w:noProof w:val="0"/>
          <w:color w:val="auto"/>
          <w:sz w:val="18"/>
          <w:szCs w:val="18"/>
          <w:lang w:val="en-GB"/>
        </w:rPr>
        <w:t xml:space="preserve">Strong relationships between children and caregivers are essential for fostering secure, nurturing environments (Johnson, 2010). Activities promoting teamwork and empathy, such as group storytelling, support social and emotional development (WG, 2022). However, high staff turnover presents challenges in building consistent relationships (McDonald, Thorpe, </w:t>
      </w:r>
      <w:r w:rsidRPr="5F3178F1" w:rsidR="35B80BD1">
        <w:rPr>
          <w:rFonts w:ascii="Aptos" w:hAnsi="Aptos" w:eastAsia="Aptos" w:cs="Aptos"/>
          <w:noProof w:val="0"/>
          <w:color w:val="auto"/>
          <w:sz w:val="18"/>
          <w:szCs w:val="18"/>
          <w:lang w:val="en-GB"/>
        </w:rPr>
        <w:t>and</w:t>
      </w:r>
      <w:r w:rsidRPr="5F3178F1" w:rsidR="080FD349">
        <w:rPr>
          <w:rFonts w:ascii="Aptos" w:hAnsi="Aptos" w:eastAsia="Aptos" w:cs="Aptos"/>
          <w:noProof w:val="0"/>
          <w:color w:val="auto"/>
          <w:sz w:val="18"/>
          <w:szCs w:val="18"/>
          <w:lang w:val="en-GB"/>
        </w:rPr>
        <w:t xml:space="preserve"> Irvine, 2018; Bryant </w:t>
      </w:r>
      <w:r w:rsidRPr="5F3178F1" w:rsidR="080FD349">
        <w:rPr>
          <w:rFonts w:ascii="Aptos" w:hAnsi="Aptos" w:eastAsia="Aptos" w:cs="Aptos"/>
          <w:i w:val="1"/>
          <w:iCs w:val="1"/>
          <w:noProof w:val="0"/>
          <w:color w:val="auto"/>
          <w:sz w:val="18"/>
          <w:szCs w:val="18"/>
          <w:lang w:val="en-GB"/>
        </w:rPr>
        <w:t>et al.</w:t>
      </w:r>
      <w:r w:rsidRPr="5F3178F1" w:rsidR="080FD349">
        <w:rPr>
          <w:rFonts w:ascii="Aptos" w:hAnsi="Aptos" w:eastAsia="Aptos" w:cs="Aptos"/>
          <w:noProof w:val="0"/>
          <w:color w:val="auto"/>
          <w:sz w:val="18"/>
          <w:szCs w:val="18"/>
          <w:lang w:val="en-GB"/>
        </w:rPr>
        <w:t>, 2023).</w:t>
      </w:r>
    </w:p>
    <w:p w:rsidR="080FD349" w:rsidP="5F3178F1" w:rsidRDefault="080FD349" w14:paraId="6F3475F5" w14:textId="529D0EF8">
      <w:pPr>
        <w:pStyle w:val="Heading3"/>
        <w:bidi w:val="0"/>
        <w:spacing w:before="281" w:beforeAutospacing="off" w:after="281" w:afterAutospacing="off" w:line="360" w:lineRule="auto"/>
        <w:jc w:val="left"/>
        <w:rPr>
          <w:rFonts w:ascii="Aptos" w:hAnsi="Aptos" w:eastAsia="Aptos" w:cs="Aptos"/>
          <w:b w:val="1"/>
          <w:bCs w:val="1"/>
          <w:noProof w:val="0"/>
          <w:color w:val="auto"/>
          <w:sz w:val="22"/>
          <w:szCs w:val="22"/>
          <w:lang w:val="en-GB"/>
        </w:rPr>
      </w:pPr>
      <w:r w:rsidRPr="5F3178F1" w:rsidR="080FD349">
        <w:rPr>
          <w:rFonts w:ascii="Aptos" w:hAnsi="Aptos" w:eastAsia="Aptos" w:cs="Aptos"/>
          <w:b w:val="1"/>
          <w:bCs w:val="1"/>
          <w:noProof w:val="0"/>
          <w:color w:val="auto"/>
          <w:sz w:val="22"/>
          <w:szCs w:val="22"/>
          <w:lang w:val="en-GB"/>
        </w:rPr>
        <w:t>Child-</w:t>
      </w:r>
      <w:r w:rsidRPr="5F3178F1" w:rsidR="79915130">
        <w:rPr>
          <w:rFonts w:ascii="Aptos" w:hAnsi="Aptos" w:eastAsia="Aptos" w:cs="Aptos"/>
          <w:b w:val="1"/>
          <w:bCs w:val="1"/>
          <w:noProof w:val="0"/>
          <w:color w:val="auto"/>
          <w:sz w:val="22"/>
          <w:szCs w:val="22"/>
          <w:lang w:val="en-GB"/>
        </w:rPr>
        <w:t>Centred</w:t>
      </w:r>
      <w:r w:rsidRPr="5F3178F1" w:rsidR="080FD349">
        <w:rPr>
          <w:rFonts w:ascii="Aptos" w:hAnsi="Aptos" w:eastAsia="Aptos" w:cs="Aptos"/>
          <w:b w:val="1"/>
          <w:bCs w:val="1"/>
          <w:noProof w:val="0"/>
          <w:color w:val="auto"/>
          <w:sz w:val="22"/>
          <w:szCs w:val="22"/>
          <w:lang w:val="en-GB"/>
        </w:rPr>
        <w:t xml:space="preserve"> Learning</w:t>
      </w:r>
    </w:p>
    <w:p w:rsidR="080FD349" w:rsidP="5F3178F1" w:rsidRDefault="080FD349" w14:paraId="7ED79B33" w14:textId="2E44529A">
      <w:pPr>
        <w:bidi w:val="0"/>
        <w:spacing w:before="240" w:beforeAutospacing="off" w:after="240" w:afterAutospacing="off" w:line="360" w:lineRule="auto"/>
        <w:jc w:val="left"/>
        <w:rPr>
          <w:rFonts w:ascii="Aptos" w:hAnsi="Aptos" w:eastAsia="Aptos" w:cs="Aptos"/>
          <w:noProof w:val="0"/>
          <w:color w:val="auto"/>
          <w:sz w:val="18"/>
          <w:szCs w:val="18"/>
          <w:lang w:val="en-GB"/>
        </w:rPr>
      </w:pPr>
      <w:r w:rsidRPr="5F3178F1" w:rsidR="080FD349">
        <w:rPr>
          <w:rFonts w:ascii="Aptos" w:hAnsi="Aptos" w:eastAsia="Aptos" w:cs="Aptos"/>
          <w:noProof w:val="0"/>
          <w:color w:val="auto"/>
          <w:sz w:val="18"/>
          <w:szCs w:val="18"/>
          <w:lang w:val="en-GB"/>
        </w:rPr>
        <w:t>Child-</w:t>
      </w:r>
      <w:r w:rsidRPr="5F3178F1" w:rsidR="506CF89F">
        <w:rPr>
          <w:rFonts w:ascii="Aptos" w:hAnsi="Aptos" w:eastAsia="Aptos" w:cs="Aptos"/>
          <w:noProof w:val="0"/>
          <w:color w:val="auto"/>
          <w:sz w:val="18"/>
          <w:szCs w:val="18"/>
          <w:lang w:val="en-GB"/>
        </w:rPr>
        <w:t>centred</w:t>
      </w:r>
      <w:r w:rsidRPr="5F3178F1" w:rsidR="080FD349">
        <w:rPr>
          <w:rFonts w:ascii="Aptos" w:hAnsi="Aptos" w:eastAsia="Aptos" w:cs="Aptos"/>
          <w:noProof w:val="0"/>
          <w:color w:val="auto"/>
          <w:sz w:val="18"/>
          <w:szCs w:val="18"/>
          <w:lang w:val="en-GB"/>
        </w:rPr>
        <w:t xml:space="preserve"> learning </w:t>
      </w:r>
      <w:bookmarkStart w:name="_Int_X3ahc3jd" w:id="1127102057"/>
      <w:r w:rsidRPr="5F3178F1" w:rsidR="080FD349">
        <w:rPr>
          <w:rFonts w:ascii="Aptos" w:hAnsi="Aptos" w:eastAsia="Aptos" w:cs="Aptos"/>
          <w:noProof w:val="0"/>
          <w:color w:val="auto"/>
          <w:sz w:val="18"/>
          <w:szCs w:val="18"/>
          <w:lang w:val="en-GB"/>
        </w:rPr>
        <w:t>tailors</w:t>
      </w:r>
      <w:bookmarkEnd w:id="1127102057"/>
      <w:r w:rsidRPr="5F3178F1" w:rsidR="080FD349">
        <w:rPr>
          <w:rFonts w:ascii="Aptos" w:hAnsi="Aptos" w:eastAsia="Aptos" w:cs="Aptos"/>
          <w:noProof w:val="0"/>
          <w:color w:val="auto"/>
          <w:sz w:val="18"/>
          <w:szCs w:val="18"/>
          <w:lang w:val="en-GB"/>
        </w:rPr>
        <w:t xml:space="preserve"> activities to children's interests, needs, and developmental stages, as advocated by Piaget and Vygotsky (Cade, 2023; Catalano </w:t>
      </w:r>
      <w:r w:rsidRPr="5F3178F1" w:rsidR="080FD349">
        <w:rPr>
          <w:rFonts w:ascii="Aptos" w:hAnsi="Aptos" w:eastAsia="Aptos" w:cs="Aptos"/>
          <w:i w:val="1"/>
          <w:iCs w:val="1"/>
          <w:noProof w:val="0"/>
          <w:color w:val="auto"/>
          <w:sz w:val="18"/>
          <w:szCs w:val="18"/>
          <w:lang w:val="en-GB"/>
        </w:rPr>
        <w:t>et al.</w:t>
      </w:r>
      <w:r w:rsidRPr="5F3178F1" w:rsidR="080FD349">
        <w:rPr>
          <w:rFonts w:ascii="Aptos" w:hAnsi="Aptos" w:eastAsia="Aptos" w:cs="Aptos"/>
          <w:noProof w:val="0"/>
          <w:color w:val="auto"/>
          <w:sz w:val="18"/>
          <w:szCs w:val="18"/>
          <w:lang w:val="en-GB"/>
        </w:rPr>
        <w:t xml:space="preserve">, 2023). A balanced approach, such as the Reggio Emilia method, allows children to explore topics of interest with guidance from educators (Berg, 2025). Finding the right balance between child-led and adult-led activities can be complex and requires careful planning (Fisher </w:t>
      </w:r>
      <w:r w:rsidRPr="5F3178F1" w:rsidR="1AB296F1">
        <w:rPr>
          <w:rFonts w:ascii="Aptos" w:hAnsi="Aptos" w:eastAsia="Aptos" w:cs="Aptos"/>
          <w:noProof w:val="0"/>
          <w:color w:val="auto"/>
          <w:sz w:val="18"/>
          <w:szCs w:val="18"/>
          <w:lang w:val="en-GB"/>
        </w:rPr>
        <w:t>and</w:t>
      </w:r>
      <w:r w:rsidRPr="5F3178F1" w:rsidR="080FD349">
        <w:rPr>
          <w:rFonts w:ascii="Aptos" w:hAnsi="Aptos" w:eastAsia="Aptos" w:cs="Aptos"/>
          <w:noProof w:val="0"/>
          <w:color w:val="auto"/>
          <w:sz w:val="18"/>
          <w:szCs w:val="18"/>
          <w:lang w:val="en-GB"/>
        </w:rPr>
        <w:t xml:space="preserve"> Wood, 2012).</w:t>
      </w:r>
    </w:p>
    <w:p w:rsidR="080FD349" w:rsidP="5F3178F1" w:rsidRDefault="080FD349" w14:paraId="6F8155EA" w14:textId="0776F8C4">
      <w:pPr>
        <w:pStyle w:val="Heading3"/>
        <w:bidi w:val="0"/>
        <w:spacing w:before="281" w:beforeAutospacing="off" w:after="281" w:afterAutospacing="off" w:line="360" w:lineRule="auto"/>
        <w:jc w:val="left"/>
        <w:rPr>
          <w:rFonts w:ascii="Aptos" w:hAnsi="Aptos" w:eastAsia="Aptos" w:cs="Aptos"/>
          <w:b w:val="1"/>
          <w:bCs w:val="1"/>
          <w:noProof w:val="0"/>
          <w:color w:val="auto"/>
          <w:sz w:val="22"/>
          <w:szCs w:val="22"/>
          <w:lang w:val="en-GB"/>
        </w:rPr>
      </w:pPr>
      <w:r w:rsidRPr="5F3178F1" w:rsidR="080FD349">
        <w:rPr>
          <w:rFonts w:ascii="Aptos" w:hAnsi="Aptos" w:eastAsia="Aptos" w:cs="Aptos"/>
          <w:b w:val="1"/>
          <w:bCs w:val="1"/>
          <w:noProof w:val="0"/>
          <w:color w:val="auto"/>
          <w:sz w:val="22"/>
          <w:szCs w:val="22"/>
          <w:lang w:val="en-GB"/>
        </w:rPr>
        <w:t>Curriculum and Planning</w:t>
      </w:r>
    </w:p>
    <w:p w:rsidR="080FD349" w:rsidP="5F3178F1" w:rsidRDefault="080FD349" w14:paraId="3655A34F" w14:textId="36BCE804">
      <w:pPr>
        <w:bidi w:val="0"/>
        <w:spacing w:before="240" w:beforeAutospacing="off" w:after="240" w:afterAutospacing="off" w:line="360" w:lineRule="auto"/>
        <w:jc w:val="left"/>
        <w:rPr>
          <w:rFonts w:ascii="Aptos" w:hAnsi="Aptos" w:eastAsia="Aptos" w:cs="Aptos"/>
          <w:noProof w:val="0"/>
          <w:color w:val="auto"/>
          <w:sz w:val="18"/>
          <w:szCs w:val="18"/>
          <w:lang w:val="en-GB"/>
        </w:rPr>
      </w:pPr>
      <w:r w:rsidRPr="5F3178F1" w:rsidR="080FD349">
        <w:rPr>
          <w:rFonts w:ascii="Aptos" w:hAnsi="Aptos" w:eastAsia="Aptos" w:cs="Aptos"/>
          <w:noProof w:val="0"/>
          <w:color w:val="auto"/>
          <w:sz w:val="18"/>
          <w:szCs w:val="18"/>
          <w:lang w:val="en-GB"/>
        </w:rPr>
        <w:t>Effective curriculum planning, such as the Early Years Foundation Stage (EYFS) in the UK, supports all areas of child development (DfE, 2024b). For example, a nursery might integrate Montessori methods to promote independence and critical thinking (Learning Journals, n</w:t>
      </w:r>
      <w:r w:rsidRPr="5F3178F1" w:rsidR="22DBE124">
        <w:rPr>
          <w:rFonts w:ascii="Aptos" w:hAnsi="Aptos" w:eastAsia="Aptos" w:cs="Aptos"/>
          <w:noProof w:val="0"/>
          <w:color w:val="auto"/>
          <w:sz w:val="18"/>
          <w:szCs w:val="18"/>
          <w:lang w:val="en-GB"/>
        </w:rPr>
        <w:t xml:space="preserve">o </w:t>
      </w:r>
      <w:r w:rsidRPr="5F3178F1" w:rsidR="080FD349">
        <w:rPr>
          <w:rFonts w:ascii="Aptos" w:hAnsi="Aptos" w:eastAsia="Aptos" w:cs="Aptos"/>
          <w:noProof w:val="0"/>
          <w:color w:val="auto"/>
          <w:sz w:val="18"/>
          <w:szCs w:val="18"/>
          <w:lang w:val="en-GB"/>
        </w:rPr>
        <w:t>d</w:t>
      </w:r>
      <w:r w:rsidRPr="5F3178F1" w:rsidR="31DEF219">
        <w:rPr>
          <w:rFonts w:ascii="Aptos" w:hAnsi="Aptos" w:eastAsia="Aptos" w:cs="Aptos"/>
          <w:noProof w:val="0"/>
          <w:color w:val="auto"/>
          <w:sz w:val="18"/>
          <w:szCs w:val="18"/>
          <w:lang w:val="en-GB"/>
        </w:rPr>
        <w:t>ate</w:t>
      </w:r>
      <w:r w:rsidRPr="5F3178F1" w:rsidR="080FD349">
        <w:rPr>
          <w:rFonts w:ascii="Aptos" w:hAnsi="Aptos" w:eastAsia="Aptos" w:cs="Aptos"/>
          <w:noProof w:val="0"/>
          <w:color w:val="auto"/>
          <w:sz w:val="18"/>
          <w:szCs w:val="18"/>
          <w:lang w:val="en-GB"/>
        </w:rPr>
        <w:t>). However, meeting the diverse needs of children within these frameworks can be challenging (Care and Learning, 2025; Taylor, 2017).</w:t>
      </w:r>
    </w:p>
    <w:p w:rsidR="080FD349" w:rsidP="5F3178F1" w:rsidRDefault="080FD349" w14:paraId="645BC504" w14:textId="369C484C">
      <w:pPr>
        <w:pStyle w:val="Heading3"/>
        <w:bidi w:val="0"/>
        <w:spacing w:before="281" w:beforeAutospacing="off" w:after="281" w:afterAutospacing="off" w:line="360" w:lineRule="auto"/>
        <w:jc w:val="left"/>
        <w:rPr>
          <w:rFonts w:ascii="Aptos" w:hAnsi="Aptos" w:eastAsia="Aptos" w:cs="Aptos"/>
          <w:b w:val="1"/>
          <w:bCs w:val="1"/>
          <w:noProof w:val="0"/>
          <w:color w:val="auto"/>
          <w:sz w:val="22"/>
          <w:szCs w:val="22"/>
          <w:lang w:val="en-GB"/>
        </w:rPr>
      </w:pPr>
      <w:r w:rsidRPr="5F3178F1" w:rsidR="080FD349">
        <w:rPr>
          <w:rFonts w:ascii="Aptos" w:hAnsi="Aptos" w:eastAsia="Aptos" w:cs="Aptos"/>
          <w:b w:val="1"/>
          <w:bCs w:val="1"/>
          <w:noProof w:val="0"/>
          <w:color w:val="auto"/>
          <w:sz w:val="22"/>
          <w:szCs w:val="22"/>
          <w:lang w:val="en-GB"/>
        </w:rPr>
        <w:t>Parental and Community Engagement</w:t>
      </w:r>
    </w:p>
    <w:p w:rsidR="080FD349" w:rsidP="5F3178F1" w:rsidRDefault="080FD349" w14:paraId="778183D0" w14:textId="052117DA">
      <w:pPr>
        <w:bidi w:val="0"/>
        <w:spacing w:before="240" w:beforeAutospacing="off" w:after="240" w:afterAutospacing="off" w:line="360" w:lineRule="auto"/>
        <w:jc w:val="left"/>
        <w:rPr>
          <w:rFonts w:ascii="Aptos" w:hAnsi="Aptos" w:eastAsia="Aptos" w:cs="Aptos"/>
          <w:noProof w:val="0"/>
          <w:color w:val="auto"/>
          <w:sz w:val="18"/>
          <w:szCs w:val="18"/>
          <w:lang w:val="en-GB"/>
        </w:rPr>
      </w:pPr>
      <w:r w:rsidRPr="5F3178F1" w:rsidR="080FD349">
        <w:rPr>
          <w:rFonts w:ascii="Aptos" w:hAnsi="Aptos" w:eastAsia="Aptos" w:cs="Aptos"/>
          <w:noProof w:val="0"/>
          <w:color w:val="auto"/>
          <w:sz w:val="18"/>
          <w:szCs w:val="18"/>
          <w:lang w:val="en-GB"/>
        </w:rPr>
        <w:t xml:space="preserve">Parental and community involvement is crucial for a child's success, with research showing positive impacts on achievement and well-being (Hattie, 2012; Epstein </w:t>
      </w:r>
      <w:r w:rsidRPr="5F3178F1" w:rsidR="080FD349">
        <w:rPr>
          <w:rFonts w:ascii="Aptos" w:hAnsi="Aptos" w:eastAsia="Aptos" w:cs="Aptos"/>
          <w:i w:val="1"/>
          <w:iCs w:val="1"/>
          <w:noProof w:val="0"/>
          <w:color w:val="auto"/>
          <w:sz w:val="18"/>
          <w:szCs w:val="18"/>
          <w:lang w:val="en-GB"/>
        </w:rPr>
        <w:t>et al</w:t>
      </w:r>
      <w:r w:rsidRPr="5F3178F1" w:rsidR="080FD349">
        <w:rPr>
          <w:rFonts w:ascii="Aptos" w:hAnsi="Aptos" w:eastAsia="Aptos" w:cs="Aptos"/>
          <w:noProof w:val="0"/>
          <w:color w:val="auto"/>
          <w:sz w:val="18"/>
          <w:szCs w:val="18"/>
          <w:lang w:val="en-GB"/>
        </w:rPr>
        <w:t>., 2018; EEF, 2021). Early years settings can strengthen learning outcomes by hosting family workshops. However, engaging all parents consistently can be challenging due to differing schedules and commitments (DfE, 2011).</w:t>
      </w:r>
    </w:p>
    <w:p w:rsidR="080FD349" w:rsidP="5F3178F1" w:rsidRDefault="080FD349" w14:paraId="4D916348" w14:textId="6E45A2D4">
      <w:pPr>
        <w:pStyle w:val="Heading3"/>
        <w:bidi w:val="0"/>
        <w:spacing w:before="281" w:beforeAutospacing="off" w:after="281" w:afterAutospacing="off" w:line="360" w:lineRule="auto"/>
        <w:jc w:val="left"/>
        <w:rPr>
          <w:rFonts w:ascii="Aptos" w:hAnsi="Aptos" w:eastAsia="Aptos" w:cs="Aptos"/>
          <w:b w:val="1"/>
          <w:bCs w:val="1"/>
          <w:noProof w:val="0"/>
          <w:color w:val="auto"/>
          <w:sz w:val="22"/>
          <w:szCs w:val="22"/>
          <w:lang w:val="en-GB"/>
        </w:rPr>
      </w:pPr>
      <w:r w:rsidRPr="5F3178F1" w:rsidR="080FD349">
        <w:rPr>
          <w:rFonts w:ascii="Aptos" w:hAnsi="Aptos" w:eastAsia="Aptos" w:cs="Aptos"/>
          <w:b w:val="1"/>
          <w:bCs w:val="1"/>
          <w:noProof w:val="0"/>
          <w:color w:val="auto"/>
          <w:sz w:val="22"/>
          <w:szCs w:val="22"/>
          <w:lang w:val="en-GB"/>
        </w:rPr>
        <w:t>Assessment and Continuous Improvement</w:t>
      </w:r>
    </w:p>
    <w:p w:rsidR="080FD349" w:rsidP="5F3178F1" w:rsidRDefault="080FD349" w14:paraId="07F7E9A8" w14:textId="5B82268B">
      <w:pPr>
        <w:bidi w:val="0"/>
        <w:spacing w:before="240" w:beforeAutospacing="off" w:after="240" w:afterAutospacing="off" w:line="360" w:lineRule="auto"/>
        <w:jc w:val="left"/>
        <w:rPr>
          <w:rFonts w:ascii="Aptos" w:hAnsi="Aptos" w:eastAsia="Aptos" w:cs="Aptos"/>
          <w:noProof w:val="0"/>
          <w:color w:val="auto"/>
          <w:sz w:val="18"/>
          <w:szCs w:val="18"/>
          <w:lang w:val="en-GB"/>
        </w:rPr>
      </w:pPr>
      <w:r w:rsidRPr="5F3178F1" w:rsidR="080FD349">
        <w:rPr>
          <w:rFonts w:ascii="Aptos" w:hAnsi="Aptos" w:eastAsia="Aptos" w:cs="Aptos"/>
          <w:noProof w:val="0"/>
          <w:color w:val="auto"/>
          <w:sz w:val="18"/>
          <w:szCs w:val="18"/>
          <w:lang w:val="en-GB"/>
        </w:rPr>
        <w:t xml:space="preserve">Assessment and continuous improvement are essential for tracking progress and enhancing educational practices (Black </w:t>
      </w:r>
      <w:r w:rsidRPr="5F3178F1" w:rsidR="430F6504">
        <w:rPr>
          <w:rFonts w:ascii="Aptos" w:hAnsi="Aptos" w:eastAsia="Aptos" w:cs="Aptos"/>
          <w:noProof w:val="0"/>
          <w:color w:val="auto"/>
          <w:sz w:val="18"/>
          <w:szCs w:val="18"/>
          <w:lang w:val="en-GB"/>
        </w:rPr>
        <w:t>and</w:t>
      </w:r>
      <w:r w:rsidRPr="5F3178F1" w:rsidR="080FD349">
        <w:rPr>
          <w:rFonts w:ascii="Aptos" w:hAnsi="Aptos" w:eastAsia="Aptos" w:cs="Aptos"/>
          <w:noProof w:val="0"/>
          <w:color w:val="auto"/>
          <w:sz w:val="18"/>
          <w:szCs w:val="18"/>
          <w:lang w:val="en-GB"/>
        </w:rPr>
        <w:t xml:space="preserve"> Wiliam, 2010). Regular observations and assessments help educators understand children’s development (</w:t>
      </w:r>
      <w:r w:rsidRPr="5F3178F1" w:rsidR="080FD349">
        <w:rPr>
          <w:rFonts w:ascii="Aptos" w:hAnsi="Aptos" w:eastAsia="Aptos" w:cs="Aptos"/>
          <w:noProof w:val="0"/>
          <w:color w:val="auto"/>
          <w:sz w:val="18"/>
          <w:szCs w:val="18"/>
          <w:lang w:val="en-GB"/>
        </w:rPr>
        <w:t>Tutunaru</w:t>
      </w:r>
      <w:r w:rsidRPr="5F3178F1" w:rsidR="080FD349">
        <w:rPr>
          <w:rFonts w:ascii="Aptos" w:hAnsi="Aptos" w:eastAsia="Aptos" w:cs="Aptos"/>
          <w:noProof w:val="0"/>
          <w:color w:val="auto"/>
          <w:sz w:val="18"/>
          <w:szCs w:val="18"/>
          <w:lang w:val="en-GB"/>
        </w:rPr>
        <w:t xml:space="preserve">, 2023; DfE, 2016; Estyn, 2024). For example, a nursery might use feedback from parents and research to refine teaching methods and improve outcomes. However, ensuring assessments are unbiased and accurately reflect each child's abilities can be challenging (Louis </w:t>
      </w:r>
      <w:r w:rsidRPr="5F3178F1" w:rsidR="763C3CFC">
        <w:rPr>
          <w:rFonts w:ascii="Aptos" w:hAnsi="Aptos" w:eastAsia="Aptos" w:cs="Aptos"/>
          <w:noProof w:val="0"/>
          <w:color w:val="auto"/>
          <w:sz w:val="18"/>
          <w:szCs w:val="18"/>
          <w:lang w:val="en-GB"/>
        </w:rPr>
        <w:t>and</w:t>
      </w:r>
      <w:r w:rsidRPr="5F3178F1" w:rsidR="080FD349">
        <w:rPr>
          <w:rFonts w:ascii="Aptos" w:hAnsi="Aptos" w:eastAsia="Aptos" w:cs="Aptos"/>
          <w:noProof w:val="0"/>
          <w:color w:val="auto"/>
          <w:sz w:val="18"/>
          <w:szCs w:val="18"/>
          <w:lang w:val="en-GB"/>
        </w:rPr>
        <w:t xml:space="preserve"> Betteridge, 2020).</w:t>
      </w:r>
    </w:p>
    <w:p w:rsidR="080FD349" w:rsidP="5F3178F1" w:rsidRDefault="080FD349" w14:paraId="22AE6B04" w14:textId="2C7A8D39">
      <w:pPr>
        <w:pStyle w:val="Heading3"/>
        <w:bidi w:val="0"/>
        <w:spacing w:before="281" w:beforeAutospacing="off" w:after="281" w:afterAutospacing="off" w:line="360" w:lineRule="auto"/>
        <w:jc w:val="left"/>
        <w:rPr>
          <w:rFonts w:ascii="Aptos" w:hAnsi="Aptos" w:eastAsia="Aptos" w:cs="Aptos"/>
          <w:b w:val="1"/>
          <w:bCs w:val="1"/>
          <w:noProof w:val="0"/>
          <w:color w:val="auto"/>
          <w:sz w:val="22"/>
          <w:szCs w:val="22"/>
          <w:lang w:val="en-GB"/>
        </w:rPr>
      </w:pPr>
      <w:r w:rsidRPr="5F3178F1" w:rsidR="080FD349">
        <w:rPr>
          <w:rFonts w:ascii="Aptos" w:hAnsi="Aptos" w:eastAsia="Aptos" w:cs="Aptos"/>
          <w:b w:val="1"/>
          <w:bCs w:val="1"/>
          <w:noProof w:val="0"/>
          <w:color w:val="auto"/>
          <w:sz w:val="22"/>
          <w:szCs w:val="22"/>
          <w:lang w:val="en-GB"/>
        </w:rPr>
        <w:t>Inclusive Practices</w:t>
      </w:r>
    </w:p>
    <w:p w:rsidR="080FD349" w:rsidP="5F3178F1" w:rsidRDefault="080FD349" w14:paraId="1AB34098" w14:textId="555D22F6">
      <w:pPr>
        <w:bidi w:val="0"/>
        <w:spacing w:before="240" w:beforeAutospacing="off" w:after="240" w:afterAutospacing="off" w:line="360" w:lineRule="auto"/>
        <w:jc w:val="left"/>
        <w:rPr>
          <w:rFonts w:ascii="Aptos" w:hAnsi="Aptos" w:eastAsia="Aptos" w:cs="Aptos"/>
          <w:noProof w:val="0"/>
          <w:color w:val="auto"/>
          <w:sz w:val="18"/>
          <w:szCs w:val="18"/>
          <w:lang w:val="en-GB"/>
        </w:rPr>
      </w:pPr>
      <w:r w:rsidRPr="5F3178F1" w:rsidR="080FD349">
        <w:rPr>
          <w:rFonts w:ascii="Aptos" w:hAnsi="Aptos" w:eastAsia="Aptos" w:cs="Aptos"/>
          <w:noProof w:val="0"/>
          <w:color w:val="auto"/>
          <w:sz w:val="18"/>
          <w:szCs w:val="18"/>
          <w:lang w:val="en-GB"/>
        </w:rPr>
        <w:t>Inclusive practices ensure all children, regardless of background, culture, or ability, feel valued and have equal opportunities (UNICEF, n</w:t>
      </w:r>
      <w:r w:rsidRPr="5F3178F1" w:rsidR="5D778A74">
        <w:rPr>
          <w:rFonts w:ascii="Aptos" w:hAnsi="Aptos" w:eastAsia="Aptos" w:cs="Aptos"/>
          <w:noProof w:val="0"/>
          <w:color w:val="auto"/>
          <w:sz w:val="18"/>
          <w:szCs w:val="18"/>
          <w:lang w:val="en-GB"/>
        </w:rPr>
        <w:t xml:space="preserve">o </w:t>
      </w:r>
      <w:r w:rsidRPr="5F3178F1" w:rsidR="080FD349">
        <w:rPr>
          <w:rFonts w:ascii="Aptos" w:hAnsi="Aptos" w:eastAsia="Aptos" w:cs="Aptos"/>
          <w:noProof w:val="0"/>
          <w:color w:val="auto"/>
          <w:sz w:val="18"/>
          <w:szCs w:val="18"/>
          <w:lang w:val="en-GB"/>
        </w:rPr>
        <w:t>d</w:t>
      </w:r>
      <w:r w:rsidRPr="5F3178F1" w:rsidR="64B404AB">
        <w:rPr>
          <w:rFonts w:ascii="Aptos" w:hAnsi="Aptos" w:eastAsia="Aptos" w:cs="Aptos"/>
          <w:noProof w:val="0"/>
          <w:color w:val="auto"/>
          <w:sz w:val="18"/>
          <w:szCs w:val="18"/>
          <w:lang w:val="en-GB"/>
        </w:rPr>
        <w:t>ate</w:t>
      </w:r>
      <w:r w:rsidRPr="5F3178F1" w:rsidR="080FD349">
        <w:rPr>
          <w:rFonts w:ascii="Aptos" w:hAnsi="Aptos" w:eastAsia="Aptos" w:cs="Aptos"/>
          <w:noProof w:val="0"/>
          <w:color w:val="auto"/>
          <w:sz w:val="18"/>
          <w:szCs w:val="18"/>
          <w:lang w:val="en-GB"/>
        </w:rPr>
        <w:t xml:space="preserve">; Birth to 5 Matters, </w:t>
      </w:r>
      <w:r w:rsidRPr="5F3178F1" w:rsidR="080FD349">
        <w:rPr>
          <w:rFonts w:ascii="Aptos" w:hAnsi="Aptos" w:eastAsia="Aptos" w:cs="Aptos"/>
          <w:noProof w:val="0"/>
          <w:color w:val="auto"/>
          <w:sz w:val="18"/>
          <w:szCs w:val="18"/>
          <w:lang w:val="en-GB"/>
        </w:rPr>
        <w:t>n</w:t>
      </w:r>
      <w:r w:rsidRPr="5F3178F1" w:rsidR="25B185E0">
        <w:rPr>
          <w:rFonts w:ascii="Aptos" w:hAnsi="Aptos" w:eastAsia="Aptos" w:cs="Aptos"/>
          <w:noProof w:val="0"/>
          <w:color w:val="auto"/>
          <w:sz w:val="18"/>
          <w:szCs w:val="18"/>
          <w:lang w:val="en-GB"/>
        </w:rPr>
        <w:t>o</w:t>
      </w:r>
      <w:r w:rsidRPr="5F3178F1" w:rsidR="25B185E0">
        <w:rPr>
          <w:rFonts w:ascii="Aptos" w:hAnsi="Aptos" w:eastAsia="Aptos" w:cs="Aptos"/>
          <w:noProof w:val="0"/>
          <w:color w:val="auto"/>
          <w:sz w:val="18"/>
          <w:szCs w:val="18"/>
          <w:lang w:val="en-GB"/>
        </w:rPr>
        <w:t xml:space="preserve"> </w:t>
      </w:r>
      <w:r w:rsidRPr="5F3178F1" w:rsidR="080FD349">
        <w:rPr>
          <w:rFonts w:ascii="Aptos" w:hAnsi="Aptos" w:eastAsia="Aptos" w:cs="Aptos"/>
          <w:noProof w:val="0"/>
          <w:color w:val="auto"/>
          <w:sz w:val="18"/>
          <w:szCs w:val="18"/>
          <w:lang w:val="en-GB"/>
        </w:rPr>
        <w:t>d</w:t>
      </w:r>
      <w:r w:rsidRPr="5F3178F1" w:rsidR="68C7F2D3">
        <w:rPr>
          <w:rFonts w:ascii="Aptos" w:hAnsi="Aptos" w:eastAsia="Aptos" w:cs="Aptos"/>
          <w:noProof w:val="0"/>
          <w:color w:val="auto"/>
          <w:sz w:val="18"/>
          <w:szCs w:val="18"/>
          <w:lang w:val="en-GB"/>
        </w:rPr>
        <w:t>ate</w:t>
      </w:r>
      <w:r w:rsidRPr="5F3178F1" w:rsidR="080FD349">
        <w:rPr>
          <w:rFonts w:ascii="Aptos" w:hAnsi="Aptos" w:eastAsia="Aptos" w:cs="Aptos"/>
          <w:noProof w:val="0"/>
          <w:color w:val="auto"/>
          <w:sz w:val="18"/>
          <w:szCs w:val="18"/>
          <w:lang w:val="en-GB"/>
        </w:rPr>
        <w:t xml:space="preserve">; HM Government, 2010). For example, a UK setting might celebrate cultural diversity and provide support for children with special needs. However, ensuring adequate resources and support for all children can be challenging, particularly in underfunded areas (Bestwick </w:t>
      </w:r>
      <w:r w:rsidRPr="5F3178F1" w:rsidR="246BFEBA">
        <w:rPr>
          <w:rFonts w:ascii="Aptos" w:hAnsi="Aptos" w:eastAsia="Aptos" w:cs="Aptos"/>
          <w:noProof w:val="0"/>
          <w:color w:val="auto"/>
          <w:sz w:val="18"/>
          <w:szCs w:val="18"/>
          <w:lang w:val="en-GB"/>
        </w:rPr>
        <w:t>and</w:t>
      </w:r>
      <w:r w:rsidRPr="5F3178F1" w:rsidR="080FD349">
        <w:rPr>
          <w:rFonts w:ascii="Aptos" w:hAnsi="Aptos" w:eastAsia="Aptos" w:cs="Aptos"/>
          <w:noProof w:val="0"/>
          <w:color w:val="auto"/>
          <w:sz w:val="18"/>
          <w:szCs w:val="18"/>
          <w:lang w:val="en-GB"/>
        </w:rPr>
        <w:t xml:space="preserve"> Schmuecker, 2024).</w:t>
      </w:r>
    </w:p>
    <w:p w:rsidR="5F3178F1" w:rsidP="5F3178F1" w:rsidRDefault="5F3178F1" w14:paraId="68F078A1" w14:textId="76D428F9">
      <w:pPr>
        <w:bidi w:val="0"/>
        <w:spacing w:line="360" w:lineRule="auto"/>
        <w:jc w:val="left"/>
        <w:rPr>
          <w:color w:val="auto"/>
        </w:rPr>
      </w:pPr>
    </w:p>
    <w:p w:rsidR="080FD349" w:rsidP="5F3178F1" w:rsidRDefault="080FD349" w14:paraId="7AE7E89A" w14:textId="72912327">
      <w:pPr>
        <w:pStyle w:val="Heading3"/>
        <w:bidi w:val="0"/>
        <w:spacing w:before="281" w:beforeAutospacing="off" w:after="281" w:afterAutospacing="off" w:line="360" w:lineRule="auto"/>
        <w:jc w:val="left"/>
        <w:rPr>
          <w:rFonts w:ascii="Aptos" w:hAnsi="Aptos" w:eastAsia="Aptos" w:cs="Aptos"/>
          <w:b w:val="1"/>
          <w:bCs w:val="1"/>
          <w:noProof w:val="0"/>
          <w:color w:val="auto"/>
          <w:sz w:val="22"/>
          <w:szCs w:val="22"/>
          <w:lang w:val="en-GB"/>
        </w:rPr>
      </w:pPr>
      <w:r w:rsidRPr="5F3178F1" w:rsidR="080FD349">
        <w:rPr>
          <w:rFonts w:ascii="Aptos" w:hAnsi="Aptos" w:eastAsia="Aptos" w:cs="Aptos"/>
          <w:b w:val="1"/>
          <w:bCs w:val="1"/>
          <w:noProof w:val="0"/>
          <w:color w:val="auto"/>
          <w:sz w:val="22"/>
          <w:szCs w:val="22"/>
          <w:lang w:val="en-GB"/>
        </w:rPr>
        <w:t>Compare and Contrast</w:t>
      </w:r>
    </w:p>
    <w:p w:rsidR="26E89DF0" w:rsidP="5F3178F1" w:rsidRDefault="26E89DF0" w14:paraId="0BBBC2F5" w14:textId="1E997E29">
      <w:pPr>
        <w:bidi w:val="0"/>
        <w:spacing w:before="240" w:beforeAutospacing="off" w:after="240" w:afterAutospacing="off" w:line="360" w:lineRule="auto"/>
        <w:jc w:val="left"/>
        <w:rPr>
          <w:rFonts w:ascii="Aptos" w:hAnsi="Aptos" w:eastAsia="Aptos" w:cs="Aptos"/>
          <w:noProof w:val="0"/>
          <w:color w:val="auto"/>
          <w:sz w:val="18"/>
          <w:szCs w:val="18"/>
          <w:lang w:val="en-GB"/>
        </w:rPr>
      </w:pPr>
      <w:r w:rsidRPr="5F3178F1" w:rsidR="26E89DF0">
        <w:rPr>
          <w:rFonts w:ascii="Aptos" w:hAnsi="Aptos" w:eastAsia="Aptos" w:cs="Aptos"/>
          <w:noProof w:val="0"/>
          <w:color w:val="auto"/>
          <w:sz w:val="18"/>
          <w:szCs w:val="18"/>
          <w:lang w:val="en-GB"/>
        </w:rPr>
        <w:t>Let us</w:t>
      </w:r>
      <w:r w:rsidRPr="5F3178F1" w:rsidR="080FD349">
        <w:rPr>
          <w:rFonts w:ascii="Aptos" w:hAnsi="Aptos" w:eastAsia="Aptos" w:cs="Aptos"/>
          <w:noProof w:val="0"/>
          <w:color w:val="auto"/>
          <w:sz w:val="18"/>
          <w:szCs w:val="18"/>
          <w:lang w:val="en-GB"/>
        </w:rPr>
        <w:t xml:space="preserve"> </w:t>
      </w:r>
      <w:bookmarkStart w:name="_Int_TQo9Poc1" w:id="223976120"/>
      <w:r w:rsidRPr="5F3178F1" w:rsidR="080FD349">
        <w:rPr>
          <w:rFonts w:ascii="Aptos" w:hAnsi="Aptos" w:eastAsia="Aptos" w:cs="Aptos"/>
          <w:noProof w:val="0"/>
          <w:color w:val="auto"/>
          <w:sz w:val="18"/>
          <w:szCs w:val="18"/>
          <w:lang w:val="en-GB"/>
        </w:rPr>
        <w:t>compare and contrast</w:t>
      </w:r>
      <w:bookmarkEnd w:id="223976120"/>
      <w:r w:rsidRPr="5F3178F1" w:rsidR="080FD349">
        <w:rPr>
          <w:rFonts w:ascii="Aptos" w:hAnsi="Aptos" w:eastAsia="Aptos" w:cs="Aptos"/>
          <w:noProof w:val="0"/>
          <w:color w:val="auto"/>
          <w:sz w:val="18"/>
          <w:szCs w:val="18"/>
          <w:lang w:val="en-GB"/>
        </w:rPr>
        <w:t xml:space="preserve"> the Sustained Shared Thinking and Emotional Wellbeing Scale (SSTEW) and the National Day Nurseries Association Quality First (NDNA Quality First) frameworks (Siraj, Kingston, </w:t>
      </w:r>
      <w:r w:rsidRPr="5F3178F1" w:rsidR="528F546E">
        <w:rPr>
          <w:rFonts w:ascii="Aptos" w:hAnsi="Aptos" w:eastAsia="Aptos" w:cs="Aptos"/>
          <w:noProof w:val="0"/>
          <w:color w:val="auto"/>
          <w:sz w:val="18"/>
          <w:szCs w:val="18"/>
          <w:lang w:val="en-GB"/>
        </w:rPr>
        <w:t>and</w:t>
      </w:r>
      <w:r w:rsidRPr="5F3178F1" w:rsidR="080FD349">
        <w:rPr>
          <w:rFonts w:ascii="Aptos" w:hAnsi="Aptos" w:eastAsia="Aptos" w:cs="Aptos"/>
          <w:noProof w:val="0"/>
          <w:color w:val="auto"/>
          <w:sz w:val="18"/>
          <w:szCs w:val="18"/>
          <w:lang w:val="en-GB"/>
        </w:rPr>
        <w:t xml:space="preserve"> Melhuish, 2015; </w:t>
      </w:r>
      <w:r w:rsidRPr="5F3178F1" w:rsidR="080FD349">
        <w:rPr>
          <w:rFonts w:ascii="Aptos" w:hAnsi="Aptos" w:eastAsia="Aptos" w:cs="Aptos"/>
          <w:noProof w:val="0"/>
          <w:color w:val="auto"/>
          <w:sz w:val="18"/>
          <w:szCs w:val="18"/>
          <w:lang w:val="en-GB"/>
        </w:rPr>
        <w:t>Cwlwm</w:t>
      </w:r>
      <w:r w:rsidRPr="5F3178F1" w:rsidR="080FD349">
        <w:rPr>
          <w:rFonts w:ascii="Aptos" w:hAnsi="Aptos" w:eastAsia="Aptos" w:cs="Aptos"/>
          <w:noProof w:val="0"/>
          <w:color w:val="auto"/>
          <w:sz w:val="18"/>
          <w:szCs w:val="18"/>
          <w:lang w:val="en-GB"/>
        </w:rPr>
        <w:t>, n</w:t>
      </w:r>
      <w:r w:rsidRPr="5F3178F1" w:rsidR="405B16AF">
        <w:rPr>
          <w:rFonts w:ascii="Aptos" w:hAnsi="Aptos" w:eastAsia="Aptos" w:cs="Aptos"/>
          <w:noProof w:val="0"/>
          <w:color w:val="auto"/>
          <w:sz w:val="18"/>
          <w:szCs w:val="18"/>
          <w:lang w:val="en-GB"/>
        </w:rPr>
        <w:t xml:space="preserve">o </w:t>
      </w:r>
      <w:r w:rsidRPr="5F3178F1" w:rsidR="080FD349">
        <w:rPr>
          <w:rFonts w:ascii="Aptos" w:hAnsi="Aptos" w:eastAsia="Aptos" w:cs="Aptos"/>
          <w:noProof w:val="0"/>
          <w:color w:val="auto"/>
          <w:sz w:val="18"/>
          <w:szCs w:val="18"/>
          <w:lang w:val="en-GB"/>
        </w:rPr>
        <w:t>d</w:t>
      </w:r>
      <w:r w:rsidRPr="5F3178F1" w:rsidR="58D505FF">
        <w:rPr>
          <w:rFonts w:ascii="Aptos" w:hAnsi="Aptos" w:eastAsia="Aptos" w:cs="Aptos"/>
          <w:noProof w:val="0"/>
          <w:color w:val="auto"/>
          <w:sz w:val="18"/>
          <w:szCs w:val="18"/>
          <w:lang w:val="en-GB"/>
        </w:rPr>
        <w:t>ate</w:t>
      </w:r>
      <w:r w:rsidRPr="5F3178F1" w:rsidR="080FD349">
        <w:rPr>
          <w:rFonts w:ascii="Aptos" w:hAnsi="Aptos" w:eastAsia="Aptos" w:cs="Aptos"/>
          <w:noProof w:val="0"/>
          <w:color w:val="auto"/>
          <w:sz w:val="18"/>
          <w:szCs w:val="18"/>
          <w:lang w:val="en-GB"/>
        </w:rPr>
        <w:t xml:space="preserve">). Both are important methods for ensuring high-quality early years provision, but they approach quality assurance in </w:t>
      </w:r>
      <w:r w:rsidRPr="5F3178F1" w:rsidR="342A0DDA">
        <w:rPr>
          <w:rFonts w:ascii="Aptos" w:hAnsi="Aptos" w:eastAsia="Aptos" w:cs="Aptos"/>
          <w:noProof w:val="0"/>
          <w:color w:val="auto"/>
          <w:sz w:val="18"/>
          <w:szCs w:val="18"/>
          <w:lang w:val="en-GB"/>
        </w:rPr>
        <w:t>diverse ways</w:t>
      </w:r>
      <w:r w:rsidRPr="5F3178F1" w:rsidR="080FD349">
        <w:rPr>
          <w:rFonts w:ascii="Aptos" w:hAnsi="Aptos" w:eastAsia="Aptos" w:cs="Aptos"/>
          <w:noProof w:val="0"/>
          <w:color w:val="auto"/>
          <w:sz w:val="18"/>
          <w:szCs w:val="18"/>
          <w:lang w:val="en-GB"/>
        </w:rPr>
        <w:t xml:space="preserve"> (National Day Nurseries Association [NDNA], n</w:t>
      </w:r>
      <w:r w:rsidRPr="5F3178F1" w:rsidR="28B0FBBA">
        <w:rPr>
          <w:rFonts w:ascii="Aptos" w:hAnsi="Aptos" w:eastAsia="Aptos" w:cs="Aptos"/>
          <w:noProof w:val="0"/>
          <w:color w:val="auto"/>
          <w:sz w:val="18"/>
          <w:szCs w:val="18"/>
          <w:lang w:val="en-GB"/>
        </w:rPr>
        <w:t xml:space="preserve">o </w:t>
      </w:r>
      <w:r w:rsidRPr="5F3178F1" w:rsidR="080FD349">
        <w:rPr>
          <w:rFonts w:ascii="Aptos" w:hAnsi="Aptos" w:eastAsia="Aptos" w:cs="Aptos"/>
          <w:noProof w:val="0"/>
          <w:color w:val="auto"/>
          <w:sz w:val="18"/>
          <w:szCs w:val="18"/>
          <w:lang w:val="en-GB"/>
        </w:rPr>
        <w:t>d</w:t>
      </w:r>
      <w:r w:rsidRPr="5F3178F1" w:rsidR="7317AF27">
        <w:rPr>
          <w:rFonts w:ascii="Aptos" w:hAnsi="Aptos" w:eastAsia="Aptos" w:cs="Aptos"/>
          <w:noProof w:val="0"/>
          <w:color w:val="auto"/>
          <w:sz w:val="18"/>
          <w:szCs w:val="18"/>
          <w:lang w:val="en-GB"/>
        </w:rPr>
        <w:t xml:space="preserve">ate </w:t>
      </w:r>
      <w:r w:rsidRPr="5F3178F1" w:rsidR="080FD349">
        <w:rPr>
          <w:rFonts w:ascii="Aptos" w:hAnsi="Aptos" w:eastAsia="Aptos" w:cs="Aptos"/>
          <w:noProof w:val="0"/>
          <w:color w:val="auto"/>
          <w:sz w:val="18"/>
          <w:szCs w:val="18"/>
          <w:lang w:val="en-GB"/>
        </w:rPr>
        <w:t>a; Education Policy Institute, 2018a).</w:t>
      </w:r>
    </w:p>
    <w:p w:rsidR="080FD349" w:rsidP="5F3178F1" w:rsidRDefault="080FD349" w14:paraId="67A89D55" w14:textId="1D226D4B">
      <w:pPr>
        <w:pStyle w:val="Heading4"/>
        <w:bidi w:val="0"/>
        <w:spacing w:before="319" w:beforeAutospacing="off" w:after="319" w:afterAutospacing="off" w:line="360" w:lineRule="auto"/>
        <w:jc w:val="left"/>
        <w:rPr>
          <w:rFonts w:ascii="Aptos" w:hAnsi="Aptos" w:eastAsia="Aptos" w:cs="Aptos"/>
          <w:b w:val="1"/>
          <w:bCs w:val="1"/>
          <w:i w:val="0"/>
          <w:iCs w:val="0"/>
          <w:noProof w:val="0"/>
          <w:color w:val="auto"/>
          <w:sz w:val="22"/>
          <w:szCs w:val="22"/>
          <w:lang w:val="en-GB"/>
        </w:rPr>
      </w:pPr>
      <w:r w:rsidRPr="5F3178F1" w:rsidR="080FD349">
        <w:rPr>
          <w:rFonts w:ascii="Aptos" w:hAnsi="Aptos" w:eastAsia="Aptos" w:cs="Aptos"/>
          <w:b w:val="1"/>
          <w:bCs w:val="1"/>
          <w:i w:val="0"/>
          <w:iCs w:val="0"/>
          <w:noProof w:val="0"/>
          <w:color w:val="auto"/>
          <w:sz w:val="22"/>
          <w:szCs w:val="22"/>
          <w:lang w:val="en-GB"/>
        </w:rPr>
        <w:t>The Sustained Shared Thinking and Emotional Wellbeing Scale</w:t>
      </w:r>
    </w:p>
    <w:p w:rsidR="080FD349" w:rsidP="5F3178F1" w:rsidRDefault="080FD349" w14:paraId="2B43C525" w14:textId="67523A7D">
      <w:pPr>
        <w:bidi w:val="0"/>
        <w:spacing w:before="240" w:beforeAutospacing="off" w:after="240" w:afterAutospacing="off" w:line="360" w:lineRule="auto"/>
        <w:jc w:val="left"/>
        <w:rPr>
          <w:rFonts w:ascii="Aptos" w:hAnsi="Aptos" w:eastAsia="Aptos" w:cs="Aptos"/>
          <w:noProof w:val="0"/>
          <w:color w:val="auto"/>
          <w:sz w:val="18"/>
          <w:szCs w:val="18"/>
          <w:lang w:val="en-GB"/>
        </w:rPr>
      </w:pPr>
      <w:r w:rsidRPr="5F3178F1" w:rsidR="080FD349">
        <w:rPr>
          <w:rFonts w:ascii="Aptos" w:hAnsi="Aptos" w:eastAsia="Aptos" w:cs="Aptos"/>
          <w:noProof w:val="0"/>
          <w:color w:val="auto"/>
          <w:sz w:val="18"/>
          <w:szCs w:val="18"/>
          <w:lang w:val="en-GB"/>
        </w:rPr>
        <w:t>The Sustained Shared Thinking and Emotional Wellbeing (SSTEW) scale helps practitioners assess and improve interactions with children, emphasizing thinking, learning, and emotional well-being. It promotes "sustained shared thinking," where adults and children engage in meaningful exchanges, fostering deeper learning in a supportive environment (</w:t>
      </w:r>
      <w:r w:rsidRPr="5F3178F1" w:rsidR="080FD349">
        <w:rPr>
          <w:rFonts w:ascii="Aptos" w:hAnsi="Aptos" w:eastAsia="Aptos" w:cs="Aptos"/>
          <w:noProof w:val="0"/>
          <w:color w:val="auto"/>
          <w:sz w:val="18"/>
          <w:szCs w:val="18"/>
          <w:lang w:val="en-GB"/>
        </w:rPr>
        <w:t>Featherbe</w:t>
      </w:r>
      <w:r w:rsidRPr="5F3178F1" w:rsidR="080FD349">
        <w:rPr>
          <w:rFonts w:ascii="Aptos" w:hAnsi="Aptos" w:eastAsia="Aptos" w:cs="Aptos"/>
          <w:noProof w:val="0"/>
          <w:color w:val="auto"/>
          <w:sz w:val="18"/>
          <w:szCs w:val="18"/>
          <w:lang w:val="en-GB"/>
        </w:rPr>
        <w:t xml:space="preserve">, 2020; </w:t>
      </w:r>
      <w:r w:rsidRPr="5F3178F1" w:rsidR="080FD349">
        <w:rPr>
          <w:rFonts w:ascii="Aptos" w:hAnsi="Aptos" w:eastAsia="Aptos" w:cs="Aptos"/>
          <w:noProof w:val="0"/>
          <w:color w:val="auto"/>
          <w:sz w:val="18"/>
          <w:szCs w:val="18"/>
          <w:lang w:val="en-GB"/>
        </w:rPr>
        <w:t>MacKenzie</w:t>
      </w:r>
      <w:r w:rsidRPr="5F3178F1" w:rsidR="080FD349">
        <w:rPr>
          <w:rFonts w:ascii="Aptos" w:hAnsi="Aptos" w:eastAsia="Aptos" w:cs="Aptos"/>
          <w:noProof w:val="0"/>
          <w:color w:val="auto"/>
          <w:sz w:val="18"/>
          <w:szCs w:val="18"/>
          <w:lang w:val="en-GB"/>
        </w:rPr>
        <w:t xml:space="preserve">, 2016). High-quality interactions enhance both cognitive and emotional development (Siraj, Kingston, </w:t>
      </w:r>
      <w:r w:rsidRPr="5F3178F1" w:rsidR="53F18DE8">
        <w:rPr>
          <w:rFonts w:ascii="Aptos" w:hAnsi="Aptos" w:eastAsia="Aptos" w:cs="Aptos"/>
          <w:noProof w:val="0"/>
          <w:color w:val="auto"/>
          <w:sz w:val="18"/>
          <w:szCs w:val="18"/>
          <w:lang w:val="en-GB"/>
        </w:rPr>
        <w:t>and</w:t>
      </w:r>
      <w:r w:rsidRPr="5F3178F1" w:rsidR="080FD349">
        <w:rPr>
          <w:rFonts w:ascii="Aptos" w:hAnsi="Aptos" w:eastAsia="Aptos" w:cs="Aptos"/>
          <w:noProof w:val="0"/>
          <w:color w:val="auto"/>
          <w:sz w:val="18"/>
          <w:szCs w:val="18"/>
          <w:lang w:val="en-GB"/>
        </w:rPr>
        <w:t xml:space="preserve"> Melhuish, 2015). The scale provides structured guidelines for reflection, encouraging intentional, mindful engagement (MacDonald, Gealy, </w:t>
      </w:r>
      <w:r w:rsidRPr="5F3178F1" w:rsidR="671CC264">
        <w:rPr>
          <w:rFonts w:ascii="Aptos" w:hAnsi="Aptos" w:eastAsia="Aptos" w:cs="Aptos"/>
          <w:noProof w:val="0"/>
          <w:color w:val="auto"/>
          <w:sz w:val="18"/>
          <w:szCs w:val="18"/>
          <w:lang w:val="en-GB"/>
        </w:rPr>
        <w:t>and</w:t>
      </w:r>
      <w:r w:rsidRPr="5F3178F1" w:rsidR="080FD349">
        <w:rPr>
          <w:rFonts w:ascii="Aptos" w:hAnsi="Aptos" w:eastAsia="Aptos" w:cs="Aptos"/>
          <w:noProof w:val="0"/>
          <w:color w:val="auto"/>
          <w:sz w:val="18"/>
          <w:szCs w:val="18"/>
          <w:lang w:val="en-GB"/>
        </w:rPr>
        <w:t xml:space="preserve"> Tinney, 2019).</w:t>
      </w:r>
    </w:p>
    <w:p w:rsidR="080FD349" w:rsidP="5F3178F1" w:rsidRDefault="080FD349" w14:paraId="6D9C5353" w14:textId="2DCF0EEE">
      <w:pPr>
        <w:bidi w:val="0"/>
        <w:spacing w:before="240" w:beforeAutospacing="off" w:after="240" w:afterAutospacing="off" w:line="360" w:lineRule="auto"/>
        <w:jc w:val="left"/>
        <w:rPr>
          <w:rFonts w:ascii="Aptos" w:hAnsi="Aptos" w:eastAsia="Aptos" w:cs="Aptos"/>
          <w:noProof w:val="0"/>
          <w:color w:val="auto"/>
          <w:sz w:val="18"/>
          <w:szCs w:val="18"/>
          <w:lang w:val="en-GB"/>
        </w:rPr>
      </w:pPr>
      <w:r w:rsidRPr="5F3178F1" w:rsidR="080FD349">
        <w:rPr>
          <w:rFonts w:ascii="Aptos" w:hAnsi="Aptos" w:eastAsia="Aptos" w:cs="Aptos"/>
          <w:noProof w:val="0"/>
          <w:color w:val="auto"/>
          <w:sz w:val="18"/>
          <w:szCs w:val="18"/>
          <w:lang w:val="en-GB"/>
        </w:rPr>
        <w:t xml:space="preserve">However, using SSTEW can be time-consuming and subjective, requiring careful observation and deep knowledge of child development (Waters </w:t>
      </w:r>
      <w:r w:rsidRPr="5F3178F1" w:rsidR="3D210E60">
        <w:rPr>
          <w:rFonts w:ascii="Aptos" w:hAnsi="Aptos" w:eastAsia="Aptos" w:cs="Aptos"/>
          <w:noProof w:val="0"/>
          <w:color w:val="auto"/>
          <w:sz w:val="18"/>
          <w:szCs w:val="18"/>
          <w:lang w:val="en-GB"/>
        </w:rPr>
        <w:t>and</w:t>
      </w:r>
      <w:r w:rsidRPr="5F3178F1" w:rsidR="080FD349">
        <w:rPr>
          <w:rFonts w:ascii="Aptos" w:hAnsi="Aptos" w:eastAsia="Aptos" w:cs="Aptos"/>
          <w:noProof w:val="0"/>
          <w:color w:val="auto"/>
          <w:sz w:val="18"/>
          <w:szCs w:val="18"/>
          <w:lang w:val="en-GB"/>
        </w:rPr>
        <w:t xml:space="preserve"> MacDonald, 2020; Grenier, Finch, </w:t>
      </w:r>
      <w:r w:rsidRPr="5F3178F1" w:rsidR="5F41D6A8">
        <w:rPr>
          <w:rFonts w:ascii="Aptos" w:hAnsi="Aptos" w:eastAsia="Aptos" w:cs="Aptos"/>
          <w:noProof w:val="0"/>
          <w:color w:val="auto"/>
          <w:sz w:val="18"/>
          <w:szCs w:val="18"/>
          <w:lang w:val="en-GB"/>
        </w:rPr>
        <w:t>and</w:t>
      </w:r>
      <w:r w:rsidRPr="5F3178F1" w:rsidR="080FD349">
        <w:rPr>
          <w:rFonts w:ascii="Aptos" w:hAnsi="Aptos" w:eastAsia="Aptos" w:cs="Aptos"/>
          <w:noProof w:val="0"/>
          <w:color w:val="auto"/>
          <w:sz w:val="18"/>
          <w:szCs w:val="18"/>
          <w:lang w:val="en-GB"/>
        </w:rPr>
        <w:t xml:space="preserve"> Vollans, 2017). Inexperienced staff may struggle with implementation (Siraj, Kingston, </w:t>
      </w:r>
      <w:r w:rsidRPr="5F3178F1" w:rsidR="6ACBDB73">
        <w:rPr>
          <w:rFonts w:ascii="Aptos" w:hAnsi="Aptos" w:eastAsia="Aptos" w:cs="Aptos"/>
          <w:noProof w:val="0"/>
          <w:color w:val="auto"/>
          <w:sz w:val="18"/>
          <w:szCs w:val="18"/>
          <w:lang w:val="en-GB"/>
        </w:rPr>
        <w:t>and</w:t>
      </w:r>
      <w:r w:rsidRPr="5F3178F1" w:rsidR="080FD349">
        <w:rPr>
          <w:rFonts w:ascii="Aptos" w:hAnsi="Aptos" w:eastAsia="Aptos" w:cs="Aptos"/>
          <w:noProof w:val="0"/>
          <w:color w:val="auto"/>
          <w:sz w:val="18"/>
          <w:szCs w:val="18"/>
          <w:lang w:val="en-GB"/>
        </w:rPr>
        <w:t xml:space="preserve"> Melhuish, 2023). While it evaluates practitioner-child interactions, it does not address broader aspects like curriculum quality or physical resources (</w:t>
      </w:r>
      <w:r w:rsidRPr="5F3178F1" w:rsidR="080FD349">
        <w:rPr>
          <w:rFonts w:ascii="Aptos" w:hAnsi="Aptos" w:eastAsia="Aptos" w:cs="Aptos"/>
          <w:noProof w:val="0"/>
          <w:color w:val="auto"/>
          <w:sz w:val="18"/>
          <w:szCs w:val="18"/>
          <w:lang w:val="en-GB"/>
        </w:rPr>
        <w:t>Featherbe</w:t>
      </w:r>
      <w:r w:rsidRPr="5F3178F1" w:rsidR="080FD349">
        <w:rPr>
          <w:rFonts w:ascii="Aptos" w:hAnsi="Aptos" w:eastAsia="Aptos" w:cs="Aptos"/>
          <w:noProof w:val="0"/>
          <w:color w:val="auto"/>
          <w:sz w:val="18"/>
          <w:szCs w:val="18"/>
          <w:lang w:val="en-GB"/>
        </w:rPr>
        <w:t>, 2020).</w:t>
      </w:r>
    </w:p>
    <w:p w:rsidR="080FD349" w:rsidP="5F3178F1" w:rsidRDefault="080FD349" w14:paraId="57B5C854" w14:textId="787975A0">
      <w:pPr>
        <w:bidi w:val="0"/>
        <w:spacing w:before="240" w:beforeAutospacing="off" w:after="240" w:afterAutospacing="off" w:line="360" w:lineRule="auto"/>
        <w:jc w:val="left"/>
        <w:rPr>
          <w:rFonts w:ascii="Aptos" w:hAnsi="Aptos" w:eastAsia="Aptos" w:cs="Aptos"/>
          <w:noProof w:val="0"/>
          <w:color w:val="auto"/>
          <w:sz w:val="18"/>
          <w:szCs w:val="18"/>
          <w:lang w:val="en-GB"/>
        </w:rPr>
      </w:pPr>
      <w:r w:rsidRPr="5F3178F1" w:rsidR="080FD349">
        <w:rPr>
          <w:rFonts w:ascii="Aptos" w:hAnsi="Aptos" w:eastAsia="Aptos" w:cs="Aptos"/>
          <w:noProof w:val="0"/>
          <w:color w:val="auto"/>
          <w:sz w:val="18"/>
          <w:szCs w:val="18"/>
          <w:lang w:val="en-GB"/>
        </w:rPr>
        <w:t xml:space="preserve">For example, a nursery might use SSTEW to assess how a practitioner engages with a child during play. A rich, thought-provoking dialogue would be rated highly, but limited resources or staffing could reduce its overall effectiveness (Elfer </w:t>
      </w:r>
      <w:r w:rsidRPr="5F3178F1" w:rsidR="080FD349">
        <w:rPr>
          <w:rFonts w:ascii="Aptos" w:hAnsi="Aptos" w:eastAsia="Aptos" w:cs="Aptos"/>
          <w:i w:val="1"/>
          <w:iCs w:val="1"/>
          <w:noProof w:val="0"/>
          <w:color w:val="auto"/>
          <w:sz w:val="18"/>
          <w:szCs w:val="18"/>
          <w:lang w:val="en-GB"/>
        </w:rPr>
        <w:t>et al</w:t>
      </w:r>
      <w:r w:rsidRPr="5F3178F1" w:rsidR="080FD349">
        <w:rPr>
          <w:rFonts w:ascii="Aptos" w:hAnsi="Aptos" w:eastAsia="Aptos" w:cs="Aptos"/>
          <w:noProof w:val="0"/>
          <w:color w:val="auto"/>
          <w:sz w:val="18"/>
          <w:szCs w:val="18"/>
          <w:lang w:val="en-GB"/>
        </w:rPr>
        <w:t>., 2018; DfE, 2024a).</w:t>
      </w:r>
    </w:p>
    <w:p w:rsidR="080FD349" w:rsidP="5F3178F1" w:rsidRDefault="080FD349" w14:paraId="421BD539" w14:textId="67E6A7B7">
      <w:pPr>
        <w:pStyle w:val="Heading4"/>
        <w:bidi w:val="0"/>
        <w:spacing w:before="319" w:beforeAutospacing="off" w:after="319" w:afterAutospacing="off" w:line="360" w:lineRule="auto"/>
        <w:jc w:val="left"/>
        <w:rPr>
          <w:rFonts w:ascii="Aptos" w:hAnsi="Aptos" w:eastAsia="Aptos" w:cs="Aptos"/>
          <w:b w:val="1"/>
          <w:bCs w:val="1"/>
          <w:i w:val="0"/>
          <w:iCs w:val="0"/>
          <w:noProof w:val="0"/>
          <w:color w:val="auto"/>
          <w:sz w:val="22"/>
          <w:szCs w:val="22"/>
          <w:lang w:val="en-GB"/>
        </w:rPr>
      </w:pPr>
      <w:r w:rsidRPr="5F3178F1" w:rsidR="080FD349">
        <w:rPr>
          <w:rFonts w:ascii="Aptos" w:hAnsi="Aptos" w:eastAsia="Aptos" w:cs="Aptos"/>
          <w:b w:val="1"/>
          <w:bCs w:val="1"/>
          <w:i w:val="0"/>
          <w:iCs w:val="0"/>
          <w:noProof w:val="0"/>
          <w:color w:val="auto"/>
          <w:sz w:val="22"/>
          <w:szCs w:val="22"/>
          <w:lang w:val="en-GB"/>
        </w:rPr>
        <w:t>National Day Nurseries Association Quality First (NDNA Quality First)</w:t>
      </w:r>
    </w:p>
    <w:p w:rsidR="080FD349" w:rsidP="5F3178F1" w:rsidRDefault="080FD349" w14:paraId="5F2D0682" w14:textId="2C49139F">
      <w:pPr>
        <w:bidi w:val="0"/>
        <w:spacing w:before="240" w:beforeAutospacing="off" w:after="240" w:afterAutospacing="off" w:line="360" w:lineRule="auto"/>
        <w:jc w:val="left"/>
        <w:rPr>
          <w:rFonts w:ascii="Aptos" w:hAnsi="Aptos" w:eastAsia="Aptos" w:cs="Aptos"/>
          <w:noProof w:val="0"/>
          <w:color w:val="auto"/>
          <w:sz w:val="18"/>
          <w:szCs w:val="18"/>
          <w:lang w:val="en-GB"/>
        </w:rPr>
      </w:pPr>
      <w:r w:rsidRPr="5F3178F1" w:rsidR="080FD349">
        <w:rPr>
          <w:rFonts w:ascii="Aptos" w:hAnsi="Aptos" w:eastAsia="Aptos" w:cs="Aptos"/>
          <w:noProof w:val="0"/>
          <w:color w:val="auto"/>
          <w:sz w:val="18"/>
          <w:szCs w:val="18"/>
          <w:lang w:val="en-GB"/>
        </w:rPr>
        <w:t xml:space="preserve">NDNA Quality First is a quality assurance framework for nurseries and early years providers, supporting </w:t>
      </w:r>
      <w:r w:rsidRPr="5F3178F1" w:rsidR="73E9186D">
        <w:rPr>
          <w:rFonts w:ascii="Aptos" w:hAnsi="Aptos" w:eastAsia="Aptos" w:cs="Aptos"/>
          <w:noProof w:val="0"/>
          <w:color w:val="auto"/>
          <w:sz w:val="18"/>
          <w:szCs w:val="18"/>
          <w:lang w:val="en-GB"/>
        </w:rPr>
        <w:t>ambitious standards</w:t>
      </w:r>
      <w:r w:rsidRPr="5F3178F1" w:rsidR="080FD349">
        <w:rPr>
          <w:rFonts w:ascii="Aptos" w:hAnsi="Aptos" w:eastAsia="Aptos" w:cs="Aptos"/>
          <w:noProof w:val="0"/>
          <w:color w:val="auto"/>
          <w:sz w:val="18"/>
          <w:szCs w:val="18"/>
          <w:lang w:val="en-GB"/>
        </w:rPr>
        <w:t xml:space="preserve"> in leadership, learning, safeguarding, and health and safety (NDNA, </w:t>
      </w:r>
      <w:r w:rsidRPr="5F3178F1" w:rsidR="080FD349">
        <w:rPr>
          <w:rFonts w:ascii="Aptos" w:hAnsi="Aptos" w:eastAsia="Aptos" w:cs="Aptos"/>
          <w:noProof w:val="0"/>
          <w:color w:val="auto"/>
          <w:sz w:val="18"/>
          <w:szCs w:val="18"/>
          <w:lang w:val="en-GB"/>
        </w:rPr>
        <w:t>n</w:t>
      </w:r>
      <w:r w:rsidRPr="5F3178F1" w:rsidR="768823C6">
        <w:rPr>
          <w:rFonts w:ascii="Aptos" w:hAnsi="Aptos" w:eastAsia="Aptos" w:cs="Aptos"/>
          <w:noProof w:val="0"/>
          <w:color w:val="auto"/>
          <w:sz w:val="18"/>
          <w:szCs w:val="18"/>
          <w:lang w:val="en-GB"/>
        </w:rPr>
        <w:t>o</w:t>
      </w:r>
      <w:r w:rsidRPr="5F3178F1" w:rsidR="768823C6">
        <w:rPr>
          <w:rFonts w:ascii="Aptos" w:hAnsi="Aptos" w:eastAsia="Aptos" w:cs="Aptos"/>
          <w:noProof w:val="0"/>
          <w:color w:val="auto"/>
          <w:sz w:val="18"/>
          <w:szCs w:val="18"/>
          <w:lang w:val="en-GB"/>
        </w:rPr>
        <w:t xml:space="preserve"> date</w:t>
      </w:r>
      <w:r w:rsidRPr="5F3178F1" w:rsidR="080FD349">
        <w:rPr>
          <w:rFonts w:ascii="Aptos" w:hAnsi="Aptos" w:eastAsia="Aptos" w:cs="Aptos"/>
          <w:noProof w:val="0"/>
          <w:color w:val="auto"/>
          <w:sz w:val="18"/>
          <w:szCs w:val="18"/>
          <w:lang w:val="en-GB"/>
        </w:rPr>
        <w:t>). It promotes continuous improvement through self-assessment and development, offering external validation that boosts confidence among parents, staff, and regulators (Greenway, 2011; Teaching Expertise, 2011).</w:t>
      </w:r>
    </w:p>
    <w:p w:rsidR="080FD349" w:rsidP="5F3178F1" w:rsidRDefault="080FD349" w14:paraId="5DDB6A79" w14:textId="39DB6D66">
      <w:pPr>
        <w:bidi w:val="0"/>
        <w:spacing w:before="240" w:beforeAutospacing="off" w:after="240" w:afterAutospacing="off" w:line="360" w:lineRule="auto"/>
        <w:jc w:val="left"/>
        <w:rPr>
          <w:rFonts w:ascii="Aptos" w:hAnsi="Aptos" w:eastAsia="Aptos" w:cs="Aptos"/>
          <w:noProof w:val="0"/>
          <w:color w:val="auto"/>
          <w:sz w:val="18"/>
          <w:szCs w:val="18"/>
          <w:lang w:val="en-GB"/>
        </w:rPr>
      </w:pPr>
      <w:r w:rsidRPr="5F3178F1" w:rsidR="080FD349">
        <w:rPr>
          <w:rFonts w:ascii="Aptos" w:hAnsi="Aptos" w:eastAsia="Aptos" w:cs="Aptos"/>
          <w:noProof w:val="0"/>
          <w:color w:val="auto"/>
          <w:sz w:val="18"/>
          <w:szCs w:val="18"/>
          <w:lang w:val="en-GB"/>
        </w:rPr>
        <w:t xml:space="preserve">The framework ensures a broad evaluation of practice, but its extensive coverage can be overwhelming (Nutbrown, 2012). Implementing and </w:t>
      </w:r>
      <w:r w:rsidRPr="5F3178F1" w:rsidR="080FD349">
        <w:rPr>
          <w:rFonts w:ascii="Aptos" w:hAnsi="Aptos" w:eastAsia="Aptos" w:cs="Aptos"/>
          <w:noProof w:val="0"/>
          <w:color w:val="auto"/>
          <w:sz w:val="18"/>
          <w:szCs w:val="18"/>
          <w:lang w:val="en-GB"/>
        </w:rPr>
        <w:t>maintaining</w:t>
      </w:r>
      <w:r w:rsidRPr="5F3178F1" w:rsidR="080FD349">
        <w:rPr>
          <w:rFonts w:ascii="Aptos" w:hAnsi="Aptos" w:eastAsia="Aptos" w:cs="Aptos"/>
          <w:noProof w:val="0"/>
          <w:color w:val="auto"/>
          <w:sz w:val="18"/>
          <w:szCs w:val="18"/>
          <w:lang w:val="en-GB"/>
        </w:rPr>
        <w:t xml:space="preserve"> standards requires significant documentation, planning, and resources, which may be challenging for smaller settings (NDNA, 2021; DfE, 2021). A risk exists that nurseries may prioritize meeting standards over genuine quality improvement, leading to a tick-box approach rather than meaningful change (Quality Counts, </w:t>
      </w:r>
      <w:r w:rsidRPr="5F3178F1" w:rsidR="08D879D4">
        <w:rPr>
          <w:rFonts w:ascii="Aptos" w:hAnsi="Aptos" w:eastAsia="Aptos" w:cs="Aptos"/>
          <w:noProof w:val="0"/>
          <w:color w:val="auto"/>
          <w:sz w:val="18"/>
          <w:szCs w:val="18"/>
          <w:lang w:val="en-GB"/>
        </w:rPr>
        <w:t>no</w:t>
      </w:r>
      <w:r w:rsidRPr="5F3178F1" w:rsidR="08D879D4">
        <w:rPr>
          <w:rFonts w:ascii="Aptos" w:hAnsi="Aptos" w:eastAsia="Aptos" w:cs="Aptos"/>
          <w:noProof w:val="0"/>
          <w:color w:val="auto"/>
          <w:sz w:val="18"/>
          <w:szCs w:val="18"/>
          <w:lang w:val="en-GB"/>
        </w:rPr>
        <w:t xml:space="preserve"> date</w:t>
      </w:r>
      <w:r w:rsidRPr="5F3178F1" w:rsidR="080FD349">
        <w:rPr>
          <w:rFonts w:ascii="Aptos" w:hAnsi="Aptos" w:eastAsia="Aptos" w:cs="Aptos"/>
          <w:noProof w:val="0"/>
          <w:color w:val="auto"/>
          <w:sz w:val="18"/>
          <w:szCs w:val="18"/>
          <w:lang w:val="en-GB"/>
        </w:rPr>
        <w:t>).</w:t>
      </w:r>
    </w:p>
    <w:p w:rsidR="080FD349" w:rsidP="5F3178F1" w:rsidRDefault="080FD349" w14:paraId="127A8F2B" w14:textId="4A86009D">
      <w:pPr>
        <w:bidi w:val="0"/>
        <w:spacing w:before="240" w:beforeAutospacing="off" w:after="240" w:afterAutospacing="off" w:line="360" w:lineRule="auto"/>
        <w:jc w:val="left"/>
        <w:rPr>
          <w:rFonts w:ascii="Aptos" w:hAnsi="Aptos" w:eastAsia="Aptos" w:cs="Aptos"/>
          <w:noProof w:val="0"/>
          <w:color w:val="auto"/>
          <w:sz w:val="18"/>
          <w:szCs w:val="18"/>
          <w:lang w:val="en-GB"/>
        </w:rPr>
      </w:pPr>
      <w:r w:rsidRPr="5F3178F1" w:rsidR="080FD349">
        <w:rPr>
          <w:rFonts w:ascii="Aptos" w:hAnsi="Aptos" w:eastAsia="Aptos" w:cs="Aptos"/>
          <w:noProof w:val="0"/>
          <w:color w:val="auto"/>
          <w:sz w:val="18"/>
          <w:szCs w:val="18"/>
          <w:lang w:val="en-GB"/>
        </w:rPr>
        <w:t xml:space="preserve">While NDNA Quality First supports structured improvement, it may not fully capture the depth of emotional engagement between staff and children (Osher </w:t>
      </w:r>
      <w:r w:rsidRPr="5F3178F1" w:rsidR="080FD349">
        <w:rPr>
          <w:rFonts w:ascii="Aptos" w:hAnsi="Aptos" w:eastAsia="Aptos" w:cs="Aptos"/>
          <w:i w:val="1"/>
          <w:iCs w:val="1"/>
          <w:noProof w:val="0"/>
          <w:color w:val="auto"/>
          <w:sz w:val="18"/>
          <w:szCs w:val="18"/>
          <w:lang w:val="en-GB"/>
        </w:rPr>
        <w:t>et al</w:t>
      </w:r>
      <w:r w:rsidRPr="5F3178F1" w:rsidR="080FD349">
        <w:rPr>
          <w:rFonts w:ascii="Aptos" w:hAnsi="Aptos" w:eastAsia="Aptos" w:cs="Aptos"/>
          <w:noProof w:val="0"/>
          <w:color w:val="auto"/>
          <w:sz w:val="18"/>
          <w:szCs w:val="18"/>
          <w:lang w:val="en-GB"/>
        </w:rPr>
        <w:t>., 2018). A nursery seeking certification might enhance staff training, safety protocols, and curriculum, but without a focus on interpersonal dynamics, these changes may not improve emotional well-being (DfE, 2024; Donaldson, 2025).</w:t>
      </w:r>
    </w:p>
    <w:p w:rsidR="5F3178F1" w:rsidP="5F3178F1" w:rsidRDefault="5F3178F1" w14:paraId="661B7FD3" w14:textId="4FF93FC7">
      <w:pPr>
        <w:bidi w:val="0"/>
        <w:spacing w:line="360" w:lineRule="auto"/>
        <w:jc w:val="left"/>
        <w:rPr>
          <w:color w:val="auto"/>
        </w:rPr>
      </w:pPr>
    </w:p>
    <w:p w:rsidR="080FD349" w:rsidP="5F3178F1" w:rsidRDefault="080FD349" w14:paraId="6B17A1B1" w14:textId="52BE7FB1">
      <w:pPr>
        <w:pStyle w:val="Heading3"/>
        <w:bidi w:val="0"/>
        <w:spacing w:before="281" w:beforeAutospacing="off" w:after="281" w:afterAutospacing="off" w:line="360" w:lineRule="auto"/>
        <w:jc w:val="left"/>
        <w:rPr>
          <w:rFonts w:ascii="Aptos" w:hAnsi="Aptos" w:eastAsia="Aptos" w:cs="Aptos"/>
          <w:b w:val="1"/>
          <w:bCs w:val="1"/>
          <w:noProof w:val="0"/>
          <w:color w:val="auto"/>
          <w:sz w:val="22"/>
          <w:szCs w:val="22"/>
          <w:lang w:val="en-GB"/>
        </w:rPr>
      </w:pPr>
      <w:r w:rsidRPr="5F3178F1" w:rsidR="080FD349">
        <w:rPr>
          <w:rFonts w:ascii="Aptos" w:hAnsi="Aptos" w:eastAsia="Aptos" w:cs="Aptos"/>
          <w:b w:val="1"/>
          <w:bCs w:val="1"/>
          <w:noProof w:val="0"/>
          <w:color w:val="auto"/>
          <w:sz w:val="22"/>
          <w:szCs w:val="22"/>
          <w:lang w:val="en-GB"/>
        </w:rPr>
        <w:t>Final Thoughts on Comparing SSTEW and NDNA Quality First</w:t>
      </w:r>
    </w:p>
    <w:p w:rsidR="080FD349" w:rsidP="5F3178F1" w:rsidRDefault="080FD349" w14:paraId="3EC50F77" w14:textId="78554787">
      <w:pPr>
        <w:bidi w:val="0"/>
        <w:spacing w:before="240" w:beforeAutospacing="off" w:after="240" w:afterAutospacing="off" w:line="360" w:lineRule="auto"/>
        <w:jc w:val="left"/>
        <w:rPr>
          <w:rFonts w:ascii="Aptos" w:hAnsi="Aptos" w:eastAsia="Aptos" w:cs="Aptos"/>
          <w:noProof w:val="0"/>
          <w:color w:val="auto"/>
          <w:sz w:val="18"/>
          <w:szCs w:val="18"/>
          <w:lang w:val="en-GB"/>
        </w:rPr>
      </w:pPr>
      <w:r w:rsidRPr="5F3178F1" w:rsidR="080FD349">
        <w:rPr>
          <w:rFonts w:ascii="Aptos" w:hAnsi="Aptos" w:eastAsia="Aptos" w:cs="Aptos"/>
          <w:noProof w:val="0"/>
          <w:color w:val="auto"/>
          <w:sz w:val="18"/>
          <w:szCs w:val="18"/>
          <w:lang w:val="en-GB"/>
        </w:rPr>
        <w:t xml:space="preserve">SSTEW is focused on the quality of practitioner-child interactions and emotional well-being (Siraj, Kingston, </w:t>
      </w:r>
      <w:r w:rsidRPr="5F3178F1" w:rsidR="0761CD55">
        <w:rPr>
          <w:rFonts w:ascii="Aptos" w:hAnsi="Aptos" w:eastAsia="Aptos" w:cs="Aptos"/>
          <w:noProof w:val="0"/>
          <w:color w:val="auto"/>
          <w:sz w:val="18"/>
          <w:szCs w:val="18"/>
          <w:lang w:val="en-GB"/>
        </w:rPr>
        <w:t>and</w:t>
      </w:r>
      <w:r w:rsidRPr="5F3178F1" w:rsidR="080FD349">
        <w:rPr>
          <w:rFonts w:ascii="Aptos" w:hAnsi="Aptos" w:eastAsia="Aptos" w:cs="Aptos"/>
          <w:noProof w:val="0"/>
          <w:color w:val="auto"/>
          <w:sz w:val="18"/>
          <w:szCs w:val="18"/>
          <w:lang w:val="en-GB"/>
        </w:rPr>
        <w:t xml:space="preserve"> Melhuish, 2023; Sutton Trust, 2023). It emphasizes deep, sustained engagement, which is necessary for fostering children’s social and cognitive development. NDNA Quality First, on the other hand, is broader and more systemic, focusing on structural quality across various aspects of the setting, including leadership, safeguarding, and operational procedures (Bendini </w:t>
      </w:r>
      <w:r w:rsidRPr="5F3178F1" w:rsidR="04C92A8A">
        <w:rPr>
          <w:rFonts w:ascii="Aptos" w:hAnsi="Aptos" w:eastAsia="Aptos" w:cs="Aptos"/>
          <w:noProof w:val="0"/>
          <w:color w:val="auto"/>
          <w:sz w:val="18"/>
          <w:szCs w:val="18"/>
          <w:lang w:val="en-GB"/>
        </w:rPr>
        <w:t>and</w:t>
      </w:r>
      <w:r w:rsidRPr="5F3178F1" w:rsidR="080FD349">
        <w:rPr>
          <w:rFonts w:ascii="Aptos" w:hAnsi="Aptos" w:eastAsia="Aptos" w:cs="Aptos"/>
          <w:noProof w:val="0"/>
          <w:color w:val="auto"/>
          <w:sz w:val="18"/>
          <w:szCs w:val="18"/>
          <w:lang w:val="en-GB"/>
        </w:rPr>
        <w:t xml:space="preserve"> </w:t>
      </w:r>
      <w:r w:rsidRPr="5F3178F1" w:rsidR="080FD349">
        <w:rPr>
          <w:rFonts w:ascii="Aptos" w:hAnsi="Aptos" w:eastAsia="Aptos" w:cs="Aptos"/>
          <w:noProof w:val="0"/>
          <w:color w:val="auto"/>
          <w:sz w:val="18"/>
          <w:szCs w:val="18"/>
          <w:lang w:val="en-GB"/>
        </w:rPr>
        <w:t>Devercelli</w:t>
      </w:r>
      <w:r w:rsidRPr="5F3178F1" w:rsidR="080FD349">
        <w:rPr>
          <w:rFonts w:ascii="Aptos" w:hAnsi="Aptos" w:eastAsia="Aptos" w:cs="Aptos"/>
          <w:noProof w:val="0"/>
          <w:color w:val="auto"/>
          <w:sz w:val="18"/>
          <w:szCs w:val="18"/>
          <w:lang w:val="en-GB"/>
        </w:rPr>
        <w:t>, 2022; Birth to 5 Matters, 2021b).</w:t>
      </w:r>
    </w:p>
    <w:p w:rsidR="080FD349" w:rsidP="5F3178F1" w:rsidRDefault="080FD349" w14:paraId="6F062F22" w14:textId="2A3CB6F7">
      <w:pPr>
        <w:bidi w:val="0"/>
        <w:spacing w:before="240" w:beforeAutospacing="off" w:after="240" w:afterAutospacing="off" w:line="360" w:lineRule="auto"/>
        <w:jc w:val="left"/>
        <w:rPr>
          <w:rFonts w:ascii="Aptos" w:hAnsi="Aptos" w:eastAsia="Aptos" w:cs="Aptos"/>
          <w:noProof w:val="0"/>
          <w:color w:val="auto"/>
          <w:sz w:val="18"/>
          <w:szCs w:val="18"/>
          <w:lang w:val="en-GB"/>
        </w:rPr>
      </w:pPr>
      <w:r w:rsidRPr="5F3178F1" w:rsidR="080FD349">
        <w:rPr>
          <w:rFonts w:ascii="Aptos" w:hAnsi="Aptos" w:eastAsia="Aptos" w:cs="Aptos"/>
          <w:noProof w:val="0"/>
          <w:color w:val="auto"/>
          <w:sz w:val="18"/>
          <w:szCs w:val="18"/>
          <w:lang w:val="en-GB"/>
        </w:rPr>
        <w:t xml:space="preserve">While SSTEW focuses specifically on evaluating emotional engagement and shared thinking (Howard </w:t>
      </w:r>
      <w:r w:rsidRPr="5F3178F1" w:rsidR="080FD349">
        <w:rPr>
          <w:rFonts w:ascii="Aptos" w:hAnsi="Aptos" w:eastAsia="Aptos" w:cs="Aptos"/>
          <w:i w:val="1"/>
          <w:iCs w:val="1"/>
          <w:noProof w:val="0"/>
          <w:color w:val="auto"/>
          <w:sz w:val="18"/>
          <w:szCs w:val="18"/>
          <w:lang w:val="en-GB"/>
        </w:rPr>
        <w:t>et al</w:t>
      </w:r>
      <w:r w:rsidRPr="5F3178F1" w:rsidR="080FD349">
        <w:rPr>
          <w:rFonts w:ascii="Aptos" w:hAnsi="Aptos" w:eastAsia="Aptos" w:cs="Aptos"/>
          <w:noProof w:val="0"/>
          <w:color w:val="auto"/>
          <w:sz w:val="18"/>
          <w:szCs w:val="18"/>
          <w:lang w:val="en-GB"/>
        </w:rPr>
        <w:t xml:space="preserve">., 2018; Siraj, Kingston, </w:t>
      </w:r>
      <w:r w:rsidRPr="5F3178F1" w:rsidR="0AB8E1E1">
        <w:rPr>
          <w:rFonts w:ascii="Aptos" w:hAnsi="Aptos" w:eastAsia="Aptos" w:cs="Aptos"/>
          <w:noProof w:val="0"/>
          <w:color w:val="auto"/>
          <w:sz w:val="18"/>
          <w:szCs w:val="18"/>
          <w:lang w:val="en-GB"/>
        </w:rPr>
        <w:t>and</w:t>
      </w:r>
      <w:r w:rsidRPr="5F3178F1" w:rsidR="080FD349">
        <w:rPr>
          <w:rFonts w:ascii="Aptos" w:hAnsi="Aptos" w:eastAsia="Aptos" w:cs="Aptos"/>
          <w:noProof w:val="0"/>
          <w:color w:val="auto"/>
          <w:sz w:val="18"/>
          <w:szCs w:val="18"/>
          <w:lang w:val="en-GB"/>
        </w:rPr>
        <w:t xml:space="preserve"> Melhuish, 2023), it is less comprehensive in assessing the overall environment or structural practices. NDNA Quality First covers a wide range of practices and policies, ensuring that every aspect of the setting meets </w:t>
      </w:r>
      <w:r w:rsidRPr="5F3178F1" w:rsidR="30F4FF51">
        <w:rPr>
          <w:rFonts w:ascii="Aptos" w:hAnsi="Aptos" w:eastAsia="Aptos" w:cs="Aptos"/>
          <w:noProof w:val="0"/>
          <w:color w:val="auto"/>
          <w:sz w:val="18"/>
          <w:szCs w:val="18"/>
          <w:lang w:val="en-GB"/>
        </w:rPr>
        <w:t>ambitious standards</w:t>
      </w:r>
      <w:r w:rsidRPr="5F3178F1" w:rsidR="080FD349">
        <w:rPr>
          <w:rFonts w:ascii="Aptos" w:hAnsi="Aptos" w:eastAsia="Aptos" w:cs="Aptos"/>
          <w:noProof w:val="0"/>
          <w:color w:val="auto"/>
          <w:sz w:val="18"/>
          <w:szCs w:val="18"/>
          <w:lang w:val="en-GB"/>
        </w:rPr>
        <w:t xml:space="preserve"> (DfE, 2023; EEF, 2020). Consequently, it may overlook subtle, personal aspects of practice that SSTEW focuses on, such as the emotional warmth of interactions (The Curiosity Approach, 2021).</w:t>
      </w:r>
    </w:p>
    <w:p w:rsidR="080FD349" w:rsidP="5F3178F1" w:rsidRDefault="080FD349" w14:paraId="6CA85BF3" w14:textId="56691D75">
      <w:pPr>
        <w:bidi w:val="0"/>
        <w:spacing w:before="240" w:beforeAutospacing="off" w:after="240" w:afterAutospacing="off" w:line="360" w:lineRule="auto"/>
        <w:jc w:val="left"/>
        <w:rPr>
          <w:rFonts w:ascii="Aptos" w:hAnsi="Aptos" w:eastAsia="Aptos" w:cs="Aptos"/>
          <w:noProof w:val="0"/>
          <w:color w:val="auto"/>
          <w:sz w:val="18"/>
          <w:szCs w:val="18"/>
          <w:lang w:val="en-GB"/>
        </w:rPr>
      </w:pPr>
      <w:r w:rsidRPr="5F3178F1" w:rsidR="080FD349">
        <w:rPr>
          <w:rFonts w:ascii="Aptos" w:hAnsi="Aptos" w:eastAsia="Aptos" w:cs="Aptos"/>
          <w:noProof w:val="0"/>
          <w:color w:val="auto"/>
          <w:sz w:val="18"/>
          <w:szCs w:val="18"/>
          <w:lang w:val="en-GB"/>
        </w:rPr>
        <w:t xml:space="preserve">SSTEW is easier to implement on a day-to-day basis, as it focuses on practice rather than administrative or structural changes (Siraj, Kingston, </w:t>
      </w:r>
      <w:r w:rsidRPr="5F3178F1" w:rsidR="7F76DA0A">
        <w:rPr>
          <w:rFonts w:ascii="Aptos" w:hAnsi="Aptos" w:eastAsia="Aptos" w:cs="Aptos"/>
          <w:noProof w:val="0"/>
          <w:color w:val="auto"/>
          <w:sz w:val="18"/>
          <w:szCs w:val="18"/>
          <w:lang w:val="en-GB"/>
        </w:rPr>
        <w:t>and</w:t>
      </w:r>
      <w:r w:rsidRPr="5F3178F1" w:rsidR="080FD349">
        <w:rPr>
          <w:rFonts w:ascii="Aptos" w:hAnsi="Aptos" w:eastAsia="Aptos" w:cs="Aptos"/>
          <w:noProof w:val="0"/>
          <w:color w:val="auto"/>
          <w:sz w:val="18"/>
          <w:szCs w:val="18"/>
          <w:lang w:val="en-GB"/>
        </w:rPr>
        <w:t xml:space="preserve"> Melhuish, 2015; Waters </w:t>
      </w:r>
      <w:r w:rsidRPr="5F3178F1" w:rsidR="387DA271">
        <w:rPr>
          <w:rFonts w:ascii="Aptos" w:hAnsi="Aptos" w:eastAsia="Aptos" w:cs="Aptos"/>
          <w:noProof w:val="0"/>
          <w:color w:val="auto"/>
          <w:sz w:val="18"/>
          <w:szCs w:val="18"/>
          <w:lang w:val="en-GB"/>
        </w:rPr>
        <w:t>and</w:t>
      </w:r>
      <w:r w:rsidRPr="5F3178F1" w:rsidR="080FD349">
        <w:rPr>
          <w:rFonts w:ascii="Aptos" w:hAnsi="Aptos" w:eastAsia="Aptos" w:cs="Aptos"/>
          <w:noProof w:val="0"/>
          <w:color w:val="auto"/>
          <w:sz w:val="18"/>
          <w:szCs w:val="18"/>
          <w:lang w:val="en-GB"/>
        </w:rPr>
        <w:t xml:space="preserve"> MacDonald, 2020). However, it requires highly skilled staff and reflective practitioners (Early Education, 2025). NDNA Quality First can be more time-consuming and resource-intensive to implement, especially for smaller settings. It requires more documentation and planning but offers a comprehensive approach to quality assurance (NDNA, n</w:t>
      </w:r>
      <w:r w:rsidRPr="5F3178F1" w:rsidR="578AF985">
        <w:rPr>
          <w:rFonts w:ascii="Aptos" w:hAnsi="Aptos" w:eastAsia="Aptos" w:cs="Aptos"/>
          <w:noProof w:val="0"/>
          <w:color w:val="auto"/>
          <w:sz w:val="18"/>
          <w:szCs w:val="18"/>
          <w:lang w:val="en-GB"/>
        </w:rPr>
        <w:t xml:space="preserve">o </w:t>
      </w:r>
      <w:r w:rsidRPr="5F3178F1" w:rsidR="080FD349">
        <w:rPr>
          <w:rFonts w:ascii="Aptos" w:hAnsi="Aptos" w:eastAsia="Aptos" w:cs="Aptos"/>
          <w:noProof w:val="0"/>
          <w:color w:val="auto"/>
          <w:sz w:val="18"/>
          <w:szCs w:val="18"/>
          <w:lang w:val="en-GB"/>
        </w:rPr>
        <w:t>d</w:t>
      </w:r>
      <w:r w:rsidRPr="5F3178F1" w:rsidR="37A88916">
        <w:rPr>
          <w:rFonts w:ascii="Aptos" w:hAnsi="Aptos" w:eastAsia="Aptos" w:cs="Aptos"/>
          <w:noProof w:val="0"/>
          <w:color w:val="auto"/>
          <w:sz w:val="18"/>
          <w:szCs w:val="18"/>
          <w:lang w:val="en-GB"/>
        </w:rPr>
        <w:t xml:space="preserve">ate </w:t>
      </w:r>
      <w:r w:rsidRPr="5F3178F1" w:rsidR="080FD349">
        <w:rPr>
          <w:rFonts w:ascii="Aptos" w:hAnsi="Aptos" w:eastAsia="Aptos" w:cs="Aptos"/>
          <w:noProof w:val="0"/>
          <w:color w:val="auto"/>
          <w:sz w:val="18"/>
          <w:szCs w:val="18"/>
          <w:lang w:val="en-GB"/>
        </w:rPr>
        <w:t>a; NHS England, 2017).</w:t>
      </w:r>
    </w:p>
    <w:p w:rsidR="080FD349" w:rsidP="5F3178F1" w:rsidRDefault="080FD349" w14:paraId="571155C1" w14:textId="099274AE">
      <w:pPr>
        <w:bidi w:val="0"/>
        <w:spacing w:before="240" w:beforeAutospacing="off" w:after="240" w:afterAutospacing="off" w:line="360" w:lineRule="auto"/>
        <w:jc w:val="left"/>
        <w:rPr>
          <w:rFonts w:ascii="Aptos" w:hAnsi="Aptos" w:eastAsia="Aptos" w:cs="Aptos"/>
          <w:noProof w:val="0"/>
          <w:color w:val="auto"/>
          <w:sz w:val="18"/>
          <w:szCs w:val="18"/>
          <w:lang w:val="en-GB"/>
        </w:rPr>
      </w:pPr>
      <w:r w:rsidRPr="5F3178F1" w:rsidR="080FD349">
        <w:rPr>
          <w:rFonts w:ascii="Aptos" w:hAnsi="Aptos" w:eastAsia="Aptos" w:cs="Aptos"/>
          <w:noProof w:val="0"/>
          <w:color w:val="auto"/>
          <w:sz w:val="18"/>
          <w:szCs w:val="18"/>
          <w:lang w:val="en-GB"/>
        </w:rPr>
        <w:t xml:space="preserve">SSTEW fosters high-quality individual interactions and emotional connections, but it may not address broader organizational or systemic issues (Siraj, Kingston, </w:t>
      </w:r>
      <w:r w:rsidRPr="5F3178F1" w:rsidR="3DBE34CB">
        <w:rPr>
          <w:rFonts w:ascii="Aptos" w:hAnsi="Aptos" w:eastAsia="Aptos" w:cs="Aptos"/>
          <w:noProof w:val="0"/>
          <w:color w:val="auto"/>
          <w:sz w:val="18"/>
          <w:szCs w:val="18"/>
          <w:lang w:val="en-GB"/>
        </w:rPr>
        <w:t>and</w:t>
      </w:r>
      <w:r w:rsidRPr="5F3178F1" w:rsidR="080FD349">
        <w:rPr>
          <w:rFonts w:ascii="Aptos" w:hAnsi="Aptos" w:eastAsia="Aptos" w:cs="Aptos"/>
          <w:noProof w:val="0"/>
          <w:color w:val="auto"/>
          <w:sz w:val="18"/>
          <w:szCs w:val="18"/>
          <w:lang w:val="en-GB"/>
        </w:rPr>
        <w:t xml:space="preserve"> Melhuish, 2015; DfE, 2017b). NDNA Quality First ensures that a setting meets a range of standards, but it may encourage a more compliance-driven approach, potentially neglecting the richness of day-to-day interactions (NDNA, n</w:t>
      </w:r>
      <w:r w:rsidRPr="5F3178F1" w:rsidR="52DEAE96">
        <w:rPr>
          <w:rFonts w:ascii="Aptos" w:hAnsi="Aptos" w:eastAsia="Aptos" w:cs="Aptos"/>
          <w:noProof w:val="0"/>
          <w:color w:val="auto"/>
          <w:sz w:val="18"/>
          <w:szCs w:val="18"/>
          <w:lang w:val="en-GB"/>
        </w:rPr>
        <w:t xml:space="preserve">o </w:t>
      </w:r>
      <w:r w:rsidRPr="5F3178F1" w:rsidR="080FD349">
        <w:rPr>
          <w:rFonts w:ascii="Aptos" w:hAnsi="Aptos" w:eastAsia="Aptos" w:cs="Aptos"/>
          <w:noProof w:val="0"/>
          <w:color w:val="auto"/>
          <w:sz w:val="18"/>
          <w:szCs w:val="18"/>
          <w:lang w:val="en-GB"/>
        </w:rPr>
        <w:t>d</w:t>
      </w:r>
      <w:r w:rsidRPr="5F3178F1" w:rsidR="764039CC">
        <w:rPr>
          <w:rFonts w:ascii="Aptos" w:hAnsi="Aptos" w:eastAsia="Aptos" w:cs="Aptos"/>
          <w:noProof w:val="0"/>
          <w:color w:val="auto"/>
          <w:sz w:val="18"/>
          <w:szCs w:val="18"/>
          <w:lang w:val="en-GB"/>
        </w:rPr>
        <w:t xml:space="preserve">ate </w:t>
      </w:r>
      <w:r w:rsidRPr="5F3178F1" w:rsidR="080FD349">
        <w:rPr>
          <w:rFonts w:ascii="Aptos" w:hAnsi="Aptos" w:eastAsia="Aptos" w:cs="Aptos"/>
          <w:noProof w:val="0"/>
          <w:color w:val="auto"/>
          <w:sz w:val="18"/>
          <w:szCs w:val="18"/>
          <w:lang w:val="en-GB"/>
        </w:rPr>
        <w:t>a; WG, 2023b).</w:t>
      </w:r>
    </w:p>
    <w:p w:rsidR="080FD349" w:rsidP="5F3178F1" w:rsidRDefault="080FD349" w14:paraId="540395E0" w14:textId="23196CD9">
      <w:pPr>
        <w:bidi w:val="0"/>
        <w:spacing w:before="240" w:beforeAutospacing="off" w:after="240" w:afterAutospacing="off" w:line="360" w:lineRule="auto"/>
        <w:jc w:val="left"/>
        <w:rPr>
          <w:rFonts w:ascii="Aptos" w:hAnsi="Aptos" w:eastAsia="Aptos" w:cs="Aptos"/>
          <w:noProof w:val="0"/>
          <w:color w:val="auto"/>
          <w:sz w:val="18"/>
          <w:szCs w:val="18"/>
          <w:lang w:val="en-GB"/>
        </w:rPr>
      </w:pPr>
      <w:r w:rsidRPr="5F3178F1" w:rsidR="080FD349">
        <w:rPr>
          <w:rFonts w:ascii="Aptos" w:hAnsi="Aptos" w:eastAsia="Aptos" w:cs="Aptos"/>
          <w:noProof w:val="0"/>
          <w:color w:val="auto"/>
          <w:sz w:val="18"/>
          <w:szCs w:val="18"/>
          <w:lang w:val="en-GB"/>
        </w:rPr>
        <w:t>In practice, a combination of both methods may be ideal. SSTEW could be used to ensure that practitioners are fostering high-quality, emotionally supportive interactions with children, while NDNA Quality First could provide a framework for improving the broader aspects of a setting. However, both tools could benefit from being less focused on ticking boxes and more focused on genuine improvement and the lived experience of children and staff.</w:t>
      </w:r>
    </w:p>
    <w:p w:rsidR="315C05F2" w:rsidP="5F3178F1" w:rsidRDefault="315C05F2" w14:paraId="73287116" w14:textId="04089D7F">
      <w:pPr>
        <w:bidi w:val="0"/>
        <w:spacing w:before="240" w:beforeAutospacing="off" w:after="240" w:afterAutospacing="off" w:line="360" w:lineRule="auto"/>
        <w:jc w:val="left"/>
        <w:rPr>
          <w:rFonts w:ascii="Aptos" w:hAnsi="Aptos" w:eastAsia="Aptos" w:cs="Aptos"/>
          <w:noProof w:val="0"/>
          <w:sz w:val="18"/>
          <w:szCs w:val="18"/>
          <w:lang w:val="en-GB"/>
        </w:rPr>
      </w:pPr>
      <w:r w:rsidRPr="5F3178F1" w:rsidR="315C05F2">
        <w:rPr>
          <w:rFonts w:ascii="Aptos" w:hAnsi="Aptos" w:eastAsia="Aptos" w:cs="Aptos"/>
          <w:b w:val="1"/>
          <w:bCs w:val="1"/>
          <w:noProof w:val="0"/>
          <w:sz w:val="22"/>
          <w:szCs w:val="22"/>
          <w:lang w:val="en-GB"/>
        </w:rPr>
        <w:t>Conclusion</w:t>
      </w:r>
      <w:r>
        <w:br/>
      </w:r>
      <w:r w:rsidRPr="5F3178F1" w:rsidR="315C05F2">
        <w:rPr>
          <w:rFonts w:ascii="Aptos" w:hAnsi="Aptos" w:eastAsia="Aptos" w:cs="Aptos"/>
          <w:noProof w:val="0"/>
          <w:sz w:val="20"/>
          <w:szCs w:val="20"/>
          <w:lang w:val="en-GB"/>
        </w:rPr>
        <w:t xml:space="preserve"> </w:t>
      </w:r>
      <w:r w:rsidRPr="5F3178F1" w:rsidR="315C05F2">
        <w:rPr>
          <w:rFonts w:ascii="Aptos" w:hAnsi="Aptos" w:eastAsia="Aptos" w:cs="Aptos"/>
          <w:noProof w:val="0"/>
          <w:sz w:val="18"/>
          <w:szCs w:val="18"/>
          <w:lang w:val="en-GB"/>
        </w:rPr>
        <w:t xml:space="preserve">In conclusion, both the Sustained Shared Thinking and Emotional Wellbeing Scale (SSTEW) and the National Day Nurseries Association Quality First (NDNA Quality First) frameworks provide valuable frameworks for enhancing quality in early years education. While SSTEW focuses on the depth of practitioner-child interactions and emotional well-being (Siraj, Kingston and Melhuish, 2015; </w:t>
      </w:r>
      <w:r w:rsidRPr="5F3178F1" w:rsidR="315C05F2">
        <w:rPr>
          <w:rFonts w:ascii="Aptos" w:hAnsi="Aptos" w:eastAsia="Aptos" w:cs="Aptos"/>
          <w:noProof w:val="0"/>
          <w:sz w:val="18"/>
          <w:szCs w:val="18"/>
          <w:lang w:val="en-GB"/>
        </w:rPr>
        <w:t>Featherbe</w:t>
      </w:r>
      <w:r w:rsidRPr="5F3178F1" w:rsidR="315C05F2">
        <w:rPr>
          <w:rFonts w:ascii="Aptos" w:hAnsi="Aptos" w:eastAsia="Aptos" w:cs="Aptos"/>
          <w:noProof w:val="0"/>
          <w:sz w:val="18"/>
          <w:szCs w:val="18"/>
          <w:lang w:val="en-GB"/>
        </w:rPr>
        <w:t xml:space="preserve">, 2020), it may not address broader structural aspects of early years settings. On the other hand, NDNA Quality First is recognized for its comprehensive approach, but its emphasis on meeting standards can sometimes lead to a compliance-driven approach, rather than fostering meaningful improvement (NDNA, no date a; Greenway, 2011). Integrating both approaches could ensure a balanced, high-quality environment for children, combining the personal engagement emphasized by SSTEW with the structural improvements of NDNA Quality First. This combination would create a holistic environment that supports children's overall development and well-being, fostering both emotional connections and </w:t>
      </w:r>
      <w:r w:rsidRPr="5F3178F1" w:rsidR="31DB6EB5">
        <w:rPr>
          <w:rFonts w:ascii="Aptos" w:hAnsi="Aptos" w:eastAsia="Aptos" w:cs="Aptos"/>
          <w:noProof w:val="0"/>
          <w:sz w:val="18"/>
          <w:szCs w:val="18"/>
          <w:lang w:val="en-GB"/>
        </w:rPr>
        <w:t>ambitious standards</w:t>
      </w:r>
      <w:r w:rsidRPr="5F3178F1" w:rsidR="315C05F2">
        <w:rPr>
          <w:rFonts w:ascii="Aptos" w:hAnsi="Aptos" w:eastAsia="Aptos" w:cs="Aptos"/>
          <w:noProof w:val="0"/>
          <w:sz w:val="18"/>
          <w:szCs w:val="18"/>
          <w:lang w:val="en-GB"/>
        </w:rPr>
        <w:t xml:space="preserve"> of practice (Waters and MacDonald, 2020; DfE, 2024).</w:t>
      </w:r>
    </w:p>
    <w:p w:rsidR="4785FF28" w:rsidP="5F3178F1" w:rsidRDefault="4785FF28" w14:paraId="2F3AD854" w14:textId="0FE0AA53">
      <w:pPr>
        <w:bidi w:val="0"/>
        <w:spacing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1"/>
          <w:bCs w:val="1"/>
          <w:i w:val="0"/>
          <w:iCs w:val="0"/>
          <w:caps w:val="0"/>
          <w:smallCaps w:val="0"/>
          <w:noProof w:val="0"/>
          <w:color w:val="000000" w:themeColor="text1" w:themeTint="FF" w:themeShade="FF"/>
          <w:sz w:val="18"/>
          <w:szCs w:val="18"/>
          <w:lang w:val="en-US"/>
        </w:rPr>
        <w:t>Reference List</w:t>
      </w:r>
    </w:p>
    <w:p w:rsidR="4785FF28" w:rsidP="5F3178F1" w:rsidRDefault="4785FF28" w14:paraId="6F3CFD6F" w14:textId="7392EC62">
      <w:pPr>
        <w:bidi w:val="0"/>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Baldock, P., Fitzgerald, D. and Kay, J. (2013).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US"/>
        </w:rPr>
        <w:t>Understanding early years policy</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 3rd edition. London: SAGE. </w:t>
      </w:r>
    </w:p>
    <w:p w:rsidR="5F3178F1" w:rsidP="5F3178F1" w:rsidRDefault="5F3178F1" w14:paraId="3D023643" w14:textId="5DAEE922">
      <w:pPr>
        <w:bidi w:val="0"/>
        <w:spacing w:line="360" w:lineRule="auto"/>
        <w:rPr>
          <w:rFonts w:ascii="Aptos" w:hAnsi="Aptos" w:eastAsia="Aptos" w:cs="Aptos"/>
          <w:b w:val="0"/>
          <w:bCs w:val="0"/>
          <w:i w:val="0"/>
          <w:iCs w:val="0"/>
          <w:caps w:val="0"/>
          <w:smallCaps w:val="0"/>
          <w:noProof w:val="0"/>
          <w:color w:val="000000" w:themeColor="text1" w:themeTint="FF" w:themeShade="FF"/>
          <w:sz w:val="18"/>
          <w:szCs w:val="18"/>
          <w:lang w:val="en-US"/>
        </w:rPr>
      </w:pPr>
    </w:p>
    <w:p w:rsidR="4785FF28" w:rsidP="5F3178F1" w:rsidRDefault="4785FF28" w14:paraId="21B692D6" w14:textId="734B5B1C">
      <w:pPr>
        <w:bidi w:val="0"/>
        <w:spacing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Barnardos (2016)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US"/>
        </w:rPr>
        <w:t>Quality Early Years Care and Education</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 Available at: </w:t>
      </w:r>
      <w:hyperlink r:id="R3e39cf8dc30d428f">
        <w:r w:rsidRPr="5F3178F1" w:rsidR="4785FF28">
          <w:rPr>
            <w:rStyle w:val="Hyperlink"/>
            <w:rFonts w:ascii="Aptos" w:hAnsi="Aptos" w:eastAsia="Aptos" w:cs="Aptos"/>
            <w:b w:val="0"/>
            <w:bCs w:val="0"/>
            <w:i w:val="0"/>
            <w:iCs w:val="0"/>
            <w:caps w:val="0"/>
            <w:smallCaps w:val="0"/>
            <w:strike w:val="0"/>
            <w:dstrike w:val="0"/>
            <w:noProof w:val="0"/>
            <w:sz w:val="18"/>
            <w:szCs w:val="18"/>
            <w:lang w:val="en-US"/>
          </w:rPr>
          <w:t>https://www.tusla.ie/uploads/content/barnardos-quality_early_years_care_and-education.pdf</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 (Accessed: 29</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US"/>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 March 2025)</w:t>
      </w:r>
    </w:p>
    <w:p w:rsidR="5F3178F1" w:rsidP="5F3178F1" w:rsidRDefault="5F3178F1" w14:paraId="39C0CB7A" w14:textId="56559F95">
      <w:pPr>
        <w:bidi w:val="0"/>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US"/>
        </w:rPr>
      </w:pPr>
    </w:p>
    <w:p w:rsidR="4785FF28" w:rsidP="5F3178F1" w:rsidRDefault="4785FF28" w14:paraId="5B1074D2" w14:textId="0BC30B72">
      <w:pPr>
        <w:bidi w:val="0"/>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Bendini, M. and Devercelli, A.E. (2022).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US"/>
        </w:rPr>
        <w:t>Quality Early Learning</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Washington, DC: World Bank.</w:t>
      </w:r>
    </w:p>
    <w:p w:rsidR="5F3178F1" w:rsidP="5F3178F1" w:rsidRDefault="5F3178F1" w14:paraId="0E4EACAA" w14:textId="3928119F">
      <w:pPr>
        <w:bidi w:val="0"/>
        <w:spacing w:line="360" w:lineRule="auto"/>
        <w:rPr>
          <w:rFonts w:ascii="Aptos" w:hAnsi="Aptos" w:eastAsia="Aptos" w:cs="Aptos"/>
          <w:b w:val="0"/>
          <w:bCs w:val="0"/>
          <w:i w:val="0"/>
          <w:iCs w:val="0"/>
          <w:caps w:val="0"/>
          <w:smallCaps w:val="0"/>
          <w:noProof w:val="0"/>
          <w:color w:val="000000" w:themeColor="text1" w:themeTint="FF" w:themeShade="FF"/>
          <w:sz w:val="18"/>
          <w:szCs w:val="18"/>
          <w:lang w:val="en-US"/>
        </w:rPr>
      </w:pPr>
    </w:p>
    <w:p w:rsidR="4785FF28" w:rsidP="5F3178F1" w:rsidRDefault="4785FF28" w14:paraId="23E7C077" w14:textId="76EF7207">
      <w:pPr>
        <w:bidi w:val="0"/>
        <w:spacing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Berg, V. (2025). Day Nurseries.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US"/>
        </w:rPr>
        <w:t>The Reggio Emilia Approach to Early Years Education</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 Available at: </w:t>
      </w:r>
      <w:hyperlink r:id="Rd35548ac58014e30">
        <w:r w:rsidRPr="5F3178F1" w:rsidR="4785FF28">
          <w:rPr>
            <w:rStyle w:val="Hyperlink"/>
            <w:rFonts w:ascii="Aptos" w:hAnsi="Aptos" w:eastAsia="Aptos" w:cs="Aptos"/>
            <w:b w:val="0"/>
            <w:bCs w:val="0"/>
            <w:i w:val="0"/>
            <w:iCs w:val="0"/>
            <w:caps w:val="0"/>
            <w:smallCaps w:val="0"/>
            <w:strike w:val="0"/>
            <w:dstrike w:val="0"/>
            <w:noProof w:val="0"/>
            <w:sz w:val="18"/>
            <w:szCs w:val="18"/>
            <w:lang w:val="en-US"/>
          </w:rPr>
          <w:t>https://www.daynurseries.co.uk/advice/the-reggio-emilia-approach-to-early-years-education</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 (Accessed: 29</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US"/>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 March 2025)</w:t>
      </w:r>
    </w:p>
    <w:p w:rsidR="4785FF28" w:rsidP="5F3178F1" w:rsidRDefault="4785FF28" w14:paraId="442B552F" w14:textId="5EDC7C51">
      <w:pPr>
        <w:bidi w:val="0"/>
        <w:spacing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15263B"/>
          <w:sz w:val="18"/>
          <w:szCs w:val="18"/>
          <w:lang w:val="en-US"/>
        </w:rPr>
        <w:t xml:space="preserve">Bestwick, M. and Schmuecker, K. (2024). </w:t>
      </w:r>
      <w:r w:rsidRPr="5F3178F1" w:rsidR="4785FF28">
        <w:rPr>
          <w:rFonts w:ascii="Aptos" w:hAnsi="Aptos" w:eastAsia="Aptos" w:cs="Aptos"/>
          <w:b w:val="0"/>
          <w:bCs w:val="0"/>
          <w:i w:val="1"/>
          <w:iCs w:val="1"/>
          <w:caps w:val="0"/>
          <w:smallCaps w:val="0"/>
          <w:noProof w:val="0"/>
          <w:color w:val="15263B"/>
          <w:sz w:val="18"/>
          <w:szCs w:val="18"/>
          <w:lang w:val="en-US"/>
        </w:rPr>
        <w:t>The impact of hardship on primary schools and primary healthcare.</w:t>
      </w:r>
      <w:r w:rsidRPr="5F3178F1" w:rsidR="4785FF28">
        <w:rPr>
          <w:rFonts w:ascii="Aptos" w:hAnsi="Aptos" w:eastAsia="Aptos" w:cs="Aptos"/>
          <w:b w:val="0"/>
          <w:bCs w:val="0"/>
          <w:i w:val="0"/>
          <w:iCs w:val="0"/>
          <w:caps w:val="0"/>
          <w:smallCaps w:val="0"/>
          <w:noProof w:val="0"/>
          <w:color w:val="15263B"/>
          <w:sz w:val="18"/>
          <w:szCs w:val="18"/>
          <w:lang w:val="en-US"/>
        </w:rPr>
        <w:t xml:space="preserve"> York: Joseph Rowntree Foundation. Available at: </w:t>
      </w:r>
      <w:hyperlink r:id="Rdcfb6272969946c7">
        <w:r w:rsidRPr="5F3178F1" w:rsidR="4785FF28">
          <w:rPr>
            <w:rStyle w:val="Hyperlink"/>
            <w:rFonts w:ascii="Aptos" w:hAnsi="Aptos" w:eastAsia="Aptos" w:cs="Aptos"/>
            <w:b w:val="0"/>
            <w:bCs w:val="0"/>
            <w:i w:val="0"/>
            <w:iCs w:val="0"/>
            <w:caps w:val="0"/>
            <w:smallCaps w:val="0"/>
            <w:strike w:val="0"/>
            <w:dstrike w:val="0"/>
            <w:noProof w:val="0"/>
            <w:sz w:val="18"/>
            <w:szCs w:val="18"/>
            <w:lang w:val="en-US"/>
          </w:rPr>
          <w:t>https://www.jrf.org.uk/deep-poverty-and-destitution/the-impact-of-hardship-on-primary-schools-and-primary-healthcare</w:t>
        </w:r>
      </w:hyperlink>
      <w:r w:rsidRPr="5F3178F1" w:rsidR="4785FF28">
        <w:rPr>
          <w:rFonts w:ascii="Aptos" w:hAnsi="Aptos" w:eastAsia="Aptos" w:cs="Aptos"/>
          <w:b w:val="0"/>
          <w:bCs w:val="0"/>
          <w:i w:val="0"/>
          <w:iCs w:val="0"/>
          <w:caps w:val="0"/>
          <w:smallCaps w:val="0"/>
          <w:noProof w:val="0"/>
          <w:color w:val="15263B"/>
          <w:sz w:val="18"/>
          <w:szCs w:val="18"/>
          <w:lang w:val="en-US"/>
        </w:rPr>
        <w:t xml:space="preserve"> (Accessed: 29</w:t>
      </w:r>
      <w:r w:rsidRPr="5F3178F1" w:rsidR="4785FF28">
        <w:rPr>
          <w:rFonts w:ascii="Aptos" w:hAnsi="Aptos" w:eastAsia="Aptos" w:cs="Aptos"/>
          <w:b w:val="0"/>
          <w:bCs w:val="0"/>
          <w:i w:val="0"/>
          <w:iCs w:val="0"/>
          <w:caps w:val="0"/>
          <w:smallCaps w:val="0"/>
          <w:noProof w:val="0"/>
          <w:color w:val="15263B"/>
          <w:sz w:val="18"/>
          <w:szCs w:val="18"/>
          <w:vertAlign w:val="superscript"/>
          <w:lang w:val="en-US"/>
        </w:rPr>
        <w:t>th</w:t>
      </w:r>
      <w:r w:rsidRPr="5F3178F1" w:rsidR="4785FF28">
        <w:rPr>
          <w:rFonts w:ascii="Aptos" w:hAnsi="Aptos" w:eastAsia="Aptos" w:cs="Aptos"/>
          <w:b w:val="0"/>
          <w:bCs w:val="0"/>
          <w:i w:val="0"/>
          <w:iCs w:val="0"/>
          <w:caps w:val="0"/>
          <w:smallCaps w:val="0"/>
          <w:noProof w:val="0"/>
          <w:color w:val="15263B"/>
          <w:sz w:val="18"/>
          <w:szCs w:val="18"/>
          <w:lang w:val="en-US"/>
        </w:rPr>
        <w:t xml:space="preserve"> March 2025)</w:t>
      </w:r>
    </w:p>
    <w:p w:rsidR="4785FF28" w:rsidP="5F3178F1" w:rsidRDefault="4785FF28" w14:paraId="3DB9DF29" w14:textId="32711B6E">
      <w:pPr>
        <w:bidi w:val="0"/>
        <w:spacing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Black, P. and Wiliam, D. (2010) ‘Inside the Black Box: Raising Standards through Classroom Assessment’,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US"/>
        </w:rPr>
        <w:t xml:space="preserve">Phi Delta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US"/>
        </w:rPr>
        <w:t>Kappan</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 92(1), pp. 81–90. Available at: </w:t>
      </w:r>
      <w:hyperlink r:id="Rb6c61b888b2f4b7a">
        <w:r w:rsidRPr="5F3178F1" w:rsidR="4785FF28">
          <w:rPr>
            <w:rStyle w:val="Hyperlink"/>
            <w:rFonts w:ascii="Aptos" w:hAnsi="Aptos" w:eastAsia="Aptos" w:cs="Aptos"/>
            <w:b w:val="0"/>
            <w:bCs w:val="0"/>
            <w:i w:val="0"/>
            <w:iCs w:val="0"/>
            <w:caps w:val="0"/>
            <w:smallCaps w:val="0"/>
            <w:strike w:val="0"/>
            <w:dstrike w:val="0"/>
            <w:noProof w:val="0"/>
            <w:sz w:val="18"/>
            <w:szCs w:val="18"/>
            <w:lang w:val="en-US"/>
          </w:rPr>
          <w:t>https://doi.org/10.1177/003172171009200119</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w:t>
      </w:r>
    </w:p>
    <w:p w:rsidR="5F3178F1" w:rsidP="5F3178F1" w:rsidRDefault="5F3178F1" w14:paraId="6B034568" w14:textId="41E27958">
      <w:pPr>
        <w:bidi w:val="0"/>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419579CA" w14:textId="2945E369">
      <w:pPr>
        <w:bidi w:val="0"/>
        <w:spacing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Birth to 5 Matters. (no date).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US"/>
        </w:rPr>
        <w:t>Inclusive Practice and Equalities</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 Available at: </w:t>
      </w:r>
      <w:hyperlink r:id="Rfc4ec2b8735c4334">
        <w:r w:rsidRPr="5F3178F1" w:rsidR="4785FF28">
          <w:rPr>
            <w:rStyle w:val="Hyperlink"/>
            <w:rFonts w:ascii="Aptos" w:hAnsi="Aptos" w:eastAsia="Aptos" w:cs="Aptos"/>
            <w:b w:val="0"/>
            <w:bCs w:val="0"/>
            <w:i w:val="0"/>
            <w:iCs w:val="0"/>
            <w:caps w:val="0"/>
            <w:smallCaps w:val="0"/>
            <w:strike w:val="0"/>
            <w:dstrike w:val="0"/>
            <w:noProof w:val="0"/>
            <w:sz w:val="18"/>
            <w:szCs w:val="18"/>
            <w:lang w:val="en-US"/>
          </w:rPr>
          <w:t>https://birthto5matters.org.uk/inclusive-practice-and-equalities/</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 (Accessed: 29</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US"/>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 March 2025)</w:t>
      </w:r>
    </w:p>
    <w:p w:rsidR="5F3178F1" w:rsidP="5F3178F1" w:rsidRDefault="5F3178F1" w14:paraId="0ABD538E" w14:textId="771BD165">
      <w:pPr>
        <w:bidi w:val="0"/>
        <w:spacing w:line="360" w:lineRule="auto"/>
        <w:rPr>
          <w:rFonts w:ascii="Aptos" w:hAnsi="Aptos" w:eastAsia="Aptos" w:cs="Aptos"/>
          <w:b w:val="0"/>
          <w:bCs w:val="0"/>
          <w:i w:val="0"/>
          <w:iCs w:val="0"/>
          <w:caps w:val="0"/>
          <w:smallCaps w:val="0"/>
          <w:noProof w:val="0"/>
          <w:color w:val="000000" w:themeColor="text1" w:themeTint="FF" w:themeShade="FF"/>
          <w:sz w:val="18"/>
          <w:szCs w:val="18"/>
          <w:lang w:val="en-US"/>
        </w:rPr>
      </w:pPr>
    </w:p>
    <w:p w:rsidR="4785FF28" w:rsidP="5F3178F1" w:rsidRDefault="4785FF28" w14:paraId="1C3E7DCF" w14:textId="5EA98383">
      <w:pPr>
        <w:bidi w:val="0"/>
        <w:spacing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Birth to 5 Matters. (2021a).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US"/>
        </w:rPr>
        <w:t>The Impact of Parental Engagement on Learner Success</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 Available at: </w:t>
      </w:r>
      <w:hyperlink r:id="R92e48484e6af4cd6">
        <w:r w:rsidRPr="5F3178F1" w:rsidR="4785FF28">
          <w:rPr>
            <w:rStyle w:val="Hyperlink"/>
            <w:rFonts w:ascii="Aptos" w:hAnsi="Aptos" w:eastAsia="Aptos" w:cs="Aptos"/>
            <w:b w:val="0"/>
            <w:bCs w:val="0"/>
            <w:i w:val="0"/>
            <w:iCs w:val="0"/>
            <w:caps w:val="0"/>
            <w:smallCaps w:val="0"/>
            <w:strike w:val="0"/>
            <w:dstrike w:val="0"/>
            <w:noProof w:val="0"/>
            <w:sz w:val="18"/>
            <w:szCs w:val="18"/>
            <w:lang w:val="en-US"/>
          </w:rPr>
          <w:t>https://birthto5matters.org.uk/wp-content/uploads/2021/03/The-Impact-of-Parental-Engagement-on-Learner-Success613583-1.pdf</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 (Accessed: 29</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US"/>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 March 2025)</w:t>
      </w:r>
    </w:p>
    <w:p w:rsidR="5F3178F1" w:rsidP="5F3178F1" w:rsidRDefault="5F3178F1" w14:paraId="38C642BC" w14:textId="49E988A4">
      <w:pPr>
        <w:bidi w:val="0"/>
        <w:spacing w:line="360" w:lineRule="auto"/>
        <w:rPr>
          <w:rFonts w:ascii="Aptos" w:hAnsi="Aptos" w:eastAsia="Aptos" w:cs="Aptos"/>
          <w:b w:val="0"/>
          <w:bCs w:val="0"/>
          <w:i w:val="0"/>
          <w:iCs w:val="0"/>
          <w:caps w:val="0"/>
          <w:smallCaps w:val="0"/>
          <w:noProof w:val="0"/>
          <w:color w:val="000000" w:themeColor="text1" w:themeTint="FF" w:themeShade="FF"/>
          <w:sz w:val="18"/>
          <w:szCs w:val="18"/>
          <w:lang w:val="en-US"/>
        </w:rPr>
      </w:pPr>
    </w:p>
    <w:p w:rsidR="4785FF28" w:rsidP="5F3178F1" w:rsidRDefault="4785FF28" w14:paraId="594992CC" w14:textId="296A8837">
      <w:pPr>
        <w:bidi w:val="0"/>
        <w:spacing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Birth to 5 Matters. (2021b).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US"/>
        </w:rPr>
        <w:t>Birth to 5 Matters: A Non-Statutory Curriculum Guidance for the Early Years</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 Available at: </w:t>
      </w:r>
      <w:hyperlink r:id="Rea561832d6bf4097">
        <w:r w:rsidRPr="5F3178F1" w:rsidR="4785FF28">
          <w:rPr>
            <w:rStyle w:val="Hyperlink"/>
            <w:rFonts w:ascii="Aptos" w:hAnsi="Aptos" w:eastAsia="Aptos" w:cs="Aptos"/>
            <w:b w:val="0"/>
            <w:bCs w:val="0"/>
            <w:i w:val="0"/>
            <w:iCs w:val="0"/>
            <w:caps w:val="0"/>
            <w:smallCaps w:val="0"/>
            <w:strike w:val="0"/>
            <w:dstrike w:val="0"/>
            <w:noProof w:val="0"/>
            <w:sz w:val="18"/>
            <w:szCs w:val="18"/>
            <w:lang w:val="en-US"/>
          </w:rPr>
          <w:t>https://birthto5matters.org.uk/wp-content/uploads/2021/03/Birthto5Matters-download.pdf</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 (Accessed: 30</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US"/>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 March 2025)</w:t>
      </w:r>
    </w:p>
    <w:p w:rsidR="5F3178F1" w:rsidP="5F3178F1" w:rsidRDefault="5F3178F1" w14:paraId="7C6D359E" w14:textId="6278EFBA">
      <w:pPr>
        <w:bidi w:val="0"/>
        <w:spacing w:line="360" w:lineRule="auto"/>
        <w:rPr>
          <w:rFonts w:ascii="Aptos" w:hAnsi="Aptos" w:eastAsia="Aptos" w:cs="Aptos"/>
          <w:b w:val="0"/>
          <w:bCs w:val="0"/>
          <w:i w:val="0"/>
          <w:iCs w:val="0"/>
          <w:caps w:val="0"/>
          <w:smallCaps w:val="0"/>
          <w:noProof w:val="0"/>
          <w:color w:val="222222"/>
          <w:sz w:val="18"/>
          <w:szCs w:val="18"/>
          <w:lang w:val="en-US"/>
        </w:rPr>
      </w:pPr>
    </w:p>
    <w:p w:rsidR="4785FF28" w:rsidP="5F3178F1" w:rsidRDefault="4785FF28" w14:paraId="077B69B0" w14:textId="163687C5">
      <w:pPr>
        <w:bidi w:val="0"/>
        <w:spacing w:line="360" w:lineRule="auto"/>
        <w:rPr>
          <w:rFonts w:ascii="Aptos" w:hAnsi="Aptos" w:eastAsia="Aptos" w:cs="Aptos"/>
          <w:b w:val="0"/>
          <w:bCs w:val="0"/>
          <w:i w:val="0"/>
          <w:iCs w:val="0"/>
          <w:caps w:val="0"/>
          <w:smallCaps w:val="0"/>
          <w:noProof w:val="0"/>
          <w:color w:val="3A3A3A" w:themeColor="background2" w:themeTint="FF" w:themeShade="40"/>
          <w:sz w:val="18"/>
          <w:szCs w:val="18"/>
          <w:lang w:val="en-GB"/>
        </w:rPr>
      </w:pPr>
      <w:r w:rsidRPr="5F3178F1" w:rsidR="4785FF28">
        <w:rPr>
          <w:rFonts w:ascii="Aptos" w:hAnsi="Aptos" w:eastAsia="Aptos" w:cs="Aptos"/>
          <w:b w:val="0"/>
          <w:bCs w:val="0"/>
          <w:i w:val="0"/>
          <w:iCs w:val="0"/>
          <w:caps w:val="0"/>
          <w:smallCaps w:val="0"/>
          <w:noProof w:val="0"/>
          <w:color w:val="222222"/>
          <w:sz w:val="18"/>
          <w:szCs w:val="18"/>
          <w:lang w:val="en-US"/>
        </w:rPr>
        <w:t xml:space="preserve">Bryant, D., </w:t>
      </w:r>
      <w:r w:rsidRPr="5F3178F1" w:rsidR="4785FF28">
        <w:rPr>
          <w:rFonts w:ascii="Aptos" w:hAnsi="Aptos" w:eastAsia="Aptos" w:cs="Aptos"/>
          <w:b w:val="0"/>
          <w:bCs w:val="0"/>
          <w:i w:val="0"/>
          <w:iCs w:val="0"/>
          <w:caps w:val="0"/>
          <w:smallCaps w:val="0"/>
          <w:noProof w:val="0"/>
          <w:color w:val="222222"/>
          <w:sz w:val="18"/>
          <w:szCs w:val="18"/>
          <w:lang w:val="en-US"/>
        </w:rPr>
        <w:t>Yazejian</w:t>
      </w:r>
      <w:r w:rsidRPr="5F3178F1" w:rsidR="4785FF28">
        <w:rPr>
          <w:rFonts w:ascii="Aptos" w:hAnsi="Aptos" w:eastAsia="Aptos" w:cs="Aptos"/>
          <w:b w:val="0"/>
          <w:bCs w:val="0"/>
          <w:i w:val="0"/>
          <w:iCs w:val="0"/>
          <w:caps w:val="0"/>
          <w:smallCaps w:val="0"/>
          <w:noProof w:val="0"/>
          <w:color w:val="222222"/>
          <w:sz w:val="18"/>
          <w:szCs w:val="18"/>
          <w:lang w:val="en-US"/>
        </w:rPr>
        <w:t xml:space="preserve">, N., Jang, W., Kuhn, L., </w:t>
      </w:r>
      <w:r w:rsidRPr="5F3178F1" w:rsidR="4785FF28">
        <w:rPr>
          <w:rFonts w:ascii="Aptos" w:hAnsi="Aptos" w:eastAsia="Aptos" w:cs="Aptos"/>
          <w:b w:val="0"/>
          <w:bCs w:val="0"/>
          <w:i w:val="0"/>
          <w:iCs w:val="0"/>
          <w:caps w:val="0"/>
          <w:smallCaps w:val="0"/>
          <w:noProof w:val="0"/>
          <w:color w:val="222222"/>
          <w:sz w:val="18"/>
          <w:szCs w:val="18"/>
          <w:lang w:val="en-US"/>
        </w:rPr>
        <w:t>Hirschstein</w:t>
      </w:r>
      <w:r w:rsidRPr="5F3178F1" w:rsidR="4785FF28">
        <w:rPr>
          <w:rFonts w:ascii="Aptos" w:hAnsi="Aptos" w:eastAsia="Aptos" w:cs="Aptos"/>
          <w:b w:val="0"/>
          <w:bCs w:val="0"/>
          <w:i w:val="0"/>
          <w:iCs w:val="0"/>
          <w:caps w:val="0"/>
          <w:smallCaps w:val="0"/>
          <w:noProof w:val="0"/>
          <w:color w:val="222222"/>
          <w:sz w:val="18"/>
          <w:szCs w:val="18"/>
          <w:lang w:val="en-US"/>
        </w:rPr>
        <w:t xml:space="preserve">, M., Hong, S.L.S., Stein, A., Bingham, G., Carpenter, K., Cobo-Lewis, A. and </w:t>
      </w:r>
      <w:r w:rsidRPr="5F3178F1" w:rsidR="4785FF28">
        <w:rPr>
          <w:rFonts w:ascii="Aptos" w:hAnsi="Aptos" w:eastAsia="Aptos" w:cs="Aptos"/>
          <w:b w:val="0"/>
          <w:bCs w:val="0"/>
          <w:i w:val="0"/>
          <w:iCs w:val="0"/>
          <w:caps w:val="0"/>
          <w:smallCaps w:val="0"/>
          <w:noProof w:val="0"/>
          <w:color w:val="222222"/>
          <w:sz w:val="18"/>
          <w:szCs w:val="18"/>
          <w:lang w:val="en-US"/>
        </w:rPr>
        <w:t>Encinger</w:t>
      </w:r>
      <w:r w:rsidRPr="5F3178F1" w:rsidR="4785FF28">
        <w:rPr>
          <w:rFonts w:ascii="Aptos" w:hAnsi="Aptos" w:eastAsia="Aptos" w:cs="Aptos"/>
          <w:b w:val="0"/>
          <w:bCs w:val="0"/>
          <w:i w:val="0"/>
          <w:iCs w:val="0"/>
          <w:caps w:val="0"/>
          <w:smallCaps w:val="0"/>
          <w:noProof w:val="0"/>
          <w:color w:val="222222"/>
          <w:sz w:val="18"/>
          <w:szCs w:val="18"/>
          <w:lang w:val="en-US"/>
        </w:rPr>
        <w:t xml:space="preserve">, A. </w:t>
      </w:r>
      <w:r w:rsidRPr="5F3178F1" w:rsidR="4785FF28">
        <w:rPr>
          <w:rFonts w:ascii="Aptos" w:hAnsi="Aptos" w:eastAsia="Aptos" w:cs="Aptos"/>
          <w:b w:val="0"/>
          <w:bCs w:val="0"/>
          <w:i w:val="0"/>
          <w:iCs w:val="0"/>
          <w:caps w:val="0"/>
          <w:smallCaps w:val="0"/>
          <w:noProof w:val="0"/>
          <w:color w:val="3A3A3A" w:themeColor="background2" w:themeTint="FF" w:themeShade="40"/>
          <w:sz w:val="18"/>
          <w:szCs w:val="18"/>
          <w:lang w:val="en-US"/>
        </w:rPr>
        <w:t>(2023). ‘Retention and turnover of teaching staff in a high-quality early childhood network</w:t>
      </w:r>
      <w:r w:rsidRPr="5F3178F1" w:rsidR="4785FF28">
        <w:rPr>
          <w:rFonts w:ascii="Aptos" w:hAnsi="Aptos" w:eastAsia="Aptos" w:cs="Aptos"/>
          <w:b w:val="0"/>
          <w:bCs w:val="0"/>
          <w:i w:val="0"/>
          <w:iCs w:val="0"/>
          <w:caps w:val="0"/>
          <w:smallCaps w:val="0"/>
          <w:noProof w:val="0"/>
          <w:color w:val="3A3A3A" w:themeColor="background2" w:themeTint="FF" w:themeShade="40"/>
          <w:sz w:val="18"/>
          <w:szCs w:val="18"/>
          <w:lang w:val="en-US"/>
        </w:rPr>
        <w:t>’,</w:t>
      </w:r>
      <w:r w:rsidRPr="5F3178F1" w:rsidR="4785FF28">
        <w:rPr>
          <w:rFonts w:ascii="Aptos" w:hAnsi="Aptos" w:eastAsia="Aptos" w:cs="Aptos"/>
          <w:b w:val="0"/>
          <w:bCs w:val="0"/>
          <w:i w:val="0"/>
          <w:iCs w:val="0"/>
          <w:caps w:val="0"/>
          <w:smallCaps w:val="0"/>
          <w:noProof w:val="0"/>
          <w:color w:val="3A3A3A" w:themeColor="background2" w:themeTint="FF" w:themeShade="40"/>
          <w:sz w:val="18"/>
          <w:szCs w:val="18"/>
          <w:lang w:val="en-US"/>
        </w:rPr>
        <w:t xml:space="preserve"> </w:t>
      </w:r>
      <w:r w:rsidRPr="5F3178F1" w:rsidR="4785FF28">
        <w:rPr>
          <w:rFonts w:ascii="Aptos" w:hAnsi="Aptos" w:eastAsia="Aptos" w:cs="Aptos"/>
          <w:b w:val="0"/>
          <w:bCs w:val="0"/>
          <w:i w:val="1"/>
          <w:iCs w:val="1"/>
          <w:caps w:val="0"/>
          <w:smallCaps w:val="0"/>
          <w:noProof w:val="0"/>
          <w:color w:val="3A3A3A" w:themeColor="background2" w:themeTint="FF" w:themeShade="40"/>
          <w:sz w:val="18"/>
          <w:szCs w:val="18"/>
          <w:lang w:val="en-US"/>
        </w:rPr>
        <w:t>Early childhood research quarterly</w:t>
      </w:r>
      <w:r w:rsidRPr="5F3178F1" w:rsidR="4785FF28">
        <w:rPr>
          <w:rFonts w:ascii="Aptos" w:hAnsi="Aptos" w:eastAsia="Aptos" w:cs="Aptos"/>
          <w:b w:val="0"/>
          <w:bCs w:val="0"/>
          <w:i w:val="0"/>
          <w:iCs w:val="0"/>
          <w:caps w:val="0"/>
          <w:smallCaps w:val="0"/>
          <w:noProof w:val="0"/>
          <w:color w:val="3A3A3A" w:themeColor="background2" w:themeTint="FF" w:themeShade="40"/>
          <w:sz w:val="18"/>
          <w:szCs w:val="18"/>
          <w:lang w:val="en-US"/>
        </w:rPr>
        <w:t xml:space="preserve">, 65, pp. 159–169. Available at: </w:t>
      </w:r>
      <w:hyperlink r:id="R63f36542df6f4bbc">
        <w:r w:rsidRPr="5F3178F1" w:rsidR="4785FF28">
          <w:rPr>
            <w:rStyle w:val="Hyperlink"/>
            <w:rFonts w:ascii="Aptos" w:hAnsi="Aptos" w:eastAsia="Aptos" w:cs="Aptos"/>
            <w:b w:val="0"/>
            <w:bCs w:val="0"/>
            <w:i w:val="0"/>
            <w:iCs w:val="0"/>
            <w:caps w:val="0"/>
            <w:smallCaps w:val="0"/>
            <w:strike w:val="0"/>
            <w:dstrike w:val="0"/>
            <w:noProof w:val="0"/>
            <w:sz w:val="18"/>
            <w:szCs w:val="18"/>
            <w:lang w:val="en-US"/>
          </w:rPr>
          <w:t>https://doi.org/10.1016/j.ecresq.2023.06.002</w:t>
        </w:r>
      </w:hyperlink>
      <w:r w:rsidRPr="5F3178F1" w:rsidR="4785FF28">
        <w:rPr>
          <w:rFonts w:ascii="Aptos" w:hAnsi="Aptos" w:eastAsia="Aptos" w:cs="Aptos"/>
          <w:b w:val="0"/>
          <w:bCs w:val="0"/>
          <w:i w:val="0"/>
          <w:iCs w:val="0"/>
          <w:caps w:val="0"/>
          <w:smallCaps w:val="0"/>
          <w:noProof w:val="0"/>
          <w:color w:val="3A3A3A" w:themeColor="background2" w:themeTint="FF" w:themeShade="40"/>
          <w:sz w:val="18"/>
          <w:szCs w:val="18"/>
          <w:lang w:val="en-US"/>
        </w:rPr>
        <w:t>.</w:t>
      </w:r>
    </w:p>
    <w:p w:rsidR="5F3178F1" w:rsidP="5F3178F1" w:rsidRDefault="5F3178F1" w14:paraId="13CACC27" w14:textId="7E1D0CBF">
      <w:pPr>
        <w:bidi w:val="0"/>
        <w:spacing w:line="360" w:lineRule="auto"/>
        <w:rPr>
          <w:rFonts w:ascii="Aptos" w:hAnsi="Aptos" w:eastAsia="Aptos" w:cs="Aptos"/>
          <w:b w:val="0"/>
          <w:bCs w:val="0"/>
          <w:i w:val="0"/>
          <w:iCs w:val="0"/>
          <w:caps w:val="0"/>
          <w:smallCaps w:val="0"/>
          <w:noProof w:val="0"/>
          <w:color w:val="333333"/>
          <w:sz w:val="18"/>
          <w:szCs w:val="18"/>
          <w:lang w:val="en-US"/>
        </w:rPr>
      </w:pPr>
    </w:p>
    <w:p w:rsidR="4785FF28" w:rsidP="5F3178F1" w:rsidRDefault="4785FF28" w14:paraId="3D8EF6FE" w14:textId="69A8B1A7">
      <w:pPr>
        <w:bidi w:val="0"/>
        <w:spacing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333333"/>
          <w:sz w:val="18"/>
          <w:szCs w:val="18"/>
          <w:lang w:val="en-US"/>
        </w:rPr>
        <w:t xml:space="preserve">Cade, J. (2023). ‘Child-centered pedagogy: Guided play-based learning for preschool children with special needs’, </w:t>
      </w:r>
      <w:r w:rsidRPr="5F3178F1" w:rsidR="4785FF28">
        <w:rPr>
          <w:rFonts w:ascii="Aptos" w:hAnsi="Aptos" w:eastAsia="Aptos" w:cs="Aptos"/>
          <w:b w:val="0"/>
          <w:bCs w:val="0"/>
          <w:i w:val="1"/>
          <w:iCs w:val="1"/>
          <w:caps w:val="0"/>
          <w:smallCaps w:val="0"/>
          <w:noProof w:val="0"/>
          <w:color w:val="333333"/>
          <w:sz w:val="18"/>
          <w:szCs w:val="18"/>
          <w:lang w:val="en-US"/>
        </w:rPr>
        <w:t>Cogent Education</w:t>
      </w:r>
      <w:r w:rsidRPr="5F3178F1" w:rsidR="4785FF28">
        <w:rPr>
          <w:rFonts w:ascii="Aptos" w:hAnsi="Aptos" w:eastAsia="Aptos" w:cs="Aptos"/>
          <w:b w:val="0"/>
          <w:bCs w:val="0"/>
          <w:i w:val="0"/>
          <w:iCs w:val="0"/>
          <w:caps w:val="0"/>
          <w:smallCaps w:val="0"/>
          <w:noProof w:val="0"/>
          <w:color w:val="333333"/>
          <w:sz w:val="18"/>
          <w:szCs w:val="18"/>
          <w:lang w:val="en-US"/>
        </w:rPr>
        <w:t>, 10(2). doi: 10.1080/2331186X.2023.2276476.</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 </w:t>
      </w:r>
    </w:p>
    <w:p w:rsidR="4785FF28" w:rsidP="5F3178F1" w:rsidRDefault="4785FF28" w14:paraId="32FBA3C5" w14:textId="6A05B1C0">
      <w:pPr>
        <w:bidi w:val="0"/>
        <w:spacing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Care Learning. (2025).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US"/>
        </w:rPr>
        <w:t>Explain How Theories of Development and Frameworks to Support Development Influence Current Practice</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 Available at: </w:t>
      </w:r>
      <w:hyperlink r:id="Re336aeb8ed3041b5">
        <w:r w:rsidRPr="5F3178F1" w:rsidR="4785FF28">
          <w:rPr>
            <w:rStyle w:val="Hyperlink"/>
            <w:rFonts w:ascii="Aptos" w:hAnsi="Aptos" w:eastAsia="Aptos" w:cs="Aptos"/>
            <w:b w:val="0"/>
            <w:bCs w:val="0"/>
            <w:i w:val="0"/>
            <w:iCs w:val="0"/>
            <w:caps w:val="0"/>
            <w:smallCaps w:val="0"/>
            <w:strike w:val="0"/>
            <w:dstrike w:val="0"/>
            <w:noProof w:val="0"/>
            <w:sz w:val="18"/>
            <w:szCs w:val="18"/>
            <w:lang w:val="en-US"/>
          </w:rPr>
          <w:t>https://carelearning.org.uk/qualifications/level-3-cypw/cyp-core-31/2-3-explain-how-theories-of-development-and-frameworks-to-support-development-influence-current-practice</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 (Accessed: 29</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US"/>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 March 2025)</w:t>
      </w:r>
    </w:p>
    <w:p w:rsidR="5F3178F1" w:rsidP="5F3178F1" w:rsidRDefault="5F3178F1" w14:paraId="0147C0F0" w14:textId="5067062E">
      <w:pPr>
        <w:bidi w:val="0"/>
        <w:spacing w:line="360" w:lineRule="auto"/>
        <w:rPr>
          <w:rFonts w:ascii="Aptos" w:hAnsi="Aptos" w:eastAsia="Aptos" w:cs="Aptos"/>
          <w:b w:val="0"/>
          <w:bCs w:val="0"/>
          <w:i w:val="0"/>
          <w:iCs w:val="0"/>
          <w:caps w:val="0"/>
          <w:smallCaps w:val="0"/>
          <w:noProof w:val="0"/>
          <w:color w:val="222222"/>
          <w:sz w:val="18"/>
          <w:szCs w:val="18"/>
          <w:lang w:val="en-US"/>
        </w:rPr>
      </w:pPr>
    </w:p>
    <w:p w:rsidR="4785FF28" w:rsidP="5F3178F1" w:rsidRDefault="4785FF28" w14:paraId="4366FBA4" w14:textId="6C317EF5">
      <w:pPr>
        <w:bidi w:val="0"/>
        <w:spacing w:line="360" w:lineRule="auto"/>
        <w:rPr>
          <w:rFonts w:ascii="Aptos" w:hAnsi="Aptos" w:eastAsia="Aptos" w:cs="Aptos"/>
          <w:b w:val="0"/>
          <w:bCs w:val="0"/>
          <w:i w:val="0"/>
          <w:iCs w:val="0"/>
          <w:caps w:val="0"/>
          <w:smallCaps w:val="0"/>
          <w:noProof w:val="0"/>
          <w:color w:val="3A3A3A" w:themeColor="background2" w:themeTint="FF" w:themeShade="40"/>
          <w:sz w:val="18"/>
          <w:szCs w:val="18"/>
          <w:lang w:val="en-GB"/>
        </w:rPr>
      </w:pPr>
      <w:r w:rsidRPr="5F3178F1" w:rsidR="4785FF28">
        <w:rPr>
          <w:rFonts w:ascii="Aptos" w:hAnsi="Aptos" w:eastAsia="Aptos" w:cs="Aptos"/>
          <w:b w:val="0"/>
          <w:bCs w:val="0"/>
          <w:i w:val="0"/>
          <w:iCs w:val="0"/>
          <w:caps w:val="0"/>
          <w:smallCaps w:val="0"/>
          <w:noProof w:val="0"/>
          <w:color w:val="222222"/>
          <w:sz w:val="18"/>
          <w:szCs w:val="18"/>
          <w:lang w:val="en-US"/>
        </w:rPr>
        <w:t xml:space="preserve">Catalano, H., Albulescu, I., Stan, C., </w:t>
      </w:r>
      <w:r w:rsidRPr="5F3178F1" w:rsidR="4785FF28">
        <w:rPr>
          <w:rFonts w:ascii="Aptos" w:hAnsi="Aptos" w:eastAsia="Aptos" w:cs="Aptos"/>
          <w:b w:val="0"/>
          <w:bCs w:val="0"/>
          <w:i w:val="0"/>
          <w:iCs w:val="0"/>
          <w:caps w:val="0"/>
          <w:smallCaps w:val="0"/>
          <w:noProof w:val="0"/>
          <w:color w:val="222222"/>
          <w:sz w:val="18"/>
          <w:szCs w:val="18"/>
          <w:lang w:val="en-US"/>
        </w:rPr>
        <w:t>Mestic</w:t>
      </w:r>
      <w:r w:rsidRPr="5F3178F1" w:rsidR="4785FF28">
        <w:rPr>
          <w:rFonts w:ascii="Aptos" w:hAnsi="Aptos" w:eastAsia="Aptos" w:cs="Aptos"/>
          <w:b w:val="0"/>
          <w:bCs w:val="0"/>
          <w:i w:val="0"/>
          <w:iCs w:val="0"/>
          <w:caps w:val="0"/>
          <w:smallCaps w:val="0"/>
          <w:noProof w:val="0"/>
          <w:color w:val="222222"/>
          <w:sz w:val="18"/>
          <w:szCs w:val="18"/>
          <w:lang w:val="en-US"/>
        </w:rPr>
        <w:t xml:space="preserve">, G. and Ani-Rus, A. (2023). Child-centered approach through slow education principles: A view to child personality development in Early Childhood. </w:t>
      </w:r>
      <w:r w:rsidRPr="5F3178F1" w:rsidR="4785FF28">
        <w:rPr>
          <w:rFonts w:ascii="Aptos" w:hAnsi="Aptos" w:eastAsia="Aptos" w:cs="Aptos"/>
          <w:b w:val="0"/>
          <w:bCs w:val="0"/>
          <w:i w:val="1"/>
          <w:iCs w:val="1"/>
          <w:caps w:val="0"/>
          <w:smallCaps w:val="0"/>
          <w:noProof w:val="0"/>
          <w:color w:val="222222"/>
          <w:sz w:val="18"/>
          <w:szCs w:val="18"/>
          <w:lang w:val="en-US"/>
        </w:rPr>
        <w:t>Sustainability</w:t>
      </w:r>
      <w:r w:rsidRPr="5F3178F1" w:rsidR="4785FF28">
        <w:rPr>
          <w:rFonts w:ascii="Aptos" w:hAnsi="Aptos" w:eastAsia="Aptos" w:cs="Aptos"/>
          <w:b w:val="0"/>
          <w:bCs w:val="0"/>
          <w:i w:val="0"/>
          <w:iCs w:val="0"/>
          <w:caps w:val="0"/>
          <w:smallCaps w:val="0"/>
          <w:noProof w:val="0"/>
          <w:color w:val="222222"/>
          <w:sz w:val="18"/>
          <w:szCs w:val="18"/>
          <w:lang w:val="en-US"/>
        </w:rPr>
        <w:t xml:space="preserve">, </w:t>
      </w:r>
      <w:r w:rsidRPr="5F3178F1" w:rsidR="4785FF28">
        <w:rPr>
          <w:rFonts w:ascii="Aptos" w:hAnsi="Aptos" w:eastAsia="Aptos" w:cs="Aptos"/>
          <w:b w:val="0"/>
          <w:bCs w:val="0"/>
          <w:i w:val="1"/>
          <w:iCs w:val="1"/>
          <w:caps w:val="0"/>
          <w:smallCaps w:val="0"/>
          <w:noProof w:val="0"/>
          <w:color w:val="222222"/>
          <w:sz w:val="18"/>
          <w:szCs w:val="18"/>
          <w:lang w:val="en-US"/>
        </w:rPr>
        <w:t>15</w:t>
      </w:r>
      <w:r w:rsidRPr="5F3178F1" w:rsidR="4785FF28">
        <w:rPr>
          <w:rFonts w:ascii="Aptos" w:hAnsi="Aptos" w:eastAsia="Aptos" w:cs="Aptos"/>
          <w:b w:val="0"/>
          <w:bCs w:val="0"/>
          <w:i w:val="0"/>
          <w:iCs w:val="0"/>
          <w:caps w:val="0"/>
          <w:smallCaps w:val="0"/>
          <w:noProof w:val="0"/>
          <w:color w:val="222222"/>
          <w:sz w:val="18"/>
          <w:szCs w:val="18"/>
          <w:lang w:val="en-US"/>
        </w:rPr>
        <w:t xml:space="preserve">(11), p.8611. </w:t>
      </w:r>
      <w:r w:rsidRPr="5F3178F1" w:rsidR="4785FF28">
        <w:rPr>
          <w:rFonts w:ascii="Aptos" w:hAnsi="Aptos" w:eastAsia="Aptos" w:cs="Aptos"/>
          <w:b w:val="0"/>
          <w:bCs w:val="0"/>
          <w:i w:val="0"/>
          <w:iCs w:val="0"/>
          <w:caps w:val="0"/>
          <w:smallCaps w:val="0"/>
          <w:noProof w:val="0"/>
          <w:color w:val="3A3A3A" w:themeColor="background2" w:themeTint="FF" w:themeShade="40"/>
          <w:sz w:val="18"/>
          <w:szCs w:val="18"/>
          <w:lang w:val="en-US"/>
        </w:rPr>
        <w:t xml:space="preserve">Available at: </w:t>
      </w:r>
      <w:hyperlink r:id="Rfa025629711d4176">
        <w:r w:rsidRPr="5F3178F1" w:rsidR="4785FF28">
          <w:rPr>
            <w:rStyle w:val="Hyperlink"/>
            <w:rFonts w:ascii="Aptos" w:hAnsi="Aptos" w:eastAsia="Aptos" w:cs="Aptos"/>
            <w:b w:val="0"/>
            <w:bCs w:val="0"/>
            <w:i w:val="0"/>
            <w:iCs w:val="0"/>
            <w:caps w:val="0"/>
            <w:smallCaps w:val="0"/>
            <w:noProof w:val="0"/>
            <w:sz w:val="18"/>
            <w:szCs w:val="18"/>
            <w:lang w:val="en-US"/>
          </w:rPr>
          <w:t>https://doi.org/10.3390/su15118611</w:t>
        </w:r>
      </w:hyperlink>
      <w:r w:rsidRPr="5F3178F1" w:rsidR="4785FF28">
        <w:rPr>
          <w:rFonts w:ascii="Aptos" w:hAnsi="Aptos" w:eastAsia="Aptos" w:cs="Aptos"/>
          <w:b w:val="0"/>
          <w:bCs w:val="0"/>
          <w:i w:val="0"/>
          <w:iCs w:val="0"/>
          <w:caps w:val="0"/>
          <w:smallCaps w:val="0"/>
          <w:noProof w:val="0"/>
          <w:color w:val="3A3A3A" w:themeColor="background2" w:themeTint="FF" w:themeShade="40"/>
          <w:sz w:val="18"/>
          <w:szCs w:val="18"/>
          <w:lang w:val="en-US"/>
        </w:rPr>
        <w:t>.</w:t>
      </w:r>
    </w:p>
    <w:p w:rsidR="5F3178F1" w:rsidP="5F3178F1" w:rsidRDefault="5F3178F1" w14:paraId="02A78B45" w14:textId="5160F31D">
      <w:pPr>
        <w:bidi w:val="0"/>
        <w:spacing w:line="360" w:lineRule="auto"/>
        <w:rPr>
          <w:rFonts w:ascii="Aptos" w:hAnsi="Aptos" w:eastAsia="Aptos" w:cs="Aptos"/>
          <w:b w:val="0"/>
          <w:bCs w:val="0"/>
          <w:i w:val="0"/>
          <w:iCs w:val="0"/>
          <w:caps w:val="0"/>
          <w:smallCaps w:val="0"/>
          <w:noProof w:val="0"/>
          <w:color w:val="000000" w:themeColor="text1" w:themeTint="FF" w:themeShade="FF"/>
          <w:sz w:val="18"/>
          <w:szCs w:val="18"/>
          <w:lang w:val="en-US"/>
        </w:rPr>
      </w:pPr>
    </w:p>
    <w:p w:rsidR="4785FF28" w:rsidP="5F3178F1" w:rsidRDefault="4785FF28" w14:paraId="48AACCCD" w14:textId="2A11FBBD">
      <w:pPr>
        <w:bidi w:val="0"/>
        <w:spacing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CPD UK. (2022).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US"/>
        </w:rPr>
        <w:t>Why is Professional Development Important?</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 Available at: </w:t>
      </w:r>
      <w:hyperlink r:id="R941ee53ed32f40ba">
        <w:r w:rsidRPr="5F3178F1" w:rsidR="4785FF28">
          <w:rPr>
            <w:rStyle w:val="Hyperlink"/>
            <w:rFonts w:ascii="Aptos" w:hAnsi="Aptos" w:eastAsia="Aptos" w:cs="Aptos"/>
            <w:b w:val="0"/>
            <w:bCs w:val="0"/>
            <w:i w:val="0"/>
            <w:iCs w:val="0"/>
            <w:caps w:val="0"/>
            <w:smallCaps w:val="0"/>
            <w:strike w:val="0"/>
            <w:dstrike w:val="0"/>
            <w:noProof w:val="0"/>
            <w:sz w:val="18"/>
            <w:szCs w:val="18"/>
            <w:lang w:val="en-US"/>
          </w:rPr>
          <w:t>https://www.cpduk.co.uk/news/why-is-professional-development-important</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 (Accessed: 29</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US"/>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 March 2025)</w:t>
      </w:r>
    </w:p>
    <w:p w:rsidR="5F3178F1" w:rsidP="5F3178F1" w:rsidRDefault="5F3178F1" w14:paraId="79B96A90" w14:textId="086908C3">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0AB96A26" w14:textId="41F4D4FB">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Cwlwm (no date).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National Day Nurseries Association Cymru</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c040d0a118e8497d">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https://cwlwm.org.uk/childcare-organisation/national-day-nurseries-association-cymru</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30</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1880F57F" w14:textId="0722BB48">
      <w:pPr>
        <w:bidi w:val="0"/>
        <w:spacing w:line="360" w:lineRule="auto"/>
        <w:rPr>
          <w:rFonts w:ascii="Aptos" w:hAnsi="Aptos" w:eastAsia="Aptos" w:cs="Aptos"/>
          <w:b w:val="0"/>
          <w:bCs w:val="0"/>
          <w:i w:val="0"/>
          <w:iCs w:val="0"/>
          <w:caps w:val="0"/>
          <w:smallCaps w:val="0"/>
          <w:noProof w:val="0"/>
          <w:color w:val="000000" w:themeColor="text1" w:themeTint="FF" w:themeShade="FF"/>
          <w:sz w:val="18"/>
          <w:szCs w:val="18"/>
          <w:lang w:val="en-US"/>
        </w:rPr>
      </w:pPr>
    </w:p>
    <w:p w:rsidR="4785FF28" w:rsidP="5F3178F1" w:rsidRDefault="4785FF28" w14:paraId="288CB013" w14:textId="0D99DE09">
      <w:pPr>
        <w:bidi w:val="0"/>
        <w:spacing w:line="36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Donaldson, G. (2015).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US"/>
        </w:rPr>
        <w:t>Successful Futures: Independent Review of Curriculum and Assessment Arrangements in Wales</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 Welsh Government. Available at: </w:t>
      </w:r>
      <w:hyperlink r:id="Ra282b709f1c14566">
        <w:r w:rsidRPr="5F3178F1" w:rsidR="4785FF28">
          <w:rPr>
            <w:rStyle w:val="Hyperlink"/>
            <w:rFonts w:ascii="Aptos" w:hAnsi="Aptos" w:eastAsia="Aptos" w:cs="Aptos"/>
            <w:b w:val="0"/>
            <w:bCs w:val="0"/>
            <w:i w:val="0"/>
            <w:iCs w:val="0"/>
            <w:caps w:val="0"/>
            <w:smallCaps w:val="0"/>
            <w:strike w:val="0"/>
            <w:dstrike w:val="0"/>
            <w:noProof w:val="0"/>
            <w:sz w:val="18"/>
            <w:szCs w:val="18"/>
            <w:lang w:val="en-US"/>
          </w:rPr>
          <w:t>https://www.gov.wales/sites/default/files/publications/2018-03/successful-futures.pdf</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 (Accessed: 30</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US"/>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 March 2025)</w:t>
      </w:r>
    </w:p>
    <w:p w:rsidR="5F3178F1" w:rsidP="5F3178F1" w:rsidRDefault="5F3178F1" w14:paraId="11F9CBD4" w14:textId="5A4B6DA6">
      <w:pPr>
        <w:shd w:val="clear" w:color="auto" w:fill="FFFFFF" w:themeFill="background1"/>
        <w:bidi w:val="0"/>
        <w:spacing w:before="6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290F49C8" w14:textId="32ED9BFE">
      <w:pPr>
        <w:shd w:val="clear" w:color="auto" w:fill="FFFFFF" w:themeFill="background1"/>
        <w:bidi w:val="0"/>
        <w:spacing w:before="6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Donoghue, E., Lieser, D., DelConte, B., Donoghue, E., Earls, M., Glassy, D., Mendelsohn, A., McFadden, T., Scholer, S., Takagishi, J., Vanderbilt, D., and Williams, P.G. (2017). Quality Early Education and Child Care From Birth to Kindergarten. Available at:</w:t>
      </w:r>
      <w:r w:rsidRPr="5F3178F1" w:rsidR="4785FF28">
        <w:rPr>
          <w:rStyle w:val="Hyperlink"/>
          <w:rFonts w:ascii="Aptos" w:hAnsi="Aptos" w:eastAsia="Aptos" w:cs="Aptos"/>
          <w:b w:val="0"/>
          <w:bCs w:val="0"/>
          <w:i w:val="0"/>
          <w:iCs w:val="0"/>
          <w:caps w:val="0"/>
          <w:smallCaps w:val="0"/>
          <w:strike w:val="0"/>
          <w:dstrike w:val="0"/>
          <w:noProof w:val="0"/>
          <w:sz w:val="18"/>
          <w:szCs w:val="18"/>
          <w:lang w:val="en-GB"/>
        </w:rPr>
        <w:t xml:space="preserve"> </w:t>
      </w:r>
    </w:p>
    <w:p w:rsidR="4785FF28" w:rsidP="5F3178F1" w:rsidRDefault="4785FF28" w14:paraId="4CE2566D" w14:textId="6869FBC5">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hyperlink r:id="Rdf7ccad92b834e68">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https://publications.aap.org/pediatrics/article/140/2/e20171488/38652/Quality-Early-Education-and-Child-Care-From-Birth</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29</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466B571C" w14:textId="558C8B8A">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219005C8" w14:textId="792773C1">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Early Education</w:t>
      </w:r>
      <w:r w:rsidRPr="5F3178F1" w:rsidR="4785FF28">
        <w:rPr>
          <w:rFonts w:ascii="Aptos" w:hAnsi="Aptos" w:eastAsia="Aptos" w:cs="Aptos"/>
          <w:b w:val="1"/>
          <w:bCs w:val="1"/>
          <w:i w:val="0"/>
          <w:iCs w:val="0"/>
          <w:caps w:val="0"/>
          <w:smallCaps w:val="0"/>
          <w:noProof w:val="0"/>
          <w:color w:val="000000" w:themeColor="text1" w:themeTint="FF" w:themeShade="FF"/>
          <w:sz w:val="18"/>
          <w:szCs w:val="18"/>
          <w:lang w:val="en-GB"/>
        </w:rPr>
        <w:t>.</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(2021).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Professional reflective practice: Birth to 5 Matters</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c02296883f7641d4">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https://birthto5matters.org.uk/wp-content/uploads/2021/03/PDF-20-Professional-Reflective-Practice-1-1.pdf</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30</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1440A1C9" w14:textId="7AB17117">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07000ABC" w14:textId="49D58DCB">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Early Years Coalition. (2025).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Understanding, Defining and Developing Quality in Early Childhood Education and Care (ECEC)</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daed0647ad1745d2">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https://birthto5matters.org.uk/wp-content/uploads/2025/01/EYC-defining-and-developing-quality-21-1-25.pdf</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29</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0B2FC193" w14:textId="3D4FDB86">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39C0B029" w14:textId="447FFFA4">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Early Years TV. (no date a). 'John Dewey: Pioneering Theories on Early Years Education'. Available at: </w:t>
      </w:r>
      <w:hyperlink w:anchor=":~:text=early%20childhood%20education.-,Conclusion,social%20interaction%20in%20cognitive%20development" r:id="R68e67d9bb3474c6b">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https://www.earlyyears.tv/john-dewey-pioneering-theories-on-early-years-education/#:~:text=early%20childhood%20education.-,Conclusion,social%20interaction%20in%20cognitive%20development</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30</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4785FF28" w:rsidP="5F3178F1" w:rsidRDefault="4785FF28" w14:paraId="744E2259" w14:textId="07DF964E">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Early Years TV. (no date b).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Vygotsky’s Sociocultural Cognitive Development andZPD</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b57caad85d6343e7">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https://www.earlyyears.tv/vygotsky-sociocultural-cognitive-development-zpd</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w:t>
      </w:r>
    </w:p>
    <w:p w:rsidR="5F3178F1" w:rsidP="5F3178F1" w:rsidRDefault="5F3178F1" w14:paraId="64737905" w14:textId="1E96A02D">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61AE8D08" w14:textId="74BD29FF">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Early Years Wales (EYW). (2020).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Quality for All</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e972ac6ce77c4475">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https://www.earlyyears.wales/en/quality-for-all</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29</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64430661" w14:textId="399F8FD8">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26363D6A" w14:textId="18CF4172">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Education Endowment Foundation. (EEF). (2020).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Special Educational Needs in Mainstream Schools</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1ded341023884610">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https://educationendowmentfoundation.org.uk/education-evidence/guidance-reports/send</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30</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5D121E6E" w14:textId="5C3E88B1">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3154C61D" w14:textId="5C868EDE">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Education Endowment Foundation. (2021).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Parental Engagement</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b525f536fcae4077">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https://educationendowmentfoundation.org.uk/education-evidence/teaching-learning-toolkit/parental-engagement</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29</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748BF440" w14:textId="2AC5B44C">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4B6476B7" w14:textId="52454F3A">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Education Endowment Foundation. (EEF). (2023).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Supporting high-quality interactions in early years</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4cc94c79fde84654">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https://educationendowmentfoundation.org.uk/news/eef-blog-supporting-high-quality-interactions-in-early-years</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30</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624F523F" w14:textId="22EC71E4">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3A7600D0" w14:textId="05CC166D">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Education Policy Institute (EPI). (2018a).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Early Years: High-Quality Provision</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112a900b2f4640f4">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https://epi.org.uk/publications-and-research/early-years-high-quality-provision/</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30</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25E063D4" w14:textId="24A1D797">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1F6E36ED" w14:textId="5CBFBBEE">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Education Policy Institute. (EPI). (2018b).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Early Years Structural Quality Review</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0c88590fbf01406b">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https://epi.org.uk/wp-content/uploads/2018/08/Early-years-structural-quality-review_EPI.pdf</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w:t>
      </w:r>
    </w:p>
    <w:p w:rsidR="5F3178F1" w:rsidP="5F3178F1" w:rsidRDefault="5F3178F1" w14:paraId="7BEA6F64" w14:textId="16C6C4B8">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US"/>
        </w:rPr>
      </w:pPr>
    </w:p>
    <w:p w:rsidR="4785FF28" w:rsidP="5F3178F1" w:rsidRDefault="4785FF28" w14:paraId="48FF1349" w14:textId="04B10DAE">
      <w:pPr>
        <w:bidi w:val="0"/>
        <w:spacing w:before="0" w:beforeAutospacing="off" w:after="160" w:afterAutospacing="off" w:line="360" w:lineRule="auto"/>
        <w:rPr>
          <w:rFonts w:ascii="Aptos" w:hAnsi="Aptos" w:eastAsia="Aptos" w:cs="Aptos"/>
          <w:b w:val="0"/>
          <w:bCs w:val="0"/>
          <w:i w:val="0"/>
          <w:iCs w:val="0"/>
          <w:caps w:val="0"/>
          <w:smallCaps w:val="0"/>
          <w:noProof w:val="0"/>
          <w:color w:val="3A3A3A" w:themeColor="background2" w:themeTint="FF" w:themeShade="40"/>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Elfer, P., Greenfield, S., Robson, S., Wilson, D. and Zachariou, A. </w:t>
      </w:r>
      <w:r w:rsidRPr="5F3178F1" w:rsidR="4785FF28">
        <w:rPr>
          <w:rFonts w:ascii="Aptos" w:hAnsi="Aptos" w:eastAsia="Aptos" w:cs="Aptos"/>
          <w:b w:val="0"/>
          <w:bCs w:val="0"/>
          <w:i w:val="0"/>
          <w:iCs w:val="0"/>
          <w:caps w:val="0"/>
          <w:smallCaps w:val="0"/>
          <w:noProof w:val="0"/>
          <w:color w:val="3A3A3A" w:themeColor="background2" w:themeTint="FF" w:themeShade="40"/>
          <w:sz w:val="18"/>
          <w:szCs w:val="18"/>
          <w:lang w:val="en-US"/>
        </w:rPr>
        <w:t>(2018). ‘Love, satisfaction and exhaustion in the nursery: methodological issues in evaluating the impact of Work Discussion groups in the nursery</w:t>
      </w:r>
      <w:r w:rsidRPr="5F3178F1" w:rsidR="4785FF28">
        <w:rPr>
          <w:rFonts w:ascii="Aptos" w:hAnsi="Aptos" w:eastAsia="Aptos" w:cs="Aptos"/>
          <w:b w:val="0"/>
          <w:bCs w:val="0"/>
          <w:i w:val="0"/>
          <w:iCs w:val="0"/>
          <w:caps w:val="0"/>
          <w:smallCaps w:val="0"/>
          <w:noProof w:val="0"/>
          <w:color w:val="3A3A3A" w:themeColor="background2" w:themeTint="FF" w:themeShade="40"/>
          <w:sz w:val="18"/>
          <w:szCs w:val="18"/>
          <w:lang w:val="en-US"/>
        </w:rPr>
        <w:t>’,</w:t>
      </w:r>
      <w:r w:rsidRPr="5F3178F1" w:rsidR="4785FF28">
        <w:rPr>
          <w:rFonts w:ascii="Aptos" w:hAnsi="Aptos" w:eastAsia="Aptos" w:cs="Aptos"/>
          <w:b w:val="0"/>
          <w:bCs w:val="0"/>
          <w:i w:val="0"/>
          <w:iCs w:val="0"/>
          <w:caps w:val="0"/>
          <w:smallCaps w:val="0"/>
          <w:noProof w:val="0"/>
          <w:color w:val="3A3A3A" w:themeColor="background2" w:themeTint="FF" w:themeShade="40"/>
          <w:sz w:val="18"/>
          <w:szCs w:val="18"/>
          <w:lang w:val="en-US"/>
        </w:rPr>
        <w:t xml:space="preserve"> </w:t>
      </w:r>
      <w:r w:rsidRPr="5F3178F1" w:rsidR="4785FF28">
        <w:rPr>
          <w:rFonts w:ascii="Aptos" w:hAnsi="Aptos" w:eastAsia="Aptos" w:cs="Aptos"/>
          <w:b w:val="0"/>
          <w:bCs w:val="0"/>
          <w:i w:val="1"/>
          <w:iCs w:val="1"/>
          <w:caps w:val="0"/>
          <w:smallCaps w:val="0"/>
          <w:noProof w:val="0"/>
          <w:color w:val="3A3A3A" w:themeColor="background2" w:themeTint="FF" w:themeShade="40"/>
          <w:sz w:val="18"/>
          <w:szCs w:val="18"/>
          <w:lang w:val="en-US"/>
        </w:rPr>
        <w:t>Early child development and care</w:t>
      </w:r>
      <w:r w:rsidRPr="5F3178F1" w:rsidR="4785FF28">
        <w:rPr>
          <w:rFonts w:ascii="Aptos" w:hAnsi="Aptos" w:eastAsia="Aptos" w:cs="Aptos"/>
          <w:b w:val="0"/>
          <w:bCs w:val="0"/>
          <w:i w:val="0"/>
          <w:iCs w:val="0"/>
          <w:caps w:val="0"/>
          <w:smallCaps w:val="0"/>
          <w:noProof w:val="0"/>
          <w:color w:val="3A3A3A" w:themeColor="background2" w:themeTint="FF" w:themeShade="40"/>
          <w:sz w:val="18"/>
          <w:szCs w:val="18"/>
          <w:lang w:val="en-US"/>
        </w:rPr>
        <w:t xml:space="preserve">, 188(7), pp. 892–904. Available at: </w:t>
      </w:r>
      <w:hyperlink r:id="R9c3f8a96ae9b4659">
        <w:r w:rsidRPr="5F3178F1" w:rsidR="4785FF28">
          <w:rPr>
            <w:rStyle w:val="Hyperlink"/>
            <w:rFonts w:ascii="Aptos" w:hAnsi="Aptos" w:eastAsia="Aptos" w:cs="Aptos"/>
            <w:b w:val="0"/>
            <w:bCs w:val="0"/>
            <w:i w:val="0"/>
            <w:iCs w:val="0"/>
            <w:caps w:val="0"/>
            <w:smallCaps w:val="0"/>
            <w:noProof w:val="0"/>
            <w:sz w:val="18"/>
            <w:szCs w:val="18"/>
            <w:lang w:val="en-US"/>
          </w:rPr>
          <w:t>https://doi.org/10.1080/03004430.2018.1446431</w:t>
        </w:r>
      </w:hyperlink>
      <w:r w:rsidRPr="5F3178F1" w:rsidR="4785FF28">
        <w:rPr>
          <w:rFonts w:ascii="Aptos" w:hAnsi="Aptos" w:eastAsia="Aptos" w:cs="Aptos"/>
          <w:b w:val="0"/>
          <w:bCs w:val="0"/>
          <w:i w:val="0"/>
          <w:iCs w:val="0"/>
          <w:caps w:val="0"/>
          <w:smallCaps w:val="0"/>
          <w:noProof w:val="0"/>
          <w:color w:val="3A3A3A" w:themeColor="background2" w:themeTint="FF" w:themeShade="40"/>
          <w:sz w:val="18"/>
          <w:szCs w:val="18"/>
          <w:lang w:val="en-US"/>
        </w:rPr>
        <w:t>.</w:t>
      </w:r>
    </w:p>
    <w:p w:rsidR="4785FF28" w:rsidP="5F3178F1" w:rsidRDefault="4785FF28" w14:paraId="224DC016" w14:textId="6430D01F">
      <w:pPr>
        <w:bidi w:val="0"/>
        <w:spacing w:before="0" w:beforeAutospacing="off" w:after="160" w:afterAutospacing="off" w:line="360" w:lineRule="auto"/>
        <w:rPr>
          <w:rFonts w:ascii="Aptos" w:hAnsi="Aptos" w:eastAsia="Aptos" w:cs="Aptos"/>
          <w:b w:val="0"/>
          <w:bCs w:val="0"/>
          <w:i w:val="0"/>
          <w:iCs w:val="0"/>
          <w:caps w:val="0"/>
          <w:smallCaps w:val="0"/>
          <w:noProof w:val="0"/>
          <w:color w:val="222222"/>
          <w:sz w:val="18"/>
          <w:szCs w:val="18"/>
          <w:lang w:val="en-GB"/>
        </w:rPr>
      </w:pPr>
      <w:r w:rsidRPr="5F3178F1" w:rsidR="4785FF28">
        <w:rPr>
          <w:rFonts w:ascii="Aptos" w:hAnsi="Aptos" w:eastAsia="Aptos" w:cs="Aptos"/>
          <w:b w:val="0"/>
          <w:bCs w:val="0"/>
          <w:i w:val="0"/>
          <w:iCs w:val="0"/>
          <w:caps w:val="0"/>
          <w:smallCaps w:val="0"/>
          <w:noProof w:val="0"/>
          <w:color w:val="222222"/>
          <w:sz w:val="18"/>
          <w:szCs w:val="18"/>
          <w:lang w:val="en-GB"/>
        </w:rPr>
        <w:t xml:space="preserve">Epstein, J.L., Sanders, M.G., Sheldon, S.B., Simon, B.S., Salinas, K.C., Jansorn, N.R., Van Voorhis, F.L., Martin, C.S., Thomas, B.G., Greenfeld, M.D. and Hutchins, D.J. (2018). </w:t>
      </w:r>
      <w:r w:rsidRPr="5F3178F1" w:rsidR="4785FF28">
        <w:rPr>
          <w:rFonts w:ascii="Aptos" w:hAnsi="Aptos" w:eastAsia="Aptos" w:cs="Aptos"/>
          <w:b w:val="0"/>
          <w:bCs w:val="0"/>
          <w:i w:val="1"/>
          <w:iCs w:val="1"/>
          <w:caps w:val="0"/>
          <w:smallCaps w:val="0"/>
          <w:noProof w:val="0"/>
          <w:color w:val="222222"/>
          <w:sz w:val="18"/>
          <w:szCs w:val="18"/>
          <w:lang w:val="en-GB"/>
        </w:rPr>
        <w:t>School, family, and community partnerships: Your handbook for action</w:t>
      </w:r>
      <w:r w:rsidRPr="5F3178F1" w:rsidR="4785FF28">
        <w:rPr>
          <w:rFonts w:ascii="Aptos" w:hAnsi="Aptos" w:eastAsia="Aptos" w:cs="Aptos"/>
          <w:b w:val="0"/>
          <w:bCs w:val="0"/>
          <w:i w:val="0"/>
          <w:iCs w:val="0"/>
          <w:caps w:val="0"/>
          <w:smallCaps w:val="0"/>
          <w:noProof w:val="0"/>
          <w:color w:val="222222"/>
          <w:sz w:val="18"/>
          <w:szCs w:val="18"/>
          <w:lang w:val="en-GB"/>
        </w:rPr>
        <w:t>. Corwin Press.</w:t>
      </w:r>
    </w:p>
    <w:p w:rsidR="5F3178F1" w:rsidP="5F3178F1" w:rsidRDefault="5F3178F1" w14:paraId="017ECFAA" w14:textId="4DC017B8">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0E76A9FE" w14:textId="679345E6">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Estyn. (2024).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Effective Approaches to Assessment that Improve Teaching and Learning</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ec412e8a0a3647a7">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https://www.estyn.gov.wales/system/files/2024-02/Effective%20approaches%20to%20assessment%20that%20improve%20teaching%20and%20learning.pdf</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29</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62284EFF" w14:textId="0EF782A6">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1DEB5D70" w14:textId="2E6F2070">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Featherbe, A. (2020).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The Sustained Shared Thinking and Emotional Well-being Scales</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3783baa965ee4566">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https://www.eymatters.co.uk/wp-content/uploads/2020/03/Alison-Featherbe-The-Sustained-Shared-Thinking-and-Emotional-Wellbeing-Scales.pdf</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30</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317D514C" w14:textId="6CD946D4">
      <w:pPr>
        <w:bidi w:val="0"/>
        <w:spacing w:before="0" w:beforeAutospacing="off" w:after="160" w:afterAutospacing="off" w:line="360" w:lineRule="auto"/>
        <w:rPr>
          <w:rFonts w:ascii="Aptos" w:hAnsi="Aptos" w:eastAsia="Aptos" w:cs="Aptos"/>
          <w:b w:val="0"/>
          <w:bCs w:val="0"/>
          <w:i w:val="0"/>
          <w:iCs w:val="0"/>
          <w:caps w:val="0"/>
          <w:smallCaps w:val="0"/>
          <w:noProof w:val="0"/>
          <w:color w:val="333333"/>
          <w:sz w:val="18"/>
          <w:szCs w:val="18"/>
          <w:lang w:val="en-GB"/>
        </w:rPr>
      </w:pPr>
    </w:p>
    <w:p w:rsidR="4785FF28" w:rsidP="5F3178F1" w:rsidRDefault="4785FF28" w14:paraId="68402AD4" w14:textId="4FB906C2">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333333"/>
          <w:sz w:val="18"/>
          <w:szCs w:val="18"/>
          <w:lang w:val="en-GB"/>
        </w:rPr>
        <w:t xml:space="preserve">Fisher, J. and Wood, E. (2012). ‘Changing educational practice in the early years through practitioner-led action research: an Adult-Child Interaction Project’, </w:t>
      </w:r>
      <w:r w:rsidRPr="5F3178F1" w:rsidR="4785FF28">
        <w:rPr>
          <w:rFonts w:ascii="Aptos" w:hAnsi="Aptos" w:eastAsia="Aptos" w:cs="Aptos"/>
          <w:b w:val="0"/>
          <w:bCs w:val="0"/>
          <w:i w:val="1"/>
          <w:iCs w:val="1"/>
          <w:caps w:val="0"/>
          <w:smallCaps w:val="0"/>
          <w:noProof w:val="0"/>
          <w:color w:val="333333"/>
          <w:sz w:val="18"/>
          <w:szCs w:val="18"/>
          <w:lang w:val="en-GB"/>
        </w:rPr>
        <w:t>International Journal of Early Years Education</w:t>
      </w:r>
      <w:r w:rsidRPr="5F3178F1" w:rsidR="4785FF28">
        <w:rPr>
          <w:rFonts w:ascii="Aptos" w:hAnsi="Aptos" w:eastAsia="Aptos" w:cs="Aptos"/>
          <w:b w:val="0"/>
          <w:bCs w:val="0"/>
          <w:i w:val="0"/>
          <w:iCs w:val="0"/>
          <w:caps w:val="0"/>
          <w:smallCaps w:val="0"/>
          <w:noProof w:val="0"/>
          <w:color w:val="333333"/>
          <w:sz w:val="18"/>
          <w:szCs w:val="18"/>
          <w:lang w:val="en-GB"/>
        </w:rPr>
        <w:t>, 20(2), pp. 114–129. doi: 10.1080/09669760.2012.715400.</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w:t>
      </w:r>
    </w:p>
    <w:p w:rsidR="5F3178F1" w:rsidP="5F3178F1" w:rsidRDefault="5F3178F1" w14:paraId="039F7C90" w14:textId="23126D30">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034A5271" w14:textId="1DA101F8">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Froebel Trust. (no date).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Froebel's Principles and Practice Today</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0bb37057de1e44e3">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https://www.froebel.org.uk/uploads/documents/FT-Froebels-principles-and-practice-today.pdf</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30</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5ED96BD4" w14:textId="51A2D8E0">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6D14BEEE" w14:textId="5B29C5D8">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Gonzalez, A., and Lopez, P. (2013).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Evaluation of Additional Professional Higher Education in the Context of Teaching and Learning</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3a50c472b80b4491">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https://d1wqtxts1xzle7.cloudfront.net/30971754/eaen-libre.pdf</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29</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659A0248" w14:textId="0D31A008">
      <w:pPr>
        <w:bidi w:val="0"/>
        <w:spacing w:before="0" w:beforeAutospacing="off" w:after="160" w:afterAutospacing="off" w:line="360" w:lineRule="auto"/>
        <w:rPr>
          <w:rFonts w:ascii="Aptos" w:hAnsi="Aptos" w:eastAsia="Aptos" w:cs="Aptos"/>
          <w:b w:val="0"/>
          <w:bCs w:val="0"/>
          <w:i w:val="0"/>
          <w:iCs w:val="0"/>
          <w:caps w:val="0"/>
          <w:smallCaps w:val="0"/>
          <w:noProof w:val="0"/>
          <w:color w:val="222222"/>
          <w:sz w:val="18"/>
          <w:szCs w:val="18"/>
          <w:lang w:val="en-GB"/>
        </w:rPr>
      </w:pPr>
    </w:p>
    <w:p w:rsidR="4785FF28" w:rsidP="5F3178F1" w:rsidRDefault="4785FF28" w14:paraId="5C6352F3" w14:textId="5CA0C560">
      <w:pPr>
        <w:bidi w:val="0"/>
        <w:spacing w:before="0" w:beforeAutospacing="off" w:after="160" w:afterAutospacing="off" w:line="360" w:lineRule="auto"/>
        <w:rPr>
          <w:rFonts w:ascii="Aptos" w:hAnsi="Aptos" w:eastAsia="Aptos" w:cs="Aptos"/>
          <w:b w:val="0"/>
          <w:bCs w:val="0"/>
          <w:i w:val="0"/>
          <w:iCs w:val="0"/>
          <w:caps w:val="0"/>
          <w:smallCaps w:val="0"/>
          <w:noProof w:val="0"/>
          <w:color w:val="222222"/>
          <w:sz w:val="18"/>
          <w:szCs w:val="18"/>
          <w:lang w:val="en-GB"/>
        </w:rPr>
      </w:pPr>
      <w:r w:rsidRPr="5F3178F1" w:rsidR="4785FF28">
        <w:rPr>
          <w:rFonts w:ascii="Aptos" w:hAnsi="Aptos" w:eastAsia="Aptos" w:cs="Aptos"/>
          <w:b w:val="0"/>
          <w:bCs w:val="0"/>
          <w:i w:val="0"/>
          <w:iCs w:val="0"/>
          <w:caps w:val="0"/>
          <w:smallCaps w:val="0"/>
          <w:noProof w:val="0"/>
          <w:color w:val="222222"/>
          <w:sz w:val="18"/>
          <w:szCs w:val="18"/>
          <w:lang w:val="en-GB"/>
        </w:rPr>
        <w:t xml:space="preserve">Greenway, C. (2011). </w:t>
      </w:r>
      <w:r w:rsidRPr="5F3178F1" w:rsidR="4785FF28">
        <w:rPr>
          <w:rFonts w:ascii="Aptos" w:hAnsi="Aptos" w:eastAsia="Aptos" w:cs="Aptos"/>
          <w:b w:val="0"/>
          <w:bCs w:val="0"/>
          <w:i w:val="1"/>
          <w:iCs w:val="1"/>
          <w:caps w:val="0"/>
          <w:smallCaps w:val="0"/>
          <w:noProof w:val="0"/>
          <w:color w:val="222222"/>
          <w:sz w:val="18"/>
          <w:szCs w:val="18"/>
          <w:lang w:val="en-GB"/>
        </w:rPr>
        <w:t>The ‘Quality’ of Nursery provision: an exploration of the relationship between inspection and the development of education and care</w:t>
      </w:r>
      <w:r w:rsidRPr="5F3178F1" w:rsidR="4785FF28">
        <w:rPr>
          <w:rFonts w:ascii="Aptos" w:hAnsi="Aptos" w:eastAsia="Aptos" w:cs="Aptos"/>
          <w:b w:val="0"/>
          <w:bCs w:val="0"/>
          <w:i w:val="0"/>
          <w:iCs w:val="0"/>
          <w:caps w:val="0"/>
          <w:smallCaps w:val="0"/>
          <w:noProof w:val="0"/>
          <w:color w:val="222222"/>
          <w:sz w:val="18"/>
          <w:szCs w:val="18"/>
          <w:lang w:val="en-GB"/>
        </w:rPr>
        <w:t xml:space="preserve"> (Doctoral dissertation, University of Birmingham).</w:t>
      </w:r>
    </w:p>
    <w:p w:rsidR="5F3178F1" w:rsidP="5F3178F1" w:rsidRDefault="5F3178F1" w14:paraId="2B3972EB" w14:textId="4C5FABAA">
      <w:pPr>
        <w:bidi w:val="0"/>
        <w:spacing w:before="0" w:beforeAutospacing="off" w:after="160" w:afterAutospacing="off" w:line="360" w:lineRule="auto"/>
        <w:rPr>
          <w:rFonts w:ascii="Aptos" w:hAnsi="Aptos" w:eastAsia="Aptos" w:cs="Aptos"/>
          <w:b w:val="0"/>
          <w:bCs w:val="0"/>
          <w:i w:val="0"/>
          <w:iCs w:val="0"/>
          <w:caps w:val="0"/>
          <w:smallCaps w:val="0"/>
          <w:noProof w:val="0"/>
          <w:color w:val="222222"/>
          <w:sz w:val="18"/>
          <w:szCs w:val="18"/>
          <w:lang w:val="en-GB"/>
        </w:rPr>
      </w:pPr>
    </w:p>
    <w:p w:rsidR="4785FF28" w:rsidP="5F3178F1" w:rsidRDefault="4785FF28" w14:paraId="459D9784" w14:textId="005156D8">
      <w:pPr>
        <w:bidi w:val="0"/>
        <w:spacing w:before="0" w:beforeAutospacing="off" w:after="160" w:afterAutospacing="off" w:line="360" w:lineRule="auto"/>
        <w:rPr>
          <w:rFonts w:ascii="Aptos" w:hAnsi="Aptos" w:eastAsia="Aptos" w:cs="Aptos"/>
          <w:b w:val="0"/>
          <w:bCs w:val="0"/>
          <w:i w:val="0"/>
          <w:iCs w:val="0"/>
          <w:caps w:val="0"/>
          <w:smallCaps w:val="0"/>
          <w:noProof w:val="0"/>
          <w:color w:val="222222"/>
          <w:sz w:val="18"/>
          <w:szCs w:val="18"/>
          <w:lang w:val="en-GB"/>
        </w:rPr>
      </w:pPr>
      <w:r w:rsidRPr="5F3178F1" w:rsidR="4785FF28">
        <w:rPr>
          <w:rFonts w:ascii="Aptos" w:hAnsi="Aptos" w:eastAsia="Aptos" w:cs="Aptos"/>
          <w:b w:val="0"/>
          <w:bCs w:val="0"/>
          <w:i w:val="0"/>
          <w:iCs w:val="0"/>
          <w:caps w:val="0"/>
          <w:smallCaps w:val="0"/>
          <w:noProof w:val="0"/>
          <w:color w:val="222222"/>
          <w:sz w:val="18"/>
          <w:szCs w:val="18"/>
          <w:lang w:val="en-GB"/>
        </w:rPr>
        <w:t xml:space="preserve">Grenier, J., Finch, S. and Vollans, C. eds. (2017). </w:t>
      </w:r>
      <w:r w:rsidRPr="5F3178F1" w:rsidR="4785FF28">
        <w:rPr>
          <w:rFonts w:ascii="Aptos" w:hAnsi="Aptos" w:eastAsia="Aptos" w:cs="Aptos"/>
          <w:b w:val="0"/>
          <w:bCs w:val="0"/>
          <w:i w:val="1"/>
          <w:iCs w:val="1"/>
          <w:caps w:val="0"/>
          <w:smallCaps w:val="0"/>
          <w:noProof w:val="0"/>
          <w:color w:val="222222"/>
          <w:sz w:val="18"/>
          <w:szCs w:val="18"/>
          <w:lang w:val="en-GB"/>
        </w:rPr>
        <w:t>Celebrating Children’s Learning: Assessment Beyond Levels in the Early Years</w:t>
      </w:r>
      <w:r w:rsidRPr="5F3178F1" w:rsidR="4785FF28">
        <w:rPr>
          <w:rFonts w:ascii="Aptos" w:hAnsi="Aptos" w:eastAsia="Aptos" w:cs="Aptos"/>
          <w:b w:val="0"/>
          <w:bCs w:val="0"/>
          <w:i w:val="0"/>
          <w:iCs w:val="0"/>
          <w:caps w:val="0"/>
          <w:smallCaps w:val="0"/>
          <w:noProof w:val="0"/>
          <w:color w:val="222222"/>
          <w:sz w:val="18"/>
          <w:szCs w:val="18"/>
          <w:lang w:val="en-GB"/>
        </w:rPr>
        <w:t>. Routledge.</w:t>
      </w:r>
    </w:p>
    <w:p w:rsidR="4785FF28" w:rsidP="5F3178F1" w:rsidRDefault="4785FF28" w14:paraId="2588BC38" w14:textId="182D31CB">
      <w:pPr>
        <w:bidi w:val="0"/>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Hattie, J. (2012)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Visible learning for teachers: maximizing impact on learning</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London; Routledge.</w:t>
      </w:r>
    </w:p>
    <w:p w:rsidR="5F3178F1" w:rsidP="5F3178F1" w:rsidRDefault="5F3178F1" w14:paraId="67FF82F5" w14:textId="7C7787B4">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1BFBCDB7" w14:textId="2F314667">
      <w:pPr>
        <w:bidi w:val="0"/>
        <w:spacing w:before="0" w:beforeAutospacing="off" w:after="160" w:afterAutospacing="off" w:line="360" w:lineRule="auto"/>
        <w:jc w:val="both"/>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HM Government.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Equality Act 2010 c15</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Available at:</w:t>
      </w:r>
    </w:p>
    <w:p w:rsidR="4785FF28" w:rsidP="5F3178F1" w:rsidRDefault="4785FF28" w14:paraId="7F31F893" w14:textId="3F26B93E">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hyperlink r:id="R9b22dafac5654b32">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https://www.legislation.gov.uk/ukpga/2010/15/contents</w:t>
        </w:r>
      </w:hyperlink>
    </w:p>
    <w:p w:rsidR="5F3178F1" w:rsidP="5F3178F1" w:rsidRDefault="5F3178F1" w14:paraId="10EA4EF3" w14:textId="1D6C9739">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095315F2" w14:textId="47A5D6FF">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HM Government. (2018).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Positive Environments Where Children Can Flourish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371e29a8622645a9">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https://www.gov.uk/government/publications/positive-environments-where-children-can-flourish/positive-environments-where-children-can-flourish</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29</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4B142396" w14:textId="64719E8A">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295969C4" w14:textId="5B280782">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HM Government. (2019).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Independent Review of Teachers’ Professional Development in Schools: Phase 1 Findings</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3289bd80997148af">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https://www.gov.uk/government/publications/teachers-professional-development-in-schools/independent-review-of-teachers-professional-development-in-schools-phase-1-findings</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29</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14E960C4" w14:textId="05016992">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3F02B27B" w14:textId="5D82E5E4">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HM Government. Department for Education. (2011).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How to Involve Hard-to-Reach Parents: Encouraging Meaningful Parental Involvement with Schools</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74017b2872f14aed">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https://assets.publishing.service.gov.uk/media/5a7d5d0440f0b60aaa293fa6/how-to-involve-hard-to-reach-parents-full-report.pdf</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29</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5BC562C3" w14:textId="615FC76E">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0106B17B" w14:textId="2FE6367D">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HM Government. Department for Education. (2016).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Classroom Assessments: A Guide to Formative Assessment for Teachers</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b1ec02cdf2754cc1">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https://assets.publishing.service.gov.uk/media/5b76acef40f0b64350cbf7f8/003_Classroom_Assessments_v3.pdf</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29</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629141A7" w14:textId="7555FAF0">
      <w:pPr>
        <w:bidi w:val="0"/>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04C194E4" w14:textId="2C32D27F">
      <w:pPr>
        <w:bidi w:val="0"/>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HM Government. Department for Education (2017a).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Evaluation of the Safeguarding Children Assessment and Analysis Framework</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133d21f2a0824e79">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https://assets.publishing.service.gov.uk/media/5a81e20bed915d74e6234a0c/Evaluation_of_the_Safeguarding_Children_Assessment_and_Analysis_Framework.pdf</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(Accessed:30</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4785FF28" w:rsidP="5F3178F1" w:rsidRDefault="4785FF28" w14:paraId="4228C436" w14:textId="74CE948E">
      <w:pPr>
        <w:bidi w:val="0"/>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HM Government. Department for Education (2017b).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Study of Early Education and Development: Good Practice in Early Education</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efdbf4f76e6a479d">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https://assets.publishing.service.gov.uk/media/5a8061f4ed915d74e622e223/SEED__Good_Practice_in_Early_Education_-_RR553.pdf</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30</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389AEEC9" w14:textId="2C43AD6B">
      <w:pPr>
        <w:bidi w:val="0"/>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755CC1F9" w14:textId="2CE1BB1C">
      <w:pPr>
        <w:bidi w:val="0"/>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HM Government. Department for Education. (2021).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Research for the Early Intervention Foundation Framework: Updated References, 22 February 2021</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55ba89bec02b4772">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https://assets.publishing.service.gov.uk/media/6034be17d3bf7f265dbbe2ef/Research_for_EIF_framework_updated_references_22_Feb_2021.pdf</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30</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1E536F7A" w14:textId="070B3C00">
      <w:pPr>
        <w:bidi w:val="0"/>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46B2520F" w14:textId="13760374">
      <w:pPr>
        <w:bidi w:val="0"/>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18"/>
          <w:szCs w:val="18"/>
          <w:lang w:val="en-US"/>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HM Government. Department for Education. (DfE). (2023).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SEND and alternative provision improvement plan</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London: Department for Education. Available at: </w:t>
      </w:r>
      <w:hyperlink r:id="R05c858152b91427f">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https://assets.publishing.service.gov.uk/media/63ff39d28fa8f527fb67cb06/SEND_and_alternative_provision_improvement_plan.pdf</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30</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4997D857" w14:textId="34B72813">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139299C0" w14:textId="6D913913">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HM Government. Department for Education (DfE). (2024a).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Early Years Foundation Stage Statutory Framework: For Group and School-Based Providers</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6353798140484b49">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https://assets.publishing.service.gov.uk/media/670fa42a30536cb92748328f/EYFS_statutory_framework_for_group_and_school_-_based_providers.pdf</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29</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15ECEA8A" w14:textId="3C179887">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1F60EDA8" w14:textId="771521D2">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HM Government. Department for Education. (2024b).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Curriculum Planning: Support for Early Years Practitioners</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1de516c816264853">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https://help-for-early-years-providers.education.gov.uk/support-for-practitioners/curriculum-planning</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29</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61E8E7DD" w14:textId="7DB58687">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6DBBA4C1" w14:textId="38EE0ACF">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HM government. Department for Education. (2024c).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Keeping children safe in education 2024: Statutory guidance for schools and colleges</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2080d00b8e244247">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https://assets.publishing.service.gov.uk/media/66d7301b9084b18b95709f75/Keeping_children_safe_in_education_2024.pdf</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30</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4785FF28" w:rsidP="5F3178F1" w:rsidRDefault="4785FF28" w14:paraId="794F46BC" w14:textId="7C6359FB">
      <w:pPr>
        <w:bidi w:val="0"/>
        <w:spacing w:before="0" w:beforeAutospacing="off" w:after="160" w:afterAutospacing="off" w:line="360" w:lineRule="auto"/>
        <w:rPr>
          <w:rFonts w:ascii="Aptos" w:hAnsi="Aptos" w:eastAsia="Aptos" w:cs="Aptos"/>
          <w:b w:val="0"/>
          <w:bCs w:val="0"/>
          <w:i w:val="0"/>
          <w:iCs w:val="0"/>
          <w:caps w:val="0"/>
          <w:smallCaps w:val="0"/>
          <w:noProof w:val="0"/>
          <w:color w:val="333333"/>
          <w:sz w:val="18"/>
          <w:szCs w:val="18"/>
          <w:lang w:val="en-US"/>
        </w:rPr>
      </w:pPr>
      <w:r w:rsidRPr="5F3178F1" w:rsidR="4785FF28">
        <w:rPr>
          <w:rFonts w:ascii="Aptos" w:hAnsi="Aptos" w:eastAsia="Aptos" w:cs="Aptos"/>
          <w:b w:val="0"/>
          <w:bCs w:val="0"/>
          <w:i w:val="0"/>
          <w:iCs w:val="0"/>
          <w:caps w:val="0"/>
          <w:smallCaps w:val="0"/>
          <w:noProof w:val="0"/>
          <w:color w:val="333333"/>
          <w:sz w:val="18"/>
          <w:szCs w:val="18"/>
          <w:lang w:val="en-GB"/>
        </w:rPr>
        <w:t xml:space="preserve">Howard, Steven J., Iram Siraj, Edward C. Melhuish, Denise Kingston, Cathrine Neilsen-Hewett, Marc de Rosnay, Elisabeth Duursma, and Betty Luu. (2018). ‘Measuring interactional quality in pre-school settings: introduction and validation of the Sustained Shared Thinking and Emotional Wellbeing (SSTEW) scale’, </w:t>
      </w:r>
      <w:r w:rsidRPr="5F3178F1" w:rsidR="4785FF28">
        <w:rPr>
          <w:rFonts w:ascii="Aptos" w:hAnsi="Aptos" w:eastAsia="Aptos" w:cs="Aptos"/>
          <w:b w:val="0"/>
          <w:bCs w:val="0"/>
          <w:i w:val="1"/>
          <w:iCs w:val="1"/>
          <w:caps w:val="0"/>
          <w:smallCaps w:val="0"/>
          <w:noProof w:val="0"/>
          <w:color w:val="333333"/>
          <w:sz w:val="18"/>
          <w:szCs w:val="18"/>
          <w:lang w:val="en-GB"/>
        </w:rPr>
        <w:t>Early Child Development and Care</w:t>
      </w:r>
      <w:r w:rsidRPr="5F3178F1" w:rsidR="4785FF28">
        <w:rPr>
          <w:rFonts w:ascii="Aptos" w:hAnsi="Aptos" w:eastAsia="Aptos" w:cs="Aptos"/>
          <w:b w:val="0"/>
          <w:bCs w:val="0"/>
          <w:i w:val="0"/>
          <w:iCs w:val="0"/>
          <w:caps w:val="0"/>
          <w:smallCaps w:val="0"/>
          <w:noProof w:val="0"/>
          <w:color w:val="333333"/>
          <w:sz w:val="18"/>
          <w:szCs w:val="18"/>
          <w:lang w:val="en-GB"/>
        </w:rPr>
        <w:t>, 190(7), pp. 1017–1030. doi: 10.1080/03004430.2018.1511549.</w:t>
      </w:r>
    </w:p>
    <w:p w:rsidR="5F3178F1" w:rsidP="5F3178F1" w:rsidRDefault="5F3178F1" w14:paraId="1661531D" w14:textId="5D1AA350">
      <w:pPr>
        <w:bidi w:val="0"/>
        <w:spacing w:before="240" w:beforeAutospacing="off" w:after="240" w:afterAutospacing="off" w:line="360" w:lineRule="auto"/>
        <w:rPr>
          <w:rFonts w:ascii="Aptos" w:hAnsi="Aptos" w:eastAsia="Aptos" w:cs="Aptos"/>
          <w:b w:val="0"/>
          <w:bCs w:val="0"/>
          <w:i w:val="0"/>
          <w:iCs w:val="0"/>
          <w:caps w:val="0"/>
          <w:smallCaps w:val="0"/>
          <w:noProof w:val="0"/>
          <w:color w:val="222222"/>
          <w:sz w:val="18"/>
          <w:szCs w:val="18"/>
          <w:lang w:val="en-GB"/>
        </w:rPr>
      </w:pPr>
    </w:p>
    <w:p w:rsidR="4785FF28" w:rsidP="5F3178F1" w:rsidRDefault="4785FF28" w14:paraId="094EABAC" w14:textId="7F8D62AF">
      <w:pPr>
        <w:bidi w:val="0"/>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5F3178F1" w:rsidR="4785FF28">
        <w:rPr>
          <w:rFonts w:ascii="Aptos" w:hAnsi="Aptos" w:eastAsia="Aptos" w:cs="Aptos"/>
          <w:b w:val="0"/>
          <w:bCs w:val="0"/>
          <w:i w:val="0"/>
          <w:iCs w:val="0"/>
          <w:caps w:val="0"/>
          <w:smallCaps w:val="0"/>
          <w:noProof w:val="0"/>
          <w:color w:val="222222"/>
          <w:sz w:val="18"/>
          <w:szCs w:val="18"/>
          <w:lang w:val="en-GB"/>
        </w:rPr>
        <w:t xml:space="preserve">Kaizar, V. and Alordiah, C. (2023). Understanding the role of play in promoting cognitive, social, and emotional development in school children: implications for counsellors and evaluators. </w:t>
      </w:r>
      <w:r w:rsidRPr="5F3178F1" w:rsidR="4785FF28">
        <w:rPr>
          <w:rFonts w:ascii="Aptos" w:hAnsi="Aptos" w:eastAsia="Aptos" w:cs="Aptos"/>
          <w:b w:val="0"/>
          <w:bCs w:val="0"/>
          <w:i w:val="1"/>
          <w:iCs w:val="1"/>
          <w:caps w:val="0"/>
          <w:smallCaps w:val="0"/>
          <w:noProof w:val="0"/>
          <w:color w:val="222222"/>
          <w:sz w:val="18"/>
          <w:szCs w:val="18"/>
          <w:lang w:val="en-GB"/>
        </w:rPr>
        <w:t>University of Delta Journal of Contemporary Studies in Education</w:t>
      </w:r>
      <w:r w:rsidRPr="5F3178F1" w:rsidR="4785FF28">
        <w:rPr>
          <w:rFonts w:ascii="Aptos" w:hAnsi="Aptos" w:eastAsia="Aptos" w:cs="Aptos"/>
          <w:b w:val="0"/>
          <w:bCs w:val="0"/>
          <w:i w:val="0"/>
          <w:iCs w:val="0"/>
          <w:caps w:val="0"/>
          <w:smallCaps w:val="0"/>
          <w:noProof w:val="0"/>
          <w:color w:val="222222"/>
          <w:sz w:val="18"/>
          <w:szCs w:val="18"/>
          <w:lang w:val="en-GB"/>
        </w:rPr>
        <w:t xml:space="preserve">, </w:t>
      </w:r>
      <w:r w:rsidRPr="5F3178F1" w:rsidR="4785FF28">
        <w:rPr>
          <w:rFonts w:ascii="Aptos" w:hAnsi="Aptos" w:eastAsia="Aptos" w:cs="Aptos"/>
          <w:b w:val="0"/>
          <w:bCs w:val="0"/>
          <w:i w:val="1"/>
          <w:iCs w:val="1"/>
          <w:caps w:val="0"/>
          <w:smallCaps w:val="0"/>
          <w:noProof w:val="0"/>
          <w:color w:val="222222"/>
          <w:sz w:val="18"/>
          <w:szCs w:val="18"/>
          <w:lang w:val="en-GB"/>
        </w:rPr>
        <w:t>2</w:t>
      </w:r>
      <w:r w:rsidRPr="5F3178F1" w:rsidR="4785FF28">
        <w:rPr>
          <w:rFonts w:ascii="Aptos" w:hAnsi="Aptos" w:eastAsia="Aptos" w:cs="Aptos"/>
          <w:b w:val="0"/>
          <w:bCs w:val="0"/>
          <w:i w:val="0"/>
          <w:iCs w:val="0"/>
          <w:caps w:val="0"/>
          <w:smallCaps w:val="0"/>
          <w:noProof w:val="0"/>
          <w:color w:val="222222"/>
          <w:sz w:val="18"/>
          <w:szCs w:val="18"/>
          <w:lang w:val="en-GB"/>
        </w:rPr>
        <w:t xml:space="preserve">(1), pp.138-52. Available at; </w:t>
      </w:r>
      <w:hyperlink r:id="R56865fa756524354">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www.researchgate.net/profile/Caroline-Alordiah/publication/374419878_UNDERSTANDING_THE_ROLE_OF_PLAY_IN_PROMOTING_COGNITIVE_SOCIAL_AND_EMOTIONAL_DEVELOPMENT_IN_SCHOOL_CHILDREN_IMPLICATIONS_FOR_COUNSELLORS_AND_EVALUATORS/links/651d2073b0df2f20a20e928c/UNDERSTANDING-THE-ROLE-OF-PLAY-IN-PROMOTING-COGNITIVE-SOCIAL-AND-EMOTIONAL-DEVELOPMENT-IN-SCHOOL-CHILDREN-IMPLICATIONS-FOR-COUNSELLORS-AND-EVALUATORS.pdf</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30</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4785FF28" w:rsidP="5F3178F1" w:rsidRDefault="4785FF28" w14:paraId="75B8545D" w14:textId="72120FBE">
      <w:pPr>
        <w:bidi w:val="0"/>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Johnson, J. (2010)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Positive and trusting relationships with children in early years settings</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New ed. Exeter, England: Learning Matters.</w:t>
      </w:r>
    </w:p>
    <w:p w:rsidR="5F3178F1" w:rsidP="5F3178F1" w:rsidRDefault="5F3178F1" w14:paraId="3E38B742" w14:textId="6BF088DF">
      <w:pPr>
        <w:bidi w:val="0"/>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13F047A8" w14:textId="45EA680A">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Learning Journals. (no date).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Create an Enabling Environment in Your Early Years Setting</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e218e18001d84373">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https://learningjournals.co.uk/create-enabling-environment-early-years-setting</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29</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29A5224B" w14:textId="521A4161">
      <w:pPr>
        <w:bidi w:val="0"/>
        <w:spacing w:before="0" w:beforeAutospacing="off" w:after="160" w:afterAutospacing="off" w:line="360" w:lineRule="auto"/>
        <w:rPr>
          <w:rFonts w:ascii="Aptos" w:hAnsi="Aptos" w:eastAsia="Aptos" w:cs="Aptos"/>
          <w:b w:val="0"/>
          <w:bCs w:val="0"/>
          <w:i w:val="0"/>
          <w:iCs w:val="0"/>
          <w:caps w:val="0"/>
          <w:smallCaps w:val="0"/>
          <w:noProof w:val="0"/>
          <w:color w:val="222222"/>
          <w:sz w:val="18"/>
          <w:szCs w:val="18"/>
          <w:lang w:val="en-GB"/>
        </w:rPr>
      </w:pPr>
    </w:p>
    <w:p w:rsidR="4785FF28" w:rsidP="5F3178F1" w:rsidRDefault="4785FF28" w14:paraId="6AA2AC5F" w14:textId="7BA803E1">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222222"/>
          <w:sz w:val="18"/>
          <w:szCs w:val="18"/>
          <w:lang w:val="en-GB"/>
        </w:rPr>
        <w:t xml:space="preserve">Louis, S. and Betteridge, H. (2020). </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EYFS.info (n.d.)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'Unconscious Bias in the Observation, Assessment, and Planning Process'</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e2cf8501ca2b48a6">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https://eyfs.info/articles.html/general/unconscious-bias-in-the-observation-assessment-and-planning-process-r338/</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29</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104F8647" w14:textId="169E9413">
      <w:pPr>
        <w:bidi w:val="0"/>
        <w:spacing w:before="0" w:beforeAutospacing="off" w:after="160" w:afterAutospacing="off" w:line="360" w:lineRule="auto"/>
        <w:rPr>
          <w:rFonts w:ascii="Aptos" w:hAnsi="Aptos" w:eastAsia="Aptos" w:cs="Aptos"/>
          <w:b w:val="0"/>
          <w:bCs w:val="0"/>
          <w:i w:val="0"/>
          <w:iCs w:val="0"/>
          <w:caps w:val="0"/>
          <w:smallCaps w:val="0"/>
          <w:noProof w:val="0"/>
          <w:color w:val="333333"/>
          <w:sz w:val="18"/>
          <w:szCs w:val="18"/>
          <w:lang w:val="en-GB"/>
        </w:rPr>
      </w:pPr>
    </w:p>
    <w:p w:rsidR="4785FF28" w:rsidP="5F3178F1" w:rsidRDefault="4785FF28" w14:paraId="00C75681" w14:textId="7DF776FF">
      <w:pPr>
        <w:bidi w:val="0"/>
        <w:spacing w:before="0" w:beforeAutospacing="off" w:after="160" w:afterAutospacing="off" w:line="360" w:lineRule="auto"/>
        <w:rPr>
          <w:rFonts w:ascii="Aptos" w:hAnsi="Aptos" w:eastAsia="Aptos" w:cs="Aptos"/>
          <w:b w:val="0"/>
          <w:bCs w:val="0"/>
          <w:i w:val="0"/>
          <w:iCs w:val="0"/>
          <w:caps w:val="0"/>
          <w:smallCaps w:val="0"/>
          <w:noProof w:val="0"/>
          <w:color w:val="333333"/>
          <w:sz w:val="18"/>
          <w:szCs w:val="18"/>
          <w:lang w:val="en-GB"/>
        </w:rPr>
      </w:pPr>
      <w:r w:rsidRPr="5F3178F1" w:rsidR="4785FF28">
        <w:rPr>
          <w:rFonts w:ascii="Aptos" w:hAnsi="Aptos" w:eastAsia="Aptos" w:cs="Aptos"/>
          <w:b w:val="0"/>
          <w:bCs w:val="0"/>
          <w:i w:val="0"/>
          <w:iCs w:val="0"/>
          <w:caps w:val="0"/>
          <w:smallCaps w:val="0"/>
          <w:noProof w:val="0"/>
          <w:color w:val="333333"/>
          <w:sz w:val="18"/>
          <w:szCs w:val="18"/>
          <w:lang w:val="en-GB"/>
        </w:rPr>
        <w:t xml:space="preserve">Macdonald, N., Gealy, A.-M. and Tinney, G. (2019). ‘Exploring the effect of an attachment intervention in areas of multiple deprivation on adult–child interaction and the implications for children’s social, emotional and behavioural development’, </w:t>
      </w:r>
      <w:r w:rsidRPr="5F3178F1" w:rsidR="4785FF28">
        <w:rPr>
          <w:rFonts w:ascii="Aptos" w:hAnsi="Aptos" w:eastAsia="Aptos" w:cs="Aptos"/>
          <w:b w:val="0"/>
          <w:bCs w:val="0"/>
          <w:i w:val="1"/>
          <w:iCs w:val="1"/>
          <w:caps w:val="0"/>
          <w:smallCaps w:val="0"/>
          <w:noProof w:val="0"/>
          <w:color w:val="333333"/>
          <w:sz w:val="18"/>
          <w:szCs w:val="18"/>
          <w:lang w:val="en-GB"/>
        </w:rPr>
        <w:t>Early Child Development and Care</w:t>
      </w:r>
      <w:r w:rsidRPr="5F3178F1" w:rsidR="4785FF28">
        <w:rPr>
          <w:rFonts w:ascii="Aptos" w:hAnsi="Aptos" w:eastAsia="Aptos" w:cs="Aptos"/>
          <w:b w:val="0"/>
          <w:bCs w:val="0"/>
          <w:i w:val="0"/>
          <w:iCs w:val="0"/>
          <w:caps w:val="0"/>
          <w:smallCaps w:val="0"/>
          <w:noProof w:val="0"/>
          <w:color w:val="333333"/>
          <w:sz w:val="18"/>
          <w:szCs w:val="18"/>
          <w:lang w:val="en-GB"/>
        </w:rPr>
        <w:t>, 191(5), pp. 670–684. doi: 10.1080/03004430.2019.1641704.</w:t>
      </w:r>
    </w:p>
    <w:p w:rsidR="5F3178F1" w:rsidP="5F3178F1" w:rsidRDefault="5F3178F1" w14:paraId="1B6DDB62" w14:textId="72D00502">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4707BB65" w14:textId="5A6868E1">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Mackenzie, R. (2016).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Sustained Shared Thinking and Emotional Well-being (SSTEW) Workshop</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c438d4572f9f4d71">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https://www.instituteforchildsuccess.org/wp-content/uploads/2023/05/MACKENZIE-SSTEW-workshop-2016-1.pdf</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30</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4785FF28" w:rsidP="5F3178F1" w:rsidRDefault="4785FF28" w14:paraId="727585AA" w14:textId="2CC1798D">
      <w:pPr>
        <w:bidi w:val="0"/>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McDonald, P., Thorpe, K. and Irvine, S. (2018) ‘Low pay but still we stay: Retention in early childhood education and care’,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Journal of industrial relations</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60(5), pp. 647–668. Available at: </w:t>
      </w:r>
      <w:hyperlink r:id="R50048dcbdf144279">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https://doi.org/10.1177/0022185618800351</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w:t>
      </w:r>
    </w:p>
    <w:p w:rsidR="5F3178F1" w:rsidP="5F3178F1" w:rsidRDefault="5F3178F1" w14:paraId="7564D96B" w14:textId="592F5370">
      <w:pPr>
        <w:bidi w:val="0"/>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2E770125" w14:textId="7345CB83">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Miller, M., and Chen, C. (2021). 'Exploring the impact of early childhood education and care on child development and well-being',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European Journal of Developmental Psychology</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18(4), pp. 451-467. Available at: </w:t>
      </w:r>
      <w:hyperlink r:id="Rfa851229bf434efd">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https://link.springer.com/article/10.1007/s13312-021-2349-5</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29</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5F0FDC5B" w14:textId="1A7A66A2">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001310C9" w14:textId="26F29E8D">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National Association for the Education of Young Children (NAEYC) (2024) 'Leading Through Quality Improvement',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Young Children</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Winter. Available at: </w:t>
      </w:r>
      <w:hyperlink r:id="R7976b3200fd740ff">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https://www.naeyc.org/resources/pubs/yc/winter2024/leading-through-quality-improvement</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29</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1B1EAD9C" w14:textId="0C881B6F">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65102EA2" w14:textId="5B849A69">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National Day Nurseries Association (NDNA). (no date a).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Childcare Quality Improvement and Self-Evaluation</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ca8b3773e13d42af">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https://ndna.org.uk/childcare-quality-improvement-self-evaluation/</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30</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6F2D1E71" w14:textId="2E0FBF55">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303ED94A" w14:textId="196A99B7">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National Day Nurseries Association (NDNA). (no date b).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NDNA’s Quality Statement</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69a131e32a984444">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https://ndna.org.uk/ndnas-quality-statement/</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30</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30369FF7" w14:textId="3CEC37E4">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58305F11" w14:textId="5CFFF5E8">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National Day Nurseries Association. (2021).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Quality Counts: A six-page flyer</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1c403aaf9c594eeb">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https://ndna.org.uk/wp-content/uploads/2021/10/QC-6-page-flyer_for-web.pdf</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30</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2964411A" w14:textId="3B27A6D9">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64DC2070" w14:textId="2E61D1BF">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National Day Nurseries Association. (NDNA). (2023a).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Training Brochure 2023</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0b52818a660e4161">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https://ndna.org.uk/wp-content/uploads/2021/10/Training-Brochure-2023.pdf</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30</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18685673" w14:textId="737A0146">
      <w:pPr>
        <w:bidi w:val="0"/>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1DE8E518" w14:textId="5D6AA71B">
      <w:pPr>
        <w:bidi w:val="0"/>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18"/>
          <w:szCs w:val="18"/>
          <w:lang w:val="en-US"/>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National Day Nurseries Association. (NDNA). (2023b).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Positive behaviour strategies in early years</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e7b40d24973b4714">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https://ndna.org.uk/blog/positive-behaviour-strategies-early-years/</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30</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2347EEAA" w14:textId="5BA3D1AA">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354D09B5" w14:textId="70DFFD18">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NHS England. (2017).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Quality Improvement: Theory and practice in healthcare</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e45c2fe689254ff1">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https://www.england.nhs.uk/improvement-hub/wp-content/uploads/sites/44/2017/11/Quality-Improvement-Theory-and-Practice-in-Healthcare.pdf</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30</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4785FF28" w:rsidP="5F3178F1" w:rsidRDefault="4785FF28" w14:paraId="6D9F66F6" w14:textId="38F5F4A1">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Nova Scotia Department of Education. (2018).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Quality Matters: Continuous Quality Improvement in Early Years Programs</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20bf0cb9a27e485f">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https://www.ednet.ns.ca/earlyyears/documents/quality_matters_continuous_quality_improvement_en.pdf</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29</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329AD354" w14:textId="5793A090">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362580C6" w14:textId="6A4E62F4">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Nursery World. (2015).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Learning, Development and Assessment: Quality Time</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c0d226e68e914a66">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https://www.nurseryworld.co.uk/content/features/learning-development-assessment-quality-time/</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30</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1537887D" w14:textId="76C04ACB">
      <w:pPr>
        <w:bidi w:val="0"/>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2335739E" w14:textId="2769FCE6">
      <w:pPr>
        <w:bidi w:val="0"/>
        <w:spacing w:before="0" w:beforeAutospacing="off" w:after="16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Nutbrown, C. (2012).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The Nutbrown Review: Foundations for Quality – The Independent Review of Early Education and Childcare Qualifications</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78072f83b6a94de6">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https://assets.publishing.service.gov.uk/media/5a74af28ed915d0e8e39a315/Nutbrown-Review.pdf</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(Accessed:30</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51DCDB98" w14:textId="6196C9E4">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660872A7" w14:textId="06659CC5">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Ofsted. (2023). 'Teacher’s professional development remains a work in progress',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Ofsted Education Inspection Blog</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18 May. Available at: </w:t>
      </w:r>
      <w:hyperlink r:id="R11b972af0e8745c6">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https://educationinspection.blog.gov.uk/2023/05/18/teachers-professional-development-remains-a-work-in-progress</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29</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122EC640" w14:textId="473B7FCE">
      <w:pPr>
        <w:bidi w:val="0"/>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US"/>
        </w:rPr>
      </w:pPr>
    </w:p>
    <w:p w:rsidR="4785FF28" w:rsidP="5F3178F1" w:rsidRDefault="4785FF28" w14:paraId="7DAB1A60" w14:textId="22BB0A26">
      <w:pPr>
        <w:bidi w:val="0"/>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O’Reilly, C., Devitt, A. and Hayes, N. (2022). ‘Critical thinking in the preschool classroom - A systematic literature review</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US"/>
        </w:rPr>
        <w:t>Thinking skills and creativity</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 46, pp. 101110-. Available at: </w:t>
      </w:r>
      <w:hyperlink r:id="Rf81e82f4d9fd4c42">
        <w:r w:rsidRPr="5F3178F1" w:rsidR="4785FF28">
          <w:rPr>
            <w:rStyle w:val="Hyperlink"/>
            <w:rFonts w:ascii="Aptos" w:hAnsi="Aptos" w:eastAsia="Aptos" w:cs="Aptos"/>
            <w:b w:val="0"/>
            <w:bCs w:val="0"/>
            <w:i w:val="0"/>
            <w:iCs w:val="0"/>
            <w:caps w:val="0"/>
            <w:smallCaps w:val="0"/>
            <w:strike w:val="0"/>
            <w:dstrike w:val="0"/>
            <w:noProof w:val="0"/>
            <w:sz w:val="18"/>
            <w:szCs w:val="18"/>
            <w:lang w:val="en-US"/>
          </w:rPr>
          <w:t>https://doi.org/10.1016/j.tsc.2022.101110</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w:t>
      </w:r>
    </w:p>
    <w:p w:rsidR="5F3178F1" w:rsidP="5F3178F1" w:rsidRDefault="5F3178F1" w14:paraId="1B8AE721" w14:textId="00D5DDC8">
      <w:pPr>
        <w:bidi w:val="0"/>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2C858853" w14:textId="1958EC4A">
      <w:pPr>
        <w:bidi w:val="0"/>
        <w:spacing w:before="0" w:beforeAutospacing="off" w:after="0" w:afterAutospacing="off" w:line="360" w:lineRule="auto"/>
        <w:rPr>
          <w:rFonts w:ascii="Aptos" w:hAnsi="Aptos" w:eastAsia="Aptos" w:cs="Aptos"/>
          <w:b w:val="0"/>
          <w:bCs w:val="0"/>
          <w:i w:val="0"/>
          <w:iCs w:val="0"/>
          <w:caps w:val="0"/>
          <w:smallCaps w:val="0"/>
          <w:noProof w:val="0"/>
          <w:color w:val="333333"/>
          <w:sz w:val="18"/>
          <w:szCs w:val="18"/>
          <w:lang w:val="en-GB"/>
        </w:rPr>
      </w:pPr>
      <w:r w:rsidRPr="5F3178F1" w:rsidR="4785FF28">
        <w:rPr>
          <w:rFonts w:ascii="Aptos" w:hAnsi="Aptos" w:eastAsia="Aptos" w:cs="Aptos"/>
          <w:b w:val="0"/>
          <w:bCs w:val="0"/>
          <w:i w:val="0"/>
          <w:iCs w:val="0"/>
          <w:caps w:val="0"/>
          <w:smallCaps w:val="0"/>
          <w:noProof w:val="0"/>
          <w:color w:val="333333"/>
          <w:sz w:val="18"/>
          <w:szCs w:val="18"/>
          <w:lang w:val="en-GB"/>
        </w:rPr>
        <w:t>Osher, D., Cantor, P., Berg, J., Steyer, L., and Rose, T. (2018). ‘Drivers of human development: How relationships and context shape learning and development</w:t>
      </w:r>
      <w:r w:rsidRPr="5F3178F1" w:rsidR="4785FF28">
        <w:rPr>
          <w:rFonts w:ascii="Aptos" w:hAnsi="Aptos" w:eastAsia="Aptos" w:cs="Aptos"/>
          <w:b w:val="0"/>
          <w:bCs w:val="0"/>
          <w:i w:val="0"/>
          <w:iCs w:val="0"/>
          <w:caps w:val="0"/>
          <w:smallCaps w:val="0"/>
          <w:noProof w:val="0"/>
          <w:color w:val="333333"/>
          <w:sz w:val="18"/>
          <w:szCs w:val="18"/>
          <w:vertAlign w:val="superscript"/>
          <w:lang w:val="en-GB"/>
        </w:rPr>
        <w:t>1</w:t>
      </w:r>
      <w:r w:rsidRPr="5F3178F1" w:rsidR="4785FF28">
        <w:rPr>
          <w:rFonts w:ascii="Aptos" w:hAnsi="Aptos" w:eastAsia="Aptos" w:cs="Aptos"/>
          <w:b w:val="0"/>
          <w:bCs w:val="0"/>
          <w:i w:val="0"/>
          <w:iCs w:val="0"/>
          <w:caps w:val="0"/>
          <w:smallCaps w:val="0"/>
          <w:noProof w:val="0"/>
          <w:color w:val="333333"/>
          <w:sz w:val="18"/>
          <w:szCs w:val="18"/>
          <w:lang w:val="en-GB"/>
        </w:rPr>
        <w:t xml:space="preserve">’, </w:t>
      </w:r>
      <w:r w:rsidRPr="5F3178F1" w:rsidR="4785FF28">
        <w:rPr>
          <w:rFonts w:ascii="Aptos" w:hAnsi="Aptos" w:eastAsia="Aptos" w:cs="Aptos"/>
          <w:b w:val="0"/>
          <w:bCs w:val="0"/>
          <w:i w:val="1"/>
          <w:iCs w:val="1"/>
          <w:caps w:val="0"/>
          <w:smallCaps w:val="0"/>
          <w:noProof w:val="0"/>
          <w:color w:val="333333"/>
          <w:sz w:val="18"/>
          <w:szCs w:val="18"/>
          <w:lang w:val="en-GB"/>
        </w:rPr>
        <w:t>Applied Developmental Science</w:t>
      </w:r>
      <w:r w:rsidRPr="5F3178F1" w:rsidR="4785FF28">
        <w:rPr>
          <w:rFonts w:ascii="Aptos" w:hAnsi="Aptos" w:eastAsia="Aptos" w:cs="Aptos"/>
          <w:b w:val="0"/>
          <w:bCs w:val="0"/>
          <w:i w:val="0"/>
          <w:iCs w:val="0"/>
          <w:caps w:val="0"/>
          <w:smallCaps w:val="0"/>
          <w:noProof w:val="0"/>
          <w:color w:val="333333"/>
          <w:sz w:val="18"/>
          <w:szCs w:val="18"/>
          <w:lang w:val="en-GB"/>
        </w:rPr>
        <w:t>, 24(1), pp. 6–36. doi: 10.1080/10888691.2017.1398650.</w:t>
      </w:r>
    </w:p>
    <w:p w:rsidR="5F3178F1" w:rsidP="5F3178F1" w:rsidRDefault="5F3178F1" w14:paraId="1324E401" w14:textId="004071C4">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4B0FD590" w14:textId="5B5CC82D">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Parentkind. (2025).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Parents Matter: The Research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5e36e6a973194b9f">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https://www.parentkind.org.uk/for-schools/parents-matter-the-research</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29</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6BDB2CE4" w14:textId="2A873D32">
      <w:pPr>
        <w:bidi w:val="0"/>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465E965D" w14:textId="2F2F7EC8">
      <w:pPr>
        <w:bidi w:val="0"/>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Purdon, A. (2016) ‘Sustained shared thinking in an early childhood setting: an exploration of practitioners’ perspectives’,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Education 3-13</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44(3), pp. 269–282. Available at: </w:t>
      </w:r>
      <w:hyperlink r:id="R53dfba3a2bfa4dbc">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https://doi.org/10.1080/03004279.2014.907819</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w:t>
      </w:r>
    </w:p>
    <w:p w:rsidR="5F3178F1" w:rsidP="5F3178F1" w:rsidRDefault="5F3178F1" w14:paraId="13A23729" w14:textId="1708E99E">
      <w:pPr>
        <w:bidi w:val="0"/>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1B18BCBD" w14:textId="477FB9C3">
      <w:pPr>
        <w:bidi w:val="0"/>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Quality Counts. (no date).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Home</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3cf8f9d2033b4a29">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https://qualitycounts.org.uk/</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30</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6ACE620C" w14:textId="654124E0">
      <w:pPr>
        <w:bidi w:val="0"/>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US"/>
        </w:rPr>
      </w:pPr>
    </w:p>
    <w:p w:rsidR="4785FF28" w:rsidP="5F3178F1" w:rsidRDefault="4785FF28" w14:paraId="22FA2AAE" w14:textId="45817EF0">
      <w:pPr>
        <w:bidi w:val="0"/>
        <w:spacing w:before="0" w:beforeAutospacing="off" w:after="160" w:afterAutospacing="off" w:line="360" w:lineRule="auto"/>
        <w:rPr>
          <w:rFonts w:ascii="Aptos" w:hAnsi="Aptos" w:eastAsia="Aptos" w:cs="Aptos"/>
          <w:b w:val="0"/>
          <w:bCs w:val="0"/>
          <w:i w:val="0"/>
          <w:iCs w:val="0"/>
          <w:caps w:val="0"/>
          <w:smallCaps w:val="0"/>
          <w:noProof w:val="0"/>
          <w:color w:val="222222"/>
          <w:sz w:val="18"/>
          <w:szCs w:val="18"/>
          <w:lang w:val="en-US"/>
        </w:rPr>
      </w:pPr>
      <w:r w:rsidRPr="5F3178F1" w:rsidR="4785FF28">
        <w:rPr>
          <w:rFonts w:ascii="Aptos" w:hAnsi="Aptos" w:eastAsia="Aptos" w:cs="Aptos"/>
          <w:b w:val="0"/>
          <w:bCs w:val="0"/>
          <w:i w:val="0"/>
          <w:iCs w:val="0"/>
          <w:caps w:val="0"/>
          <w:smallCaps w:val="0"/>
          <w:noProof w:val="0"/>
          <w:color w:val="222222"/>
          <w:sz w:val="18"/>
          <w:szCs w:val="18"/>
          <w:lang w:val="en-GB"/>
        </w:rPr>
        <w:t xml:space="preserve">Schön, D. (2017). </w:t>
      </w:r>
      <w:r w:rsidRPr="5F3178F1" w:rsidR="4785FF28">
        <w:rPr>
          <w:rFonts w:ascii="Aptos" w:hAnsi="Aptos" w:eastAsia="Aptos" w:cs="Aptos"/>
          <w:b w:val="0"/>
          <w:bCs w:val="0"/>
          <w:i w:val="1"/>
          <w:iCs w:val="1"/>
          <w:caps w:val="0"/>
          <w:smallCaps w:val="0"/>
          <w:noProof w:val="0"/>
          <w:color w:val="222222"/>
          <w:sz w:val="18"/>
          <w:szCs w:val="18"/>
          <w:lang w:val="en-GB"/>
        </w:rPr>
        <w:t>The reflective practitioner: How professionals think in action</w:t>
      </w:r>
      <w:r w:rsidRPr="5F3178F1" w:rsidR="4785FF28">
        <w:rPr>
          <w:rFonts w:ascii="Aptos" w:hAnsi="Aptos" w:eastAsia="Aptos" w:cs="Aptos"/>
          <w:b w:val="0"/>
          <w:bCs w:val="0"/>
          <w:i w:val="0"/>
          <w:iCs w:val="0"/>
          <w:caps w:val="0"/>
          <w:smallCaps w:val="0"/>
          <w:noProof w:val="0"/>
          <w:color w:val="222222"/>
          <w:sz w:val="18"/>
          <w:szCs w:val="18"/>
          <w:lang w:val="en-GB"/>
        </w:rPr>
        <w:t>. Routledge.</w:t>
      </w:r>
    </w:p>
    <w:p w:rsidR="5F3178F1" w:rsidP="5F3178F1" w:rsidRDefault="5F3178F1" w14:paraId="14BF03C8" w14:textId="182D23B7">
      <w:pPr>
        <w:bidi w:val="0"/>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1C1E7931" w14:textId="538FD772">
      <w:pPr>
        <w:bidi w:val="0"/>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Siraj, I., Kingston, D. and Melhuish, E.C. (2015).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Assessing quality in early childhood education and care: Sustained Shared Thinking and Emotional Well-being (SSTEW) Scale for 2–5-Year-olds provision</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London: IOE Press.</w:t>
      </w:r>
    </w:p>
    <w:p w:rsidR="5F3178F1" w:rsidP="5F3178F1" w:rsidRDefault="5F3178F1" w14:paraId="0D7448A8" w14:textId="5BBC1362">
      <w:pPr>
        <w:bidi w:val="0"/>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201EAC1C" w14:textId="4202FF45">
      <w:pPr>
        <w:bidi w:val="0"/>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Siraj, I., Kingston, D., and Melhuish, E. (2023). The Sustained Shared Thinking and Emotional Well-being (SSTEW) Scale: Supporting Process Quality in Early Childhood (1st ed.). David Fulton Publishers. </w:t>
      </w:r>
      <w:hyperlink r:id="R5bb7e42b62e5438a">
        <w:r w:rsidRPr="5F3178F1" w:rsidR="4785FF28">
          <w:rPr>
            <w:rStyle w:val="Hyperlink"/>
            <w:rFonts w:ascii="Aptos" w:hAnsi="Aptos" w:eastAsia="Aptos" w:cs="Aptos"/>
            <w:b w:val="0"/>
            <w:bCs w:val="0"/>
            <w:i w:val="0"/>
            <w:iCs w:val="0"/>
            <w:caps w:val="0"/>
            <w:smallCaps w:val="0"/>
            <w:noProof w:val="0"/>
            <w:sz w:val="18"/>
            <w:szCs w:val="18"/>
            <w:lang w:val="en-GB"/>
          </w:rPr>
          <w:t>https://doi.org/10.4324/9781003379867</w:t>
        </w:r>
      </w:hyperlink>
    </w:p>
    <w:p w:rsidR="5F3178F1" w:rsidP="5F3178F1" w:rsidRDefault="5F3178F1" w14:paraId="5CB936DC" w14:textId="39AACBAB">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243CFC6E" w14:textId="00312655">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Sutton Trust. (2023).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Equal Hours: Exploring the Importance of Early Years Provision for Disadvantaged Children</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474272bda58f49e2">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https://www.suttontrust.com/wp-content/uploads/2023/01/Equal-Hours.pdf</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30</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5FD1EF6C" w14:textId="7FC5E0E3">
      <w:pPr>
        <w:shd w:val="clear" w:color="auto" w:fill="FFFFFF" w:themeFill="background1"/>
        <w:bidi w:val="0"/>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4892A464" w14:textId="583F55DC">
      <w:pPr>
        <w:shd w:val="clear" w:color="auto" w:fill="FFFFFF" w:themeFill="background1"/>
        <w:bidi w:val="0"/>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Taylor, S. (2017).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 xml:space="preserve">Contested Knowledge: A Critical Review of the Concept of Differentiation in Teaching and Learning. </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Available at: </w:t>
      </w:r>
      <w:hyperlink r:id="Rbdb376f960d04a7c">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https://exchanges.warwick.ac.uk/index.php/wjett/article/view/44</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29</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335E657C" w14:textId="79DBC941">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0B570996" w14:textId="75FCBF32">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Teaching Expertise. (2011). 'When Quality Counts'. Available at: </w:t>
      </w:r>
      <w:hyperlink r:id="R8e2669b9953541d7">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https://www.teachingexpertise.com/articles/when-quality-counts/</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30</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1ED6DC40" w14:textId="314E01CA">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46962649" w14:textId="6F88EA9E">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The Curiosity Approach. (2021).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Sustained shared thinking</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7ab01ae1b05b4a31">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https://www.thecuriosityapproach.com/blog/Sustained-shared-thinking</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30</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6BE3AB18" w14:textId="78571737">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6824BBFC" w14:textId="46025D26">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Tickell, C. (2011).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 xml:space="preserve">The Early Years: Foundations for Life, Health and Learning. Available at: </w:t>
      </w:r>
      <w:hyperlink r:id="R8716744d02fe4499">
        <w:r w:rsidRPr="5F3178F1" w:rsidR="4785FF28">
          <w:rPr>
            <w:rStyle w:val="Hyperlink"/>
            <w:rFonts w:ascii="Aptos" w:hAnsi="Aptos" w:eastAsia="Aptos" w:cs="Aptos"/>
            <w:b w:val="0"/>
            <w:bCs w:val="0"/>
            <w:i w:val="1"/>
            <w:iCs w:val="1"/>
            <w:caps w:val="0"/>
            <w:smallCaps w:val="0"/>
            <w:strike w:val="0"/>
            <w:dstrike w:val="0"/>
            <w:noProof w:val="0"/>
            <w:sz w:val="18"/>
            <w:szCs w:val="18"/>
            <w:lang w:val="en-GB"/>
          </w:rPr>
          <w:t>https://core.ac.uk/download/pdf/5911613.pdf</w:t>
        </w:r>
      </w:hyperlink>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 xml:space="preserve"> (Accessed: 29</w:t>
      </w:r>
      <w:r w:rsidRPr="5F3178F1" w:rsidR="4785FF28">
        <w:rPr>
          <w:rFonts w:ascii="Aptos" w:hAnsi="Aptos" w:eastAsia="Aptos" w:cs="Aptos"/>
          <w:b w:val="0"/>
          <w:bCs w:val="0"/>
          <w:i w:val="1"/>
          <w:iCs w:val="1"/>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 xml:space="preserve"> March 2025)</w:t>
      </w:r>
    </w:p>
    <w:p w:rsidR="5F3178F1" w:rsidP="5F3178F1" w:rsidRDefault="5F3178F1" w14:paraId="380AFD7D" w14:textId="6218F449">
      <w:pPr>
        <w:bidi w:val="0"/>
        <w:spacing w:before="0" w:beforeAutospacing="off" w:after="160" w:afterAutospacing="off" w:line="360" w:lineRule="auto"/>
        <w:rPr>
          <w:rFonts w:ascii="Aptos" w:hAnsi="Aptos" w:eastAsia="Aptos" w:cs="Aptos"/>
          <w:b w:val="0"/>
          <w:bCs w:val="0"/>
          <w:i w:val="0"/>
          <w:iCs w:val="0"/>
          <w:caps w:val="0"/>
          <w:smallCaps w:val="0"/>
          <w:noProof w:val="0"/>
          <w:color w:val="222222"/>
          <w:sz w:val="18"/>
          <w:szCs w:val="18"/>
          <w:lang w:val="en-GB"/>
        </w:rPr>
      </w:pPr>
    </w:p>
    <w:p w:rsidR="4785FF28" w:rsidP="5F3178F1" w:rsidRDefault="4785FF28" w14:paraId="1C392511" w14:textId="2DCAB228">
      <w:pPr>
        <w:bidi w:val="0"/>
        <w:spacing w:before="0" w:beforeAutospacing="off" w:after="160" w:afterAutospacing="off" w:line="360" w:lineRule="auto"/>
        <w:rPr>
          <w:rFonts w:ascii="Aptos" w:hAnsi="Aptos" w:eastAsia="Aptos" w:cs="Aptos"/>
          <w:b w:val="0"/>
          <w:bCs w:val="0"/>
          <w:i w:val="0"/>
          <w:iCs w:val="0"/>
          <w:caps w:val="0"/>
          <w:smallCaps w:val="0"/>
          <w:noProof w:val="0"/>
          <w:color w:val="222222"/>
          <w:sz w:val="18"/>
          <w:szCs w:val="18"/>
          <w:lang w:val="en-GB"/>
        </w:rPr>
      </w:pPr>
      <w:r w:rsidRPr="5F3178F1" w:rsidR="4785FF28">
        <w:rPr>
          <w:rFonts w:ascii="Aptos" w:hAnsi="Aptos" w:eastAsia="Aptos" w:cs="Aptos"/>
          <w:b w:val="0"/>
          <w:bCs w:val="0"/>
          <w:i w:val="0"/>
          <w:iCs w:val="0"/>
          <w:caps w:val="0"/>
          <w:smallCaps w:val="0"/>
          <w:noProof w:val="0"/>
          <w:color w:val="222222"/>
          <w:sz w:val="18"/>
          <w:szCs w:val="18"/>
          <w:lang w:val="en-GB"/>
        </w:rPr>
        <w:t xml:space="preserve">Timmermans, S. and Epstein, S. (2010). A world of standards but not a standard world: Toward a sociology of standards and standardization. </w:t>
      </w:r>
      <w:r w:rsidRPr="5F3178F1" w:rsidR="4785FF28">
        <w:rPr>
          <w:rFonts w:ascii="Aptos" w:hAnsi="Aptos" w:eastAsia="Aptos" w:cs="Aptos"/>
          <w:b w:val="0"/>
          <w:bCs w:val="0"/>
          <w:i w:val="1"/>
          <w:iCs w:val="1"/>
          <w:caps w:val="0"/>
          <w:smallCaps w:val="0"/>
          <w:noProof w:val="0"/>
          <w:color w:val="222222"/>
          <w:sz w:val="18"/>
          <w:szCs w:val="18"/>
          <w:lang w:val="en-GB"/>
        </w:rPr>
        <w:t>Annual review of Sociology</w:t>
      </w:r>
      <w:r w:rsidRPr="5F3178F1" w:rsidR="4785FF28">
        <w:rPr>
          <w:rFonts w:ascii="Aptos" w:hAnsi="Aptos" w:eastAsia="Aptos" w:cs="Aptos"/>
          <w:b w:val="0"/>
          <w:bCs w:val="0"/>
          <w:i w:val="0"/>
          <w:iCs w:val="0"/>
          <w:caps w:val="0"/>
          <w:smallCaps w:val="0"/>
          <w:noProof w:val="0"/>
          <w:color w:val="222222"/>
          <w:sz w:val="18"/>
          <w:szCs w:val="18"/>
          <w:lang w:val="en-GB"/>
        </w:rPr>
        <w:t xml:space="preserve">, </w:t>
      </w:r>
      <w:r w:rsidRPr="5F3178F1" w:rsidR="4785FF28">
        <w:rPr>
          <w:rFonts w:ascii="Aptos" w:hAnsi="Aptos" w:eastAsia="Aptos" w:cs="Aptos"/>
          <w:b w:val="0"/>
          <w:bCs w:val="0"/>
          <w:i w:val="1"/>
          <w:iCs w:val="1"/>
          <w:caps w:val="0"/>
          <w:smallCaps w:val="0"/>
          <w:noProof w:val="0"/>
          <w:color w:val="222222"/>
          <w:sz w:val="18"/>
          <w:szCs w:val="18"/>
          <w:lang w:val="en-GB"/>
        </w:rPr>
        <w:t>36</w:t>
      </w:r>
      <w:r w:rsidRPr="5F3178F1" w:rsidR="4785FF28">
        <w:rPr>
          <w:rFonts w:ascii="Aptos" w:hAnsi="Aptos" w:eastAsia="Aptos" w:cs="Aptos"/>
          <w:b w:val="0"/>
          <w:bCs w:val="0"/>
          <w:i w:val="0"/>
          <w:iCs w:val="0"/>
          <w:caps w:val="0"/>
          <w:smallCaps w:val="0"/>
          <w:noProof w:val="0"/>
          <w:color w:val="222222"/>
          <w:sz w:val="18"/>
          <w:szCs w:val="18"/>
          <w:lang w:val="en-GB"/>
        </w:rPr>
        <w:t>(1), pp.69-89.</w:t>
      </w:r>
    </w:p>
    <w:p w:rsidR="5F3178F1" w:rsidP="5F3178F1" w:rsidRDefault="5F3178F1" w14:paraId="0DBFFE36" w14:textId="32222B77">
      <w:pPr>
        <w:bidi w:val="0"/>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US"/>
        </w:rPr>
      </w:pPr>
    </w:p>
    <w:p w:rsidR="4785FF28" w:rsidP="5F3178F1" w:rsidRDefault="4785FF28" w14:paraId="5CAB449F" w14:textId="3F42D5E2">
      <w:pPr>
        <w:bidi w:val="0"/>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Tutunaru</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T. (2023). ‘Improving Assessment and Feedback in the Learning Process: Directions and Best Practices</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US"/>
        </w:rPr>
        <w:t>Research and Education</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 xml:space="preserve">, (8), pp. 38–60. Available at: </w:t>
      </w:r>
      <w:hyperlink r:id="R737df5d02c164d5d">
        <w:r w:rsidRPr="5F3178F1" w:rsidR="4785FF28">
          <w:rPr>
            <w:rStyle w:val="Hyperlink"/>
            <w:rFonts w:ascii="Aptos" w:hAnsi="Aptos" w:eastAsia="Aptos" w:cs="Aptos"/>
            <w:b w:val="0"/>
            <w:bCs w:val="0"/>
            <w:i w:val="0"/>
            <w:iCs w:val="0"/>
            <w:caps w:val="0"/>
            <w:smallCaps w:val="0"/>
            <w:strike w:val="0"/>
            <w:dstrike w:val="0"/>
            <w:noProof w:val="0"/>
            <w:sz w:val="18"/>
            <w:szCs w:val="18"/>
            <w:lang w:val="en-US"/>
          </w:rPr>
          <w:t>https://doi.org/10.56177/red.8.2023.art.3</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US"/>
        </w:rPr>
        <w:t>.</w:t>
      </w:r>
    </w:p>
    <w:p w:rsidR="4785FF28" w:rsidP="5F3178F1" w:rsidRDefault="4785FF28" w14:paraId="1CBB83A2" w14:textId="5C39096B">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UNICEF (n.d.)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Inclusive Education</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aec5e01e37644e3c">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https://www.unicef.org/education/inclusive-education</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29</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05715127" w14:textId="25215D7E">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18FA683C" w14:textId="725C4348">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US"/>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Victorian Government. (no date).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Sustained shared thinking and emotional wellbeing (SSTEW) scale</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cc4de1115fda4aa0">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https://www.vic.gov.au/sustained-shared-thinking-and-emotional-wellbeing-sstew-scale</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w:t>
      </w:r>
    </w:p>
    <w:p w:rsidR="5F3178F1" w:rsidP="5F3178F1" w:rsidRDefault="5F3178F1" w14:paraId="26FF22C0" w14:textId="751461B4">
      <w:pPr>
        <w:bidi w:val="0"/>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66D246C2" w14:textId="55334303">
      <w:pPr>
        <w:bidi w:val="0"/>
        <w:spacing w:before="0" w:beforeAutospacing="off" w:after="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Waters, J. and MacDonald, N. (2020).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Exploring the Use of a Rating Scale</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0e4b2ed6635945f1">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https://repository.uwtsd.ac.uk/id/eprint/1254/1/Waters,%20J.%20and%20McDonald,%20N.(2020)Exploring%20the%20use%20of%20a%20rating%20scale.pdf</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30</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64BC3EB0" w14:textId="4548243D">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703A3C13" w14:textId="3033B80B">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Welsh Government (WG). (2022).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A Curriculum for Funded Non-Maintained Nursery Settings</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538c8b5598174379">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https://hwb.gov.wales/api/storage/b1801d78-38c3-4320-9818-d9996c21aef8/220914-a-curriculum-for-funded-non-maintained-nursery-settings.pdf</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29</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4FFDE804" w14:textId="2FE73CD2">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44184BE4" w14:textId="1B8777F7">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Welsh Government (WG). (2023a).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A Quality Framework for Early Childhood Play, Learning and Care</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bd0fda75bd544891">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https://hwb.gov.wales/api/storage/031bbc2d-d2f8-429d-a944-5fc33484827d/a-quality-framework-for-early-childhood-play-learning-and-care-v1.pdf</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29</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2028D133" w14:textId="5C2E4F0C">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4785FF28" w:rsidP="5F3178F1" w:rsidRDefault="4785FF28" w14:paraId="365B8DCF" w14:textId="0572F561">
      <w:pPr>
        <w:bidi w:val="0"/>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Welsh Government. (2023b). </w:t>
      </w:r>
      <w:r w:rsidRPr="5F3178F1" w:rsidR="4785FF28">
        <w:rPr>
          <w:rFonts w:ascii="Aptos" w:hAnsi="Aptos" w:eastAsia="Aptos" w:cs="Aptos"/>
          <w:b w:val="0"/>
          <w:bCs w:val="0"/>
          <w:i w:val="1"/>
          <w:iCs w:val="1"/>
          <w:caps w:val="0"/>
          <w:smallCaps w:val="0"/>
          <w:noProof w:val="0"/>
          <w:color w:val="000000" w:themeColor="text1" w:themeTint="FF" w:themeShade="FF"/>
          <w:sz w:val="18"/>
          <w:szCs w:val="18"/>
          <w:lang w:val="en-GB"/>
        </w:rPr>
        <w:t>National Minimum Standards for Regulated Childcare</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Available at: </w:t>
      </w:r>
      <w:hyperlink r:id="Ra2b4d12cf0c142aa">
        <w:r w:rsidRPr="5F3178F1" w:rsidR="4785FF28">
          <w:rPr>
            <w:rStyle w:val="Hyperlink"/>
            <w:rFonts w:ascii="Aptos" w:hAnsi="Aptos" w:eastAsia="Aptos" w:cs="Aptos"/>
            <w:b w:val="0"/>
            <w:bCs w:val="0"/>
            <w:i w:val="0"/>
            <w:iCs w:val="0"/>
            <w:caps w:val="0"/>
            <w:smallCaps w:val="0"/>
            <w:strike w:val="0"/>
            <w:dstrike w:val="0"/>
            <w:noProof w:val="0"/>
            <w:sz w:val="18"/>
            <w:szCs w:val="18"/>
            <w:lang w:val="en-GB"/>
          </w:rPr>
          <w:t>https://www.gov.wales/sites/default/files/publications/2023-05/national-minimum-standards-for-regulated-childcare_0.pdf</w:t>
        </w:r>
      </w:hyperlink>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(Accessed: 30</w:t>
      </w:r>
      <w:r w:rsidRPr="5F3178F1" w:rsidR="4785FF28">
        <w:rPr>
          <w:rFonts w:ascii="Aptos" w:hAnsi="Aptos" w:eastAsia="Aptos" w:cs="Aptos"/>
          <w:b w:val="0"/>
          <w:bCs w:val="0"/>
          <w:i w:val="0"/>
          <w:iCs w:val="0"/>
          <w:caps w:val="0"/>
          <w:smallCaps w:val="0"/>
          <w:noProof w:val="0"/>
          <w:color w:val="000000" w:themeColor="text1" w:themeTint="FF" w:themeShade="FF"/>
          <w:sz w:val="18"/>
          <w:szCs w:val="18"/>
          <w:vertAlign w:val="superscript"/>
          <w:lang w:val="en-GB"/>
        </w:rPr>
        <w:t>th</w:t>
      </w:r>
      <w:r w:rsidRPr="5F3178F1" w:rsidR="4785FF28">
        <w:rPr>
          <w:rFonts w:ascii="Aptos" w:hAnsi="Aptos" w:eastAsia="Aptos" w:cs="Aptos"/>
          <w:b w:val="0"/>
          <w:bCs w:val="0"/>
          <w:i w:val="0"/>
          <w:iCs w:val="0"/>
          <w:caps w:val="0"/>
          <w:smallCaps w:val="0"/>
          <w:noProof w:val="0"/>
          <w:color w:val="000000" w:themeColor="text1" w:themeTint="FF" w:themeShade="FF"/>
          <w:sz w:val="18"/>
          <w:szCs w:val="18"/>
          <w:lang w:val="en-GB"/>
        </w:rPr>
        <w:t xml:space="preserve"> March 2025)</w:t>
      </w:r>
    </w:p>
    <w:p w:rsidR="5F3178F1" w:rsidP="5F3178F1" w:rsidRDefault="5F3178F1" w14:paraId="0F2B4B2E" w14:textId="2409A14A">
      <w:pPr>
        <w:bidi w:val="0"/>
        <w:spacing w:line="360" w:lineRule="auto"/>
        <w:rPr>
          <w:rFonts w:ascii="Aptos" w:hAnsi="Aptos" w:eastAsia="Aptos" w:cs="Aptos"/>
          <w:b w:val="0"/>
          <w:bCs w:val="0"/>
          <w:i w:val="0"/>
          <w:iCs w:val="0"/>
          <w:caps w:val="0"/>
          <w:smallCaps w:val="0"/>
          <w:noProof w:val="0"/>
          <w:color w:val="000000" w:themeColor="text1" w:themeTint="FF" w:themeShade="FF"/>
          <w:sz w:val="18"/>
          <w:szCs w:val="18"/>
          <w:lang w:val="en-GB"/>
        </w:rPr>
      </w:pPr>
    </w:p>
    <w:p w:rsidR="5F3178F1" w:rsidP="5F3178F1" w:rsidRDefault="5F3178F1" w14:paraId="7B9CFC28" w14:textId="41E57430">
      <w:pPr>
        <w:bidi w:val="0"/>
        <w:spacing w:before="240" w:beforeAutospacing="off" w:after="240" w:afterAutospacing="off" w:line="360" w:lineRule="auto"/>
        <w:jc w:val="left"/>
        <w:rPr>
          <w:rFonts w:ascii="Aptos" w:hAnsi="Aptos" w:eastAsia="Aptos" w:cs="Aptos"/>
          <w:noProof w:val="0"/>
          <w:sz w:val="18"/>
          <w:szCs w:val="18"/>
          <w:lang w:val="en-GB"/>
        </w:rPr>
      </w:pPr>
    </w:p>
    <w:p w:rsidR="5F3178F1" w:rsidP="5F3178F1" w:rsidRDefault="5F3178F1" w14:paraId="5D5CD7F1" w14:textId="598C0C46">
      <w:pPr>
        <w:shd w:val="clear" w:color="auto" w:fill="FAFAFA"/>
        <w:bidi w:val="0"/>
        <w:spacing w:before="0" w:beforeAutospacing="off" w:after="0" w:afterAutospacing="off" w:line="360" w:lineRule="auto"/>
        <w:jc w:val="left"/>
        <w:rPr>
          <w:rFonts w:ascii="Aptos" w:hAnsi="Aptos" w:eastAsia="Aptos" w:cs="Aptos" w:asciiTheme="minorAscii" w:hAnsiTheme="minorAscii" w:eastAsiaTheme="minorAscii" w:cstheme="minorAscii"/>
          <w:noProof w:val="0"/>
          <w:color w:val="auto"/>
          <w:sz w:val="18"/>
          <w:szCs w:val="18"/>
          <w:lang w:val="en-GB"/>
        </w:rPr>
      </w:pPr>
    </w:p>
    <w:sectPr>
      <w:pgSz w:w="12240" w:h="15840" w:orient="portrait"/>
      <w:pgMar w:top="1440" w:right="1440" w:bottom="1440" w:left="1440" w:header="720" w:footer="720" w:gutter="0"/>
      <w:cols w:space="720"/>
      <w:docGrid w:linePitch="360"/>
      <w:headerReference w:type="default" r:id="R81202b9005854e3f"/>
      <w:footerReference w:type="default" r:id="Rebe9efb806674d3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0DF3D55" w:rsidTr="065CA49B" w14:paraId="4AA3FBE8">
      <w:trPr>
        <w:trHeight w:val="300"/>
      </w:trPr>
      <w:tc>
        <w:tcPr>
          <w:tcW w:w="3120" w:type="dxa"/>
          <w:tcMar/>
        </w:tcPr>
        <w:p w:rsidR="10DF3D55" w:rsidP="10DF3D55" w:rsidRDefault="10DF3D55" w14:paraId="613C9EC1" w14:textId="6DC0AA8C">
          <w:pPr>
            <w:pStyle w:val="Header"/>
            <w:bidi w:val="0"/>
            <w:ind w:left="-115"/>
            <w:jc w:val="left"/>
          </w:pPr>
        </w:p>
      </w:tc>
      <w:tc>
        <w:tcPr>
          <w:tcW w:w="3120" w:type="dxa"/>
          <w:tcMar/>
        </w:tcPr>
        <w:p w:rsidR="10DF3D55" w:rsidP="10DF3D55" w:rsidRDefault="10DF3D55" w14:paraId="3A319B3D" w14:textId="417CCF64">
          <w:pPr>
            <w:pStyle w:val="Header"/>
            <w:bidi w:val="0"/>
            <w:jc w:val="center"/>
          </w:pPr>
        </w:p>
      </w:tc>
      <w:tc>
        <w:tcPr>
          <w:tcW w:w="3120" w:type="dxa"/>
          <w:tcMar/>
        </w:tcPr>
        <w:p w:rsidR="10DF3D55" w:rsidP="10DF3D55" w:rsidRDefault="10DF3D55" w14:paraId="7BAFA168" w14:textId="319D4A65">
          <w:pPr>
            <w:pStyle w:val="Header"/>
            <w:bidi w:val="0"/>
            <w:ind w:right="-115"/>
            <w:jc w:val="right"/>
          </w:pPr>
          <w:r>
            <w:fldChar w:fldCharType="begin"/>
          </w:r>
          <w:r>
            <w:instrText xml:space="preserve">PAGE</w:instrText>
          </w:r>
          <w:r>
            <w:fldChar w:fldCharType="separate"/>
          </w:r>
          <w:r>
            <w:fldChar w:fldCharType="end"/>
          </w:r>
        </w:p>
      </w:tc>
    </w:tr>
  </w:tbl>
  <w:p w:rsidR="10DF3D55" w:rsidP="10DF3D55" w:rsidRDefault="10DF3D55" w14:paraId="5C19B7B7" w14:textId="6CD8587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0DF3D55" w:rsidTr="5F3178F1" w14:paraId="40A5F299">
      <w:trPr>
        <w:trHeight w:val="300"/>
      </w:trPr>
      <w:tc>
        <w:tcPr>
          <w:tcW w:w="3120" w:type="dxa"/>
          <w:tcMar/>
        </w:tcPr>
        <w:p w:rsidR="10DF3D55" w:rsidP="10DF3D55" w:rsidRDefault="10DF3D55" w14:paraId="36EEB53B" w14:textId="38DD1B5B">
          <w:pPr>
            <w:pStyle w:val="Header"/>
            <w:bidi w:val="0"/>
            <w:ind w:left="-115"/>
            <w:jc w:val="left"/>
          </w:pPr>
          <w:r w:rsidR="10DF3D55">
            <w:rPr/>
            <w:t xml:space="preserve">I confirm I have not used AI in the creation of </w:t>
          </w:r>
          <w:r w:rsidR="10DF3D55">
            <w:rPr/>
            <w:t>this</w:t>
          </w:r>
          <w:r w:rsidR="10DF3D55">
            <w:rPr/>
            <w:t xml:space="preserve"> assignment.</w:t>
          </w:r>
        </w:p>
      </w:tc>
      <w:tc>
        <w:tcPr>
          <w:tcW w:w="3120" w:type="dxa"/>
          <w:tcMar/>
        </w:tcPr>
        <w:p w:rsidR="10DF3D55" w:rsidP="10DF3D55" w:rsidRDefault="10DF3D55" w14:paraId="2790E9C5" w14:textId="2044AE9E">
          <w:pPr>
            <w:pStyle w:val="Header"/>
            <w:bidi w:val="0"/>
            <w:jc w:val="center"/>
          </w:pPr>
        </w:p>
      </w:tc>
      <w:tc>
        <w:tcPr>
          <w:tcW w:w="3120" w:type="dxa"/>
          <w:tcMar/>
        </w:tcPr>
        <w:p w:rsidR="10DF3D55" w:rsidP="10DF3D55" w:rsidRDefault="10DF3D55" w14:paraId="0FE1E485" w14:textId="2837B688">
          <w:pPr>
            <w:pStyle w:val="Header"/>
            <w:bidi w:val="0"/>
            <w:ind w:right="-115"/>
            <w:jc w:val="right"/>
          </w:pPr>
          <w:r w:rsidR="10DF3D55">
            <w:rPr/>
            <w:t>ECEY 6011</w:t>
          </w:r>
        </w:p>
        <w:p w:rsidR="10DF3D55" w:rsidP="10DF3D55" w:rsidRDefault="10DF3D55" w14:paraId="3E3A3C26" w14:textId="20DA41B6">
          <w:pPr>
            <w:pStyle w:val="Header"/>
            <w:bidi w:val="0"/>
            <w:ind w:right="-115"/>
            <w:jc w:val="right"/>
          </w:pPr>
          <w:r w:rsidR="10DF3D55">
            <w:rPr/>
            <w:t>2306990</w:t>
          </w:r>
        </w:p>
        <w:p w:rsidR="10DF3D55" w:rsidP="10DF3D55" w:rsidRDefault="10DF3D55" w14:paraId="28E7A764" w14:textId="11185635">
          <w:pPr>
            <w:pStyle w:val="Header"/>
            <w:bidi w:val="0"/>
            <w:ind w:right="-115"/>
            <w:jc w:val="right"/>
          </w:pPr>
          <w:r w:rsidR="5F3178F1">
            <w:rPr/>
            <w:t>Word count:</w:t>
          </w:r>
          <w:r w:rsidR="5F3178F1">
            <w:rPr/>
            <w:t xml:space="preserve"> 1851</w:t>
          </w:r>
        </w:p>
      </w:tc>
    </w:tr>
  </w:tbl>
  <w:p w:rsidR="10DF3D55" w:rsidP="10DF3D55" w:rsidRDefault="10DF3D55" w14:paraId="16B32A8C" w14:textId="7588D759">
    <w:pPr>
      <w:pStyle w:val="Header"/>
      <w:bidi w:val="0"/>
    </w:pPr>
  </w:p>
</w:hdr>
</file>

<file path=word/intelligence2.xml><?xml version="1.0" encoding="utf-8"?>
<int2:intelligence xmlns:int2="http://schemas.microsoft.com/office/intelligence/2020/intelligence">
  <int2:observations>
    <int2:textHash int2:hashCode="G7+gueww5sZbhH" int2:id="rynUSLkM">
      <int2:state int2:type="AugLoop_Text_Critique" int2:value="Rejected"/>
    </int2:textHash>
    <int2:textHash int2:hashCode="g+YRLZo2SROmtB" int2:id="uMbDtci5">
      <int2:state int2:type="AugLoop_Text_Critique" int2:value="Rejected"/>
    </int2:textHash>
    <int2:textHash int2:hashCode="qyhh/K7wfo5jUC" int2:id="2Bi2aggf">
      <int2:state int2:type="AugLoop_Text_Critique" int2:value="Rejected"/>
    </int2:textHash>
    <int2:textHash int2:hashCode="9N2cYBxqFU+Wxg" int2:id="kDSYnnuK">
      <int2:state int2:type="AugLoop_Text_Critique" int2:value="Rejected"/>
    </int2:textHash>
    <int2:textHash int2:hashCode="WaY6DdZOxerBF+" int2:id="hcDbG4df">
      <int2:state int2:type="AugLoop_Text_Critique" int2:value="Rejected"/>
    </int2:textHash>
    <int2:textHash int2:hashCode="3iPKLn3OKAjhjY" int2:id="WS36GLHC">
      <int2:state int2:type="AugLoop_Text_Critique" int2:value="Rejected"/>
    </int2:textHash>
    <int2:textHash int2:hashCode="5TWs5MYEgTnUlm" int2:id="2nDacXy3">
      <int2:state int2:type="AugLoop_Text_Critique" int2:value="Rejected"/>
    </int2:textHash>
    <int2:bookmark int2:bookmarkName="_Int_TQo9Poc1" int2:invalidationBookmarkName="" int2:hashCode="MpqnFO4K6lfpZ9" int2:id="jrN9lUdU">
      <int2:state int2:type="AugLoop_Text_Critique" int2:value="Rejected"/>
    </int2:bookmark>
    <int2:bookmark int2:bookmarkName="_Int_X3ahc3jd" int2:invalidationBookmarkName="" int2:hashCode="vXp6Pj+PbPrpWI" int2:id="RRZlHsRA">
      <int2:state int2:type="AugLoop_Text_Critique" int2:value="Rejected"/>
    </int2:bookmark>
    <int2:bookmark int2:bookmarkName="_Int_LjAZNdxL" int2:invalidationBookmarkName="" int2:hashCode="vXp6Pj+PbPrpWI" int2:id="fYdSrdiW">
      <int2:state int2:type="AugLoop_Text_Critique" int2:value="Rejected"/>
    </int2:bookmark>
    <int2:bookmark int2:bookmarkName="_Int_axe1P69i" int2:invalidationBookmarkName="" int2:hashCode="MpqnFO4K6lfpZ9" int2:id="Ecv6AG8n">
      <int2:state int2:type="AugLoop_Text_Critique" int2:value="Rejected"/>
    </int2:bookmark>
    <int2:bookmark int2:bookmarkName="_Int_XTAZQw2g" int2:invalidationBookmarkName="" int2:hashCode="4h7nfVAJEKEZWb" int2:id="u134m50b">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9551D6"/>
    <w:rsid w:val="00589C5E"/>
    <w:rsid w:val="009B0EB6"/>
    <w:rsid w:val="00C24B2E"/>
    <w:rsid w:val="0149467D"/>
    <w:rsid w:val="0190BE18"/>
    <w:rsid w:val="02010BBB"/>
    <w:rsid w:val="021E1417"/>
    <w:rsid w:val="0224B3F5"/>
    <w:rsid w:val="02544BEB"/>
    <w:rsid w:val="0281077A"/>
    <w:rsid w:val="028A8C11"/>
    <w:rsid w:val="02B76CE8"/>
    <w:rsid w:val="032A45C1"/>
    <w:rsid w:val="0356C5A8"/>
    <w:rsid w:val="03DE50A2"/>
    <w:rsid w:val="04192C6D"/>
    <w:rsid w:val="041D6750"/>
    <w:rsid w:val="046A34D6"/>
    <w:rsid w:val="04C92A8A"/>
    <w:rsid w:val="04D04879"/>
    <w:rsid w:val="05186EBD"/>
    <w:rsid w:val="06133174"/>
    <w:rsid w:val="065CA49B"/>
    <w:rsid w:val="06932A6B"/>
    <w:rsid w:val="06DA540B"/>
    <w:rsid w:val="0761CD55"/>
    <w:rsid w:val="0791680D"/>
    <w:rsid w:val="080FD349"/>
    <w:rsid w:val="0850CC7B"/>
    <w:rsid w:val="08622055"/>
    <w:rsid w:val="087FBB58"/>
    <w:rsid w:val="088E2F23"/>
    <w:rsid w:val="08C33C0C"/>
    <w:rsid w:val="08D879D4"/>
    <w:rsid w:val="08FE188E"/>
    <w:rsid w:val="09661DFC"/>
    <w:rsid w:val="096DAE5D"/>
    <w:rsid w:val="098C3935"/>
    <w:rsid w:val="09C94BAA"/>
    <w:rsid w:val="0A6C0490"/>
    <w:rsid w:val="0AB710D3"/>
    <w:rsid w:val="0AB8E1E1"/>
    <w:rsid w:val="0AE405A4"/>
    <w:rsid w:val="0AF9D191"/>
    <w:rsid w:val="0BA7F052"/>
    <w:rsid w:val="0BD50243"/>
    <w:rsid w:val="0BDB70AE"/>
    <w:rsid w:val="0BE5DE44"/>
    <w:rsid w:val="0C398AE6"/>
    <w:rsid w:val="0C9551D6"/>
    <w:rsid w:val="0E414656"/>
    <w:rsid w:val="0E87570A"/>
    <w:rsid w:val="0F084304"/>
    <w:rsid w:val="0F2C2589"/>
    <w:rsid w:val="0F4054DF"/>
    <w:rsid w:val="0F416E90"/>
    <w:rsid w:val="0F94B3A2"/>
    <w:rsid w:val="0FBC540B"/>
    <w:rsid w:val="0FDEC29D"/>
    <w:rsid w:val="0FEF3334"/>
    <w:rsid w:val="100E914F"/>
    <w:rsid w:val="10224D7B"/>
    <w:rsid w:val="10DF3D55"/>
    <w:rsid w:val="1113275B"/>
    <w:rsid w:val="1134C4DB"/>
    <w:rsid w:val="1185639A"/>
    <w:rsid w:val="11FB50E8"/>
    <w:rsid w:val="127D4AA0"/>
    <w:rsid w:val="12B8CCF3"/>
    <w:rsid w:val="1376371A"/>
    <w:rsid w:val="141A48F7"/>
    <w:rsid w:val="14395B89"/>
    <w:rsid w:val="14793240"/>
    <w:rsid w:val="1489D796"/>
    <w:rsid w:val="153521E9"/>
    <w:rsid w:val="157FC4B1"/>
    <w:rsid w:val="159712B0"/>
    <w:rsid w:val="159F17AD"/>
    <w:rsid w:val="15D35144"/>
    <w:rsid w:val="1692059F"/>
    <w:rsid w:val="1742E60B"/>
    <w:rsid w:val="17637E59"/>
    <w:rsid w:val="17F35868"/>
    <w:rsid w:val="186D6E3F"/>
    <w:rsid w:val="189E6966"/>
    <w:rsid w:val="194CFDC9"/>
    <w:rsid w:val="194E5F8F"/>
    <w:rsid w:val="19C650D9"/>
    <w:rsid w:val="1A02515D"/>
    <w:rsid w:val="1AB296F1"/>
    <w:rsid w:val="1AF9CCCC"/>
    <w:rsid w:val="1B06C4CA"/>
    <w:rsid w:val="1B3BA1C3"/>
    <w:rsid w:val="1B6848BA"/>
    <w:rsid w:val="1BAE2477"/>
    <w:rsid w:val="1BE822D9"/>
    <w:rsid w:val="1BF34058"/>
    <w:rsid w:val="1C8D6D3C"/>
    <w:rsid w:val="1CA782BC"/>
    <w:rsid w:val="1CC1F06F"/>
    <w:rsid w:val="1CC9282C"/>
    <w:rsid w:val="1CCA533E"/>
    <w:rsid w:val="1D78021A"/>
    <w:rsid w:val="1D93CFE0"/>
    <w:rsid w:val="1D9D75A2"/>
    <w:rsid w:val="1DCC4F5E"/>
    <w:rsid w:val="1E1DFD2A"/>
    <w:rsid w:val="1E7EE1D3"/>
    <w:rsid w:val="1ED8F77C"/>
    <w:rsid w:val="1FE7C7A4"/>
    <w:rsid w:val="2001A9E7"/>
    <w:rsid w:val="202A14CD"/>
    <w:rsid w:val="20AC27E8"/>
    <w:rsid w:val="20CF5E10"/>
    <w:rsid w:val="22214A4C"/>
    <w:rsid w:val="2243BC55"/>
    <w:rsid w:val="225D029F"/>
    <w:rsid w:val="226F8824"/>
    <w:rsid w:val="22DBE124"/>
    <w:rsid w:val="2378B1CC"/>
    <w:rsid w:val="237DC988"/>
    <w:rsid w:val="23A1BEFE"/>
    <w:rsid w:val="23E58DDE"/>
    <w:rsid w:val="241697A4"/>
    <w:rsid w:val="246BFEBA"/>
    <w:rsid w:val="255CCA45"/>
    <w:rsid w:val="2566534F"/>
    <w:rsid w:val="25B185E0"/>
    <w:rsid w:val="25C46327"/>
    <w:rsid w:val="26387F1D"/>
    <w:rsid w:val="263D4925"/>
    <w:rsid w:val="26E89DF0"/>
    <w:rsid w:val="272B9625"/>
    <w:rsid w:val="27A3D947"/>
    <w:rsid w:val="27D16D14"/>
    <w:rsid w:val="2829E5EB"/>
    <w:rsid w:val="28A3DAEE"/>
    <w:rsid w:val="28B0FBBA"/>
    <w:rsid w:val="29263F8A"/>
    <w:rsid w:val="299416EC"/>
    <w:rsid w:val="29D7A988"/>
    <w:rsid w:val="2A44BC28"/>
    <w:rsid w:val="2A934747"/>
    <w:rsid w:val="2B16322F"/>
    <w:rsid w:val="2B22D377"/>
    <w:rsid w:val="2B9C2AE3"/>
    <w:rsid w:val="2C1A7EB2"/>
    <w:rsid w:val="2C8D0F23"/>
    <w:rsid w:val="2CAB7138"/>
    <w:rsid w:val="2CDCDC36"/>
    <w:rsid w:val="2D85DEB6"/>
    <w:rsid w:val="2DC07B77"/>
    <w:rsid w:val="2EAFD2AA"/>
    <w:rsid w:val="2EB6395A"/>
    <w:rsid w:val="2ECE1C87"/>
    <w:rsid w:val="2EE6F060"/>
    <w:rsid w:val="2F2DF13F"/>
    <w:rsid w:val="2FEE8D7B"/>
    <w:rsid w:val="3088278F"/>
    <w:rsid w:val="30BED59A"/>
    <w:rsid w:val="30F4FF51"/>
    <w:rsid w:val="3119CD96"/>
    <w:rsid w:val="315C05F2"/>
    <w:rsid w:val="31B055F3"/>
    <w:rsid w:val="31CA4A1C"/>
    <w:rsid w:val="31CB4F98"/>
    <w:rsid w:val="31DB6EB5"/>
    <w:rsid w:val="31DEF219"/>
    <w:rsid w:val="31F4F4E7"/>
    <w:rsid w:val="31FF8060"/>
    <w:rsid w:val="3204F12C"/>
    <w:rsid w:val="3213C02F"/>
    <w:rsid w:val="32B5382C"/>
    <w:rsid w:val="32E8E291"/>
    <w:rsid w:val="3373845F"/>
    <w:rsid w:val="33794734"/>
    <w:rsid w:val="33A3BA5A"/>
    <w:rsid w:val="34143621"/>
    <w:rsid w:val="342A0DDA"/>
    <w:rsid w:val="34C427BC"/>
    <w:rsid w:val="34D4D47E"/>
    <w:rsid w:val="350D062E"/>
    <w:rsid w:val="354C53F3"/>
    <w:rsid w:val="35B80BD1"/>
    <w:rsid w:val="35EA4D48"/>
    <w:rsid w:val="3636CAAF"/>
    <w:rsid w:val="3665FB2E"/>
    <w:rsid w:val="368A2026"/>
    <w:rsid w:val="376D52FB"/>
    <w:rsid w:val="3773A926"/>
    <w:rsid w:val="37A88916"/>
    <w:rsid w:val="386424C4"/>
    <w:rsid w:val="3872222C"/>
    <w:rsid w:val="387DA271"/>
    <w:rsid w:val="38F8A056"/>
    <w:rsid w:val="39003265"/>
    <w:rsid w:val="39016F3C"/>
    <w:rsid w:val="39BB471B"/>
    <w:rsid w:val="3A209228"/>
    <w:rsid w:val="3B1A0EA4"/>
    <w:rsid w:val="3B2F5409"/>
    <w:rsid w:val="3B4570B7"/>
    <w:rsid w:val="3B7E880F"/>
    <w:rsid w:val="3B85B710"/>
    <w:rsid w:val="3BF09A58"/>
    <w:rsid w:val="3C858012"/>
    <w:rsid w:val="3CA3B523"/>
    <w:rsid w:val="3D210E60"/>
    <w:rsid w:val="3DBE34CB"/>
    <w:rsid w:val="3E9749E4"/>
    <w:rsid w:val="3F00D711"/>
    <w:rsid w:val="3F2B95AF"/>
    <w:rsid w:val="3F88E2A2"/>
    <w:rsid w:val="3FB110D8"/>
    <w:rsid w:val="4004FEFC"/>
    <w:rsid w:val="402948A5"/>
    <w:rsid w:val="405B16AF"/>
    <w:rsid w:val="40B128BD"/>
    <w:rsid w:val="415A5B18"/>
    <w:rsid w:val="415CBBEE"/>
    <w:rsid w:val="41D4DAD8"/>
    <w:rsid w:val="423E33A5"/>
    <w:rsid w:val="425F083F"/>
    <w:rsid w:val="4274D048"/>
    <w:rsid w:val="427863A2"/>
    <w:rsid w:val="42821A10"/>
    <w:rsid w:val="42984F12"/>
    <w:rsid w:val="42998C3B"/>
    <w:rsid w:val="42BDF9C0"/>
    <w:rsid w:val="42FEE25C"/>
    <w:rsid w:val="430F6504"/>
    <w:rsid w:val="4351F175"/>
    <w:rsid w:val="436AEEA8"/>
    <w:rsid w:val="43894F84"/>
    <w:rsid w:val="43CB5602"/>
    <w:rsid w:val="440B2A5D"/>
    <w:rsid w:val="442470E9"/>
    <w:rsid w:val="44406A35"/>
    <w:rsid w:val="45519857"/>
    <w:rsid w:val="45804C49"/>
    <w:rsid w:val="459AEDAB"/>
    <w:rsid w:val="46E0287F"/>
    <w:rsid w:val="47438F69"/>
    <w:rsid w:val="4785FF28"/>
    <w:rsid w:val="47D1C6B4"/>
    <w:rsid w:val="47D4972C"/>
    <w:rsid w:val="48F29734"/>
    <w:rsid w:val="4906BF37"/>
    <w:rsid w:val="491D7FC5"/>
    <w:rsid w:val="4A21AEC6"/>
    <w:rsid w:val="4A2C9E29"/>
    <w:rsid w:val="4A9619B0"/>
    <w:rsid w:val="4AD272C9"/>
    <w:rsid w:val="4B38939C"/>
    <w:rsid w:val="4B3B9855"/>
    <w:rsid w:val="4B48407F"/>
    <w:rsid w:val="4B9CA202"/>
    <w:rsid w:val="4BB5BC25"/>
    <w:rsid w:val="4CB26997"/>
    <w:rsid w:val="4CE3D6E7"/>
    <w:rsid w:val="4D065AF4"/>
    <w:rsid w:val="4D226982"/>
    <w:rsid w:val="4D2DBC1C"/>
    <w:rsid w:val="4E4D44A5"/>
    <w:rsid w:val="4E527ED4"/>
    <w:rsid w:val="4E5E25F1"/>
    <w:rsid w:val="4EA2DEC0"/>
    <w:rsid w:val="4F04520B"/>
    <w:rsid w:val="4F417315"/>
    <w:rsid w:val="4F660920"/>
    <w:rsid w:val="4F7EF294"/>
    <w:rsid w:val="506CF89F"/>
    <w:rsid w:val="523F4865"/>
    <w:rsid w:val="528F546E"/>
    <w:rsid w:val="52D71B41"/>
    <w:rsid w:val="52DEAE96"/>
    <w:rsid w:val="53456F5D"/>
    <w:rsid w:val="53F18DE8"/>
    <w:rsid w:val="5428E34F"/>
    <w:rsid w:val="542C5018"/>
    <w:rsid w:val="543360A2"/>
    <w:rsid w:val="545BAB1F"/>
    <w:rsid w:val="54626D41"/>
    <w:rsid w:val="5488E092"/>
    <w:rsid w:val="549DD8E3"/>
    <w:rsid w:val="54A49233"/>
    <w:rsid w:val="54C1E916"/>
    <w:rsid w:val="54C48186"/>
    <w:rsid w:val="55579D41"/>
    <w:rsid w:val="56186442"/>
    <w:rsid w:val="56BF20F7"/>
    <w:rsid w:val="572F5679"/>
    <w:rsid w:val="5745C62D"/>
    <w:rsid w:val="576B245B"/>
    <w:rsid w:val="578AF985"/>
    <w:rsid w:val="579900F7"/>
    <w:rsid w:val="57C629D1"/>
    <w:rsid w:val="5800E2AB"/>
    <w:rsid w:val="582F6EDE"/>
    <w:rsid w:val="58338B3B"/>
    <w:rsid w:val="587E7067"/>
    <w:rsid w:val="58D505FF"/>
    <w:rsid w:val="58E0A5DB"/>
    <w:rsid w:val="591709BC"/>
    <w:rsid w:val="592CD033"/>
    <w:rsid w:val="59BC92F0"/>
    <w:rsid w:val="59FD1A9F"/>
    <w:rsid w:val="5A2B4D5E"/>
    <w:rsid w:val="5A336C08"/>
    <w:rsid w:val="5A5C737A"/>
    <w:rsid w:val="5AB08328"/>
    <w:rsid w:val="5B853AB1"/>
    <w:rsid w:val="5C4C11A1"/>
    <w:rsid w:val="5C8B142D"/>
    <w:rsid w:val="5CC3F49C"/>
    <w:rsid w:val="5CDF9CDA"/>
    <w:rsid w:val="5CE9E957"/>
    <w:rsid w:val="5D42E8F2"/>
    <w:rsid w:val="5D778A74"/>
    <w:rsid w:val="5DC1333B"/>
    <w:rsid w:val="5DED6D23"/>
    <w:rsid w:val="5DFF8FCA"/>
    <w:rsid w:val="5E109E57"/>
    <w:rsid w:val="5EA31A50"/>
    <w:rsid w:val="5F3178F1"/>
    <w:rsid w:val="5F41D6A8"/>
    <w:rsid w:val="5F53F666"/>
    <w:rsid w:val="5F984888"/>
    <w:rsid w:val="5FA7A589"/>
    <w:rsid w:val="600DF8B5"/>
    <w:rsid w:val="60B64EC8"/>
    <w:rsid w:val="610E52AC"/>
    <w:rsid w:val="6155763B"/>
    <w:rsid w:val="61D67590"/>
    <w:rsid w:val="62F163DD"/>
    <w:rsid w:val="6344CA4A"/>
    <w:rsid w:val="64041155"/>
    <w:rsid w:val="643AB7AE"/>
    <w:rsid w:val="649771F1"/>
    <w:rsid w:val="64B404AB"/>
    <w:rsid w:val="6625E3F0"/>
    <w:rsid w:val="668A76A4"/>
    <w:rsid w:val="66D98486"/>
    <w:rsid w:val="671CC264"/>
    <w:rsid w:val="6727481E"/>
    <w:rsid w:val="67890CE9"/>
    <w:rsid w:val="679BEA1C"/>
    <w:rsid w:val="67F9F500"/>
    <w:rsid w:val="6819DF1E"/>
    <w:rsid w:val="68854C42"/>
    <w:rsid w:val="68C7F2D3"/>
    <w:rsid w:val="6A75E3AC"/>
    <w:rsid w:val="6A8FC55E"/>
    <w:rsid w:val="6ACBDB73"/>
    <w:rsid w:val="6BCE8F17"/>
    <w:rsid w:val="6C5F0F85"/>
    <w:rsid w:val="6C7196F6"/>
    <w:rsid w:val="6CDDFBD1"/>
    <w:rsid w:val="6CE0E6A8"/>
    <w:rsid w:val="6CFA7E87"/>
    <w:rsid w:val="6D048EE5"/>
    <w:rsid w:val="6E31D7FD"/>
    <w:rsid w:val="6E4E6E7B"/>
    <w:rsid w:val="6EB17FCF"/>
    <w:rsid w:val="6F64CFB5"/>
    <w:rsid w:val="6F8175D7"/>
    <w:rsid w:val="6FE647C7"/>
    <w:rsid w:val="7103D596"/>
    <w:rsid w:val="715768C2"/>
    <w:rsid w:val="717B60EE"/>
    <w:rsid w:val="71A928D7"/>
    <w:rsid w:val="724941BE"/>
    <w:rsid w:val="72906A7F"/>
    <w:rsid w:val="7317AF27"/>
    <w:rsid w:val="733E0BB6"/>
    <w:rsid w:val="73524FF2"/>
    <w:rsid w:val="7368F868"/>
    <w:rsid w:val="73AD3BF6"/>
    <w:rsid w:val="73E9186D"/>
    <w:rsid w:val="73ED6885"/>
    <w:rsid w:val="740B5AE5"/>
    <w:rsid w:val="743E453D"/>
    <w:rsid w:val="74A84F01"/>
    <w:rsid w:val="74BF7AFD"/>
    <w:rsid w:val="74F81A9F"/>
    <w:rsid w:val="7503DE89"/>
    <w:rsid w:val="753916AD"/>
    <w:rsid w:val="755565DF"/>
    <w:rsid w:val="7581B2E3"/>
    <w:rsid w:val="75CC6883"/>
    <w:rsid w:val="763C3CFC"/>
    <w:rsid w:val="764039CC"/>
    <w:rsid w:val="768823C6"/>
    <w:rsid w:val="76A21258"/>
    <w:rsid w:val="76D0F2B6"/>
    <w:rsid w:val="77644E6E"/>
    <w:rsid w:val="7813B342"/>
    <w:rsid w:val="783F484D"/>
    <w:rsid w:val="7863A3BF"/>
    <w:rsid w:val="78B7CD59"/>
    <w:rsid w:val="78E61188"/>
    <w:rsid w:val="79789CBB"/>
    <w:rsid w:val="79915130"/>
    <w:rsid w:val="79BC6B20"/>
    <w:rsid w:val="79E53D24"/>
    <w:rsid w:val="79EF3EAC"/>
    <w:rsid w:val="7A11659E"/>
    <w:rsid w:val="7ACF9664"/>
    <w:rsid w:val="7AD69F25"/>
    <w:rsid w:val="7B0DA97B"/>
    <w:rsid w:val="7B286124"/>
    <w:rsid w:val="7B6C4960"/>
    <w:rsid w:val="7BA23B3A"/>
    <w:rsid w:val="7BB9A7C7"/>
    <w:rsid w:val="7BC8E087"/>
    <w:rsid w:val="7BD72E01"/>
    <w:rsid w:val="7C6AB063"/>
    <w:rsid w:val="7C9B12DA"/>
    <w:rsid w:val="7D01D94E"/>
    <w:rsid w:val="7D56EE12"/>
    <w:rsid w:val="7D716F14"/>
    <w:rsid w:val="7DC2CE51"/>
    <w:rsid w:val="7DE4DDAB"/>
    <w:rsid w:val="7EDDA238"/>
    <w:rsid w:val="7EEE9A0A"/>
    <w:rsid w:val="7EF052DF"/>
    <w:rsid w:val="7F76DA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3CF62"/>
  <w15:chartTrackingRefBased/>
  <w15:docId w15:val="{327A1206-8101-48FB-AA7F-9A894658937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0DF3D5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10DF3D5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10DF3D5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10DF3D55"/>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10DF3D55"/>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10DF3D55"/>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10DF3D55"/>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10DF3D55"/>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10DF3D55"/>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10DF3D55"/>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10DF3D55"/>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10DF3D55"/>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10DF3D55"/>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10DF3D55"/>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10DF3D55"/>
    <w:pPr>
      <w:tabs>
        <w:tab w:val="center" w:leader="none" w:pos="4680"/>
        <w:tab w:val="right" w:leader="none" w:pos="9360"/>
      </w:tabs>
      <w:spacing w:after="0" w:line="240" w:lineRule="auto"/>
    </w:pPr>
  </w:style>
  <w:style w:type="paragraph" w:styleId="Footer">
    <w:uiPriority w:val="99"/>
    <w:name w:val="footer"/>
    <w:basedOn w:val="Normal"/>
    <w:unhideWhenUsed/>
    <w:rsid w:val="10DF3D55"/>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10DF3D55"/>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81202b9005854e3f" /><Relationship Type="http://schemas.openxmlformats.org/officeDocument/2006/relationships/footer" Target="footer.xml" Id="Rebe9efb806674d32" /><Relationship Type="http://schemas.microsoft.com/office/2020/10/relationships/intelligence" Target="intelligence2.xml" Id="Raa6dd2cf824b4edb" /><Relationship Type="http://schemas.openxmlformats.org/officeDocument/2006/relationships/hyperlink" Target="https://www.tusla.ie/uploads/content/barnardos-quality_early_years_care_and-education.pdf" TargetMode="External" Id="R3e39cf8dc30d428f" /><Relationship Type="http://schemas.openxmlformats.org/officeDocument/2006/relationships/hyperlink" Target="https://www.daynurseries.co.uk/advice/the-reggio-emilia-approach-to-early-years-education" TargetMode="External" Id="Rd35548ac58014e30" /><Relationship Type="http://schemas.openxmlformats.org/officeDocument/2006/relationships/hyperlink" Target="https://www.jrf.org.uk/deep-poverty-and-destitution/the-impact-of-hardship-on-primary-schools-and-primary-healthcare" TargetMode="External" Id="Rdcfb6272969946c7" /><Relationship Type="http://schemas.openxmlformats.org/officeDocument/2006/relationships/hyperlink" Target="https://doi.org/10.1177/003172171009200119" TargetMode="External" Id="Rb6c61b888b2f4b7a" /><Relationship Type="http://schemas.openxmlformats.org/officeDocument/2006/relationships/hyperlink" Target="https://birthto5matters.org.uk/inclusive-practice-and-equalities/" TargetMode="External" Id="Rfc4ec2b8735c4334" /><Relationship Type="http://schemas.openxmlformats.org/officeDocument/2006/relationships/hyperlink" Target="https://birthto5matters.org.uk/wp-content/uploads/2021/03/The-Impact-of-Parental-Engagement-on-Learner-Success613583-1.pdf" TargetMode="External" Id="R92e48484e6af4cd6" /><Relationship Type="http://schemas.openxmlformats.org/officeDocument/2006/relationships/hyperlink" Target="https://birthto5matters.org.uk/wp-content/uploads/2021/03/Birthto5Matters-download.pdf" TargetMode="External" Id="Rea561832d6bf4097" /><Relationship Type="http://schemas.openxmlformats.org/officeDocument/2006/relationships/hyperlink" Target="https://doi.org/10.1016/j.ecresq.2023.06.002" TargetMode="External" Id="R63f36542df6f4bbc" /><Relationship Type="http://schemas.openxmlformats.org/officeDocument/2006/relationships/hyperlink" Target="https://carelearning.org.uk/qualifications/level-3-cypw/cyp-core-31/2-3-explain-how-theories-of-development-and-frameworks-to-support-development-influence-current-practice" TargetMode="External" Id="Re336aeb8ed3041b5" /><Relationship Type="http://schemas.openxmlformats.org/officeDocument/2006/relationships/hyperlink" Target="https://doi.org/10.3390/su15118611" TargetMode="External" Id="Rfa025629711d4176" /><Relationship Type="http://schemas.openxmlformats.org/officeDocument/2006/relationships/hyperlink" Target="https://www.cpduk.co.uk/news/why-is-professional-development-important" TargetMode="External" Id="R941ee53ed32f40ba" /><Relationship Type="http://schemas.openxmlformats.org/officeDocument/2006/relationships/hyperlink" Target="https://cwlwm.org.uk/childcare-organisation/national-day-nurseries-association-cymru" TargetMode="External" Id="Rc040d0a118e8497d" /><Relationship Type="http://schemas.openxmlformats.org/officeDocument/2006/relationships/hyperlink" Target="https://www.gov.wales/sites/default/files/publications/2018-03/successful-futures.pdf" TargetMode="External" Id="Ra282b709f1c14566" /><Relationship Type="http://schemas.openxmlformats.org/officeDocument/2006/relationships/hyperlink" Target="https://publications.aap.org/pediatrics/article/140/2/e20171488/38652/Quality-Early-Education-and-Child-Care-From-Birth" TargetMode="External" Id="Rdf7ccad92b834e68" /><Relationship Type="http://schemas.openxmlformats.org/officeDocument/2006/relationships/hyperlink" Target="https://birthto5matters.org.uk/wp-content/uploads/2021/03/PDF-20-Professional-Reflective-Practice-1-1.pdf" TargetMode="External" Id="Rc02296883f7641d4" /><Relationship Type="http://schemas.openxmlformats.org/officeDocument/2006/relationships/hyperlink" Target="https://birthto5matters.org.uk/wp-content/uploads/2025/01/EYC-defining-and-developing-quality-21-1-25.pdf" TargetMode="External" Id="Rdaed0647ad1745d2" /><Relationship Type="http://schemas.openxmlformats.org/officeDocument/2006/relationships/hyperlink" Target="https://www.earlyyears.tv/john-dewey-pioneering-theories-on-early-years-education/" TargetMode="External" Id="R68e67d9bb3474c6b" /><Relationship Type="http://schemas.openxmlformats.org/officeDocument/2006/relationships/hyperlink" Target="https://www.earlyyears.tv/vygotsky-sociocultural-cognitive-development-zpd" TargetMode="External" Id="Rb57caad85d6343e7" /><Relationship Type="http://schemas.openxmlformats.org/officeDocument/2006/relationships/hyperlink" Target="https://www.earlyyears.wales/en/quality-for-all" TargetMode="External" Id="Re972ac6ce77c4475" /><Relationship Type="http://schemas.openxmlformats.org/officeDocument/2006/relationships/hyperlink" Target="https://educationendowmentfoundation.org.uk/education-evidence/guidance-reports/send" TargetMode="External" Id="R1ded341023884610" /><Relationship Type="http://schemas.openxmlformats.org/officeDocument/2006/relationships/hyperlink" Target="https://educationendowmentfoundation.org.uk/education-evidence/teaching-learning-toolkit/parental-engagement" TargetMode="External" Id="Rb525f536fcae4077" /><Relationship Type="http://schemas.openxmlformats.org/officeDocument/2006/relationships/hyperlink" Target="https://educationendowmentfoundation.org.uk/news/eef-blog-supporting-high-quality-interactions-in-early-years" TargetMode="External" Id="R4cc94c79fde84654" /><Relationship Type="http://schemas.openxmlformats.org/officeDocument/2006/relationships/hyperlink" Target="https://epi.org.uk/publications-and-research/early-years-high-quality-provision/" TargetMode="External" Id="R112a900b2f4640f4" /><Relationship Type="http://schemas.openxmlformats.org/officeDocument/2006/relationships/hyperlink" Target="https://epi.org.uk/wp-content/uploads/2018/08/Early-years-structural-quality-review_EPI.pdf" TargetMode="External" Id="R0c88590fbf01406b" /><Relationship Type="http://schemas.openxmlformats.org/officeDocument/2006/relationships/hyperlink" Target="https://doi.org/10.1080/03004430.2018.1446431" TargetMode="External" Id="R9c3f8a96ae9b4659" /><Relationship Type="http://schemas.openxmlformats.org/officeDocument/2006/relationships/hyperlink" Target="https://www.estyn.gov.wales/system/files/2024-02/Effective%20approaches%20to%20assessment%20that%20improve%20teaching%20and%20learning.pdf" TargetMode="External" Id="Rec412e8a0a3647a7" /><Relationship Type="http://schemas.openxmlformats.org/officeDocument/2006/relationships/hyperlink" Target="https://www.eymatters.co.uk/wp-content/uploads/2020/03/Alison-Featherbe-The-Sustained-Shared-Thinking-and-Emotional-Wellbeing-Scales.pdf" TargetMode="External" Id="R3783baa965ee4566" /><Relationship Type="http://schemas.openxmlformats.org/officeDocument/2006/relationships/hyperlink" Target="https://www.froebel.org.uk/uploads/documents/FT-Froebels-principles-and-practice-today.pdf" TargetMode="External" Id="R0bb37057de1e44e3" /><Relationship Type="http://schemas.openxmlformats.org/officeDocument/2006/relationships/hyperlink" Target="https://d1wqtxts1xzle7.cloudfront.net/30971754/eaen-libre.pdf" TargetMode="External" Id="R3a50c472b80b4491" /><Relationship Type="http://schemas.openxmlformats.org/officeDocument/2006/relationships/hyperlink" Target="https://www.legislation.gov.uk/ukpga/2010/15/contents" TargetMode="External" Id="R9b22dafac5654b32" /><Relationship Type="http://schemas.openxmlformats.org/officeDocument/2006/relationships/hyperlink" Target="https://www.gov.uk/government/publications/positive-environments-where-children-can-flourish/positive-environments-where-children-can-flourish" TargetMode="External" Id="R371e29a8622645a9" /><Relationship Type="http://schemas.openxmlformats.org/officeDocument/2006/relationships/hyperlink" Target="https://www.gov.uk/government/publications/teachers-professional-development-in-schools/independent-review-of-teachers-professional-development-in-schools-phase-1-findings" TargetMode="External" Id="R3289bd80997148af" /><Relationship Type="http://schemas.openxmlformats.org/officeDocument/2006/relationships/hyperlink" Target="https://assets.publishing.service.gov.uk/media/5a7d5d0440f0b60aaa293fa6/how-to-involve-hard-to-reach-parents-full-report.pdf" TargetMode="External" Id="R74017b2872f14aed" /><Relationship Type="http://schemas.openxmlformats.org/officeDocument/2006/relationships/hyperlink" Target="https://assets.publishing.service.gov.uk/media/5b76acef40f0b64350cbf7f8/003_Classroom_Assessments_v3.pdf" TargetMode="External" Id="Rb1ec02cdf2754cc1" /><Relationship Type="http://schemas.openxmlformats.org/officeDocument/2006/relationships/hyperlink" Target="https://assets.publishing.service.gov.uk/media/5a81e20bed915d74e6234a0c/Evaluation_of_the_Safeguarding_Children_Assessment_and_Analysis_Framework.pdf" TargetMode="External" Id="R133d21f2a0824e79" /><Relationship Type="http://schemas.openxmlformats.org/officeDocument/2006/relationships/hyperlink" Target="https://assets.publishing.service.gov.uk/media/5a8061f4ed915d74e622e223/SEED__Good_Practice_in_Early_Education_-_RR553.pdf" TargetMode="External" Id="Refdbf4f76e6a479d" /><Relationship Type="http://schemas.openxmlformats.org/officeDocument/2006/relationships/hyperlink" Target="https://assets.publishing.service.gov.uk/media/6034be17d3bf7f265dbbe2ef/Research_for_EIF_framework_updated_references_22_Feb_2021.pdf" TargetMode="External" Id="R55ba89bec02b4772" /><Relationship Type="http://schemas.openxmlformats.org/officeDocument/2006/relationships/hyperlink" Target="https://assets.publishing.service.gov.uk/media/63ff39d28fa8f527fb67cb06/SEND_and_alternative_provision_improvement_plan.pdf" TargetMode="External" Id="R05c858152b91427f" /><Relationship Type="http://schemas.openxmlformats.org/officeDocument/2006/relationships/hyperlink" Target="https://assets.publishing.service.gov.uk/media/670fa42a30536cb92748328f/EYFS_statutory_framework_for_group_and_school_-_based_providers.pdf" TargetMode="External" Id="R6353798140484b49" /><Relationship Type="http://schemas.openxmlformats.org/officeDocument/2006/relationships/hyperlink" Target="https://help-for-early-years-providers.education.gov.uk/support-for-practitioners/curriculum-planning" TargetMode="External" Id="R1de516c816264853" /><Relationship Type="http://schemas.openxmlformats.org/officeDocument/2006/relationships/hyperlink" Target="https://assets.publishing.service.gov.uk/media/66d7301b9084b18b95709f75/Keeping_children_safe_in_education_2024.pdf" TargetMode="External" Id="R2080d00b8e244247" /><Relationship Type="http://schemas.openxmlformats.org/officeDocument/2006/relationships/hyperlink" Target="https://www.researchgate.net/profile/Caroline-Alordiah/publication/374419878_UNDERSTANDING_THE_ROLE_OF_PLAY_IN_PROMOTING_COGNITIVE_SOCIAL_AND_EMOTIONAL_DEVELOPMENT_IN_SCHOOL_CHILDREN_IMPLICATIONS_FOR_COUNSELLORS_AND_EVALUATORS/links/651d2073b0df2f20a20e928c/UNDERSTANDING-THE-ROLE-OF-PLAY-IN-PROMOTING-COGNITIVE-SOCIAL-AND-EMOTIONAL-DEVELOPMENT-IN-SCHOOL-CHILDREN-IMPLICATIONS-FOR-COUNSELLORS-AND-EVALUATORS.pdf" TargetMode="External" Id="R56865fa756524354" /><Relationship Type="http://schemas.openxmlformats.org/officeDocument/2006/relationships/hyperlink" Target="https://learningjournals.co.uk/create-enabling-environment-early-years-setting" TargetMode="External" Id="Re218e18001d84373" /><Relationship Type="http://schemas.openxmlformats.org/officeDocument/2006/relationships/hyperlink" Target="https://eyfs.info/articles.html/general/unconscious-bias-in-the-observation-assessment-and-planning-process-r338/" TargetMode="External" Id="Re2cf8501ca2b48a6" /><Relationship Type="http://schemas.openxmlformats.org/officeDocument/2006/relationships/hyperlink" Target="https://www.instituteforchildsuccess.org/wp-content/uploads/2023/05/MACKENZIE-SSTEW-workshop-2016-1.pdf" TargetMode="External" Id="Rc438d4572f9f4d71" /><Relationship Type="http://schemas.openxmlformats.org/officeDocument/2006/relationships/hyperlink" Target="https://doi.org/10.1177/0022185618800351" TargetMode="External" Id="R50048dcbdf144279" /><Relationship Type="http://schemas.openxmlformats.org/officeDocument/2006/relationships/hyperlink" Target="https://link.springer.com/article/10.1007/s13312-021-2349-5" TargetMode="External" Id="Rfa851229bf434efd" /><Relationship Type="http://schemas.openxmlformats.org/officeDocument/2006/relationships/hyperlink" Target="https://www.naeyc.org/resources/pubs/yc/winter2024/leading-through-quality-improvement" TargetMode="External" Id="R7976b3200fd740ff" /><Relationship Type="http://schemas.openxmlformats.org/officeDocument/2006/relationships/hyperlink" Target="https://ndna.org.uk/childcare-quality-improvement-self-evaluation/" TargetMode="External" Id="Rca8b3773e13d42af" /><Relationship Type="http://schemas.openxmlformats.org/officeDocument/2006/relationships/hyperlink" Target="https://ndna.org.uk/ndnas-quality-statement/" TargetMode="External" Id="R69a131e32a984444" /><Relationship Type="http://schemas.openxmlformats.org/officeDocument/2006/relationships/hyperlink" Target="https://ndna.org.uk/wp-content/uploads/2021/10/QC-6-page-flyer_for-web.pdf" TargetMode="External" Id="R1c403aaf9c594eeb" /><Relationship Type="http://schemas.openxmlformats.org/officeDocument/2006/relationships/hyperlink" Target="https://ndna.org.uk/wp-content/uploads/2021/10/Training-Brochure-2023.pdf" TargetMode="External" Id="R0b52818a660e4161" /><Relationship Type="http://schemas.openxmlformats.org/officeDocument/2006/relationships/hyperlink" Target="https://ndna.org.uk/blog/positive-behaviour-strategies-early-years/" TargetMode="External" Id="Re7b40d24973b4714" /><Relationship Type="http://schemas.openxmlformats.org/officeDocument/2006/relationships/hyperlink" Target="https://www.england.nhs.uk/improvement-hub/wp-content/uploads/sites/44/2017/11/Quality-Improvement-Theory-and-Practice-in-Healthcare.pdf" TargetMode="External" Id="Re45c2fe689254ff1" /><Relationship Type="http://schemas.openxmlformats.org/officeDocument/2006/relationships/hyperlink" Target="https://www.ednet.ns.ca/earlyyears/documents/quality_matters_continuous_quality_improvement_en.pdf" TargetMode="External" Id="R20bf0cb9a27e485f" /><Relationship Type="http://schemas.openxmlformats.org/officeDocument/2006/relationships/hyperlink" Target="https://www.nurseryworld.co.uk/content/features/learning-development-assessment-quality-time/" TargetMode="External" Id="Rc0d226e68e914a66" /><Relationship Type="http://schemas.openxmlformats.org/officeDocument/2006/relationships/hyperlink" Target="https://assets.publishing.service.gov.uk/media/5a74af28ed915d0e8e39a315/Nutbrown-Review.pdf" TargetMode="External" Id="R78072f83b6a94de6" /><Relationship Type="http://schemas.openxmlformats.org/officeDocument/2006/relationships/hyperlink" Target="https://educationinspection.blog.gov.uk/2023/05/18/teachers-professional-development-remains-a-work-in-progress" TargetMode="External" Id="R11b972af0e8745c6" /><Relationship Type="http://schemas.openxmlformats.org/officeDocument/2006/relationships/hyperlink" Target="https://doi.org/10.1016/j.tsc.2022.101110" TargetMode="External" Id="Rf81e82f4d9fd4c42" /><Relationship Type="http://schemas.openxmlformats.org/officeDocument/2006/relationships/hyperlink" Target="https://www.parentkind.org.uk/for-schools/parents-matter-the-research" TargetMode="External" Id="R5e36e6a973194b9f" /><Relationship Type="http://schemas.openxmlformats.org/officeDocument/2006/relationships/hyperlink" Target="https://doi.org/10.1080/03004279.2014.907819" TargetMode="External" Id="R53dfba3a2bfa4dbc" /><Relationship Type="http://schemas.openxmlformats.org/officeDocument/2006/relationships/hyperlink" Target="https://qualitycounts.org.uk/" TargetMode="External" Id="R3cf8f9d2033b4a29" /><Relationship Type="http://schemas.openxmlformats.org/officeDocument/2006/relationships/hyperlink" Target="https://doi.org/10.4324/9781003379867" TargetMode="External" Id="R5bb7e42b62e5438a" /><Relationship Type="http://schemas.openxmlformats.org/officeDocument/2006/relationships/hyperlink" Target="https://www.suttontrust.com/wp-content/uploads/2023/01/Equal-Hours.pdf" TargetMode="External" Id="R474272bda58f49e2" /><Relationship Type="http://schemas.openxmlformats.org/officeDocument/2006/relationships/hyperlink" Target="https://exchanges.warwick.ac.uk/index.php/wjett/article/view/44" TargetMode="External" Id="Rbdb376f960d04a7c" /><Relationship Type="http://schemas.openxmlformats.org/officeDocument/2006/relationships/hyperlink" Target="https://www.teachingexpertise.com/articles/when-quality-counts/" TargetMode="External" Id="R8e2669b9953541d7" /><Relationship Type="http://schemas.openxmlformats.org/officeDocument/2006/relationships/hyperlink" Target="https://www.thecuriosityapproach.com/blog/Sustained-shared-thinking" TargetMode="External" Id="R7ab01ae1b05b4a31" /><Relationship Type="http://schemas.openxmlformats.org/officeDocument/2006/relationships/hyperlink" Target="https://core.ac.uk/download/pdf/5911613.pdf" TargetMode="External" Id="R8716744d02fe4499" /><Relationship Type="http://schemas.openxmlformats.org/officeDocument/2006/relationships/hyperlink" Target="https://doi.org/10.56177/red.8.2023.art.3" TargetMode="External" Id="R737df5d02c164d5d" /><Relationship Type="http://schemas.openxmlformats.org/officeDocument/2006/relationships/hyperlink" Target="https://www.unicef.org/education/inclusive-education" TargetMode="External" Id="Raec5e01e37644e3c" /><Relationship Type="http://schemas.openxmlformats.org/officeDocument/2006/relationships/hyperlink" Target="https://www.vic.gov.au/sustained-shared-thinking-and-emotional-wellbeing-sstew-scale" TargetMode="External" Id="Rcc4de1115fda4aa0" /><Relationship Type="http://schemas.openxmlformats.org/officeDocument/2006/relationships/hyperlink" Target="https://repository.uwtsd.ac.uk/id/eprint/1254/1/Waters,%20J.%20and%20McDonald,%20N.(2020)Exploring%20the%20use%20of%20a%20rating%20scale.pdf" TargetMode="External" Id="R0e4b2ed6635945f1" /><Relationship Type="http://schemas.openxmlformats.org/officeDocument/2006/relationships/hyperlink" Target="https://hwb.gov.wales/api/storage/b1801d78-38c3-4320-9818-d9996c21aef8/220914-a-curriculum-for-funded-non-maintained-nursery-settings.pdf" TargetMode="External" Id="R538c8b5598174379" /><Relationship Type="http://schemas.openxmlformats.org/officeDocument/2006/relationships/hyperlink" Target="https://hwb.gov.wales/api/storage/031bbc2d-d2f8-429d-a944-5fc33484827d/a-quality-framework-for-early-childhood-play-learning-and-care-v1.pdf" TargetMode="External" Id="Rbd0fda75bd544891" /><Relationship Type="http://schemas.openxmlformats.org/officeDocument/2006/relationships/hyperlink" Target="https://www.gov.wales/sites/default/files/publications/2023-05/national-minimum-standards-for-regulated-childcare_0.pdf" TargetMode="External" Id="Ra2b4d12cf0c142a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2025-03-29T15:18:01.8599159Z</dcterms:created>
  <dcterms:modified xsi:type="dcterms:W3CDTF">2025-03-30T22:44:33.4963683Z</dcterms:modified>
  <dc:creator>Julie MacDonald (2306990)</dc:creator>
  <lastModifiedBy>Julie MacDonald (2306990)</lastModifiedBy>
</coreProperties>
</file>