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A288BB" w14:textId="77777777" w:rsidR="0010237D" w:rsidRDefault="0010237D" w:rsidP="0010237D">
      <w:pPr>
        <w:spacing w:line="360" w:lineRule="auto"/>
        <w:jc w:val="center"/>
        <w:rPr>
          <w:rFonts w:ascii="Arial" w:hAnsi="Arial" w:cs="Arial"/>
          <w:b/>
          <w:bCs/>
          <w:sz w:val="22"/>
          <w:szCs w:val="22"/>
        </w:rPr>
      </w:pPr>
    </w:p>
    <w:p w14:paraId="19B45F7B" w14:textId="77777777" w:rsidR="0010237D" w:rsidRDefault="0010237D" w:rsidP="0010237D">
      <w:pPr>
        <w:spacing w:line="360" w:lineRule="auto"/>
        <w:jc w:val="center"/>
        <w:rPr>
          <w:rFonts w:ascii="Arial" w:hAnsi="Arial" w:cs="Arial"/>
          <w:b/>
          <w:bCs/>
          <w:sz w:val="22"/>
          <w:szCs w:val="22"/>
        </w:rPr>
      </w:pPr>
    </w:p>
    <w:p w14:paraId="0B5103C1" w14:textId="77777777" w:rsidR="0010237D" w:rsidRDefault="0010237D" w:rsidP="0010237D">
      <w:pPr>
        <w:spacing w:line="360" w:lineRule="auto"/>
        <w:rPr>
          <w:rFonts w:ascii="Arial" w:hAnsi="Arial" w:cs="Arial"/>
          <w:b/>
          <w:bCs/>
          <w:sz w:val="22"/>
          <w:szCs w:val="22"/>
        </w:rPr>
      </w:pPr>
      <w:r w:rsidRPr="0010237D">
        <w:rPr>
          <w:rFonts w:ascii="Arial" w:hAnsi="Arial" w:cs="Arial"/>
          <w:b/>
          <w:bCs/>
          <w:sz w:val="22"/>
          <w:szCs w:val="22"/>
        </w:rPr>
        <w:t xml:space="preserve">Programme: BSc Health and Social Care </w:t>
      </w:r>
    </w:p>
    <w:p w14:paraId="14A61C6E" w14:textId="77777777" w:rsidR="0010237D" w:rsidRDefault="0010237D" w:rsidP="0010237D">
      <w:pPr>
        <w:spacing w:line="360" w:lineRule="auto"/>
        <w:rPr>
          <w:rFonts w:ascii="Arial" w:hAnsi="Arial" w:cs="Arial"/>
          <w:b/>
          <w:bCs/>
          <w:sz w:val="22"/>
          <w:szCs w:val="22"/>
        </w:rPr>
      </w:pPr>
      <w:r w:rsidRPr="0010237D">
        <w:rPr>
          <w:rFonts w:ascii="Arial" w:hAnsi="Arial" w:cs="Arial"/>
          <w:b/>
          <w:bCs/>
          <w:sz w:val="22"/>
          <w:szCs w:val="22"/>
        </w:rPr>
        <w:t xml:space="preserve">Module: Introduction to Independent Research Skills </w:t>
      </w:r>
    </w:p>
    <w:p w14:paraId="4D32F2F2" w14:textId="3E09AFB2" w:rsidR="0010237D" w:rsidRDefault="0010237D" w:rsidP="0010237D">
      <w:pPr>
        <w:spacing w:line="360" w:lineRule="auto"/>
        <w:rPr>
          <w:rFonts w:ascii="Arial" w:hAnsi="Arial" w:cs="Arial"/>
          <w:b/>
          <w:bCs/>
          <w:sz w:val="22"/>
          <w:szCs w:val="22"/>
        </w:rPr>
      </w:pPr>
      <w:r w:rsidRPr="0010237D">
        <w:rPr>
          <w:rFonts w:ascii="Arial" w:hAnsi="Arial" w:cs="Arial"/>
          <w:b/>
          <w:bCs/>
          <w:sz w:val="22"/>
          <w:szCs w:val="22"/>
        </w:rPr>
        <w:t>Module code: BMHP5019</w:t>
      </w:r>
    </w:p>
    <w:p w14:paraId="060BF1E6" w14:textId="4230039F" w:rsidR="0010237D" w:rsidRDefault="0010237D" w:rsidP="0010237D">
      <w:pPr>
        <w:spacing w:line="360" w:lineRule="auto"/>
        <w:rPr>
          <w:rFonts w:ascii="Arial" w:hAnsi="Arial" w:cs="Arial"/>
          <w:b/>
          <w:bCs/>
          <w:sz w:val="22"/>
          <w:szCs w:val="22"/>
        </w:rPr>
      </w:pPr>
      <w:r>
        <w:rPr>
          <w:rFonts w:ascii="Arial" w:hAnsi="Arial" w:cs="Arial"/>
          <w:b/>
          <w:bCs/>
          <w:sz w:val="22"/>
          <w:szCs w:val="22"/>
        </w:rPr>
        <w:t xml:space="preserve">Student: Kingsley Adu </w:t>
      </w:r>
      <w:proofErr w:type="spellStart"/>
      <w:r>
        <w:rPr>
          <w:rFonts w:ascii="Arial" w:hAnsi="Arial" w:cs="Arial"/>
          <w:b/>
          <w:bCs/>
          <w:sz w:val="22"/>
          <w:szCs w:val="22"/>
        </w:rPr>
        <w:t>Brefo</w:t>
      </w:r>
      <w:proofErr w:type="spellEnd"/>
    </w:p>
    <w:p w14:paraId="30BCC07F" w14:textId="3A631E31" w:rsidR="000E0FBE" w:rsidRDefault="000E0FBE" w:rsidP="0010237D">
      <w:pPr>
        <w:spacing w:line="360" w:lineRule="auto"/>
        <w:rPr>
          <w:rFonts w:ascii="Arial" w:hAnsi="Arial" w:cs="Arial"/>
          <w:b/>
          <w:bCs/>
          <w:sz w:val="22"/>
          <w:szCs w:val="22"/>
        </w:rPr>
      </w:pPr>
      <w:r>
        <w:rPr>
          <w:rFonts w:ascii="Arial" w:hAnsi="Arial" w:cs="Arial"/>
          <w:b/>
          <w:bCs/>
          <w:sz w:val="22"/>
          <w:szCs w:val="22"/>
        </w:rPr>
        <w:t>Student ID:2424521</w:t>
      </w:r>
    </w:p>
    <w:p w14:paraId="682D9B68" w14:textId="77777777" w:rsidR="0010237D" w:rsidRDefault="0010237D" w:rsidP="0010237D">
      <w:pPr>
        <w:spacing w:line="360" w:lineRule="auto"/>
        <w:jc w:val="center"/>
        <w:rPr>
          <w:rFonts w:ascii="Arial" w:hAnsi="Arial" w:cs="Arial"/>
          <w:b/>
          <w:bCs/>
          <w:sz w:val="22"/>
          <w:szCs w:val="22"/>
        </w:rPr>
      </w:pPr>
    </w:p>
    <w:p w14:paraId="4E2FD1E2" w14:textId="77777777" w:rsidR="0010237D" w:rsidRDefault="0010237D" w:rsidP="0010237D">
      <w:pPr>
        <w:spacing w:line="360" w:lineRule="auto"/>
        <w:jc w:val="center"/>
        <w:rPr>
          <w:rFonts w:ascii="Arial" w:hAnsi="Arial" w:cs="Arial"/>
          <w:b/>
          <w:bCs/>
          <w:sz w:val="22"/>
          <w:szCs w:val="22"/>
        </w:rPr>
      </w:pPr>
      <w:r w:rsidRPr="0010237D">
        <w:rPr>
          <w:rFonts w:ascii="Arial" w:hAnsi="Arial" w:cs="Arial"/>
          <w:b/>
          <w:bCs/>
          <w:sz w:val="22"/>
          <w:szCs w:val="22"/>
        </w:rPr>
        <w:t xml:space="preserve">Proposed topic: </w:t>
      </w:r>
    </w:p>
    <w:p w14:paraId="7DD11725" w14:textId="38AFDFF7" w:rsidR="0010237D" w:rsidRDefault="0010237D" w:rsidP="0010237D">
      <w:pPr>
        <w:spacing w:line="360" w:lineRule="auto"/>
        <w:jc w:val="center"/>
        <w:rPr>
          <w:rFonts w:ascii="Arial" w:hAnsi="Arial" w:cs="Arial"/>
          <w:b/>
          <w:bCs/>
          <w:sz w:val="22"/>
          <w:szCs w:val="22"/>
        </w:rPr>
      </w:pPr>
      <w:r w:rsidRPr="0010237D">
        <w:rPr>
          <w:rFonts w:ascii="Arial" w:hAnsi="Arial" w:cs="Arial"/>
          <w:b/>
          <w:bCs/>
          <w:sz w:val="22"/>
          <w:szCs w:val="22"/>
        </w:rPr>
        <w:t>Prevention of falls among older adults in acute hospital wards: implications for practice in the West Midlands</w:t>
      </w:r>
    </w:p>
    <w:p w14:paraId="1082EB90" w14:textId="77777777" w:rsidR="0010237D" w:rsidRDefault="0010237D" w:rsidP="0010237D">
      <w:pPr>
        <w:spacing w:line="360" w:lineRule="auto"/>
        <w:jc w:val="center"/>
        <w:rPr>
          <w:rFonts w:ascii="Arial" w:hAnsi="Arial" w:cs="Arial"/>
          <w:b/>
          <w:bCs/>
          <w:sz w:val="22"/>
          <w:szCs w:val="22"/>
        </w:rPr>
      </w:pPr>
    </w:p>
    <w:p w14:paraId="7EC8F831" w14:textId="77777777" w:rsidR="0010237D" w:rsidRDefault="0010237D" w:rsidP="0010237D">
      <w:pPr>
        <w:spacing w:line="360" w:lineRule="auto"/>
        <w:jc w:val="center"/>
        <w:rPr>
          <w:rFonts w:ascii="Arial" w:hAnsi="Arial" w:cs="Arial"/>
          <w:b/>
          <w:bCs/>
          <w:sz w:val="22"/>
          <w:szCs w:val="22"/>
        </w:rPr>
      </w:pPr>
    </w:p>
    <w:p w14:paraId="68BCEF9C" w14:textId="77777777" w:rsidR="0010237D" w:rsidRDefault="0010237D" w:rsidP="0010237D">
      <w:pPr>
        <w:spacing w:line="360" w:lineRule="auto"/>
        <w:jc w:val="center"/>
        <w:rPr>
          <w:rFonts w:ascii="Arial" w:hAnsi="Arial" w:cs="Arial"/>
          <w:b/>
          <w:bCs/>
          <w:sz w:val="22"/>
          <w:szCs w:val="22"/>
        </w:rPr>
      </w:pPr>
    </w:p>
    <w:p w14:paraId="6400519E" w14:textId="77777777" w:rsidR="0010237D" w:rsidRDefault="0010237D" w:rsidP="0010237D">
      <w:pPr>
        <w:spacing w:line="360" w:lineRule="auto"/>
        <w:jc w:val="center"/>
        <w:rPr>
          <w:rFonts w:ascii="Arial" w:hAnsi="Arial" w:cs="Arial"/>
          <w:b/>
          <w:bCs/>
          <w:sz w:val="22"/>
          <w:szCs w:val="22"/>
        </w:rPr>
      </w:pPr>
    </w:p>
    <w:p w14:paraId="176260EE" w14:textId="77777777" w:rsidR="0010237D" w:rsidRDefault="0010237D" w:rsidP="0010237D">
      <w:pPr>
        <w:spacing w:line="360" w:lineRule="auto"/>
        <w:jc w:val="center"/>
        <w:rPr>
          <w:rFonts w:ascii="Arial" w:hAnsi="Arial" w:cs="Arial"/>
          <w:b/>
          <w:bCs/>
          <w:sz w:val="22"/>
          <w:szCs w:val="22"/>
        </w:rPr>
      </w:pPr>
    </w:p>
    <w:p w14:paraId="4ADB41C0" w14:textId="77777777" w:rsidR="0010237D" w:rsidRDefault="0010237D" w:rsidP="0010237D">
      <w:pPr>
        <w:spacing w:line="360" w:lineRule="auto"/>
        <w:jc w:val="center"/>
        <w:rPr>
          <w:rFonts w:ascii="Arial" w:hAnsi="Arial" w:cs="Arial"/>
          <w:b/>
          <w:bCs/>
          <w:sz w:val="22"/>
          <w:szCs w:val="22"/>
        </w:rPr>
      </w:pPr>
    </w:p>
    <w:p w14:paraId="4B277CB7" w14:textId="77777777" w:rsidR="0010237D" w:rsidRDefault="0010237D" w:rsidP="0010237D">
      <w:pPr>
        <w:spacing w:line="360" w:lineRule="auto"/>
        <w:jc w:val="center"/>
        <w:rPr>
          <w:rFonts w:ascii="Arial" w:hAnsi="Arial" w:cs="Arial"/>
          <w:b/>
          <w:bCs/>
          <w:sz w:val="22"/>
          <w:szCs w:val="22"/>
        </w:rPr>
      </w:pPr>
    </w:p>
    <w:p w14:paraId="2273C564" w14:textId="77777777" w:rsidR="0010237D" w:rsidRDefault="0010237D" w:rsidP="0010237D">
      <w:pPr>
        <w:spacing w:line="360" w:lineRule="auto"/>
        <w:jc w:val="center"/>
        <w:rPr>
          <w:rFonts w:ascii="Arial" w:hAnsi="Arial" w:cs="Arial"/>
          <w:b/>
          <w:bCs/>
          <w:sz w:val="22"/>
          <w:szCs w:val="22"/>
        </w:rPr>
      </w:pPr>
    </w:p>
    <w:p w14:paraId="128A997E" w14:textId="77777777" w:rsidR="0010237D" w:rsidRDefault="0010237D" w:rsidP="0010237D">
      <w:pPr>
        <w:spacing w:line="360" w:lineRule="auto"/>
        <w:jc w:val="center"/>
        <w:rPr>
          <w:rFonts w:ascii="Arial" w:hAnsi="Arial" w:cs="Arial"/>
          <w:b/>
          <w:bCs/>
          <w:sz w:val="22"/>
          <w:szCs w:val="22"/>
        </w:rPr>
      </w:pPr>
    </w:p>
    <w:p w14:paraId="2DB133B8" w14:textId="77777777" w:rsidR="0010237D" w:rsidRDefault="0010237D" w:rsidP="0010237D">
      <w:pPr>
        <w:spacing w:line="360" w:lineRule="auto"/>
        <w:jc w:val="center"/>
        <w:rPr>
          <w:rFonts w:ascii="Arial" w:hAnsi="Arial" w:cs="Arial"/>
          <w:b/>
          <w:bCs/>
          <w:sz w:val="22"/>
          <w:szCs w:val="22"/>
        </w:rPr>
      </w:pPr>
    </w:p>
    <w:p w14:paraId="3495C110" w14:textId="77777777" w:rsidR="0010237D" w:rsidRDefault="0010237D" w:rsidP="0010237D">
      <w:pPr>
        <w:spacing w:line="360" w:lineRule="auto"/>
        <w:jc w:val="center"/>
        <w:rPr>
          <w:rFonts w:ascii="Arial" w:hAnsi="Arial" w:cs="Arial"/>
          <w:b/>
          <w:bCs/>
          <w:sz w:val="22"/>
          <w:szCs w:val="22"/>
        </w:rPr>
      </w:pPr>
    </w:p>
    <w:p w14:paraId="0A6363A0" w14:textId="77777777" w:rsidR="0010237D" w:rsidRDefault="0010237D" w:rsidP="0010237D">
      <w:pPr>
        <w:spacing w:line="360" w:lineRule="auto"/>
        <w:jc w:val="center"/>
        <w:rPr>
          <w:rFonts w:ascii="Arial" w:hAnsi="Arial" w:cs="Arial"/>
          <w:b/>
          <w:bCs/>
          <w:sz w:val="22"/>
          <w:szCs w:val="22"/>
        </w:rPr>
      </w:pPr>
    </w:p>
    <w:p w14:paraId="030287B3" w14:textId="77777777" w:rsidR="0010237D" w:rsidRDefault="0010237D" w:rsidP="0010237D">
      <w:pPr>
        <w:spacing w:line="360" w:lineRule="auto"/>
        <w:jc w:val="center"/>
        <w:rPr>
          <w:rFonts w:ascii="Arial" w:hAnsi="Arial" w:cs="Arial"/>
          <w:b/>
          <w:bCs/>
          <w:sz w:val="22"/>
          <w:szCs w:val="22"/>
        </w:rPr>
      </w:pPr>
    </w:p>
    <w:p w14:paraId="0B3C96F1" w14:textId="77777777" w:rsidR="0010237D" w:rsidRDefault="0010237D" w:rsidP="0010237D">
      <w:pPr>
        <w:spacing w:line="360" w:lineRule="auto"/>
        <w:jc w:val="center"/>
        <w:rPr>
          <w:rFonts w:ascii="Arial" w:hAnsi="Arial" w:cs="Arial"/>
          <w:b/>
          <w:bCs/>
          <w:sz w:val="22"/>
          <w:szCs w:val="22"/>
        </w:rPr>
      </w:pPr>
    </w:p>
    <w:p w14:paraId="4C2BDAD6" w14:textId="77777777" w:rsidR="0010237D" w:rsidRDefault="0010237D" w:rsidP="0010237D">
      <w:pPr>
        <w:spacing w:line="360" w:lineRule="auto"/>
        <w:jc w:val="center"/>
        <w:rPr>
          <w:rFonts w:ascii="Arial" w:hAnsi="Arial" w:cs="Arial"/>
          <w:b/>
          <w:bCs/>
          <w:sz w:val="22"/>
          <w:szCs w:val="22"/>
        </w:rPr>
      </w:pPr>
    </w:p>
    <w:p w14:paraId="7A1E2A24" w14:textId="77777777" w:rsidR="0010237D" w:rsidRDefault="0010237D" w:rsidP="0010237D">
      <w:pPr>
        <w:spacing w:line="360" w:lineRule="auto"/>
        <w:jc w:val="center"/>
        <w:rPr>
          <w:rFonts w:ascii="Arial" w:hAnsi="Arial" w:cs="Arial"/>
          <w:b/>
          <w:bCs/>
          <w:sz w:val="22"/>
          <w:szCs w:val="22"/>
        </w:rPr>
      </w:pPr>
    </w:p>
    <w:p w14:paraId="67AA4024" w14:textId="49772047" w:rsidR="0010237D" w:rsidRDefault="0010237D" w:rsidP="0010237D">
      <w:pPr>
        <w:spacing w:line="360" w:lineRule="auto"/>
        <w:jc w:val="center"/>
        <w:rPr>
          <w:rFonts w:ascii="Arial" w:hAnsi="Arial" w:cs="Arial"/>
          <w:b/>
          <w:bCs/>
          <w:sz w:val="22"/>
          <w:szCs w:val="22"/>
        </w:rPr>
      </w:pPr>
      <w:r>
        <w:rPr>
          <w:rFonts w:ascii="Arial" w:hAnsi="Arial" w:cs="Arial"/>
          <w:b/>
          <w:bCs/>
          <w:sz w:val="22"/>
          <w:szCs w:val="22"/>
        </w:rPr>
        <w:t>Chapter One</w:t>
      </w:r>
    </w:p>
    <w:p w14:paraId="7D070278" w14:textId="56286B53" w:rsidR="0010237D" w:rsidRPr="0010237D" w:rsidRDefault="0010237D" w:rsidP="0010237D">
      <w:pPr>
        <w:spacing w:line="360" w:lineRule="auto"/>
        <w:jc w:val="center"/>
        <w:rPr>
          <w:rFonts w:ascii="Arial" w:hAnsi="Arial" w:cs="Arial"/>
          <w:b/>
          <w:bCs/>
          <w:sz w:val="22"/>
          <w:szCs w:val="22"/>
        </w:rPr>
      </w:pPr>
      <w:r w:rsidRPr="0010237D">
        <w:rPr>
          <w:rFonts w:ascii="Arial" w:hAnsi="Arial" w:cs="Arial"/>
          <w:b/>
          <w:bCs/>
          <w:sz w:val="22"/>
          <w:szCs w:val="22"/>
        </w:rPr>
        <w:t>Introduction</w:t>
      </w:r>
    </w:p>
    <w:p w14:paraId="10F6AA43" w14:textId="1AE8DDDF" w:rsidR="0010237D" w:rsidRPr="0010237D" w:rsidRDefault="0010237D" w:rsidP="0010237D">
      <w:pPr>
        <w:spacing w:line="360" w:lineRule="auto"/>
        <w:jc w:val="both"/>
        <w:rPr>
          <w:rFonts w:ascii="Arial" w:hAnsi="Arial" w:cs="Arial"/>
          <w:sz w:val="22"/>
          <w:szCs w:val="22"/>
        </w:rPr>
      </w:pPr>
      <w:r w:rsidRPr="0010237D">
        <w:rPr>
          <w:rFonts w:ascii="Arial" w:hAnsi="Arial" w:cs="Arial"/>
          <w:sz w:val="22"/>
          <w:szCs w:val="22"/>
        </w:rPr>
        <w:t>Falls among older adults are an important patient safety issue in acute hospital care. Older people may be at greater risk of falling because of reduced mobility, illness, medication, confusion and unfamiliar surroundings. Falls can cause physical injury, loss of confidence and longer hospital stays</w:t>
      </w:r>
      <w:r w:rsidR="00BC03D1">
        <w:rPr>
          <w:rFonts w:ascii="Arial" w:hAnsi="Arial" w:cs="Arial"/>
          <w:sz w:val="22"/>
          <w:szCs w:val="22"/>
        </w:rPr>
        <w:t xml:space="preserve"> (</w:t>
      </w:r>
      <w:r w:rsidR="00BC03D1" w:rsidRPr="00BC03D1">
        <w:rPr>
          <w:rFonts w:ascii="Arial" w:hAnsi="Arial" w:cs="Arial"/>
          <w:sz w:val="22"/>
          <w:szCs w:val="22"/>
        </w:rPr>
        <w:t>Vaishya and Vaish,</w:t>
      </w:r>
      <w:r w:rsidR="00BC03D1">
        <w:rPr>
          <w:rFonts w:ascii="Arial" w:hAnsi="Arial" w:cs="Arial"/>
          <w:sz w:val="22"/>
          <w:szCs w:val="22"/>
        </w:rPr>
        <w:t xml:space="preserve"> 2020)</w:t>
      </w:r>
      <w:r w:rsidRPr="0010237D">
        <w:rPr>
          <w:rFonts w:ascii="Arial" w:hAnsi="Arial" w:cs="Arial"/>
          <w:sz w:val="22"/>
          <w:szCs w:val="22"/>
        </w:rPr>
        <w:t>. This research will explore recent evidence on ways of preventing falls among older adults in acute hospital wards and consider how the findings may support practice in the West Midlands.</w:t>
      </w:r>
    </w:p>
    <w:p w14:paraId="61EE78C5" w14:textId="2617386F" w:rsidR="0010237D" w:rsidRPr="0010237D" w:rsidRDefault="0010237D" w:rsidP="0010237D">
      <w:pPr>
        <w:spacing w:line="360" w:lineRule="auto"/>
        <w:jc w:val="both"/>
        <w:rPr>
          <w:rFonts w:ascii="Arial" w:hAnsi="Arial" w:cs="Arial"/>
          <w:b/>
          <w:bCs/>
          <w:sz w:val="22"/>
          <w:szCs w:val="22"/>
        </w:rPr>
      </w:pPr>
      <w:r>
        <w:rPr>
          <w:rFonts w:ascii="Arial" w:hAnsi="Arial" w:cs="Arial"/>
          <w:b/>
          <w:bCs/>
          <w:sz w:val="22"/>
          <w:szCs w:val="22"/>
        </w:rPr>
        <w:t xml:space="preserve">1.1 </w:t>
      </w:r>
      <w:r w:rsidRPr="0010237D">
        <w:rPr>
          <w:rFonts w:ascii="Arial" w:hAnsi="Arial" w:cs="Arial"/>
          <w:b/>
          <w:bCs/>
          <w:sz w:val="22"/>
          <w:szCs w:val="22"/>
        </w:rPr>
        <w:t>Research Objectives</w:t>
      </w:r>
    </w:p>
    <w:p w14:paraId="149C12C2" w14:textId="77777777" w:rsidR="0010237D" w:rsidRPr="0010237D" w:rsidRDefault="0010237D" w:rsidP="0010237D">
      <w:pPr>
        <w:numPr>
          <w:ilvl w:val="0"/>
          <w:numId w:val="1"/>
        </w:numPr>
        <w:spacing w:line="360" w:lineRule="auto"/>
        <w:jc w:val="both"/>
        <w:rPr>
          <w:rFonts w:ascii="Arial" w:hAnsi="Arial" w:cs="Arial"/>
          <w:sz w:val="22"/>
          <w:szCs w:val="22"/>
        </w:rPr>
      </w:pPr>
      <w:r w:rsidRPr="0010237D">
        <w:rPr>
          <w:rFonts w:ascii="Arial" w:hAnsi="Arial" w:cs="Arial"/>
          <w:sz w:val="22"/>
          <w:szCs w:val="22"/>
        </w:rPr>
        <w:t>To identify the main strategies used to prevent falls among older adults in acute hospital wards.</w:t>
      </w:r>
    </w:p>
    <w:p w14:paraId="42885340" w14:textId="77777777" w:rsidR="0010237D" w:rsidRPr="0010237D" w:rsidRDefault="0010237D" w:rsidP="0010237D">
      <w:pPr>
        <w:numPr>
          <w:ilvl w:val="0"/>
          <w:numId w:val="1"/>
        </w:numPr>
        <w:spacing w:line="360" w:lineRule="auto"/>
        <w:jc w:val="both"/>
        <w:rPr>
          <w:rFonts w:ascii="Arial" w:hAnsi="Arial" w:cs="Arial"/>
          <w:sz w:val="22"/>
          <w:szCs w:val="22"/>
        </w:rPr>
      </w:pPr>
      <w:r w:rsidRPr="0010237D">
        <w:rPr>
          <w:rFonts w:ascii="Arial" w:hAnsi="Arial" w:cs="Arial"/>
          <w:sz w:val="22"/>
          <w:szCs w:val="22"/>
        </w:rPr>
        <w:t>To examine recent evidence on the effectiveness and implementation of falls prevention strategies.</w:t>
      </w:r>
    </w:p>
    <w:p w14:paraId="02EE8FA0" w14:textId="77777777" w:rsidR="0010237D" w:rsidRPr="0010237D" w:rsidRDefault="0010237D" w:rsidP="0010237D">
      <w:pPr>
        <w:numPr>
          <w:ilvl w:val="0"/>
          <w:numId w:val="1"/>
        </w:numPr>
        <w:spacing w:line="360" w:lineRule="auto"/>
        <w:jc w:val="both"/>
        <w:rPr>
          <w:rFonts w:ascii="Arial" w:hAnsi="Arial" w:cs="Arial"/>
          <w:sz w:val="22"/>
          <w:szCs w:val="22"/>
        </w:rPr>
      </w:pPr>
      <w:r w:rsidRPr="0010237D">
        <w:rPr>
          <w:rFonts w:ascii="Arial" w:hAnsi="Arial" w:cs="Arial"/>
          <w:sz w:val="22"/>
          <w:szCs w:val="22"/>
        </w:rPr>
        <w:t>To consider the implications of the findings for health and social care practice in the West Midlands.</w:t>
      </w:r>
    </w:p>
    <w:p w14:paraId="1508AAA5" w14:textId="2D6B7A10" w:rsidR="0010237D" w:rsidRPr="0010237D" w:rsidRDefault="0010237D" w:rsidP="0010237D">
      <w:pPr>
        <w:spacing w:line="360" w:lineRule="auto"/>
        <w:jc w:val="both"/>
        <w:rPr>
          <w:rFonts w:ascii="Arial" w:hAnsi="Arial" w:cs="Arial"/>
          <w:b/>
          <w:bCs/>
          <w:sz w:val="22"/>
          <w:szCs w:val="22"/>
        </w:rPr>
      </w:pPr>
      <w:r>
        <w:rPr>
          <w:rFonts w:ascii="Arial" w:hAnsi="Arial" w:cs="Arial"/>
          <w:b/>
          <w:bCs/>
          <w:sz w:val="22"/>
          <w:szCs w:val="22"/>
        </w:rPr>
        <w:t xml:space="preserve">1.2 </w:t>
      </w:r>
      <w:r w:rsidRPr="0010237D">
        <w:rPr>
          <w:rFonts w:ascii="Arial" w:hAnsi="Arial" w:cs="Arial"/>
          <w:b/>
          <w:bCs/>
          <w:sz w:val="22"/>
          <w:szCs w:val="22"/>
        </w:rPr>
        <w:t>Research Questions</w:t>
      </w:r>
    </w:p>
    <w:p w14:paraId="6BB0D194" w14:textId="77777777" w:rsidR="0010237D" w:rsidRDefault="0010237D" w:rsidP="0010237D">
      <w:pPr>
        <w:pStyle w:val="ListParagraph"/>
        <w:numPr>
          <w:ilvl w:val="0"/>
          <w:numId w:val="3"/>
        </w:numPr>
        <w:spacing w:line="360" w:lineRule="auto"/>
        <w:jc w:val="both"/>
        <w:rPr>
          <w:rFonts w:ascii="Arial" w:hAnsi="Arial" w:cs="Arial"/>
          <w:sz w:val="22"/>
          <w:szCs w:val="22"/>
        </w:rPr>
      </w:pPr>
      <w:r w:rsidRPr="0010237D">
        <w:rPr>
          <w:rFonts w:ascii="Arial" w:hAnsi="Arial" w:cs="Arial"/>
          <w:sz w:val="22"/>
          <w:szCs w:val="22"/>
        </w:rPr>
        <w:t>What are the main strategies used to prevent falls among older adults in acute hospital wards?</w:t>
      </w:r>
    </w:p>
    <w:p w14:paraId="7B2FE0FC" w14:textId="77777777" w:rsidR="0010237D" w:rsidRDefault="0010237D" w:rsidP="0010237D">
      <w:pPr>
        <w:pStyle w:val="ListParagraph"/>
        <w:numPr>
          <w:ilvl w:val="0"/>
          <w:numId w:val="3"/>
        </w:numPr>
        <w:spacing w:line="360" w:lineRule="auto"/>
        <w:jc w:val="both"/>
        <w:rPr>
          <w:rFonts w:ascii="Arial" w:hAnsi="Arial" w:cs="Arial"/>
          <w:sz w:val="22"/>
          <w:szCs w:val="22"/>
        </w:rPr>
      </w:pPr>
      <w:r w:rsidRPr="0010237D">
        <w:rPr>
          <w:rFonts w:ascii="Arial" w:hAnsi="Arial" w:cs="Arial"/>
          <w:sz w:val="22"/>
          <w:szCs w:val="22"/>
        </w:rPr>
        <w:t>How effective are the identified falls prevention strategies?</w:t>
      </w:r>
    </w:p>
    <w:p w14:paraId="51232213" w14:textId="5A72A4FA" w:rsidR="0010237D" w:rsidRPr="0010237D" w:rsidRDefault="0010237D" w:rsidP="0010237D">
      <w:pPr>
        <w:pStyle w:val="ListParagraph"/>
        <w:numPr>
          <w:ilvl w:val="0"/>
          <w:numId w:val="3"/>
        </w:numPr>
        <w:spacing w:line="360" w:lineRule="auto"/>
        <w:jc w:val="both"/>
        <w:rPr>
          <w:rFonts w:ascii="Arial" w:hAnsi="Arial" w:cs="Arial"/>
          <w:sz w:val="22"/>
          <w:szCs w:val="22"/>
        </w:rPr>
      </w:pPr>
      <w:r w:rsidRPr="0010237D">
        <w:rPr>
          <w:rFonts w:ascii="Arial" w:hAnsi="Arial" w:cs="Arial"/>
          <w:sz w:val="22"/>
          <w:szCs w:val="22"/>
        </w:rPr>
        <w:t>What are the implications of the findings for health and social care practice in the West Midlands?</w:t>
      </w:r>
    </w:p>
    <w:p w14:paraId="288B5402" w14:textId="77777777" w:rsidR="0010237D" w:rsidRDefault="0010237D" w:rsidP="0010237D">
      <w:pPr>
        <w:spacing w:line="360" w:lineRule="auto"/>
        <w:jc w:val="center"/>
        <w:rPr>
          <w:rFonts w:ascii="Arial" w:hAnsi="Arial" w:cs="Arial"/>
          <w:b/>
          <w:bCs/>
          <w:sz w:val="22"/>
          <w:szCs w:val="22"/>
        </w:rPr>
      </w:pPr>
      <w:r>
        <w:rPr>
          <w:rFonts w:ascii="Arial" w:hAnsi="Arial" w:cs="Arial"/>
          <w:b/>
          <w:bCs/>
          <w:sz w:val="22"/>
          <w:szCs w:val="22"/>
        </w:rPr>
        <w:t>Chapter Two</w:t>
      </w:r>
    </w:p>
    <w:p w14:paraId="4BDF1A4E" w14:textId="259A390C" w:rsidR="0010237D" w:rsidRPr="0010237D" w:rsidRDefault="0010237D" w:rsidP="0010237D">
      <w:pPr>
        <w:spacing w:line="360" w:lineRule="auto"/>
        <w:jc w:val="center"/>
        <w:rPr>
          <w:rFonts w:ascii="Arial" w:hAnsi="Arial" w:cs="Arial"/>
          <w:b/>
          <w:bCs/>
          <w:sz w:val="22"/>
          <w:szCs w:val="22"/>
        </w:rPr>
      </w:pPr>
      <w:r w:rsidRPr="0010237D">
        <w:rPr>
          <w:rFonts w:ascii="Arial" w:hAnsi="Arial" w:cs="Arial"/>
          <w:b/>
          <w:bCs/>
          <w:sz w:val="22"/>
          <w:szCs w:val="22"/>
        </w:rPr>
        <w:t>Background</w:t>
      </w:r>
    </w:p>
    <w:p w14:paraId="4900EF49" w14:textId="77777777" w:rsidR="0010237D" w:rsidRDefault="0010237D" w:rsidP="0010237D">
      <w:pPr>
        <w:spacing w:line="360" w:lineRule="auto"/>
        <w:jc w:val="both"/>
        <w:rPr>
          <w:rFonts w:ascii="Arial" w:hAnsi="Arial" w:cs="Arial"/>
          <w:sz w:val="22"/>
          <w:szCs w:val="22"/>
        </w:rPr>
      </w:pPr>
      <w:r w:rsidRPr="0010237D">
        <w:rPr>
          <w:rFonts w:ascii="Arial" w:hAnsi="Arial" w:cs="Arial"/>
          <w:sz w:val="22"/>
          <w:szCs w:val="22"/>
        </w:rPr>
        <w:t>Falls are a current concern in hospital care because older patients can have several factors that increase their risk of falling. Recent research shows that falls prevention can include risk assessment, personalised prevention plans, patient and staff education, environmental changes, mobility support and the use of assistive equipment (Morris et al., 2022; Randell et al., 2024). Research in England also shows that the implementation of recommended falls prevention practices can vary between hospitals (Alvarado et al., 2025).</w:t>
      </w:r>
    </w:p>
    <w:p w14:paraId="3D39196A" w14:textId="77777777" w:rsidR="0010237D" w:rsidRDefault="0010237D" w:rsidP="0010237D">
      <w:pPr>
        <w:spacing w:line="360" w:lineRule="auto"/>
        <w:jc w:val="both"/>
        <w:rPr>
          <w:rFonts w:ascii="Arial" w:hAnsi="Arial" w:cs="Arial"/>
          <w:sz w:val="22"/>
          <w:szCs w:val="22"/>
        </w:rPr>
      </w:pPr>
    </w:p>
    <w:p w14:paraId="175A84EA" w14:textId="77777777" w:rsidR="0010237D" w:rsidRDefault="0010237D" w:rsidP="0010237D">
      <w:pPr>
        <w:spacing w:line="360" w:lineRule="auto"/>
        <w:jc w:val="both"/>
        <w:rPr>
          <w:rFonts w:ascii="Arial" w:hAnsi="Arial" w:cs="Arial"/>
          <w:sz w:val="22"/>
          <w:szCs w:val="22"/>
        </w:rPr>
      </w:pPr>
    </w:p>
    <w:p w14:paraId="393F5166" w14:textId="2629EB76" w:rsidR="0010237D" w:rsidRDefault="0010237D" w:rsidP="0010237D">
      <w:pPr>
        <w:spacing w:line="360" w:lineRule="auto"/>
        <w:jc w:val="both"/>
        <w:rPr>
          <w:rFonts w:ascii="Arial" w:hAnsi="Arial" w:cs="Arial"/>
          <w:b/>
          <w:bCs/>
          <w:sz w:val="22"/>
          <w:szCs w:val="22"/>
        </w:rPr>
      </w:pPr>
      <w:r w:rsidRPr="0010237D">
        <w:rPr>
          <w:rFonts w:ascii="Arial" w:hAnsi="Arial" w:cs="Arial"/>
          <w:b/>
          <w:bCs/>
          <w:sz w:val="22"/>
          <w:szCs w:val="22"/>
        </w:rPr>
        <w:t>Table 2.1 Peer-reviewed Papers</w:t>
      </w:r>
    </w:p>
    <w:tbl>
      <w:tblPr>
        <w:tblStyle w:val="TableGrid"/>
        <w:tblW w:w="0" w:type="auto"/>
        <w:tblLook w:val="04A0" w:firstRow="1" w:lastRow="0" w:firstColumn="1" w:lastColumn="0" w:noHBand="0" w:noVBand="1"/>
      </w:tblPr>
      <w:tblGrid>
        <w:gridCol w:w="1838"/>
        <w:gridCol w:w="7178"/>
      </w:tblGrid>
      <w:tr w:rsidR="00BC03D1" w14:paraId="46EB35E5" w14:textId="77777777" w:rsidTr="00BC03D1">
        <w:tc>
          <w:tcPr>
            <w:tcW w:w="1838" w:type="dxa"/>
          </w:tcPr>
          <w:p w14:paraId="2F87FD58" w14:textId="73B6BEE0" w:rsidR="00BC03D1" w:rsidRDefault="00BC03D1" w:rsidP="0010237D">
            <w:pPr>
              <w:spacing w:line="360" w:lineRule="auto"/>
              <w:jc w:val="both"/>
              <w:rPr>
                <w:rFonts w:ascii="Arial" w:hAnsi="Arial" w:cs="Arial"/>
                <w:b/>
                <w:bCs/>
                <w:sz w:val="22"/>
                <w:szCs w:val="22"/>
              </w:rPr>
            </w:pPr>
            <w:r w:rsidRPr="0010237D">
              <w:rPr>
                <w:rFonts w:ascii="Arial" w:hAnsi="Arial" w:cs="Arial"/>
                <w:b/>
                <w:bCs/>
                <w:sz w:val="22"/>
                <w:szCs w:val="22"/>
              </w:rPr>
              <w:t>Peer-reviewed paper</w:t>
            </w:r>
          </w:p>
        </w:tc>
        <w:tc>
          <w:tcPr>
            <w:tcW w:w="7178" w:type="dxa"/>
          </w:tcPr>
          <w:p w14:paraId="0F0ED417" w14:textId="25A8215A" w:rsidR="00BC03D1" w:rsidRDefault="00BC03D1" w:rsidP="0010237D">
            <w:pPr>
              <w:spacing w:line="360" w:lineRule="auto"/>
              <w:jc w:val="both"/>
              <w:rPr>
                <w:rFonts w:ascii="Arial" w:hAnsi="Arial" w:cs="Arial"/>
                <w:b/>
                <w:bCs/>
                <w:sz w:val="22"/>
                <w:szCs w:val="22"/>
              </w:rPr>
            </w:pPr>
            <w:r w:rsidRPr="0010237D">
              <w:rPr>
                <w:rFonts w:ascii="Arial" w:hAnsi="Arial" w:cs="Arial"/>
                <w:b/>
                <w:bCs/>
                <w:sz w:val="22"/>
                <w:szCs w:val="22"/>
              </w:rPr>
              <w:t>Importance to the research</w:t>
            </w:r>
          </w:p>
        </w:tc>
      </w:tr>
      <w:tr w:rsidR="00BC03D1" w14:paraId="7B00E567" w14:textId="77777777" w:rsidTr="00BC03D1">
        <w:tc>
          <w:tcPr>
            <w:tcW w:w="1838" w:type="dxa"/>
          </w:tcPr>
          <w:p w14:paraId="487F6D3B" w14:textId="0E7E6C80" w:rsidR="00BC03D1" w:rsidRDefault="00BC03D1" w:rsidP="0010237D">
            <w:pPr>
              <w:spacing w:line="360" w:lineRule="auto"/>
              <w:jc w:val="both"/>
              <w:rPr>
                <w:rFonts w:ascii="Arial" w:hAnsi="Arial" w:cs="Arial"/>
                <w:b/>
                <w:bCs/>
                <w:sz w:val="22"/>
                <w:szCs w:val="22"/>
              </w:rPr>
            </w:pPr>
            <w:r w:rsidRPr="0010237D">
              <w:rPr>
                <w:rFonts w:ascii="Arial" w:hAnsi="Arial" w:cs="Arial"/>
                <w:sz w:val="22"/>
                <w:szCs w:val="22"/>
              </w:rPr>
              <w:t>Morris et al. (2022)</w:t>
            </w:r>
          </w:p>
        </w:tc>
        <w:tc>
          <w:tcPr>
            <w:tcW w:w="7178" w:type="dxa"/>
          </w:tcPr>
          <w:p w14:paraId="5B8E3E82" w14:textId="0EAA958B" w:rsidR="00BC03D1" w:rsidRDefault="00BC03D1" w:rsidP="0010237D">
            <w:pPr>
              <w:spacing w:line="360" w:lineRule="auto"/>
              <w:jc w:val="both"/>
              <w:rPr>
                <w:rFonts w:ascii="Arial" w:hAnsi="Arial" w:cs="Arial"/>
                <w:b/>
                <w:bCs/>
                <w:sz w:val="22"/>
                <w:szCs w:val="22"/>
              </w:rPr>
            </w:pPr>
            <w:r w:rsidRPr="0010237D">
              <w:rPr>
                <w:rFonts w:ascii="Arial" w:hAnsi="Arial" w:cs="Arial"/>
                <w:sz w:val="22"/>
                <w:szCs w:val="22"/>
              </w:rPr>
              <w:t>Reviewed 43 studies and examined education, environmental changes, assistive devices, rehabilitation, medication management and multifactorial interventions. It provides a broad evidence base for falls prevention.</w:t>
            </w:r>
          </w:p>
        </w:tc>
      </w:tr>
      <w:tr w:rsidR="00BC03D1" w14:paraId="0A7D06FE" w14:textId="77777777" w:rsidTr="00BC03D1">
        <w:tc>
          <w:tcPr>
            <w:tcW w:w="1838" w:type="dxa"/>
          </w:tcPr>
          <w:p w14:paraId="6C6D9B00" w14:textId="6BB4FD18" w:rsidR="00BC03D1" w:rsidRDefault="00BC03D1" w:rsidP="0010237D">
            <w:pPr>
              <w:spacing w:line="360" w:lineRule="auto"/>
              <w:jc w:val="both"/>
              <w:rPr>
                <w:rFonts w:ascii="Arial" w:hAnsi="Arial" w:cs="Arial"/>
                <w:b/>
                <w:bCs/>
                <w:sz w:val="22"/>
                <w:szCs w:val="22"/>
              </w:rPr>
            </w:pPr>
            <w:r w:rsidRPr="0010237D">
              <w:rPr>
                <w:rFonts w:ascii="Arial" w:hAnsi="Arial" w:cs="Arial"/>
                <w:sz w:val="22"/>
                <w:szCs w:val="22"/>
              </w:rPr>
              <w:t>Randell et al. (2024)</w:t>
            </w:r>
          </w:p>
        </w:tc>
        <w:tc>
          <w:tcPr>
            <w:tcW w:w="7178" w:type="dxa"/>
          </w:tcPr>
          <w:p w14:paraId="43E02F22" w14:textId="12A91C73" w:rsidR="00BC03D1" w:rsidRDefault="00BC03D1" w:rsidP="0010237D">
            <w:pPr>
              <w:spacing w:line="360" w:lineRule="auto"/>
              <w:jc w:val="both"/>
              <w:rPr>
                <w:rFonts w:ascii="Arial" w:hAnsi="Arial" w:cs="Arial"/>
                <w:b/>
                <w:bCs/>
                <w:sz w:val="22"/>
                <w:szCs w:val="22"/>
              </w:rPr>
            </w:pPr>
            <w:r w:rsidRPr="0010237D">
              <w:rPr>
                <w:rFonts w:ascii="Arial" w:hAnsi="Arial" w:cs="Arial"/>
                <w:sz w:val="22"/>
                <w:szCs w:val="22"/>
              </w:rPr>
              <w:t>Examined falls-risk assessment and prevention in acute hospitals in England. It is particularly useful for understanding how falls prevention is carried out in UK practice.</w:t>
            </w:r>
          </w:p>
        </w:tc>
      </w:tr>
      <w:tr w:rsidR="00BC03D1" w14:paraId="19372280" w14:textId="77777777" w:rsidTr="004F6EA5">
        <w:tc>
          <w:tcPr>
            <w:tcW w:w="1838" w:type="dxa"/>
          </w:tcPr>
          <w:p w14:paraId="7981F75E" w14:textId="1F1A4AA3" w:rsidR="00BC03D1" w:rsidRDefault="00BC03D1" w:rsidP="00BC03D1">
            <w:pPr>
              <w:spacing w:line="360" w:lineRule="auto"/>
              <w:jc w:val="both"/>
              <w:rPr>
                <w:rFonts w:ascii="Arial" w:hAnsi="Arial" w:cs="Arial"/>
                <w:b/>
                <w:bCs/>
                <w:sz w:val="22"/>
                <w:szCs w:val="22"/>
              </w:rPr>
            </w:pPr>
            <w:r w:rsidRPr="0010237D">
              <w:rPr>
                <w:rFonts w:ascii="Arial" w:hAnsi="Arial" w:cs="Arial"/>
                <w:sz w:val="22"/>
                <w:szCs w:val="22"/>
              </w:rPr>
              <w:t>McLennan et al. (2024a)</w:t>
            </w:r>
          </w:p>
        </w:tc>
        <w:tc>
          <w:tcPr>
            <w:tcW w:w="7178" w:type="dxa"/>
            <w:vAlign w:val="center"/>
          </w:tcPr>
          <w:p w14:paraId="09FBBABA" w14:textId="0C681A8D" w:rsidR="00BC03D1" w:rsidRDefault="00BC03D1" w:rsidP="00BC03D1">
            <w:pPr>
              <w:spacing w:line="360" w:lineRule="auto"/>
              <w:jc w:val="both"/>
              <w:rPr>
                <w:rFonts w:ascii="Arial" w:hAnsi="Arial" w:cs="Arial"/>
                <w:b/>
                <w:bCs/>
                <w:sz w:val="22"/>
                <w:szCs w:val="22"/>
              </w:rPr>
            </w:pPr>
            <w:r w:rsidRPr="0010237D">
              <w:rPr>
                <w:rFonts w:ascii="Arial" w:hAnsi="Arial" w:cs="Arial"/>
                <w:sz w:val="22"/>
                <w:szCs w:val="22"/>
              </w:rPr>
              <w:t>Examined features of effective hospital falls-prevention trials and helps identify which parts of interventions may contribute to better outcomes.</w:t>
            </w:r>
          </w:p>
        </w:tc>
      </w:tr>
      <w:tr w:rsidR="00BC03D1" w14:paraId="11F3AE05" w14:textId="77777777" w:rsidTr="00BC03D1">
        <w:tc>
          <w:tcPr>
            <w:tcW w:w="1838" w:type="dxa"/>
          </w:tcPr>
          <w:p w14:paraId="7333536D" w14:textId="7B6D8BF9" w:rsidR="00BC03D1" w:rsidRDefault="00BC03D1" w:rsidP="00BC03D1">
            <w:pPr>
              <w:spacing w:line="360" w:lineRule="auto"/>
              <w:jc w:val="both"/>
              <w:rPr>
                <w:rFonts w:ascii="Arial" w:hAnsi="Arial" w:cs="Arial"/>
                <w:b/>
                <w:bCs/>
                <w:sz w:val="22"/>
                <w:szCs w:val="22"/>
              </w:rPr>
            </w:pPr>
            <w:r w:rsidRPr="0010237D">
              <w:rPr>
                <w:rFonts w:ascii="Arial" w:hAnsi="Arial" w:cs="Arial"/>
                <w:sz w:val="22"/>
                <w:szCs w:val="22"/>
              </w:rPr>
              <w:t>McLennan et al. (2024b)</w:t>
            </w:r>
          </w:p>
        </w:tc>
        <w:tc>
          <w:tcPr>
            <w:tcW w:w="7178" w:type="dxa"/>
          </w:tcPr>
          <w:p w14:paraId="13146F04" w14:textId="0F8DAAE5" w:rsidR="00BC03D1" w:rsidRDefault="00BC03D1" w:rsidP="00BC03D1">
            <w:pPr>
              <w:spacing w:line="360" w:lineRule="auto"/>
              <w:jc w:val="both"/>
              <w:rPr>
                <w:rFonts w:ascii="Arial" w:hAnsi="Arial" w:cs="Arial"/>
                <w:b/>
                <w:bCs/>
                <w:sz w:val="22"/>
                <w:szCs w:val="22"/>
              </w:rPr>
            </w:pPr>
            <w:r w:rsidRPr="0010237D">
              <w:rPr>
                <w:rFonts w:ascii="Arial" w:hAnsi="Arial" w:cs="Arial"/>
                <w:sz w:val="22"/>
                <w:szCs w:val="22"/>
              </w:rPr>
              <w:t>Examined the views of different groups involved in falls prevention in acute hospitals. It is useful for understanding implementation and the involvement of patients and healthcare staff.</w:t>
            </w:r>
          </w:p>
        </w:tc>
      </w:tr>
      <w:tr w:rsidR="00BC03D1" w14:paraId="3236EEC1" w14:textId="77777777" w:rsidTr="00BC03D1">
        <w:tc>
          <w:tcPr>
            <w:tcW w:w="1838" w:type="dxa"/>
          </w:tcPr>
          <w:p w14:paraId="6A16315E" w14:textId="7C122E75" w:rsidR="00BC03D1" w:rsidRDefault="00BC03D1" w:rsidP="00BC03D1">
            <w:pPr>
              <w:spacing w:line="360" w:lineRule="auto"/>
              <w:jc w:val="both"/>
              <w:rPr>
                <w:rFonts w:ascii="Arial" w:hAnsi="Arial" w:cs="Arial"/>
                <w:b/>
                <w:bCs/>
                <w:sz w:val="22"/>
                <w:szCs w:val="22"/>
              </w:rPr>
            </w:pPr>
            <w:r w:rsidRPr="0010237D">
              <w:rPr>
                <w:rFonts w:ascii="Arial" w:hAnsi="Arial" w:cs="Arial"/>
                <w:sz w:val="22"/>
                <w:szCs w:val="22"/>
              </w:rPr>
              <w:t>Alvarado et al. (2025)</w:t>
            </w:r>
          </w:p>
        </w:tc>
        <w:tc>
          <w:tcPr>
            <w:tcW w:w="7178" w:type="dxa"/>
          </w:tcPr>
          <w:p w14:paraId="7070CB5F" w14:textId="3288F480" w:rsidR="00BC03D1" w:rsidRDefault="00BC03D1" w:rsidP="00BC03D1">
            <w:pPr>
              <w:spacing w:line="360" w:lineRule="auto"/>
              <w:jc w:val="both"/>
              <w:rPr>
                <w:rFonts w:ascii="Arial" w:hAnsi="Arial" w:cs="Arial"/>
                <w:b/>
                <w:bCs/>
                <w:sz w:val="22"/>
                <w:szCs w:val="22"/>
              </w:rPr>
            </w:pPr>
            <w:r w:rsidRPr="0010237D">
              <w:rPr>
                <w:rFonts w:ascii="Arial" w:hAnsi="Arial" w:cs="Arial"/>
                <w:sz w:val="22"/>
                <w:szCs w:val="22"/>
              </w:rPr>
              <w:t>Studied implementation of recommended falls prevention practices in acute hospitals in England involving older patients, carers and healthcare professionals. It provides strong recent UK evidence.</w:t>
            </w:r>
          </w:p>
        </w:tc>
      </w:tr>
    </w:tbl>
    <w:p w14:paraId="42335981" w14:textId="77777777" w:rsidR="00BC03D1" w:rsidRPr="0010237D" w:rsidRDefault="00BC03D1" w:rsidP="0010237D">
      <w:pPr>
        <w:spacing w:line="360" w:lineRule="auto"/>
        <w:jc w:val="both"/>
        <w:rPr>
          <w:rFonts w:ascii="Arial" w:hAnsi="Arial" w:cs="Arial"/>
          <w:b/>
          <w:bCs/>
          <w:sz w:val="22"/>
          <w:szCs w:val="22"/>
        </w:rPr>
      </w:pPr>
    </w:p>
    <w:p w14:paraId="2B429CA5" w14:textId="77777777" w:rsidR="0010237D" w:rsidRDefault="0010237D" w:rsidP="0010237D">
      <w:pPr>
        <w:spacing w:line="360" w:lineRule="auto"/>
        <w:jc w:val="center"/>
        <w:rPr>
          <w:rFonts w:ascii="Arial" w:hAnsi="Arial" w:cs="Arial"/>
          <w:b/>
          <w:bCs/>
          <w:sz w:val="22"/>
          <w:szCs w:val="22"/>
        </w:rPr>
      </w:pPr>
      <w:r>
        <w:rPr>
          <w:rFonts w:ascii="Arial" w:hAnsi="Arial" w:cs="Arial"/>
          <w:b/>
          <w:bCs/>
          <w:sz w:val="22"/>
          <w:szCs w:val="22"/>
        </w:rPr>
        <w:t>Chapter Three</w:t>
      </w:r>
    </w:p>
    <w:p w14:paraId="5C7D6041" w14:textId="78CB532B" w:rsidR="0010237D" w:rsidRPr="0010237D" w:rsidRDefault="0010237D" w:rsidP="0010237D">
      <w:pPr>
        <w:spacing w:line="360" w:lineRule="auto"/>
        <w:jc w:val="center"/>
        <w:rPr>
          <w:rFonts w:ascii="Arial" w:hAnsi="Arial" w:cs="Arial"/>
          <w:b/>
          <w:bCs/>
          <w:sz w:val="22"/>
          <w:szCs w:val="22"/>
        </w:rPr>
      </w:pPr>
      <w:r w:rsidRPr="0010237D">
        <w:rPr>
          <w:rFonts w:ascii="Arial" w:hAnsi="Arial" w:cs="Arial"/>
          <w:b/>
          <w:bCs/>
          <w:sz w:val="22"/>
          <w:szCs w:val="22"/>
        </w:rPr>
        <w:t>Methodology</w:t>
      </w:r>
    </w:p>
    <w:p w14:paraId="50E27308" w14:textId="3443EC04" w:rsidR="0010237D" w:rsidRPr="0010237D" w:rsidRDefault="0010237D" w:rsidP="0010237D">
      <w:pPr>
        <w:spacing w:line="360" w:lineRule="auto"/>
        <w:jc w:val="both"/>
        <w:rPr>
          <w:rFonts w:ascii="Arial" w:hAnsi="Arial" w:cs="Arial"/>
          <w:sz w:val="22"/>
          <w:szCs w:val="22"/>
        </w:rPr>
      </w:pPr>
      <w:r w:rsidRPr="0010237D">
        <w:rPr>
          <w:rFonts w:ascii="Arial" w:hAnsi="Arial" w:cs="Arial"/>
          <w:sz w:val="22"/>
          <w:szCs w:val="22"/>
        </w:rPr>
        <w:t>A scoping review</w:t>
      </w:r>
      <w:r w:rsidR="000E0FBE">
        <w:rPr>
          <w:rFonts w:ascii="Arial" w:hAnsi="Arial" w:cs="Arial"/>
          <w:sz w:val="22"/>
          <w:szCs w:val="22"/>
        </w:rPr>
        <w:t xml:space="preserve"> (Arksey and </w:t>
      </w:r>
      <w:proofErr w:type="spellStart"/>
      <w:r w:rsidR="000E0FBE">
        <w:rPr>
          <w:rFonts w:ascii="Arial" w:hAnsi="Arial" w:cs="Arial"/>
          <w:sz w:val="22"/>
          <w:szCs w:val="22"/>
        </w:rPr>
        <w:t>O’malley</w:t>
      </w:r>
      <w:proofErr w:type="spellEnd"/>
      <w:r w:rsidR="000E0FBE">
        <w:rPr>
          <w:rFonts w:ascii="Arial" w:hAnsi="Arial" w:cs="Arial"/>
          <w:sz w:val="22"/>
          <w:szCs w:val="22"/>
        </w:rPr>
        <w:t>, 2005)</w:t>
      </w:r>
      <w:r w:rsidRPr="0010237D">
        <w:rPr>
          <w:rFonts w:ascii="Arial" w:hAnsi="Arial" w:cs="Arial"/>
          <w:sz w:val="22"/>
          <w:szCs w:val="22"/>
        </w:rPr>
        <w:t xml:space="preserve"> will be used to map recent peer-reviewed research on falls prevention among older adults in acute hospital wards. Searches will be carried out using academic databases such as PubMed, </w:t>
      </w:r>
      <w:r>
        <w:rPr>
          <w:rFonts w:ascii="Arial" w:hAnsi="Arial" w:cs="Arial"/>
          <w:sz w:val="22"/>
          <w:szCs w:val="22"/>
        </w:rPr>
        <w:t>Google Scholar</w:t>
      </w:r>
      <w:r w:rsidRPr="0010237D">
        <w:rPr>
          <w:rFonts w:ascii="Arial" w:hAnsi="Arial" w:cs="Arial"/>
          <w:sz w:val="22"/>
          <w:szCs w:val="22"/>
        </w:rPr>
        <w:t xml:space="preserve"> and EBSCOhost. Research published mainly between 2021 and 2026 will be considered. Studies will need to focus on older adults, falls prevention and acute hospital care. Relevant information will be extracted from the selected studies and analysed thematically to identify common findings and prevention strategies.</w:t>
      </w:r>
    </w:p>
    <w:p w14:paraId="6701CBB7" w14:textId="77777777" w:rsidR="0010237D" w:rsidRDefault="0010237D" w:rsidP="0010237D">
      <w:pPr>
        <w:spacing w:line="360" w:lineRule="auto"/>
        <w:jc w:val="center"/>
        <w:rPr>
          <w:rFonts w:ascii="Arial" w:hAnsi="Arial" w:cs="Arial"/>
          <w:b/>
          <w:bCs/>
          <w:sz w:val="22"/>
          <w:szCs w:val="22"/>
        </w:rPr>
      </w:pPr>
      <w:r>
        <w:rPr>
          <w:rFonts w:ascii="Arial" w:hAnsi="Arial" w:cs="Arial"/>
          <w:b/>
          <w:bCs/>
          <w:sz w:val="22"/>
          <w:szCs w:val="22"/>
        </w:rPr>
        <w:t>Chapter Four</w:t>
      </w:r>
    </w:p>
    <w:p w14:paraId="1A63D672" w14:textId="79E1D052" w:rsidR="0010237D" w:rsidRPr="0010237D" w:rsidRDefault="0010237D" w:rsidP="0010237D">
      <w:pPr>
        <w:spacing w:line="360" w:lineRule="auto"/>
        <w:jc w:val="center"/>
        <w:rPr>
          <w:rFonts w:ascii="Arial" w:hAnsi="Arial" w:cs="Arial"/>
          <w:b/>
          <w:bCs/>
          <w:sz w:val="22"/>
          <w:szCs w:val="22"/>
        </w:rPr>
      </w:pPr>
      <w:r w:rsidRPr="0010237D">
        <w:rPr>
          <w:rFonts w:ascii="Arial" w:hAnsi="Arial" w:cs="Arial"/>
          <w:b/>
          <w:bCs/>
          <w:sz w:val="22"/>
          <w:szCs w:val="22"/>
        </w:rPr>
        <w:t>Ethical Consideration</w:t>
      </w:r>
    </w:p>
    <w:p w14:paraId="36B84DF9" w14:textId="4B188E84" w:rsidR="0010237D" w:rsidRDefault="0010237D" w:rsidP="0010237D">
      <w:pPr>
        <w:spacing w:line="360" w:lineRule="auto"/>
        <w:jc w:val="both"/>
        <w:rPr>
          <w:rFonts w:ascii="Arial" w:hAnsi="Arial" w:cs="Arial"/>
          <w:sz w:val="22"/>
          <w:szCs w:val="22"/>
        </w:rPr>
      </w:pPr>
      <w:r w:rsidRPr="0010237D">
        <w:rPr>
          <w:rFonts w:ascii="Arial" w:hAnsi="Arial" w:cs="Arial"/>
          <w:sz w:val="22"/>
          <w:szCs w:val="22"/>
        </w:rPr>
        <w:t xml:space="preserve">This research will use published secondary research and will not involve direct contact with patients or the collection of personal data. Ethical practice will include accurate reporting of </w:t>
      </w:r>
      <w:r w:rsidRPr="0010237D">
        <w:rPr>
          <w:rFonts w:ascii="Arial" w:hAnsi="Arial" w:cs="Arial"/>
          <w:sz w:val="22"/>
          <w:szCs w:val="22"/>
        </w:rPr>
        <w:lastRenderedPageBreak/>
        <w:t>research findings, correct Harvard referencing and avoiding plagiarism. The original findings of each study will be represented fairly and honestly.</w:t>
      </w:r>
    </w:p>
    <w:p w14:paraId="54C65508" w14:textId="77777777" w:rsidR="0010237D" w:rsidRPr="0010237D" w:rsidRDefault="0010237D" w:rsidP="0010237D">
      <w:pPr>
        <w:spacing w:line="360" w:lineRule="auto"/>
        <w:jc w:val="both"/>
        <w:rPr>
          <w:rFonts w:ascii="Arial" w:hAnsi="Arial" w:cs="Arial"/>
          <w:sz w:val="22"/>
          <w:szCs w:val="22"/>
        </w:rPr>
      </w:pPr>
      <w:r w:rsidRPr="0010237D">
        <w:rPr>
          <w:rFonts w:ascii="Arial" w:hAnsi="Arial" w:cs="Arial"/>
          <w:b/>
          <w:bCs/>
          <w:sz w:val="22"/>
          <w:szCs w:val="22"/>
        </w:rPr>
        <w:t>References:</w:t>
      </w:r>
      <w:r>
        <w:rPr>
          <w:rFonts w:ascii="Arial" w:hAnsi="Arial" w:cs="Arial"/>
          <w:sz w:val="22"/>
          <w:szCs w:val="22"/>
        </w:rPr>
        <w:br/>
      </w:r>
      <w:r w:rsidRPr="0010237D">
        <w:rPr>
          <w:rFonts w:ascii="Arial" w:hAnsi="Arial" w:cs="Arial"/>
          <w:sz w:val="22"/>
          <w:szCs w:val="22"/>
        </w:rPr>
        <w:t xml:space="preserve">Alvarado, N., McVey, L., Healey, F. </w:t>
      </w:r>
      <w:r w:rsidRPr="0010237D">
        <w:rPr>
          <w:rFonts w:ascii="Arial" w:hAnsi="Arial" w:cs="Arial"/>
          <w:i/>
          <w:iCs/>
          <w:sz w:val="22"/>
          <w:szCs w:val="22"/>
        </w:rPr>
        <w:t>et al.</w:t>
      </w:r>
      <w:r w:rsidRPr="0010237D">
        <w:rPr>
          <w:rFonts w:ascii="Arial" w:hAnsi="Arial" w:cs="Arial"/>
          <w:sz w:val="22"/>
          <w:szCs w:val="22"/>
        </w:rPr>
        <w:t xml:space="preserve"> (2025) ‘Implementing recommended falls prevention practices for older patients in hospitals in England: a realist evaluation’, </w:t>
      </w:r>
      <w:r w:rsidRPr="0010237D">
        <w:rPr>
          <w:rFonts w:ascii="Arial" w:hAnsi="Arial" w:cs="Arial"/>
          <w:i/>
          <w:iCs/>
          <w:sz w:val="22"/>
          <w:szCs w:val="22"/>
        </w:rPr>
        <w:t>BMJ Open</w:t>
      </w:r>
      <w:r w:rsidRPr="0010237D">
        <w:rPr>
          <w:rFonts w:ascii="Arial" w:hAnsi="Arial" w:cs="Arial"/>
          <w:sz w:val="22"/>
          <w:szCs w:val="22"/>
        </w:rPr>
        <w:t xml:space="preserve">, 15, e099698. doi:10.1136/bmjopen-2025-099698. </w:t>
      </w:r>
    </w:p>
    <w:p w14:paraId="57B9080B" w14:textId="77777777" w:rsidR="0010237D" w:rsidRPr="0010237D" w:rsidRDefault="0010237D" w:rsidP="0010237D">
      <w:pPr>
        <w:spacing w:line="360" w:lineRule="auto"/>
        <w:jc w:val="both"/>
        <w:rPr>
          <w:rFonts w:ascii="Arial" w:hAnsi="Arial" w:cs="Arial"/>
          <w:sz w:val="22"/>
          <w:szCs w:val="22"/>
        </w:rPr>
      </w:pPr>
      <w:r w:rsidRPr="0010237D">
        <w:rPr>
          <w:rFonts w:ascii="Arial" w:hAnsi="Arial" w:cs="Arial"/>
          <w:sz w:val="22"/>
          <w:szCs w:val="22"/>
        </w:rPr>
        <w:t xml:space="preserve">McLennan, C., Sherrington, C., Suen, J. </w:t>
      </w:r>
      <w:r w:rsidRPr="0010237D">
        <w:rPr>
          <w:rFonts w:ascii="Arial" w:hAnsi="Arial" w:cs="Arial"/>
          <w:i/>
          <w:iCs/>
          <w:sz w:val="22"/>
          <w:szCs w:val="22"/>
        </w:rPr>
        <w:t>et al.</w:t>
      </w:r>
      <w:r w:rsidRPr="0010237D">
        <w:rPr>
          <w:rFonts w:ascii="Arial" w:hAnsi="Arial" w:cs="Arial"/>
          <w:sz w:val="22"/>
          <w:szCs w:val="22"/>
        </w:rPr>
        <w:t xml:space="preserve"> (2024a) ‘Features of effective hospital fall prevention trials: an intervention component analysis’, </w:t>
      </w:r>
      <w:r w:rsidRPr="0010237D">
        <w:rPr>
          <w:rFonts w:ascii="Arial" w:hAnsi="Arial" w:cs="Arial"/>
          <w:i/>
          <w:iCs/>
          <w:sz w:val="22"/>
          <w:szCs w:val="22"/>
        </w:rPr>
        <w:t>BMC Geriatrics</w:t>
      </w:r>
      <w:r w:rsidRPr="0010237D">
        <w:rPr>
          <w:rFonts w:ascii="Arial" w:hAnsi="Arial" w:cs="Arial"/>
          <w:sz w:val="22"/>
          <w:szCs w:val="22"/>
        </w:rPr>
        <w:t xml:space="preserve">, 24, 1023. doi:10.1186/s12877-024-05587-w. </w:t>
      </w:r>
    </w:p>
    <w:p w14:paraId="70767CAA" w14:textId="77777777" w:rsidR="0010237D" w:rsidRPr="0010237D" w:rsidRDefault="0010237D" w:rsidP="0010237D">
      <w:pPr>
        <w:spacing w:line="360" w:lineRule="auto"/>
        <w:jc w:val="both"/>
        <w:rPr>
          <w:rFonts w:ascii="Arial" w:hAnsi="Arial" w:cs="Arial"/>
          <w:sz w:val="22"/>
          <w:szCs w:val="22"/>
        </w:rPr>
      </w:pPr>
      <w:r w:rsidRPr="0010237D">
        <w:rPr>
          <w:rFonts w:ascii="Arial" w:hAnsi="Arial" w:cs="Arial"/>
          <w:sz w:val="22"/>
          <w:szCs w:val="22"/>
        </w:rPr>
        <w:t xml:space="preserve">McLennan, C., Sherrington, C., Tilden, W. </w:t>
      </w:r>
      <w:r w:rsidRPr="0010237D">
        <w:rPr>
          <w:rFonts w:ascii="Arial" w:hAnsi="Arial" w:cs="Arial"/>
          <w:i/>
          <w:iCs/>
          <w:sz w:val="22"/>
          <w:szCs w:val="22"/>
        </w:rPr>
        <w:t>et al.</w:t>
      </w:r>
      <w:r w:rsidRPr="0010237D">
        <w:rPr>
          <w:rFonts w:ascii="Arial" w:hAnsi="Arial" w:cs="Arial"/>
          <w:sz w:val="22"/>
          <w:szCs w:val="22"/>
        </w:rPr>
        <w:t xml:space="preserve"> (2024b) ‘Considerations across multiple stakeholder groups when implementing fall prevention programs in the acute hospital setting: a qualitative study’, </w:t>
      </w:r>
      <w:r w:rsidRPr="0010237D">
        <w:rPr>
          <w:rFonts w:ascii="Arial" w:hAnsi="Arial" w:cs="Arial"/>
          <w:i/>
          <w:iCs/>
          <w:sz w:val="22"/>
          <w:szCs w:val="22"/>
        </w:rPr>
        <w:t>Age and Ageing</w:t>
      </w:r>
      <w:r w:rsidRPr="0010237D">
        <w:rPr>
          <w:rFonts w:ascii="Arial" w:hAnsi="Arial" w:cs="Arial"/>
          <w:sz w:val="22"/>
          <w:szCs w:val="22"/>
        </w:rPr>
        <w:t xml:space="preserve">, 53(10), afae208. doi:10.1093/ageing/afae208. </w:t>
      </w:r>
    </w:p>
    <w:p w14:paraId="0C996A77" w14:textId="77777777" w:rsidR="0010237D" w:rsidRPr="0010237D" w:rsidRDefault="0010237D" w:rsidP="0010237D">
      <w:pPr>
        <w:spacing w:line="360" w:lineRule="auto"/>
        <w:jc w:val="both"/>
        <w:rPr>
          <w:rFonts w:ascii="Arial" w:hAnsi="Arial" w:cs="Arial"/>
          <w:sz w:val="22"/>
          <w:szCs w:val="22"/>
        </w:rPr>
      </w:pPr>
      <w:r w:rsidRPr="0010237D">
        <w:rPr>
          <w:rFonts w:ascii="Arial" w:hAnsi="Arial" w:cs="Arial"/>
          <w:sz w:val="22"/>
          <w:szCs w:val="22"/>
        </w:rPr>
        <w:t xml:space="preserve">Morris, M.E., Webster, K., Jones, C. </w:t>
      </w:r>
      <w:r w:rsidRPr="0010237D">
        <w:rPr>
          <w:rFonts w:ascii="Arial" w:hAnsi="Arial" w:cs="Arial"/>
          <w:i/>
          <w:iCs/>
          <w:sz w:val="22"/>
          <w:szCs w:val="22"/>
        </w:rPr>
        <w:t>et al.</w:t>
      </w:r>
      <w:r w:rsidRPr="0010237D">
        <w:rPr>
          <w:rFonts w:ascii="Arial" w:hAnsi="Arial" w:cs="Arial"/>
          <w:sz w:val="22"/>
          <w:szCs w:val="22"/>
        </w:rPr>
        <w:t xml:space="preserve"> (2022) ‘Interventions to reduce falls in hospitals: a systematic review and meta-analysis’, </w:t>
      </w:r>
      <w:r w:rsidRPr="0010237D">
        <w:rPr>
          <w:rFonts w:ascii="Arial" w:hAnsi="Arial" w:cs="Arial"/>
          <w:i/>
          <w:iCs/>
          <w:sz w:val="22"/>
          <w:szCs w:val="22"/>
        </w:rPr>
        <w:t>Age and Ageing</w:t>
      </w:r>
      <w:r w:rsidRPr="0010237D">
        <w:rPr>
          <w:rFonts w:ascii="Arial" w:hAnsi="Arial" w:cs="Arial"/>
          <w:sz w:val="22"/>
          <w:szCs w:val="22"/>
        </w:rPr>
        <w:t xml:space="preserve">, 51(5), afac077. doi:10.1093/ageing/afac077. </w:t>
      </w:r>
    </w:p>
    <w:p w14:paraId="74960F80" w14:textId="77777777" w:rsidR="0010237D" w:rsidRDefault="0010237D" w:rsidP="0010237D">
      <w:pPr>
        <w:spacing w:line="360" w:lineRule="auto"/>
        <w:jc w:val="both"/>
        <w:rPr>
          <w:rFonts w:ascii="Arial" w:hAnsi="Arial" w:cs="Arial"/>
          <w:sz w:val="22"/>
          <w:szCs w:val="22"/>
        </w:rPr>
      </w:pPr>
      <w:r w:rsidRPr="0010237D">
        <w:rPr>
          <w:rFonts w:ascii="Arial" w:hAnsi="Arial" w:cs="Arial"/>
          <w:sz w:val="22"/>
          <w:szCs w:val="22"/>
        </w:rPr>
        <w:t xml:space="preserve">Randell, R., McVey, L., Wright, J. </w:t>
      </w:r>
      <w:r w:rsidRPr="0010237D">
        <w:rPr>
          <w:rFonts w:ascii="Arial" w:hAnsi="Arial" w:cs="Arial"/>
          <w:i/>
          <w:iCs/>
          <w:sz w:val="22"/>
          <w:szCs w:val="22"/>
        </w:rPr>
        <w:t>et al.</w:t>
      </w:r>
      <w:r w:rsidRPr="0010237D">
        <w:rPr>
          <w:rFonts w:ascii="Arial" w:hAnsi="Arial" w:cs="Arial"/>
          <w:sz w:val="22"/>
          <w:szCs w:val="22"/>
        </w:rPr>
        <w:t xml:space="preserve"> (2024) ‘Practices of falls risk assessment and prevention in acute hospital settings: a realist investigation’, </w:t>
      </w:r>
      <w:r w:rsidRPr="0010237D">
        <w:rPr>
          <w:rFonts w:ascii="Arial" w:hAnsi="Arial" w:cs="Arial"/>
          <w:i/>
          <w:iCs/>
          <w:sz w:val="22"/>
          <w:szCs w:val="22"/>
        </w:rPr>
        <w:t>Health and Social Care Delivery Research</w:t>
      </w:r>
      <w:r w:rsidRPr="0010237D">
        <w:rPr>
          <w:rFonts w:ascii="Arial" w:hAnsi="Arial" w:cs="Arial"/>
          <w:sz w:val="22"/>
          <w:szCs w:val="22"/>
        </w:rPr>
        <w:t>, 12(5), pp. 1–194. doi:10.3310/JWQC5771.</w:t>
      </w:r>
    </w:p>
    <w:p w14:paraId="13D60D3D" w14:textId="33FF0B95" w:rsidR="00BC03D1" w:rsidRPr="0010237D" w:rsidRDefault="00BC03D1" w:rsidP="0010237D">
      <w:pPr>
        <w:spacing w:line="360" w:lineRule="auto"/>
        <w:jc w:val="both"/>
        <w:rPr>
          <w:rFonts w:ascii="Arial" w:hAnsi="Arial" w:cs="Arial"/>
          <w:sz w:val="22"/>
          <w:szCs w:val="22"/>
        </w:rPr>
      </w:pPr>
      <w:r w:rsidRPr="00BC03D1">
        <w:rPr>
          <w:rFonts w:ascii="Arial" w:hAnsi="Arial" w:cs="Arial"/>
          <w:sz w:val="22"/>
          <w:szCs w:val="22"/>
        </w:rPr>
        <w:t xml:space="preserve">Vaishya, R. and Vaish, A. </w:t>
      </w:r>
      <w:r>
        <w:rPr>
          <w:rFonts w:ascii="Arial" w:hAnsi="Arial" w:cs="Arial"/>
          <w:sz w:val="22"/>
          <w:szCs w:val="22"/>
        </w:rPr>
        <w:t>(</w:t>
      </w:r>
      <w:r w:rsidRPr="00BC03D1">
        <w:rPr>
          <w:rFonts w:ascii="Arial" w:hAnsi="Arial" w:cs="Arial"/>
          <w:sz w:val="22"/>
          <w:szCs w:val="22"/>
        </w:rPr>
        <w:t>2020</w:t>
      </w:r>
      <w:r>
        <w:rPr>
          <w:rFonts w:ascii="Arial" w:hAnsi="Arial" w:cs="Arial"/>
          <w:sz w:val="22"/>
          <w:szCs w:val="22"/>
        </w:rPr>
        <w:t>)</w:t>
      </w:r>
      <w:r w:rsidRPr="00BC03D1">
        <w:rPr>
          <w:rFonts w:ascii="Arial" w:hAnsi="Arial" w:cs="Arial"/>
          <w:sz w:val="22"/>
          <w:szCs w:val="22"/>
        </w:rPr>
        <w:t xml:space="preserve"> </w:t>
      </w:r>
      <w:r>
        <w:rPr>
          <w:rFonts w:ascii="Arial" w:hAnsi="Arial" w:cs="Arial"/>
          <w:sz w:val="22"/>
          <w:szCs w:val="22"/>
        </w:rPr>
        <w:t>‘</w:t>
      </w:r>
      <w:r w:rsidRPr="00BC03D1">
        <w:rPr>
          <w:rFonts w:ascii="Arial" w:hAnsi="Arial" w:cs="Arial"/>
          <w:sz w:val="22"/>
          <w:szCs w:val="22"/>
        </w:rPr>
        <w:t>Falls in older adults are serious</w:t>
      </w:r>
      <w:r>
        <w:rPr>
          <w:rFonts w:ascii="Arial" w:hAnsi="Arial" w:cs="Arial"/>
          <w:sz w:val="22"/>
          <w:szCs w:val="22"/>
        </w:rPr>
        <w:t>’</w:t>
      </w:r>
      <w:r w:rsidRPr="00BC03D1">
        <w:rPr>
          <w:rFonts w:ascii="Arial" w:hAnsi="Arial" w:cs="Arial"/>
          <w:sz w:val="22"/>
          <w:szCs w:val="22"/>
        </w:rPr>
        <w:t>. </w:t>
      </w:r>
      <w:r w:rsidRPr="00BC03D1">
        <w:rPr>
          <w:rFonts w:ascii="Arial" w:hAnsi="Arial" w:cs="Arial"/>
          <w:i/>
          <w:iCs/>
          <w:sz w:val="22"/>
          <w:szCs w:val="22"/>
        </w:rPr>
        <w:t>Indian journal of orthopaedics</w:t>
      </w:r>
      <w:r w:rsidRPr="00BC03D1">
        <w:rPr>
          <w:rFonts w:ascii="Arial" w:hAnsi="Arial" w:cs="Arial"/>
          <w:sz w:val="22"/>
          <w:szCs w:val="22"/>
        </w:rPr>
        <w:t>, </w:t>
      </w:r>
      <w:r w:rsidRPr="00BC03D1">
        <w:rPr>
          <w:rFonts w:ascii="Arial" w:hAnsi="Arial" w:cs="Arial"/>
          <w:i/>
          <w:iCs/>
          <w:sz w:val="22"/>
          <w:szCs w:val="22"/>
        </w:rPr>
        <w:t>54</w:t>
      </w:r>
      <w:r w:rsidRPr="00BC03D1">
        <w:rPr>
          <w:rFonts w:ascii="Arial" w:hAnsi="Arial" w:cs="Arial"/>
          <w:sz w:val="22"/>
          <w:szCs w:val="22"/>
        </w:rPr>
        <w:t>(1), pp.69-74.</w:t>
      </w:r>
    </w:p>
    <w:p w14:paraId="5F26FCFE" w14:textId="3BDD8B26" w:rsidR="0010237D" w:rsidRPr="0010237D" w:rsidRDefault="0010237D" w:rsidP="0010237D">
      <w:pPr>
        <w:spacing w:line="360" w:lineRule="auto"/>
        <w:jc w:val="both"/>
        <w:rPr>
          <w:rFonts w:ascii="Arial" w:hAnsi="Arial" w:cs="Arial"/>
          <w:sz w:val="22"/>
          <w:szCs w:val="22"/>
        </w:rPr>
      </w:pPr>
    </w:p>
    <w:p w14:paraId="1F907132" w14:textId="77777777" w:rsidR="0010237D" w:rsidRPr="0010237D" w:rsidRDefault="0010237D" w:rsidP="0010237D">
      <w:pPr>
        <w:spacing w:line="360" w:lineRule="auto"/>
        <w:jc w:val="both"/>
        <w:rPr>
          <w:rFonts w:ascii="Arial" w:hAnsi="Arial" w:cs="Arial"/>
          <w:sz w:val="22"/>
          <w:szCs w:val="22"/>
        </w:rPr>
      </w:pPr>
    </w:p>
    <w:sectPr w:rsidR="0010237D" w:rsidRPr="001023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C0076A"/>
    <w:multiLevelType w:val="hybridMultilevel"/>
    <w:tmpl w:val="2B7C9E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491DDB"/>
    <w:multiLevelType w:val="multilevel"/>
    <w:tmpl w:val="07DE4E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A126BB"/>
    <w:multiLevelType w:val="multilevel"/>
    <w:tmpl w:val="237C8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0095805">
    <w:abstractNumId w:val="1"/>
  </w:num>
  <w:num w:numId="2" w16cid:durableId="1753887825">
    <w:abstractNumId w:val="2"/>
  </w:num>
  <w:num w:numId="3" w16cid:durableId="1252155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37D"/>
    <w:rsid w:val="000E0FBE"/>
    <w:rsid w:val="0010237D"/>
    <w:rsid w:val="006467C3"/>
    <w:rsid w:val="0073527E"/>
    <w:rsid w:val="00BC0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7389C"/>
  <w15:chartTrackingRefBased/>
  <w15:docId w15:val="{5CD09CE7-B293-43A8-9507-794C42A9B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23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23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23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23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23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23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23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23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23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3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23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23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23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23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23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23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23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237D"/>
    <w:rPr>
      <w:rFonts w:eastAsiaTheme="majorEastAsia" w:cstheme="majorBidi"/>
      <w:color w:val="272727" w:themeColor="text1" w:themeTint="D8"/>
    </w:rPr>
  </w:style>
  <w:style w:type="paragraph" w:styleId="Title">
    <w:name w:val="Title"/>
    <w:basedOn w:val="Normal"/>
    <w:next w:val="Normal"/>
    <w:link w:val="TitleChar"/>
    <w:uiPriority w:val="10"/>
    <w:qFormat/>
    <w:rsid w:val="001023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23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23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23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237D"/>
    <w:pPr>
      <w:spacing w:before="160"/>
      <w:jc w:val="center"/>
    </w:pPr>
    <w:rPr>
      <w:i/>
      <w:iCs/>
      <w:color w:val="404040" w:themeColor="text1" w:themeTint="BF"/>
    </w:rPr>
  </w:style>
  <w:style w:type="character" w:customStyle="1" w:styleId="QuoteChar">
    <w:name w:val="Quote Char"/>
    <w:basedOn w:val="DefaultParagraphFont"/>
    <w:link w:val="Quote"/>
    <w:uiPriority w:val="29"/>
    <w:rsid w:val="0010237D"/>
    <w:rPr>
      <w:i/>
      <w:iCs/>
      <w:color w:val="404040" w:themeColor="text1" w:themeTint="BF"/>
    </w:rPr>
  </w:style>
  <w:style w:type="paragraph" w:styleId="ListParagraph">
    <w:name w:val="List Paragraph"/>
    <w:basedOn w:val="Normal"/>
    <w:uiPriority w:val="34"/>
    <w:qFormat/>
    <w:rsid w:val="0010237D"/>
    <w:pPr>
      <w:ind w:left="720"/>
      <w:contextualSpacing/>
    </w:pPr>
  </w:style>
  <w:style w:type="character" w:styleId="IntenseEmphasis">
    <w:name w:val="Intense Emphasis"/>
    <w:basedOn w:val="DefaultParagraphFont"/>
    <w:uiPriority w:val="21"/>
    <w:qFormat/>
    <w:rsid w:val="0010237D"/>
    <w:rPr>
      <w:i/>
      <w:iCs/>
      <w:color w:val="0F4761" w:themeColor="accent1" w:themeShade="BF"/>
    </w:rPr>
  </w:style>
  <w:style w:type="paragraph" w:styleId="IntenseQuote">
    <w:name w:val="Intense Quote"/>
    <w:basedOn w:val="Normal"/>
    <w:next w:val="Normal"/>
    <w:link w:val="IntenseQuoteChar"/>
    <w:uiPriority w:val="30"/>
    <w:qFormat/>
    <w:rsid w:val="001023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237D"/>
    <w:rPr>
      <w:i/>
      <w:iCs/>
      <w:color w:val="0F4761" w:themeColor="accent1" w:themeShade="BF"/>
    </w:rPr>
  </w:style>
  <w:style w:type="character" w:styleId="IntenseReference">
    <w:name w:val="Intense Reference"/>
    <w:basedOn w:val="DefaultParagraphFont"/>
    <w:uiPriority w:val="32"/>
    <w:qFormat/>
    <w:rsid w:val="0010237D"/>
    <w:rPr>
      <w:b/>
      <w:bCs/>
      <w:smallCaps/>
      <w:color w:val="0F4761" w:themeColor="accent1" w:themeShade="BF"/>
      <w:spacing w:val="5"/>
    </w:rPr>
  </w:style>
  <w:style w:type="table" w:styleId="TableGrid">
    <w:name w:val="Table Grid"/>
    <w:basedOn w:val="TableNormal"/>
    <w:uiPriority w:val="39"/>
    <w:rsid w:val="00BC03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83041F-876C-4C74-83C1-B152B2E18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4</Pages>
  <Words>798</Words>
  <Characters>4554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addo</dc:creator>
  <cp:keywords/>
  <dc:description/>
  <cp:lastModifiedBy>LINDA TEKYI</cp:lastModifiedBy>
  <cp:revision>2</cp:revision>
  <dcterms:created xsi:type="dcterms:W3CDTF">2026-09-14T22:50:00Z</dcterms:created>
  <dcterms:modified xsi:type="dcterms:W3CDTF">2026-10-11T20:35:00Z</dcterms:modified>
</cp:coreProperties>
</file>