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C31A4" w14:textId="77777777" w:rsidR="00530E16" w:rsidRDefault="004468F8">
      <w:pPr>
        <w:pBdr>
          <w:top w:val="nil"/>
          <w:left w:val="nil"/>
          <w:bottom w:val="nil"/>
          <w:right w:val="nil"/>
          <w:between w:val="nil"/>
        </w:pBdr>
        <w:spacing w:after="0" w:line="240" w:lineRule="auto"/>
        <w:rPr>
          <w:rFonts w:ascii="Arial" w:eastAsia="Arial" w:hAnsi="Arial" w:cs="Arial"/>
          <w:color w:val="000000"/>
          <w:sz w:val="22"/>
          <w:szCs w:val="22"/>
        </w:rPr>
      </w:pPr>
      <w:r>
        <w:rPr>
          <w:rFonts w:ascii="Arial" w:eastAsia="Arial" w:hAnsi="Arial" w:cs="Arial"/>
          <w:noProof/>
          <w:color w:val="000000"/>
          <w:sz w:val="22"/>
          <w:szCs w:val="22"/>
        </w:rPr>
        <mc:AlternateContent>
          <mc:Choice Requires="wpg">
            <w:drawing>
              <wp:anchor distT="0" distB="0" distL="114300" distR="114300" simplePos="0" relativeHeight="251658240" behindDoc="1" locked="0" layoutInCell="1" allowOverlap="1" wp14:anchorId="6563F986" wp14:editId="47687AF9">
                <wp:simplePos x="0" y="0"/>
                <wp:positionH relativeFrom="column">
                  <wp:posOffset>-609580</wp:posOffset>
                </wp:positionH>
                <wp:positionV relativeFrom="paragraph">
                  <wp:posOffset>-1571625</wp:posOffset>
                </wp:positionV>
                <wp:extent cx="2190700" cy="7497653"/>
                <wp:effectExtent l="0" t="0" r="635" b="8255"/>
                <wp:wrapNone/>
                <wp:docPr id="1" name="Group 1"/>
                <wp:cNvGraphicFramePr/>
                <a:graphic xmlns:a="http://schemas.openxmlformats.org/drawingml/2006/main">
                  <a:graphicData uri="http://schemas.microsoft.com/office/word/2010/wordprocessingGroup">
                    <wpg:wgp>
                      <wpg:cNvGrpSpPr/>
                      <wpg:grpSpPr>
                        <a:xfrm>
                          <a:off x="0" y="0"/>
                          <a:ext cx="2190700" cy="7497653"/>
                          <a:chOff x="0" y="0"/>
                          <a:chExt cx="2194550" cy="9125712"/>
                        </a:xfrm>
                      </wpg:grpSpPr>
                      <wps:wsp>
                        <wps:cNvPr id="2" name="Rectangle 2"/>
                        <wps:cNvSpPr/>
                        <wps:spPr>
                          <a:xfrm>
                            <a:off x="0" y="0"/>
                            <a:ext cx="2194550" cy="9125700"/>
                          </a:xfrm>
                          <a:prstGeom prst="rect">
                            <a:avLst/>
                          </a:prstGeom>
                          <a:noFill/>
                          <a:ln>
                            <a:noFill/>
                          </a:ln>
                        </wps:spPr>
                        <wps:txbx>
                          <w:txbxContent>
                            <w:p w14:paraId="3365D298"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s:wsp>
                        <wps:cNvPr id="3" name="Rectangle 3"/>
                        <wps:cNvSpPr/>
                        <wps:spPr>
                          <a:xfrm>
                            <a:off x="0" y="0"/>
                            <a:ext cx="194535" cy="9125712"/>
                          </a:xfrm>
                          <a:prstGeom prst="rect">
                            <a:avLst/>
                          </a:prstGeom>
                          <a:solidFill>
                            <a:schemeClr val="dk2"/>
                          </a:solidFill>
                          <a:ln>
                            <a:noFill/>
                          </a:ln>
                        </wps:spPr>
                        <wps:txbx>
                          <w:txbxContent>
                            <w:p w14:paraId="7710428A" w14:textId="77777777" w:rsidR="00530E16" w:rsidRDefault="00530E16">
                              <w:pPr>
                                <w:spacing w:after="0" w:line="240" w:lineRule="auto"/>
                                <w:textDirection w:val="btLr"/>
                              </w:pPr>
                            </w:p>
                          </w:txbxContent>
                        </wps:txbx>
                        <wps:bodyPr spcFirstLastPara="1" wrap="square" lIns="91425" tIns="91425" rIns="91425" bIns="91425" anchor="ctr" anchorCtr="0">
                          <a:noAutofit/>
                        </wps:bodyPr>
                      </wps:wsp>
                      <wpg:grpSp>
                        <wpg:cNvPr id="5" name="Group 5"/>
                        <wpg:cNvGrpSpPr/>
                        <wpg:grpSpPr>
                          <a:xfrm>
                            <a:off x="76200" y="4210050"/>
                            <a:ext cx="2057400" cy="4910328"/>
                            <a:chOff x="80645" y="4211812"/>
                            <a:chExt cx="1306273" cy="3121026"/>
                          </a:xfrm>
                        </wpg:grpSpPr>
                        <wpg:grpSp>
                          <wpg:cNvPr id="6" name="Group 6"/>
                          <wpg:cNvGrpSpPr/>
                          <wpg:grpSpPr>
                            <a:xfrm>
                              <a:off x="141062" y="4211812"/>
                              <a:ext cx="1047750" cy="3121026"/>
                              <a:chOff x="141062" y="4211812"/>
                              <a:chExt cx="1047750" cy="3121026"/>
                            </a:xfrm>
                          </wpg:grpSpPr>
                          <wps:wsp>
                            <wps:cNvPr id="7" name="Freeform 7"/>
                            <wps:cNvSpPr/>
                            <wps:spPr>
                              <a:xfrm>
                                <a:off x="369662" y="6216825"/>
                                <a:ext cx="193675" cy="698500"/>
                              </a:xfrm>
                              <a:custGeom>
                                <a:avLst/>
                                <a:gdLst/>
                                <a:ahLst/>
                                <a:cxnLst/>
                                <a:rect l="l" t="t" r="r" b="b"/>
                                <a:pathLst>
                                  <a:path w="122" h="440" extrusionOk="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8" name="Freeform 8"/>
                            <wps:cNvSpPr/>
                            <wps:spPr>
                              <a:xfrm>
                                <a:off x="572862" y="6905800"/>
                                <a:ext cx="184150" cy="427038"/>
                              </a:xfrm>
                              <a:custGeom>
                                <a:avLst/>
                                <a:gdLst/>
                                <a:ahLst/>
                                <a:cxnLst/>
                                <a:rect l="l" t="t" r="r" b="b"/>
                                <a:pathLst>
                                  <a:path w="116" h="269" extrusionOk="0">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9" name="Freeform 9"/>
                            <wps:cNvSpPr/>
                            <wps:spPr>
                              <a:xfrm>
                                <a:off x="141062" y="4211812"/>
                                <a:ext cx="222250" cy="2019300"/>
                              </a:xfrm>
                              <a:custGeom>
                                <a:avLst/>
                                <a:gdLst/>
                                <a:ahLst/>
                                <a:cxnLst/>
                                <a:rect l="l" t="t" r="r" b="b"/>
                                <a:pathLst>
                                  <a:path w="140" h="1272" extrusionOk="0">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0" name="Freeform 10"/>
                            <wps:cNvSpPr/>
                            <wps:spPr>
                              <a:xfrm>
                                <a:off x="341087" y="4861100"/>
                                <a:ext cx="71438" cy="1355725"/>
                              </a:xfrm>
                              <a:custGeom>
                                <a:avLst/>
                                <a:gdLst/>
                                <a:ahLst/>
                                <a:cxnLst/>
                                <a:rect l="l" t="t" r="r" b="b"/>
                                <a:pathLst>
                                  <a:path w="45" h="854" extrusionOk="0">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1" name="Freeform 11"/>
                            <wps:cNvSpPr/>
                            <wps:spPr>
                              <a:xfrm>
                                <a:off x="363312" y="6231112"/>
                                <a:ext cx="244475" cy="998538"/>
                              </a:xfrm>
                              <a:custGeom>
                                <a:avLst/>
                                <a:gdLst/>
                                <a:ahLst/>
                                <a:cxnLst/>
                                <a:rect l="l" t="t" r="r" b="b"/>
                                <a:pathLst>
                                  <a:path w="154" h="629" extrusionOk="0">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2" name="Freeform 12"/>
                            <wps:cNvSpPr/>
                            <wps:spPr>
                              <a:xfrm>
                                <a:off x="620487" y="7223300"/>
                                <a:ext cx="52388" cy="109538"/>
                              </a:xfrm>
                              <a:custGeom>
                                <a:avLst/>
                                <a:gdLst/>
                                <a:ahLst/>
                                <a:cxnLst/>
                                <a:rect l="l" t="t" r="r" b="b"/>
                                <a:pathLst>
                                  <a:path w="33" h="69" extrusionOk="0">
                                    <a:moveTo>
                                      <a:pt x="0" y="0"/>
                                    </a:moveTo>
                                    <a:lnTo>
                                      <a:pt x="33" y="69"/>
                                    </a:lnTo>
                                    <a:lnTo>
                                      <a:pt x="24" y="69"/>
                                    </a:lnTo>
                                    <a:lnTo>
                                      <a:pt x="12" y="3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3" name="Freeform 13"/>
                            <wps:cNvSpPr/>
                            <wps:spPr>
                              <a:xfrm>
                                <a:off x="355374" y="6153325"/>
                                <a:ext cx="23813" cy="147638"/>
                              </a:xfrm>
                              <a:custGeom>
                                <a:avLst/>
                                <a:gdLst/>
                                <a:ahLst/>
                                <a:cxnLst/>
                                <a:rect l="l" t="t" r="r" b="b"/>
                                <a:pathLst>
                                  <a:path w="15" h="93" extrusionOk="0">
                                    <a:moveTo>
                                      <a:pt x="0" y="0"/>
                                    </a:moveTo>
                                    <a:lnTo>
                                      <a:pt x="9" y="37"/>
                                    </a:lnTo>
                                    <a:lnTo>
                                      <a:pt x="9" y="40"/>
                                    </a:lnTo>
                                    <a:lnTo>
                                      <a:pt x="15" y="93"/>
                                    </a:lnTo>
                                    <a:lnTo>
                                      <a:pt x="5" y="49"/>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4" name="Freeform 14"/>
                            <wps:cNvSpPr/>
                            <wps:spPr>
                              <a:xfrm>
                                <a:off x="563337" y="5689775"/>
                                <a:ext cx="625475" cy="1216025"/>
                              </a:xfrm>
                              <a:custGeom>
                                <a:avLst/>
                                <a:gdLst/>
                                <a:ahLst/>
                                <a:cxnLst/>
                                <a:rect l="l" t="t" r="r" b="b"/>
                                <a:pathLst>
                                  <a:path w="394" h="766" extrusionOk="0">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5" name="Freeform 15"/>
                            <wps:cNvSpPr/>
                            <wps:spPr>
                              <a:xfrm>
                                <a:off x="563337" y="6915325"/>
                                <a:ext cx="57150" cy="307975"/>
                              </a:xfrm>
                              <a:custGeom>
                                <a:avLst/>
                                <a:gdLst/>
                                <a:ahLst/>
                                <a:cxnLst/>
                                <a:rect l="l" t="t" r="r" b="b"/>
                                <a:pathLst>
                                  <a:path w="36" h="194" extrusionOk="0">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6" name="Freeform 16"/>
                            <wps:cNvSpPr/>
                            <wps:spPr>
                              <a:xfrm>
                                <a:off x="607787" y="7229650"/>
                                <a:ext cx="49213" cy="103188"/>
                              </a:xfrm>
                              <a:custGeom>
                                <a:avLst/>
                                <a:gdLst/>
                                <a:ahLst/>
                                <a:cxnLst/>
                                <a:rect l="l" t="t" r="r" b="b"/>
                                <a:pathLst>
                                  <a:path w="31" h="65" extrusionOk="0">
                                    <a:moveTo>
                                      <a:pt x="0" y="0"/>
                                    </a:moveTo>
                                    <a:lnTo>
                                      <a:pt x="31" y="65"/>
                                    </a:lnTo>
                                    <a:lnTo>
                                      <a:pt x="23" y="65"/>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7" name="Freeform 17"/>
                            <wps:cNvSpPr/>
                            <wps:spPr>
                              <a:xfrm>
                                <a:off x="563337" y="6878812"/>
                                <a:ext cx="11113" cy="66675"/>
                              </a:xfrm>
                              <a:custGeom>
                                <a:avLst/>
                                <a:gdLst/>
                                <a:ahLst/>
                                <a:cxnLst/>
                                <a:rect l="l" t="t" r="r" b="b"/>
                                <a:pathLst>
                                  <a:path w="7" h="42" extrusionOk="0">
                                    <a:moveTo>
                                      <a:pt x="0" y="0"/>
                                    </a:moveTo>
                                    <a:lnTo>
                                      <a:pt x="6" y="17"/>
                                    </a:lnTo>
                                    <a:lnTo>
                                      <a:pt x="7" y="42"/>
                                    </a:lnTo>
                                    <a:lnTo>
                                      <a:pt x="6" y="39"/>
                                    </a:lnTo>
                                    <a:lnTo>
                                      <a:pt x="0" y="23"/>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s:wsp>
                            <wps:cNvPr id="18" name="Freeform 18"/>
                            <wps:cNvSpPr/>
                            <wps:spPr>
                              <a:xfrm>
                                <a:off x="587149" y="7145512"/>
                                <a:ext cx="71438" cy="187325"/>
                              </a:xfrm>
                              <a:custGeom>
                                <a:avLst/>
                                <a:gdLst/>
                                <a:ahLst/>
                                <a:cxnLst/>
                                <a:rect l="l" t="t" r="r" b="b"/>
                                <a:pathLst>
                                  <a:path w="45" h="118" extrusionOk="0">
                                    <a:moveTo>
                                      <a:pt x="0" y="0"/>
                                    </a:moveTo>
                                    <a:lnTo>
                                      <a:pt x="6" y="16"/>
                                    </a:lnTo>
                                    <a:lnTo>
                                      <a:pt x="21" y="49"/>
                                    </a:lnTo>
                                    <a:lnTo>
                                      <a:pt x="33" y="84"/>
                                    </a:lnTo>
                                    <a:lnTo>
                                      <a:pt x="45" y="118"/>
                                    </a:lnTo>
                                    <a:lnTo>
                                      <a:pt x="44" y="118"/>
                                    </a:lnTo>
                                    <a:lnTo>
                                      <a:pt x="13" y="53"/>
                                    </a:lnTo>
                                    <a:lnTo>
                                      <a:pt x="11" y="42"/>
                                    </a:lnTo>
                                    <a:lnTo>
                                      <a:pt x="0" y="0"/>
                                    </a:lnTo>
                                    <a:close/>
                                  </a:path>
                                </a:pathLst>
                              </a:custGeom>
                              <a:solidFill>
                                <a:schemeClr val="dk2"/>
                              </a:solidFill>
                              <a:ln w="9525" cap="flat" cmpd="sng">
                                <a:solidFill>
                                  <a:schemeClr val="dk2"/>
                                </a:solidFill>
                                <a:prstDash val="solid"/>
                                <a:round/>
                                <a:headEnd type="none" w="sm" len="sm"/>
                                <a:tailEnd type="none" w="sm" len="sm"/>
                              </a:ln>
                            </wps:spPr>
                            <wps:bodyPr spcFirstLastPara="1" wrap="square" lIns="91425" tIns="91425" rIns="91425" bIns="91425" anchor="ctr" anchorCtr="0">
                              <a:noAutofit/>
                            </wps:bodyPr>
                          </wps:wsp>
                        </wpg:grpSp>
                        <wpg:grpSp>
                          <wpg:cNvPr id="19" name="Group 19"/>
                          <wpg:cNvGrpSpPr/>
                          <wpg:grpSpPr>
                            <a:xfrm>
                              <a:off x="80645" y="4826972"/>
                              <a:ext cx="1306273" cy="2505863"/>
                              <a:chOff x="80645" y="4649964"/>
                              <a:chExt cx="874712" cy="1677988"/>
                            </a:xfrm>
                          </wpg:grpSpPr>
                          <wps:wsp>
                            <wps:cNvPr id="20" name="Freeform 20"/>
                            <wps:cNvSpPr/>
                            <wps:spPr>
                              <a:xfrm>
                                <a:off x="118745" y="5189714"/>
                                <a:ext cx="198438" cy="714375"/>
                              </a:xfrm>
                              <a:custGeom>
                                <a:avLst/>
                                <a:gdLst/>
                                <a:ahLst/>
                                <a:cxnLst/>
                                <a:rect l="l" t="t" r="r" b="b"/>
                                <a:pathLst>
                                  <a:path w="125" h="450" extrusionOk="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1" name="Freeform 21"/>
                            <wps:cNvSpPr/>
                            <wps:spPr>
                              <a:xfrm>
                                <a:off x="328295" y="5891389"/>
                                <a:ext cx="187325" cy="436563"/>
                              </a:xfrm>
                              <a:custGeom>
                                <a:avLst/>
                                <a:gdLst/>
                                <a:ahLst/>
                                <a:cxnLst/>
                                <a:rect l="l" t="t" r="r" b="b"/>
                                <a:pathLst>
                                  <a:path w="118" h="275" extrusionOk="0">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2" name="Freeform 22"/>
                            <wps:cNvSpPr/>
                            <wps:spPr>
                              <a:xfrm>
                                <a:off x="80645" y="5010327"/>
                                <a:ext cx="31750" cy="192088"/>
                              </a:xfrm>
                              <a:custGeom>
                                <a:avLst/>
                                <a:gdLst/>
                                <a:ahLst/>
                                <a:cxnLst/>
                                <a:rect l="l" t="t" r="r" b="b"/>
                                <a:pathLst>
                                  <a:path w="20" h="121" extrusionOk="0">
                                    <a:moveTo>
                                      <a:pt x="0" y="0"/>
                                    </a:moveTo>
                                    <a:lnTo>
                                      <a:pt x="16" y="72"/>
                                    </a:lnTo>
                                    <a:lnTo>
                                      <a:pt x="20" y="121"/>
                                    </a:lnTo>
                                    <a:lnTo>
                                      <a:pt x="18" y="112"/>
                                    </a:lnTo>
                                    <a:lnTo>
                                      <a:pt x="0" y="31"/>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3" name="Freeform 23"/>
                            <wps:cNvSpPr/>
                            <wps:spPr>
                              <a:xfrm>
                                <a:off x="112395" y="5202414"/>
                                <a:ext cx="250825" cy="1020763"/>
                              </a:xfrm>
                              <a:custGeom>
                                <a:avLst/>
                                <a:gdLst/>
                                <a:ahLst/>
                                <a:cxnLst/>
                                <a:rect l="l" t="t" r="r" b="b"/>
                                <a:pathLst>
                                  <a:path w="158" h="643" extrusionOk="0">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4" name="Freeform 24"/>
                            <wps:cNvSpPr/>
                            <wps:spPr>
                              <a:xfrm>
                                <a:off x="375920" y="6215239"/>
                                <a:ext cx="52388" cy="112713"/>
                              </a:xfrm>
                              <a:custGeom>
                                <a:avLst/>
                                <a:gdLst/>
                                <a:ahLst/>
                                <a:cxnLst/>
                                <a:rect l="l" t="t" r="r" b="b"/>
                                <a:pathLst>
                                  <a:path w="33" h="71" extrusionOk="0">
                                    <a:moveTo>
                                      <a:pt x="0" y="0"/>
                                    </a:moveTo>
                                    <a:lnTo>
                                      <a:pt x="33" y="71"/>
                                    </a:lnTo>
                                    <a:lnTo>
                                      <a:pt x="24" y="71"/>
                                    </a:lnTo>
                                    <a:lnTo>
                                      <a:pt x="11" y="3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5" name="Freeform 25"/>
                            <wps:cNvSpPr/>
                            <wps:spPr>
                              <a:xfrm>
                                <a:off x="106045" y="5124627"/>
                                <a:ext cx="23813" cy="150813"/>
                              </a:xfrm>
                              <a:custGeom>
                                <a:avLst/>
                                <a:gdLst/>
                                <a:ahLst/>
                                <a:cxnLst/>
                                <a:rect l="l" t="t" r="r" b="b"/>
                                <a:pathLst>
                                  <a:path w="15" h="95" extrusionOk="0">
                                    <a:moveTo>
                                      <a:pt x="0" y="0"/>
                                    </a:moveTo>
                                    <a:lnTo>
                                      <a:pt x="8" y="37"/>
                                    </a:lnTo>
                                    <a:lnTo>
                                      <a:pt x="8" y="41"/>
                                    </a:lnTo>
                                    <a:lnTo>
                                      <a:pt x="15" y="95"/>
                                    </a:lnTo>
                                    <a:lnTo>
                                      <a:pt x="4" y="49"/>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6" name="Freeform 26"/>
                            <wps:cNvSpPr/>
                            <wps:spPr>
                              <a:xfrm>
                                <a:off x="317182" y="4649964"/>
                                <a:ext cx="638175" cy="1241425"/>
                              </a:xfrm>
                              <a:custGeom>
                                <a:avLst/>
                                <a:gdLst/>
                                <a:ahLst/>
                                <a:cxnLst/>
                                <a:rect l="l" t="t" r="r" b="b"/>
                                <a:pathLst>
                                  <a:path w="402" h="782" extrusionOk="0">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7" name="Freeform 27"/>
                            <wps:cNvSpPr/>
                            <wps:spPr>
                              <a:xfrm>
                                <a:off x="317182" y="5904089"/>
                                <a:ext cx="58738" cy="311150"/>
                              </a:xfrm>
                              <a:custGeom>
                                <a:avLst/>
                                <a:gdLst/>
                                <a:ahLst/>
                                <a:cxnLst/>
                                <a:rect l="l" t="t" r="r" b="b"/>
                                <a:pathLst>
                                  <a:path w="37" h="196" extrusionOk="0">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8" name="Freeform 28"/>
                            <wps:cNvSpPr/>
                            <wps:spPr>
                              <a:xfrm>
                                <a:off x="363220" y="6223177"/>
                                <a:ext cx="49213" cy="104775"/>
                              </a:xfrm>
                              <a:custGeom>
                                <a:avLst/>
                                <a:gdLst/>
                                <a:ahLst/>
                                <a:cxnLst/>
                                <a:rect l="l" t="t" r="r" b="b"/>
                                <a:pathLst>
                                  <a:path w="31" h="66" extrusionOk="0">
                                    <a:moveTo>
                                      <a:pt x="0" y="0"/>
                                    </a:moveTo>
                                    <a:lnTo>
                                      <a:pt x="31" y="66"/>
                                    </a:lnTo>
                                    <a:lnTo>
                                      <a:pt x="24" y="66"/>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29" name="Freeform 29"/>
                            <wps:cNvSpPr/>
                            <wps:spPr>
                              <a:xfrm>
                                <a:off x="317182" y="5864402"/>
                                <a:ext cx="11113" cy="68263"/>
                              </a:xfrm>
                              <a:custGeom>
                                <a:avLst/>
                                <a:gdLst/>
                                <a:ahLst/>
                                <a:cxnLst/>
                                <a:rect l="l" t="t" r="r" b="b"/>
                                <a:pathLst>
                                  <a:path w="7" h="43" extrusionOk="0">
                                    <a:moveTo>
                                      <a:pt x="0" y="0"/>
                                    </a:moveTo>
                                    <a:lnTo>
                                      <a:pt x="7" y="17"/>
                                    </a:lnTo>
                                    <a:lnTo>
                                      <a:pt x="7" y="43"/>
                                    </a:lnTo>
                                    <a:lnTo>
                                      <a:pt x="6" y="40"/>
                                    </a:lnTo>
                                    <a:lnTo>
                                      <a:pt x="0" y="25"/>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s:wsp>
                            <wps:cNvPr id="30" name="Freeform 30"/>
                            <wps:cNvSpPr/>
                            <wps:spPr>
                              <a:xfrm>
                                <a:off x="340995" y="6135864"/>
                                <a:ext cx="73025" cy="192088"/>
                              </a:xfrm>
                              <a:custGeom>
                                <a:avLst/>
                                <a:gdLst/>
                                <a:ahLst/>
                                <a:cxnLst/>
                                <a:rect l="l" t="t" r="r" b="b"/>
                                <a:pathLst>
                                  <a:path w="46" h="121" extrusionOk="0">
                                    <a:moveTo>
                                      <a:pt x="0" y="0"/>
                                    </a:moveTo>
                                    <a:lnTo>
                                      <a:pt x="7" y="16"/>
                                    </a:lnTo>
                                    <a:lnTo>
                                      <a:pt x="22" y="50"/>
                                    </a:lnTo>
                                    <a:lnTo>
                                      <a:pt x="33" y="86"/>
                                    </a:lnTo>
                                    <a:lnTo>
                                      <a:pt x="46" y="121"/>
                                    </a:lnTo>
                                    <a:lnTo>
                                      <a:pt x="45" y="121"/>
                                    </a:lnTo>
                                    <a:lnTo>
                                      <a:pt x="14" y="55"/>
                                    </a:lnTo>
                                    <a:lnTo>
                                      <a:pt x="11" y="44"/>
                                    </a:lnTo>
                                    <a:lnTo>
                                      <a:pt x="0" y="0"/>
                                    </a:lnTo>
                                    <a:close/>
                                  </a:path>
                                </a:pathLst>
                              </a:custGeom>
                              <a:solidFill>
                                <a:schemeClr val="dk2">
                                  <a:alpha val="20000"/>
                                </a:schemeClr>
                              </a:solidFill>
                              <a:ln w="9525" cap="flat" cmpd="sng">
                                <a:solidFill>
                                  <a:schemeClr val="dk2">
                                    <a:alpha val="20000"/>
                                  </a:schemeClr>
                                </a:solidFill>
                                <a:prstDash val="solid"/>
                                <a:round/>
                                <a:headEnd type="none" w="sm" len="sm"/>
                                <a:tailEnd type="none" w="sm" len="sm"/>
                              </a:ln>
                            </wps:spPr>
                            <wps:bodyPr spcFirstLastPara="1" wrap="square" lIns="91425" tIns="91425" rIns="91425" bIns="91425" anchor="ctr" anchorCtr="0">
                              <a:noAutofit/>
                            </wps:bodyPr>
                          </wps:wsp>
                        </wpg:grpSp>
                      </wpg:grpSp>
                    </wpg:wgp>
                  </a:graphicData>
                </a:graphic>
              </wp:anchor>
            </w:drawing>
          </mc:Choice>
          <mc:Fallback>
            <w:pict>
              <v:group w14:anchorId="6563F986" id="Group 1" o:spid="_x0000_s1026" style="position:absolute;margin-left:-48pt;margin-top:-123.75pt;width:172.5pt;height:590.35pt;z-index:-2516582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">
                <v:rect id="Rectangle 2" o:spid="_x0000_s1027" style="position:absolute;width:2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14:paraId="3365D298" w14:textId="77777777" w:rsidR="00530E16" w:rsidRDefault="00530E16">
                        <w:pPr>
                          <w:spacing w:after="0" w:line="240" w:lineRule="auto"/>
                          <w:textDirection w:val="btLr"/>
                        </w:pPr>
                      </w:p>
                    </w:txbxContent>
                  </v:textbox>
                </v:rect>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" fillcolor="#0e2841 [3202]" stroked="f">
                  <v:textbox inset="2.53958mm,2.53958mm,2.53958mm,2.53958mm">
                    <w:txbxContent>
                      <w:p w14:paraId="7710428A" w14:textId="77777777" w:rsidR="00530E16" w:rsidRDefault="00530E16">
                        <w:pPr>
                          <w:spacing w:after="0" w:line="240" w:lineRule="auto"/>
                          <w:textDirection w:val="btLr"/>
                        </w:pPr>
                      </w:p>
                    </w:txbxContent>
                  </v:textbox>
                </v:rect>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shape id="Freeform 7" o:spid="_x0000_s1031" style="position:absolute;left:3696;top:62168;width:1937;height:6985;visibility:visible;mso-wrap-style:square;v-text-anchor:middle"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" path="m,l39,152,84,304r38,113l122,440,76,306,39,180,6,53,,xe" fillcolor="#0e2841 [3202]" strokecolor="#0e2841 [3202]">
                      <v:stroke startarrowwidth="narrow" startarrowlength="short" endarrowwidth="narrow" endarrowlength="short"/>
                      <v:path arrowok="t" o:extrusionok="f"/>
                    </v:shape>
                    <v:shape id="Freeform 8" o:spid="_x0000_s1032" style="position:absolute;left:5728;top:69058;width:1842;height:4270;visibility:visible;mso-wrap-style:square;v-text-anchor:middle"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" path="m,l8,19,37,93r30,74l116,269r-8,l60,169,30,98,1,25,,xe" fillcolor="#0e2841 [3202]" strokecolor="#0e2841 [3202]">
                      <v:stroke startarrowwidth="narrow" startarrowlength="short" endarrowwidth="narrow" endarrowlength="short"/>
                      <v:path arrowok="t" o:extrusionok="f"/>
                    </v:shape>
                    <v:shape id="Freeform 9" o:spid="_x0000_s1033" style="position:absolute;left:1410;top:42118;width:2223;height:20193;visibility:visible;mso-wrap-style:square;v-text-anchor:middle"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" path="m,l,,1,79r2,80l12,317,23,476,39,634,58,792,83,948r24,138l135,1223r5,49l138,1262,105,1106,77,949,53,792,35,634,20,476,9,317,2,159,,79,,xe" fillcolor="#0e2841 [3202]" strokecolor="#0e2841 [3202]">
                      <v:stroke startarrowwidth="narrow" startarrowlength="short" endarrowwidth="narrow" endarrowlength="short"/>
                      <v:path arrowok="t" o:extrusionok="f"/>
                    </v:shape>
                    <v:shape id="Freeform 10" o:spid="_x0000_s1034" style="position:absolute;left:3410;top:48611;width:715;height:13557;visibility:visible;mso-wrap-style:square;v-text-anchor:middle"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" path="m45,r,l35,66r-9,67l14,267,6,401,3,534,6,669r8,134l18,854r,-3l9,814,8,803,1,669,,534,3,401,12,267,25,132,34,66,45,xe" fillcolor="#0e2841 [3202]" strokecolor="#0e2841 [3202]">
                      <v:stroke startarrowwidth="narrow" startarrowlength="short" endarrowwidth="narrow" endarrowlength="short"/>
                      <v:path arrowok="t" o:extrusionok="f"/>
                    </v:shape>
                    <v:shape id="Freeform 11" o:spid="_x0000_s1035" style="position:absolute;left:3633;top:62311;width:2444;height:9985;visibility:visible;mso-wrap-style:square;v-text-anchor:middle"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" path="m,l10,44r11,82l34,207r19,86l75,380r25,86l120,521r21,55l152,618r2,11l140,595,115,532,93,468,67,383,47,295,28,207,12,104,,xe" fillcolor="#0e2841 [3202]" strokecolor="#0e2841 [3202]">
                      <v:stroke startarrowwidth="narrow" startarrowlength="short" endarrowwidth="narrow" endarrowlength="short"/>
                      <v:path arrowok="t" o:extrusionok="f"/>
                    </v:shape>
                    <v:shape id="Freeform 12" o:spid="_x0000_s1036" style="position:absolute;left:6204;top:72233;width:524;height:1095;visibility:visible;mso-wrap-style:square;v-text-anchor:middle"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" path="m,l33,69r-9,l12,35,,xe" fillcolor="#0e2841 [3202]" strokecolor="#0e2841 [3202]">
                      <v:stroke startarrowwidth="narrow" startarrowlength="short" endarrowwidth="narrow" endarrowlength="short"/>
                      <v:path arrowok="t" o:extrusionok="f"/>
                    </v:shape>
                    <v:shape id="Freeform 13" o:spid="_x0000_s1037" style="position:absolute;left:3553;top:61533;width:238;height:1476;visibility:visible;mso-wrap-style:square;v-text-anchor:middle"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" path="m,l9,37r,3l15,93,5,49,,xe" fillcolor="#0e2841 [3202]" strokecolor="#0e2841 [3202]">
                      <v:stroke startarrowwidth="narrow" startarrowlength="short" endarrowwidth="narrow" endarrowlength="short"/>
                      <v:path arrowok="t" o:extrusionok="f"/>
                    </v:shape>
                    <v:shape id="Freeform 14" o:spid="_x0000_s1038" style="position:absolute;left:5633;top:56897;width:6255;height:12161;visibility:visible;mso-wrap-style:square;v-text-anchor:middle"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" path="m394,r,l356,38,319,77r-35,40l249,160r-42,58l168,276r-37,63l98,402,69,467,45,535,26,604,14,673,7,746,6,766,,749r1,-5l7,673,21,603,40,533,65,466,94,400r33,-64l164,275r40,-60l248,158r34,-42l318,76,354,37,394,xe" fillcolor="#0e2841 [3202]" strokecolor="#0e2841 [3202]">
                      <v:stroke startarrowwidth="narrow" startarrowlength="short" endarrowwidth="narrow" endarrowlength="short"/>
                      <v:path arrowok="t" o:extrusionok="f"/>
                    </v:shape>
                    <v:shape id="Freeform 15" o:spid="_x0000_s1039" style="position:absolute;left:5633;top:69153;width:571;height:3080;visibility:visible;mso-wrap-style:square;v-text-anchor:middle"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" path="m,l6,16r1,3l11,80r9,52l33,185r3,9l21,161,15,145,5,81,1,41,,xe" fillcolor="#0e2841 [3202]" strokecolor="#0e2841 [3202]">
                      <v:stroke startarrowwidth="narrow" startarrowlength="short" endarrowwidth="narrow" endarrowlength="short"/>
                      <v:path arrowok="t" o:extrusionok="f"/>
                    </v:shape>
                    <v:shape id="Freeform 16" o:spid="_x0000_s1040" style="position:absolute;left:6077;top:72296;width:493;height:1032;visibility:visible;mso-wrap-style:square;v-text-anchor:middle"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" path="m,l31,65r-8,l,xe" fillcolor="#0e2841 [3202]" strokecolor="#0e2841 [3202]">
                      <v:stroke startarrowwidth="narrow" startarrowlength="short" endarrowwidth="narrow" endarrowlength="short"/>
                      <v:path arrowok="t" o:extrusionok="f"/>
                    </v:shape>
                    <v:shape id="Freeform 17" o:spid="_x0000_s1041" style="position:absolute;left:5633;top:68788;width:111;height:666;visibility:visible;mso-wrap-style:square;v-text-anchor:middle"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" path="m,l6,17,7,42,6,39,,23,,xe" fillcolor="#0e2841 [3202]" strokecolor="#0e2841 [3202]">
                      <v:stroke startarrowwidth="narrow" startarrowlength="short" endarrowwidth="narrow" endarrowlength="short"/>
                      <v:path arrowok="t" o:extrusionok="f"/>
                    </v:shape>
                    <v:shape id="Freeform 18" o:spid="_x0000_s1042" style="position:absolute;left:5871;top:71455;width:714;height:1873;visibility:visible;mso-wrap-style:square;v-text-anchor:middle"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" path="m,l6,16,21,49,33,84r12,34l44,118,13,53,11,42,,xe" fillcolor="#0e2841 [3202]" strokecolor="#0e2841 [3202]">
                      <v:stroke startarrowwidth="narrow" startarrowlength="short" endarrowwidth="narrow" endarrowlength="short"/>
                      <v:path arrowok="t" o:extrusionok="f"/>
                    </v:shape>
                  </v:group>
                  <v:group id="Group 19"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shape id="Freeform 20" o:spid="_x0000_s1044" style="position:absolute;left:1187;top:51897;width:1984;height:7143;visibility:visible;mso-wrap-style:square;v-text-anchor:middle"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" path="m,l41,155,86,309r39,116l125,450,79,311,41,183,7,54,,xe" fillcolor="#0e2841 [3202]" strokecolor="#0e2841 [3202]">
                      <v:fill opacity="13107f"/>
                      <v:stroke startarrowwidth="narrow" startarrowlength="short" endarrowwidth="narrow" endarrowlength="short" opacity="13107f"/>
                      <v:path arrowok="t" o:extrusionok="f"/>
                    </v:shape>
                    <v:shape id="Freeform 21" o:spid="_x0000_s1045" style="position:absolute;left:3282;top:58913;width:1874;height:4366;visibility:visible;mso-wrap-style:square;v-text-anchor:middle"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" path="m,l8,20,37,96r32,74l118,275r-9,l61,174,30,100,,26,,xe" fillcolor="#0e2841 [3202]" strokecolor="#0e2841 [3202]">
                      <v:fill opacity="13107f"/>
                      <v:stroke startarrowwidth="narrow" startarrowlength="short" endarrowwidth="narrow" endarrowlength="short" opacity="13107f"/>
                      <v:path arrowok="t" o:extrusionok="f"/>
                    </v:shape>
                    <v:shape id="Freeform 22" o:spid="_x0000_s1046" style="position:absolute;left:806;top:50103;width:317;height:1921;visibility:visible;mso-wrap-style:square;v-text-anchor:middle"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" path="m,l16,72r4,49l18,112,,31,,xe" fillcolor="#0e2841 [3202]" strokecolor="#0e2841 [3202]">
                      <v:fill opacity="13107f"/>
                      <v:stroke startarrowwidth="narrow" startarrowlength="short" endarrowwidth="narrow" endarrowlength="short" opacity="13107f"/>
                      <v:path arrowok="t" o:extrusionok="f"/>
                    </v:shape>
                    <v:shape id="Freeform 23" o:spid="_x0000_s1047" style="position:absolute;left:1123;top:52024;width:2509;height:10207;visibility:visible;mso-wrap-style:square;v-text-anchor:middle"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" path="m,l11,46r11,83l36,211r19,90l76,389r27,87l123,533r21,55l155,632r3,11l142,608,118,544,95,478,69,391,47,302,29,212,13,107,,xe" fillcolor="#0e2841 [3202]" strokecolor="#0e2841 [3202]">
                      <v:fill opacity="13107f"/>
                      <v:stroke startarrowwidth="narrow" startarrowlength="short" endarrowwidth="narrow" endarrowlength="short" opacity="13107f"/>
                      <v:path arrowok="t" o:extrusionok="f"/>
                    </v:shape>
                    <v:shape id="Freeform 24" o:spid="_x0000_s1048" style="position:absolute;left:3759;top:62152;width:524;height:1127;visibility:visible;mso-wrap-style:square;v-text-anchor:middle"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" path="m,l33,71r-9,l11,36,,xe" fillcolor="#0e2841 [3202]" strokecolor="#0e2841 [3202]">
                      <v:fill opacity="13107f"/>
                      <v:stroke startarrowwidth="narrow" startarrowlength="short" endarrowwidth="narrow" endarrowlength="short" opacity="13107f"/>
                      <v:path arrowok="t" o:extrusionok="f"/>
                    </v:shape>
                    <v:shape id="Freeform 25" o:spid="_x0000_s1049" style="position:absolute;left:1060;top:51246;width:238;height:1508;visibility:visible;mso-wrap-style:square;v-text-anchor:middle"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" path="m,l8,37r,4l15,95,4,49,,xe" fillcolor="#0e2841 [3202]" strokecolor="#0e2841 [3202]">
                      <v:fill opacity="13107f"/>
                      <v:stroke startarrowwidth="narrow" startarrowlength="short" endarrowwidth="narrow" endarrowlength="short" opacity="13107f"/>
                      <v:path arrowok="t" o:extrusionok="f"/>
                    </v:shape>
                    <v:shape id="Freeform 26" o:spid="_x0000_s1050" style="position:absolute;left:3171;top:46499;width:6382;height:12414;visibility:visible;mso-wrap-style:square;v-text-anchor:middle"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" path="m402,r,1l363,39,325,79r-35,42l255,164r-44,58l171,284r-38,62l100,411,71,478,45,546,27,617,13,689,7,761r,21l,765r1,-4l7,688,21,616,40,545,66,475,95,409r35,-66l167,281r42,-61l253,163r34,-43l324,78,362,38,402,xe" fillcolor="#0e2841 [3202]" strokecolor="#0e2841 [3202]">
                      <v:fill opacity="13107f"/>
                      <v:stroke startarrowwidth="narrow" startarrowlength="short" endarrowwidth="narrow" endarrowlength="short" opacity="13107f"/>
                      <v:path arrowok="t" o:extrusionok="f"/>
                    </v:shape>
                    <v:shape id="Freeform 27" o:spid="_x0000_s1051" style="position:absolute;left:3171;top:59040;width:588;height:3112;visibility:visible;mso-wrap-style:square;v-text-anchor:middle"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" path="m,l6,15r1,3l12,80r9,54l33,188r4,8l22,162,15,146,5,81,1,40,,xe" fillcolor="#0e2841 [3202]" strokecolor="#0e2841 [3202]">
                      <v:fill opacity="13107f"/>
                      <v:stroke startarrowwidth="narrow" startarrowlength="short" endarrowwidth="narrow" endarrowlength="short" opacity="13107f"/>
                      <v:path arrowok="t" o:extrusionok="f"/>
                    </v:shape>
                    <v:shape id="Freeform 28" o:spid="_x0000_s1052" style="position:absolute;left:3632;top:62231;width:492;height:1048;visibility:visible;mso-wrap-style:square;v-text-anchor:middle"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" path="m,l31,66r-7,l,xe" fillcolor="#0e2841 [3202]" strokecolor="#0e2841 [3202]">
                      <v:fill opacity="13107f"/>
                      <v:stroke startarrowwidth="narrow" startarrowlength="short" endarrowwidth="narrow" endarrowlength="short" opacity="13107f"/>
                      <v:path arrowok="t" o:extrusionok="f"/>
                    </v:shape>
                    <v:shape id="Freeform 29" o:spid="_x0000_s1053" style="position:absolute;left:3171;top:58644;width:111;height:682;visibility:visible;mso-wrap-style:square;v-text-anchor:middle"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" path="m,l7,17r,26l6,40,,25,,xe" fillcolor="#0e2841 [3202]" strokecolor="#0e2841 [3202]">
                      <v:fill opacity="13107f"/>
                      <v:stroke startarrowwidth="narrow" startarrowlength="short" endarrowwidth="narrow" endarrowlength="short" opacity="13107f"/>
                      <v:path arrowok="t" o:extrusionok="f"/>
                    </v:shape>
                    <v:shape id="Freeform 30" o:spid="_x0000_s1054" style="position:absolute;left:3409;top:61358;width:731;height:1921;visibility:visible;mso-wrap-style:square;v-text-anchor:middle"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" path="m,l7,16,22,50,33,86r13,35l45,121,14,55,11,44,,xe" fillcolor="#0e2841 [3202]" strokecolor="#0e2841 [3202]">
                      <v:fill opacity="13107f"/>
                      <v:stroke startarrowwidth="narrow" startarrowlength="short" endarrowwidth="narrow" endarrowlength="short" opacity="13107f"/>
                      <v:path arrowok="t" o:extrusionok="f"/>
                    </v:shape>
                  </v:group>
                </v:group>
              </v:group>
            </w:pict>
          </mc:Fallback>
        </mc:AlternateContent>
      </w:r>
      <w:r>
        <w:rPr>
          <w:rFonts w:ascii="Arial" w:eastAsia="Arial" w:hAnsi="Arial" w:cs="Arial"/>
          <w:noProof/>
          <w:color w:val="000000"/>
          <w:sz w:val="22"/>
          <w:szCs w:val="22"/>
        </w:rPr>
        <mc:AlternateContent>
          <mc:Choice Requires="wps">
            <w:drawing>
              <wp:anchor distT="0" distB="0" distL="114300" distR="114300" simplePos="0" relativeHeight="251659264" behindDoc="0" locked="0" layoutInCell="1" hidden="0" allowOverlap="1" wp14:anchorId="0E426E83" wp14:editId="25965914">
                <wp:simplePos x="0" y="0"/>
                <wp:positionH relativeFrom="page">
                  <wp:posOffset>3170238</wp:posOffset>
                </wp:positionH>
                <wp:positionV relativeFrom="page">
                  <wp:posOffset>9404033</wp:posOffset>
                </wp:positionV>
                <wp:extent cx="3667125" cy="375285"/>
                <wp:effectExtent l="0" t="0" r="0" b="0"/>
                <wp:wrapNone/>
                <wp:docPr id="35" name="Rectangle 35"/>
                <wp:cNvGraphicFramePr/>
                <a:graphic xmlns:a="http://schemas.openxmlformats.org/drawingml/2006/main">
                  <a:graphicData uri="http://schemas.microsoft.com/office/word/2010/wordprocessingShape">
                    <wps:wsp>
                      <wps:cNvSpPr/>
                      <wps:spPr>
                        <a:xfrm>
                          <a:off x="3517200" y="3597120"/>
                          <a:ext cx="3657600" cy="365760"/>
                        </a:xfrm>
                        <a:prstGeom prst="rect">
                          <a:avLst/>
                        </a:prstGeom>
                        <a:noFill/>
                        <a:ln>
                          <a:noFill/>
                        </a:ln>
                      </wps:spPr>
                      <wps:txbx>
                        <w:txbxContent>
                          <w:p w14:paraId="2EFB705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F11546D" w14:textId="77777777" w:rsidR="00530E16" w:rsidRDefault="004468F8">
                            <w:pPr>
                              <w:spacing w:after="0" w:line="240" w:lineRule="auto"/>
                              <w:textDirection w:val="btLr"/>
                            </w:pPr>
                            <w:r>
                              <w:rPr>
                                <w:rFonts w:ascii="Arial" w:eastAsia="Arial" w:hAnsi="Arial" w:cs="Arial"/>
                                <w:smallCaps/>
                                <w:color w:val="595959"/>
                                <w:sz w:val="20"/>
                              </w:rPr>
                              <w:t>LONDON CAMPUS</w:t>
                            </w:r>
                          </w:p>
                        </w:txbxContent>
                      </wps:txbx>
                      <wps:bodyPr spcFirstLastPara="1" wrap="square" lIns="0" tIns="0" rIns="0" bIns="0" anchor="b" anchorCtr="0">
                        <a:noAutofit/>
                      </wps:bodyPr>
                    </wps:wsp>
                  </a:graphicData>
                </a:graphic>
              </wp:anchor>
            </w:drawing>
          </mc:Choice>
          <mc:Fallback>
            <w:pict>
              <v:rect w14:anchorId="0E426E83" id="Rectangle 35" o:spid="_x0000_s1055" style="position:absolute;margin-left:249.65pt;margin-top:740.5pt;width:288.75pt;height:29.5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" filled="f" stroked="f">
                <v:textbox inset="0,0,0,0">
                  <w:txbxContent>
                    <w:p w14:paraId="2EFB7056" w14:textId="77777777" w:rsidR="00530E16" w:rsidRDefault="004468F8">
                      <w:pPr>
                        <w:spacing w:after="0" w:line="240" w:lineRule="auto"/>
                        <w:textDirection w:val="btLr"/>
                      </w:pPr>
                      <w:r>
                        <w:rPr>
                          <w:rFonts w:ascii="Arial" w:eastAsia="Arial" w:hAnsi="Arial" w:cs="Arial"/>
                          <w:color w:val="156082"/>
                          <w:sz w:val="26"/>
                        </w:rPr>
                        <w:t>University of Wales Trinity Saint David</w:t>
                      </w:r>
                    </w:p>
                    <w:p w14:paraId="7F11546D" w14:textId="77777777" w:rsidR="00530E16" w:rsidRDefault="004468F8">
                      <w:pPr>
                        <w:spacing w:after="0" w:line="240" w:lineRule="auto"/>
                        <w:textDirection w:val="btLr"/>
                      </w:pPr>
                      <w:r>
                        <w:rPr>
                          <w:rFonts w:ascii="Arial" w:eastAsia="Arial" w:hAnsi="Arial" w:cs="Arial"/>
                          <w:smallCaps/>
                          <w:color w:val="595959"/>
                          <w:sz w:val="20"/>
                        </w:rPr>
                        <w:t>LONDON CAMPUS</w:t>
                      </w:r>
                    </w:p>
                  </w:txbxContent>
                </v:textbox>
                <w10:wrap anchorx="page" anchory="page"/>
              </v:rect>
            </w:pict>
          </mc:Fallback>
        </mc:AlternateContent>
      </w:r>
    </w:p>
    <w:p w14:paraId="48A9145A" w14:textId="77777777" w:rsidR="00530E16" w:rsidRDefault="004468F8">
      <w:pPr>
        <w:rPr>
          <w:rFonts w:ascii="Arial" w:eastAsia="Arial" w:hAnsi="Arial" w:cs="Arial"/>
        </w:rPr>
      </w:pPr>
      <w:r>
        <w:rPr>
          <w:rFonts w:ascii="Arial" w:eastAsia="Arial" w:hAnsi="Arial" w:cs="Arial"/>
          <w:noProof/>
        </w:rPr>
        <mc:AlternateContent>
          <mc:Choice Requires="wps">
            <w:drawing>
              <wp:anchor distT="0" distB="0" distL="114300" distR="114300" simplePos="0" relativeHeight="251660288" behindDoc="0" locked="0" layoutInCell="1" hidden="0" allowOverlap="1" wp14:anchorId="13E424AB" wp14:editId="325F63C7">
                <wp:simplePos x="0" y="0"/>
                <wp:positionH relativeFrom="page">
                  <wp:posOffset>1109663</wp:posOffset>
                </wp:positionH>
                <wp:positionV relativeFrom="page">
                  <wp:posOffset>2805113</wp:posOffset>
                </wp:positionV>
                <wp:extent cx="5791200" cy="3095625"/>
                <wp:effectExtent l="0" t="0" r="0" b="0"/>
                <wp:wrapNone/>
                <wp:docPr id="33" name="Rectangle 33"/>
                <wp:cNvGraphicFramePr/>
                <a:graphic xmlns:a="http://schemas.openxmlformats.org/drawingml/2006/main">
                  <a:graphicData uri="http://schemas.microsoft.com/office/word/2010/wordprocessingShape">
                    <wps:wsp>
                      <wps:cNvSpPr/>
                      <wps:spPr>
                        <a:xfrm>
                          <a:off x="2455163" y="2236950"/>
                          <a:ext cx="5781675" cy="3086100"/>
                        </a:xfrm>
                        <a:prstGeom prst="rect">
                          <a:avLst/>
                        </a:prstGeom>
                        <a:noFill/>
                        <a:ln>
                          <a:noFill/>
                        </a:ln>
                      </wps:spPr>
                      <wps:txbx>
                        <w:txbxContent>
                          <w:p w14:paraId="0B389D6A" w14:textId="77777777" w:rsidR="00530E16" w:rsidRDefault="004468F8">
                            <w:pPr>
                              <w:spacing w:after="0" w:line="240" w:lineRule="auto"/>
                              <w:textDirection w:val="btLr"/>
                            </w:pPr>
                            <w:r>
                              <w:rPr>
                                <w:rFonts w:ascii="Play" w:eastAsia="Play" w:hAnsi="Play" w:cs="Play"/>
                                <w:color w:val="262626"/>
                                <w:sz w:val="72"/>
                              </w:rPr>
                              <w:t>Individual Report</w:t>
                            </w:r>
                          </w:p>
                          <w:p w14:paraId="15FB922C" w14:textId="77777777" w:rsidR="00530E16" w:rsidRDefault="004468F8">
                            <w:pPr>
                              <w:spacing w:before="120" w:line="277" w:lineRule="auto"/>
                              <w:textDirection w:val="btLr"/>
                            </w:pPr>
                            <w:r>
                              <w:rPr>
                                <w:color w:val="404040"/>
                                <w:sz w:val="36"/>
                              </w:rPr>
                              <w:t>Module Name: Digital Skills and Research Methods</w:t>
                            </w:r>
                          </w:p>
                          <w:p w14:paraId="6F237155" w14:textId="77777777" w:rsidR="00530E16" w:rsidRDefault="004468F8">
                            <w:pPr>
                              <w:spacing w:before="120" w:line="277" w:lineRule="auto"/>
                              <w:textDirection w:val="btLr"/>
                            </w:pPr>
                            <w:r>
                              <w:rPr>
                                <w:color w:val="404040"/>
                                <w:sz w:val="36"/>
                              </w:rPr>
                              <w:t>Module Code: LCHS 4007</w:t>
                            </w:r>
                          </w:p>
                          <w:p w14:paraId="3DBFB16E" w14:textId="3A431EB1" w:rsidR="00530E16" w:rsidRDefault="004468F8">
                            <w:pPr>
                              <w:spacing w:before="120" w:line="277" w:lineRule="auto"/>
                              <w:textDirection w:val="btLr"/>
                            </w:pPr>
                            <w:r>
                              <w:rPr>
                                <w:color w:val="404040"/>
                                <w:sz w:val="36"/>
                              </w:rPr>
                              <w:t xml:space="preserve">Student name: </w:t>
                            </w:r>
                            <w:r w:rsidR="007B7074">
                              <w:rPr>
                                <w:color w:val="404040"/>
                                <w:sz w:val="36"/>
                              </w:rPr>
                              <w:t xml:space="preserve">Maria-Gabriela Ion </w:t>
                            </w:r>
                          </w:p>
                          <w:p w14:paraId="7E06A3FF" w14:textId="58FE92F0" w:rsidR="00530E16" w:rsidRDefault="004468F8">
                            <w:pPr>
                              <w:spacing w:before="120" w:line="277" w:lineRule="auto"/>
                              <w:textDirection w:val="btLr"/>
                            </w:pPr>
                            <w:r>
                              <w:rPr>
                                <w:color w:val="404040"/>
                                <w:sz w:val="36"/>
                              </w:rPr>
                              <w:t>Student ID:</w:t>
                            </w:r>
                            <w:r w:rsidR="007B7074">
                              <w:rPr>
                                <w:color w:val="404040"/>
                                <w:sz w:val="36"/>
                              </w:rPr>
                              <w:t xml:space="preserve"> 2509672</w:t>
                            </w:r>
                          </w:p>
                          <w:p w14:paraId="5FCE6213" w14:textId="6102CCC0" w:rsidR="00530E16" w:rsidRDefault="004468F8">
                            <w:pPr>
                              <w:spacing w:before="120" w:line="277" w:lineRule="auto"/>
                              <w:textDirection w:val="btLr"/>
                            </w:pPr>
                            <w:r>
                              <w:rPr>
                                <w:color w:val="404040"/>
                                <w:sz w:val="36"/>
                              </w:rPr>
                              <w:t xml:space="preserve">Lecturer’s Name: </w:t>
                            </w:r>
                            <w:r w:rsidR="007B7074" w:rsidRPr="007B7074">
                              <w:rPr>
                                <w:color w:val="404040"/>
                                <w:sz w:val="36"/>
                              </w:rPr>
                              <w:t>Sadeque Imam Shaikh</w:t>
                            </w:r>
                            <w:r w:rsidR="00276C45">
                              <w:rPr>
                                <w:color w:val="404040"/>
                                <w:sz w:val="36"/>
                              </w:rPr>
                              <w:t xml:space="preserve"> </w:t>
                            </w:r>
                          </w:p>
                        </w:txbxContent>
                      </wps:txbx>
                      <wps:bodyPr spcFirstLastPara="1" wrap="square" lIns="0" tIns="0" rIns="0" bIns="0" anchor="t" anchorCtr="0">
                        <a:noAutofit/>
                      </wps:bodyPr>
                    </wps:wsp>
                  </a:graphicData>
                </a:graphic>
              </wp:anchor>
            </w:drawing>
          </mc:Choice>
          <mc:Fallback>
            <w:pict>
              <v:rect w14:anchorId="13E424AB" id="Rectangle 33" o:spid="_x0000_s1056" style="position:absolute;margin-left:87.4pt;margin-top:220.9pt;width:456pt;height:243.75pt;z-index:251660288;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" filled="f" stroked="f">
                <v:textbox inset="0,0,0,0">
                  <w:txbxContent>
                    <w:p w14:paraId="0B389D6A" w14:textId="77777777" w:rsidR="00530E16" w:rsidRDefault="004468F8">
                      <w:pPr>
                        <w:spacing w:after="0" w:line="240" w:lineRule="auto"/>
                        <w:textDirection w:val="btLr"/>
                      </w:pPr>
                      <w:r>
                        <w:rPr>
                          <w:rFonts w:ascii="Play" w:eastAsia="Play" w:hAnsi="Play" w:cs="Play"/>
                          <w:color w:val="262626"/>
                          <w:sz w:val="72"/>
                        </w:rPr>
                        <w:t>Individual Report</w:t>
                      </w:r>
                    </w:p>
                    <w:p w14:paraId="15FB922C" w14:textId="77777777" w:rsidR="00530E16" w:rsidRDefault="004468F8">
                      <w:pPr>
                        <w:spacing w:before="120" w:line="277" w:lineRule="auto"/>
                        <w:textDirection w:val="btLr"/>
                      </w:pPr>
                      <w:r>
                        <w:rPr>
                          <w:color w:val="404040"/>
                          <w:sz w:val="36"/>
                        </w:rPr>
                        <w:t>Module Name: Digital Skills and Research Methods</w:t>
                      </w:r>
                    </w:p>
                    <w:p w14:paraId="6F237155" w14:textId="77777777" w:rsidR="00530E16" w:rsidRDefault="004468F8">
                      <w:pPr>
                        <w:spacing w:before="120" w:line="277" w:lineRule="auto"/>
                        <w:textDirection w:val="btLr"/>
                      </w:pPr>
                      <w:r>
                        <w:rPr>
                          <w:color w:val="404040"/>
                          <w:sz w:val="36"/>
                        </w:rPr>
                        <w:t>Module Code: LCHS 4007</w:t>
                      </w:r>
                    </w:p>
                    <w:p w14:paraId="3DBFB16E" w14:textId="3A431EB1" w:rsidR="00530E16" w:rsidRDefault="004468F8">
                      <w:pPr>
                        <w:spacing w:before="120" w:line="277" w:lineRule="auto"/>
                        <w:textDirection w:val="btLr"/>
                      </w:pPr>
                      <w:r>
                        <w:rPr>
                          <w:color w:val="404040"/>
                          <w:sz w:val="36"/>
                        </w:rPr>
                        <w:t xml:space="preserve">Student name: </w:t>
                      </w:r>
                      <w:r w:rsidR="007B7074">
                        <w:rPr>
                          <w:color w:val="404040"/>
                          <w:sz w:val="36"/>
                        </w:rPr>
                        <w:t xml:space="preserve">Maria-Gabriela Ion </w:t>
                      </w:r>
                    </w:p>
                    <w:p w14:paraId="7E06A3FF" w14:textId="58FE92F0" w:rsidR="00530E16" w:rsidRDefault="004468F8">
                      <w:pPr>
                        <w:spacing w:before="120" w:line="277" w:lineRule="auto"/>
                        <w:textDirection w:val="btLr"/>
                      </w:pPr>
                      <w:r>
                        <w:rPr>
                          <w:color w:val="404040"/>
                          <w:sz w:val="36"/>
                        </w:rPr>
                        <w:t>Student ID:</w:t>
                      </w:r>
                      <w:r w:rsidR="007B7074">
                        <w:rPr>
                          <w:color w:val="404040"/>
                          <w:sz w:val="36"/>
                        </w:rPr>
                        <w:t xml:space="preserve"> 2509672</w:t>
                      </w:r>
                    </w:p>
                    <w:p w14:paraId="5FCE6213" w14:textId="6102CCC0" w:rsidR="00530E16" w:rsidRDefault="004468F8">
                      <w:pPr>
                        <w:spacing w:before="120" w:line="277" w:lineRule="auto"/>
                        <w:textDirection w:val="btLr"/>
                      </w:pPr>
                      <w:r>
                        <w:rPr>
                          <w:color w:val="404040"/>
                          <w:sz w:val="36"/>
                        </w:rPr>
                        <w:t xml:space="preserve">Lecturer’s Name: </w:t>
                      </w:r>
                      <w:r w:rsidR="007B7074" w:rsidRPr="007B7074">
                        <w:rPr>
                          <w:color w:val="404040"/>
                          <w:sz w:val="36"/>
                        </w:rPr>
                        <w:t>Sadeque Imam Shaikh</w:t>
                      </w:r>
                      <w:r w:rsidR="00276C45">
                        <w:rPr>
                          <w:color w:val="404040"/>
                          <w:sz w:val="36"/>
                        </w:rPr>
                        <w:t xml:space="preserve"> </w:t>
                      </w:r>
                    </w:p>
                  </w:txbxContent>
                </v:textbox>
                <w10:wrap anchorx="page" anchory="page"/>
              </v:rect>
            </w:pict>
          </mc:Fallback>
        </mc:AlternateContent>
      </w:r>
      <w:r>
        <w:br w:type="page"/>
      </w:r>
    </w:p>
    <w:p w14:paraId="197EAE3E" w14:textId="77777777" w:rsidR="00530E16" w:rsidRDefault="00530E16">
      <w:pPr>
        <w:rPr>
          <w:rFonts w:ascii="Arial" w:eastAsia="Arial" w:hAnsi="Arial" w:cs="Arial"/>
        </w:rPr>
      </w:pPr>
    </w:p>
    <w:p w14:paraId="2BEF496E" w14:textId="77777777" w:rsidR="00530E16" w:rsidRDefault="004468F8">
      <w:pPr>
        <w:keepNext/>
        <w:keepLines/>
        <w:pBdr>
          <w:top w:val="nil"/>
          <w:left w:val="nil"/>
          <w:bottom w:val="nil"/>
          <w:right w:val="nil"/>
          <w:between w:val="nil"/>
        </w:pBdr>
        <w:spacing w:before="240" w:after="0" w:line="259" w:lineRule="auto"/>
        <w:rPr>
          <w:rFonts w:ascii="Play" w:eastAsia="Play" w:hAnsi="Play" w:cs="Play"/>
          <w:color w:val="0F4761"/>
          <w:sz w:val="32"/>
          <w:szCs w:val="32"/>
        </w:rPr>
      </w:pPr>
      <w:r>
        <w:rPr>
          <w:rFonts w:ascii="Play" w:eastAsia="Play" w:hAnsi="Play" w:cs="Play"/>
          <w:color w:val="0F4761"/>
          <w:sz w:val="32"/>
          <w:szCs w:val="32"/>
        </w:rPr>
        <w:t>Table of Contents</w:t>
      </w:r>
    </w:p>
    <w:sdt>
      <w:sdtPr>
        <w:id w:val="-2066176513"/>
        <w:docPartObj>
          <w:docPartGallery w:val="Table of Contents"/>
          <w:docPartUnique/>
        </w:docPartObj>
      </w:sdtPr>
      <w:sdtContent>
        <w:p w14:paraId="15E0D0B0" w14:textId="4A699960" w:rsidR="00DB181C" w:rsidRDefault="004468F8">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3674530" w:history="1">
            <w:r w:rsidR="00DB181C" w:rsidRPr="005D132F">
              <w:rPr>
                <w:rStyle w:val="Hyperlink"/>
                <w:noProof/>
              </w:rPr>
              <w:t>Research Topic:</w:t>
            </w:r>
            <w:r w:rsidR="005B5D92" w:rsidRPr="005B5D92">
              <w:t xml:space="preserve"> </w:t>
            </w:r>
            <w:r w:rsidR="005B5D92" w:rsidRPr="005B5D92">
              <w:rPr>
                <w:rStyle w:val="Hyperlink"/>
                <w:noProof/>
              </w:rPr>
              <w:t>&lt;Healthcare Workforce Shortages and Burnout in the UK: Impact on Recruitment, Retention and Patient Care&gt;</w:t>
            </w:r>
            <w:r w:rsidR="00DB181C">
              <w:rPr>
                <w:noProof/>
                <w:webHidden/>
              </w:rPr>
              <w:tab/>
            </w:r>
            <w:r w:rsidR="00DB181C">
              <w:rPr>
                <w:noProof/>
                <w:webHidden/>
              </w:rPr>
              <w:fldChar w:fldCharType="begin"/>
            </w:r>
            <w:r w:rsidR="00DB181C">
              <w:rPr>
                <w:noProof/>
                <w:webHidden/>
              </w:rPr>
              <w:instrText xml:space="preserve"> PAGEREF _Toc213674530 \h </w:instrText>
            </w:r>
            <w:r w:rsidR="00DB181C">
              <w:rPr>
                <w:noProof/>
                <w:webHidden/>
              </w:rPr>
            </w:r>
            <w:r w:rsidR="00DB181C">
              <w:rPr>
                <w:noProof/>
                <w:webHidden/>
              </w:rPr>
              <w:fldChar w:fldCharType="separate"/>
            </w:r>
            <w:r w:rsidR="00DB181C">
              <w:rPr>
                <w:noProof/>
                <w:webHidden/>
              </w:rPr>
              <w:t>2</w:t>
            </w:r>
            <w:r w:rsidR="00DB181C">
              <w:rPr>
                <w:noProof/>
                <w:webHidden/>
              </w:rPr>
              <w:fldChar w:fldCharType="end"/>
            </w:r>
          </w:hyperlink>
        </w:p>
        <w:p w14:paraId="6CB2AD9A"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1" w:history="1">
            <w:r w:rsidRPr="005D132F">
              <w:rPr>
                <w:rStyle w:val="Hyperlink"/>
                <w:noProof/>
              </w:rPr>
              <w:t>Introduction</w:t>
            </w:r>
            <w:r>
              <w:rPr>
                <w:noProof/>
                <w:webHidden/>
              </w:rPr>
              <w:tab/>
            </w:r>
            <w:r>
              <w:rPr>
                <w:noProof/>
                <w:webHidden/>
              </w:rPr>
              <w:fldChar w:fldCharType="begin"/>
            </w:r>
            <w:r>
              <w:rPr>
                <w:noProof/>
                <w:webHidden/>
              </w:rPr>
              <w:instrText xml:space="preserve"> PAGEREF _Toc213674531 \h </w:instrText>
            </w:r>
            <w:r>
              <w:rPr>
                <w:noProof/>
                <w:webHidden/>
              </w:rPr>
            </w:r>
            <w:r>
              <w:rPr>
                <w:noProof/>
                <w:webHidden/>
              </w:rPr>
              <w:fldChar w:fldCharType="separate"/>
            </w:r>
            <w:r>
              <w:rPr>
                <w:noProof/>
                <w:webHidden/>
              </w:rPr>
              <w:t>2</w:t>
            </w:r>
            <w:r>
              <w:rPr>
                <w:noProof/>
                <w:webHidden/>
              </w:rPr>
              <w:fldChar w:fldCharType="end"/>
            </w:r>
          </w:hyperlink>
        </w:p>
        <w:p w14:paraId="1DBAD998"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2" w:history="1">
            <w:r w:rsidRPr="005D132F">
              <w:rPr>
                <w:rStyle w:val="Hyperlink"/>
                <w:noProof/>
              </w:rPr>
              <w:t>Problem Statement</w:t>
            </w:r>
            <w:r>
              <w:rPr>
                <w:noProof/>
                <w:webHidden/>
              </w:rPr>
              <w:tab/>
            </w:r>
            <w:r>
              <w:rPr>
                <w:noProof/>
                <w:webHidden/>
              </w:rPr>
              <w:fldChar w:fldCharType="begin"/>
            </w:r>
            <w:r>
              <w:rPr>
                <w:noProof/>
                <w:webHidden/>
              </w:rPr>
              <w:instrText xml:space="preserve"> PAGEREF _Toc213674532 \h </w:instrText>
            </w:r>
            <w:r>
              <w:rPr>
                <w:noProof/>
                <w:webHidden/>
              </w:rPr>
            </w:r>
            <w:r>
              <w:rPr>
                <w:noProof/>
                <w:webHidden/>
              </w:rPr>
              <w:fldChar w:fldCharType="separate"/>
            </w:r>
            <w:r>
              <w:rPr>
                <w:noProof/>
                <w:webHidden/>
              </w:rPr>
              <w:t>2</w:t>
            </w:r>
            <w:r>
              <w:rPr>
                <w:noProof/>
                <w:webHidden/>
              </w:rPr>
              <w:fldChar w:fldCharType="end"/>
            </w:r>
          </w:hyperlink>
        </w:p>
        <w:p w14:paraId="243A5E62"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3" w:history="1">
            <w:r w:rsidRPr="005D132F">
              <w:rPr>
                <w:rStyle w:val="Hyperlink"/>
                <w:noProof/>
              </w:rPr>
              <w:t>Justification</w:t>
            </w:r>
            <w:r>
              <w:rPr>
                <w:noProof/>
                <w:webHidden/>
              </w:rPr>
              <w:tab/>
            </w:r>
            <w:r>
              <w:rPr>
                <w:noProof/>
                <w:webHidden/>
              </w:rPr>
              <w:fldChar w:fldCharType="begin"/>
            </w:r>
            <w:r>
              <w:rPr>
                <w:noProof/>
                <w:webHidden/>
              </w:rPr>
              <w:instrText xml:space="preserve"> PAGEREF _Toc213674533 \h </w:instrText>
            </w:r>
            <w:r>
              <w:rPr>
                <w:noProof/>
                <w:webHidden/>
              </w:rPr>
            </w:r>
            <w:r>
              <w:rPr>
                <w:noProof/>
                <w:webHidden/>
              </w:rPr>
              <w:fldChar w:fldCharType="separate"/>
            </w:r>
            <w:r>
              <w:rPr>
                <w:noProof/>
                <w:webHidden/>
              </w:rPr>
              <w:t>2</w:t>
            </w:r>
            <w:r>
              <w:rPr>
                <w:noProof/>
                <w:webHidden/>
              </w:rPr>
              <w:fldChar w:fldCharType="end"/>
            </w:r>
          </w:hyperlink>
        </w:p>
        <w:p w14:paraId="6E4397F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4" w:history="1">
            <w:r w:rsidRPr="005D132F">
              <w:rPr>
                <w:rStyle w:val="Hyperlink"/>
                <w:noProof/>
              </w:rPr>
              <w:t>Information Sources and Justification</w:t>
            </w:r>
            <w:r>
              <w:rPr>
                <w:noProof/>
                <w:webHidden/>
              </w:rPr>
              <w:tab/>
            </w:r>
            <w:r>
              <w:rPr>
                <w:noProof/>
                <w:webHidden/>
              </w:rPr>
              <w:fldChar w:fldCharType="begin"/>
            </w:r>
            <w:r>
              <w:rPr>
                <w:noProof/>
                <w:webHidden/>
              </w:rPr>
              <w:instrText xml:space="preserve"> PAGEREF _Toc213674534 \h </w:instrText>
            </w:r>
            <w:r>
              <w:rPr>
                <w:noProof/>
                <w:webHidden/>
              </w:rPr>
            </w:r>
            <w:r>
              <w:rPr>
                <w:noProof/>
                <w:webHidden/>
              </w:rPr>
              <w:fldChar w:fldCharType="separate"/>
            </w:r>
            <w:r>
              <w:rPr>
                <w:noProof/>
                <w:webHidden/>
              </w:rPr>
              <w:t>2</w:t>
            </w:r>
            <w:r>
              <w:rPr>
                <w:noProof/>
                <w:webHidden/>
              </w:rPr>
              <w:fldChar w:fldCharType="end"/>
            </w:r>
          </w:hyperlink>
        </w:p>
        <w:p w14:paraId="322A9C34"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5" w:history="1">
            <w:r w:rsidRPr="005D132F">
              <w:rPr>
                <w:rStyle w:val="Hyperlink"/>
                <w:noProof/>
              </w:rPr>
              <w:t xml:space="preserve">Task 2: </w:t>
            </w:r>
            <w:r w:rsidRPr="005D132F">
              <w:rPr>
                <w:rStyle w:val="Hyperlink"/>
                <w:rFonts w:cs="Arial"/>
                <w:bCs/>
                <w:noProof/>
                <w:kern w:val="2"/>
                <w:lang w:eastAsia="en-US"/>
                <w14:ligatures w14:val="standardContextual"/>
              </w:rPr>
              <w:t>Research Methodologies</w:t>
            </w:r>
            <w:r>
              <w:rPr>
                <w:noProof/>
                <w:webHidden/>
              </w:rPr>
              <w:tab/>
            </w:r>
            <w:r>
              <w:rPr>
                <w:noProof/>
                <w:webHidden/>
              </w:rPr>
              <w:fldChar w:fldCharType="begin"/>
            </w:r>
            <w:r>
              <w:rPr>
                <w:noProof/>
                <w:webHidden/>
              </w:rPr>
              <w:instrText xml:space="preserve"> PAGEREF _Toc213674535 \h </w:instrText>
            </w:r>
            <w:r>
              <w:rPr>
                <w:noProof/>
                <w:webHidden/>
              </w:rPr>
            </w:r>
            <w:r>
              <w:rPr>
                <w:noProof/>
                <w:webHidden/>
              </w:rPr>
              <w:fldChar w:fldCharType="separate"/>
            </w:r>
            <w:r>
              <w:rPr>
                <w:noProof/>
                <w:webHidden/>
              </w:rPr>
              <w:t>2</w:t>
            </w:r>
            <w:r>
              <w:rPr>
                <w:noProof/>
                <w:webHidden/>
              </w:rPr>
              <w:fldChar w:fldCharType="end"/>
            </w:r>
          </w:hyperlink>
        </w:p>
        <w:p w14:paraId="27B741E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6" w:history="1">
            <w:r w:rsidRPr="005D132F">
              <w:rPr>
                <w:rStyle w:val="Hyperlink"/>
                <w:rFonts w:cs="Arial"/>
                <w:noProof/>
                <w:kern w:val="2"/>
                <w:lang w:eastAsia="en-US"/>
                <w14:ligatures w14:val="standardContextual"/>
              </w:rPr>
              <w:t>Give a brief overview of quantitative and qualitative research.</w:t>
            </w:r>
            <w:r>
              <w:rPr>
                <w:noProof/>
                <w:webHidden/>
              </w:rPr>
              <w:tab/>
            </w:r>
            <w:r>
              <w:rPr>
                <w:noProof/>
                <w:webHidden/>
              </w:rPr>
              <w:fldChar w:fldCharType="begin"/>
            </w:r>
            <w:r>
              <w:rPr>
                <w:noProof/>
                <w:webHidden/>
              </w:rPr>
              <w:instrText xml:space="preserve"> PAGEREF _Toc213674536 \h </w:instrText>
            </w:r>
            <w:r>
              <w:rPr>
                <w:noProof/>
                <w:webHidden/>
              </w:rPr>
            </w:r>
            <w:r>
              <w:rPr>
                <w:noProof/>
                <w:webHidden/>
              </w:rPr>
              <w:fldChar w:fldCharType="separate"/>
            </w:r>
            <w:r>
              <w:rPr>
                <w:noProof/>
                <w:webHidden/>
              </w:rPr>
              <w:t>2</w:t>
            </w:r>
            <w:r>
              <w:rPr>
                <w:noProof/>
                <w:webHidden/>
              </w:rPr>
              <w:fldChar w:fldCharType="end"/>
            </w:r>
          </w:hyperlink>
        </w:p>
        <w:p w14:paraId="3C67C136"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7" w:history="1">
            <w:r w:rsidRPr="005D132F">
              <w:rPr>
                <w:rStyle w:val="Hyperlink"/>
                <w:noProof/>
                <w:lang w:eastAsia="en-US"/>
              </w:rPr>
              <w:t>What type of research methodology will you use for your research and why?</w:t>
            </w:r>
            <w:r>
              <w:rPr>
                <w:noProof/>
                <w:webHidden/>
              </w:rPr>
              <w:tab/>
            </w:r>
            <w:r>
              <w:rPr>
                <w:noProof/>
                <w:webHidden/>
              </w:rPr>
              <w:fldChar w:fldCharType="begin"/>
            </w:r>
            <w:r>
              <w:rPr>
                <w:noProof/>
                <w:webHidden/>
              </w:rPr>
              <w:instrText xml:space="preserve"> PAGEREF _Toc213674537 \h </w:instrText>
            </w:r>
            <w:r>
              <w:rPr>
                <w:noProof/>
                <w:webHidden/>
              </w:rPr>
            </w:r>
            <w:r>
              <w:rPr>
                <w:noProof/>
                <w:webHidden/>
              </w:rPr>
              <w:fldChar w:fldCharType="separate"/>
            </w:r>
            <w:r>
              <w:rPr>
                <w:noProof/>
                <w:webHidden/>
              </w:rPr>
              <w:t>3</w:t>
            </w:r>
            <w:r>
              <w:rPr>
                <w:noProof/>
                <w:webHidden/>
              </w:rPr>
              <w:fldChar w:fldCharType="end"/>
            </w:r>
          </w:hyperlink>
        </w:p>
        <w:p w14:paraId="736C1858"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38" w:history="1">
            <w:r w:rsidRPr="005D132F">
              <w:rPr>
                <w:rStyle w:val="Hyperlink"/>
                <w:noProof/>
              </w:rPr>
              <w:t>Task 3: Data Collection</w:t>
            </w:r>
            <w:r>
              <w:rPr>
                <w:noProof/>
                <w:webHidden/>
              </w:rPr>
              <w:tab/>
            </w:r>
            <w:r>
              <w:rPr>
                <w:noProof/>
                <w:webHidden/>
              </w:rPr>
              <w:fldChar w:fldCharType="begin"/>
            </w:r>
            <w:r>
              <w:rPr>
                <w:noProof/>
                <w:webHidden/>
              </w:rPr>
              <w:instrText xml:space="preserve"> PAGEREF _Toc213674538 \h </w:instrText>
            </w:r>
            <w:r>
              <w:rPr>
                <w:noProof/>
                <w:webHidden/>
              </w:rPr>
            </w:r>
            <w:r>
              <w:rPr>
                <w:noProof/>
                <w:webHidden/>
              </w:rPr>
              <w:fldChar w:fldCharType="separate"/>
            </w:r>
            <w:r>
              <w:rPr>
                <w:noProof/>
                <w:webHidden/>
              </w:rPr>
              <w:t>3</w:t>
            </w:r>
            <w:r>
              <w:rPr>
                <w:noProof/>
                <w:webHidden/>
              </w:rPr>
              <w:fldChar w:fldCharType="end"/>
            </w:r>
          </w:hyperlink>
        </w:p>
        <w:p w14:paraId="14EEDF1C"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39" w:history="1">
            <w:r w:rsidRPr="005D132F">
              <w:rPr>
                <w:rStyle w:val="Hyperlink"/>
                <w:noProof/>
                <w:lang w:eastAsia="en-US"/>
              </w:rPr>
              <w:t>Overview of primary and secondary data collection</w:t>
            </w:r>
            <w:r>
              <w:rPr>
                <w:noProof/>
                <w:webHidden/>
              </w:rPr>
              <w:tab/>
            </w:r>
            <w:r>
              <w:rPr>
                <w:noProof/>
                <w:webHidden/>
              </w:rPr>
              <w:fldChar w:fldCharType="begin"/>
            </w:r>
            <w:r>
              <w:rPr>
                <w:noProof/>
                <w:webHidden/>
              </w:rPr>
              <w:instrText xml:space="preserve"> PAGEREF _Toc213674539 \h </w:instrText>
            </w:r>
            <w:r>
              <w:rPr>
                <w:noProof/>
                <w:webHidden/>
              </w:rPr>
            </w:r>
            <w:r>
              <w:rPr>
                <w:noProof/>
                <w:webHidden/>
              </w:rPr>
              <w:fldChar w:fldCharType="separate"/>
            </w:r>
            <w:r>
              <w:rPr>
                <w:noProof/>
                <w:webHidden/>
              </w:rPr>
              <w:t>3</w:t>
            </w:r>
            <w:r>
              <w:rPr>
                <w:noProof/>
                <w:webHidden/>
              </w:rPr>
              <w:fldChar w:fldCharType="end"/>
            </w:r>
          </w:hyperlink>
        </w:p>
        <w:p w14:paraId="2AF1E175" w14:textId="77777777" w:rsidR="00DB181C" w:rsidRDefault="00DB181C">
          <w:pPr>
            <w:pStyle w:val="TOC2"/>
            <w:tabs>
              <w:tab w:val="right" w:leader="dot" w:pos="9016"/>
            </w:tabs>
            <w:rPr>
              <w:rFonts w:asciiTheme="minorHAnsi" w:eastAsiaTheme="minorEastAsia" w:hAnsiTheme="minorHAnsi" w:cstheme="minorBidi"/>
              <w:noProof/>
              <w:sz w:val="22"/>
              <w:szCs w:val="22"/>
            </w:rPr>
          </w:pPr>
          <w:hyperlink w:anchor="_Toc213674540" w:history="1">
            <w:r w:rsidRPr="005D132F">
              <w:rPr>
                <w:rStyle w:val="Hyperlink"/>
                <w:noProof/>
                <w:lang w:eastAsia="en-US"/>
              </w:rPr>
              <w:t>What form of data will be used to address your research problem, and why?</w:t>
            </w:r>
            <w:r>
              <w:rPr>
                <w:noProof/>
                <w:webHidden/>
              </w:rPr>
              <w:tab/>
            </w:r>
            <w:r>
              <w:rPr>
                <w:noProof/>
                <w:webHidden/>
              </w:rPr>
              <w:fldChar w:fldCharType="begin"/>
            </w:r>
            <w:r>
              <w:rPr>
                <w:noProof/>
                <w:webHidden/>
              </w:rPr>
              <w:instrText xml:space="preserve"> PAGEREF _Toc213674540 \h </w:instrText>
            </w:r>
            <w:r>
              <w:rPr>
                <w:noProof/>
                <w:webHidden/>
              </w:rPr>
            </w:r>
            <w:r>
              <w:rPr>
                <w:noProof/>
                <w:webHidden/>
              </w:rPr>
              <w:fldChar w:fldCharType="separate"/>
            </w:r>
            <w:r>
              <w:rPr>
                <w:noProof/>
                <w:webHidden/>
              </w:rPr>
              <w:t>3</w:t>
            </w:r>
            <w:r>
              <w:rPr>
                <w:noProof/>
                <w:webHidden/>
              </w:rPr>
              <w:fldChar w:fldCharType="end"/>
            </w:r>
          </w:hyperlink>
        </w:p>
        <w:p w14:paraId="1C63066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1" w:history="1">
            <w:r w:rsidRPr="005D132F">
              <w:rPr>
                <w:rStyle w:val="Hyperlink"/>
                <w:noProof/>
              </w:rPr>
              <w:t>Conclusion</w:t>
            </w:r>
            <w:r>
              <w:rPr>
                <w:noProof/>
                <w:webHidden/>
              </w:rPr>
              <w:tab/>
            </w:r>
            <w:r>
              <w:rPr>
                <w:noProof/>
                <w:webHidden/>
              </w:rPr>
              <w:fldChar w:fldCharType="begin"/>
            </w:r>
            <w:r>
              <w:rPr>
                <w:noProof/>
                <w:webHidden/>
              </w:rPr>
              <w:instrText xml:space="preserve"> PAGEREF _Toc213674541 \h </w:instrText>
            </w:r>
            <w:r>
              <w:rPr>
                <w:noProof/>
                <w:webHidden/>
              </w:rPr>
            </w:r>
            <w:r>
              <w:rPr>
                <w:noProof/>
                <w:webHidden/>
              </w:rPr>
              <w:fldChar w:fldCharType="separate"/>
            </w:r>
            <w:r>
              <w:rPr>
                <w:noProof/>
                <w:webHidden/>
              </w:rPr>
              <w:t>3</w:t>
            </w:r>
            <w:r>
              <w:rPr>
                <w:noProof/>
                <w:webHidden/>
              </w:rPr>
              <w:fldChar w:fldCharType="end"/>
            </w:r>
          </w:hyperlink>
        </w:p>
        <w:p w14:paraId="1DF90FB5" w14:textId="77777777" w:rsidR="00DB181C" w:rsidRDefault="00DB181C">
          <w:pPr>
            <w:pStyle w:val="TOC1"/>
            <w:tabs>
              <w:tab w:val="right" w:leader="dot" w:pos="9016"/>
            </w:tabs>
            <w:rPr>
              <w:rFonts w:asciiTheme="minorHAnsi" w:eastAsiaTheme="minorEastAsia" w:hAnsiTheme="minorHAnsi" w:cstheme="minorBidi"/>
              <w:noProof/>
              <w:sz w:val="22"/>
              <w:szCs w:val="22"/>
            </w:rPr>
          </w:pPr>
          <w:hyperlink w:anchor="_Toc213674542" w:history="1">
            <w:r w:rsidRPr="005D132F">
              <w:rPr>
                <w:rStyle w:val="Hyperlink"/>
                <w:noProof/>
              </w:rPr>
              <w:t>References</w:t>
            </w:r>
            <w:r>
              <w:rPr>
                <w:noProof/>
                <w:webHidden/>
              </w:rPr>
              <w:tab/>
            </w:r>
            <w:r>
              <w:rPr>
                <w:noProof/>
                <w:webHidden/>
              </w:rPr>
              <w:fldChar w:fldCharType="begin"/>
            </w:r>
            <w:r>
              <w:rPr>
                <w:noProof/>
                <w:webHidden/>
              </w:rPr>
              <w:instrText xml:space="preserve"> PAGEREF _Toc213674542 \h </w:instrText>
            </w:r>
            <w:r>
              <w:rPr>
                <w:noProof/>
                <w:webHidden/>
              </w:rPr>
            </w:r>
            <w:r>
              <w:rPr>
                <w:noProof/>
                <w:webHidden/>
              </w:rPr>
              <w:fldChar w:fldCharType="separate"/>
            </w:r>
            <w:r>
              <w:rPr>
                <w:noProof/>
                <w:webHidden/>
              </w:rPr>
              <w:t>3</w:t>
            </w:r>
            <w:r>
              <w:rPr>
                <w:noProof/>
                <w:webHidden/>
              </w:rPr>
              <w:fldChar w:fldCharType="end"/>
            </w:r>
          </w:hyperlink>
        </w:p>
        <w:p w14:paraId="76DC6360" w14:textId="77777777" w:rsidR="00530E16" w:rsidRPr="00CF650B" w:rsidRDefault="004468F8">
          <w:r>
            <w:fldChar w:fldCharType="end"/>
          </w:r>
        </w:p>
      </w:sdtContent>
    </w:sdt>
    <w:p w14:paraId="7FDD44CB" w14:textId="77777777" w:rsidR="00530E16" w:rsidRDefault="00530E16">
      <w:pPr>
        <w:rPr>
          <w:rFonts w:ascii="Arial" w:eastAsia="Arial" w:hAnsi="Arial" w:cs="Arial"/>
        </w:rPr>
      </w:pPr>
    </w:p>
    <w:p w14:paraId="66A527BD" w14:textId="77777777" w:rsidR="00530E16" w:rsidRDefault="00530E16">
      <w:pPr>
        <w:rPr>
          <w:rFonts w:ascii="Arial" w:eastAsia="Arial" w:hAnsi="Arial" w:cs="Arial"/>
        </w:rPr>
      </w:pPr>
    </w:p>
    <w:p w14:paraId="68F27192" w14:textId="77777777" w:rsidR="00530E16" w:rsidRDefault="00530E16">
      <w:pPr>
        <w:rPr>
          <w:rFonts w:ascii="Arial" w:eastAsia="Arial" w:hAnsi="Arial" w:cs="Arial"/>
        </w:rPr>
      </w:pPr>
    </w:p>
    <w:p w14:paraId="37FBEE2B" w14:textId="77777777" w:rsidR="00530E16" w:rsidRDefault="00530E16">
      <w:pPr>
        <w:rPr>
          <w:rFonts w:ascii="Arial" w:eastAsia="Arial" w:hAnsi="Arial" w:cs="Arial"/>
        </w:rPr>
      </w:pPr>
    </w:p>
    <w:p w14:paraId="56ECB253" w14:textId="77777777" w:rsidR="00530E16" w:rsidRDefault="00530E16">
      <w:pPr>
        <w:rPr>
          <w:rFonts w:ascii="Arial" w:eastAsia="Arial" w:hAnsi="Arial" w:cs="Arial"/>
        </w:rPr>
      </w:pPr>
    </w:p>
    <w:p w14:paraId="5181F7A9" w14:textId="77777777" w:rsidR="00530E16" w:rsidRDefault="00530E16">
      <w:pPr>
        <w:rPr>
          <w:rFonts w:ascii="Arial" w:eastAsia="Arial" w:hAnsi="Arial" w:cs="Arial"/>
        </w:rPr>
      </w:pPr>
    </w:p>
    <w:p w14:paraId="0207029D" w14:textId="77777777" w:rsidR="00530E16" w:rsidRDefault="00530E16">
      <w:pPr>
        <w:rPr>
          <w:rFonts w:ascii="Arial" w:eastAsia="Arial" w:hAnsi="Arial" w:cs="Arial"/>
        </w:rPr>
      </w:pPr>
    </w:p>
    <w:p w14:paraId="61FBE9F2" w14:textId="77777777" w:rsidR="00530E16" w:rsidRDefault="00530E16">
      <w:pPr>
        <w:rPr>
          <w:rFonts w:ascii="Arial" w:eastAsia="Arial" w:hAnsi="Arial" w:cs="Arial"/>
        </w:rPr>
      </w:pPr>
    </w:p>
    <w:p w14:paraId="184AC980" w14:textId="77777777" w:rsidR="00530E16" w:rsidRDefault="00530E16">
      <w:pPr>
        <w:rPr>
          <w:rFonts w:ascii="Arial" w:eastAsia="Arial" w:hAnsi="Arial" w:cs="Arial"/>
        </w:rPr>
      </w:pPr>
    </w:p>
    <w:p w14:paraId="08210327" w14:textId="77777777" w:rsidR="00530E16" w:rsidRDefault="00530E16">
      <w:pPr>
        <w:rPr>
          <w:rFonts w:ascii="Arial" w:eastAsia="Arial" w:hAnsi="Arial" w:cs="Arial"/>
        </w:rPr>
      </w:pPr>
    </w:p>
    <w:p w14:paraId="7582A5DD" w14:textId="77777777" w:rsidR="00530E16" w:rsidRDefault="00530E16">
      <w:pPr>
        <w:rPr>
          <w:rFonts w:ascii="Arial" w:eastAsia="Arial" w:hAnsi="Arial" w:cs="Arial"/>
        </w:rPr>
      </w:pPr>
    </w:p>
    <w:p w14:paraId="3022000E" w14:textId="77777777" w:rsidR="00530E16" w:rsidRDefault="00530E16">
      <w:pPr>
        <w:rPr>
          <w:rFonts w:ascii="Arial" w:eastAsia="Arial" w:hAnsi="Arial" w:cs="Arial"/>
        </w:rPr>
      </w:pPr>
    </w:p>
    <w:p w14:paraId="2368DACD" w14:textId="77777777" w:rsidR="00530E16" w:rsidRDefault="00530E16">
      <w:pPr>
        <w:rPr>
          <w:rFonts w:ascii="Arial" w:eastAsia="Arial" w:hAnsi="Arial" w:cs="Arial"/>
        </w:rPr>
      </w:pPr>
    </w:p>
    <w:p w14:paraId="089EA96B" w14:textId="77777777" w:rsidR="00530E16" w:rsidRDefault="00530E16">
      <w:pPr>
        <w:rPr>
          <w:rFonts w:ascii="Arial" w:eastAsia="Arial" w:hAnsi="Arial" w:cs="Arial"/>
        </w:rPr>
      </w:pPr>
    </w:p>
    <w:p w14:paraId="49D61129" w14:textId="77777777" w:rsidR="002A1842" w:rsidRDefault="002A1842">
      <w:pPr>
        <w:rPr>
          <w:rFonts w:ascii="Arial" w:eastAsia="Arial" w:hAnsi="Arial" w:cs="Arial"/>
        </w:rPr>
        <w:sectPr w:rsidR="002A1842">
          <w:footerReference w:type="default" r:id="rId9"/>
          <w:pgSz w:w="11906" w:h="16838"/>
          <w:pgMar w:top="1440" w:right="1440" w:bottom="1440" w:left="1440" w:header="708" w:footer="708" w:gutter="0"/>
          <w:pgNumType w:start="0"/>
          <w:cols w:space="720"/>
          <w:titlePg/>
        </w:sectPr>
      </w:pPr>
    </w:p>
    <w:p w14:paraId="345D40F0" w14:textId="77777777" w:rsidR="00530E16" w:rsidRDefault="00530E16">
      <w:pPr>
        <w:rPr>
          <w:rFonts w:ascii="Arial" w:eastAsia="Arial" w:hAnsi="Arial" w:cs="Arial"/>
        </w:rPr>
      </w:pPr>
    </w:p>
    <w:p w14:paraId="7891185E" w14:textId="4A598495" w:rsidR="00530E16" w:rsidRDefault="004468F8">
      <w:pPr>
        <w:pStyle w:val="Heading1"/>
      </w:pPr>
      <w:bookmarkStart w:id="0" w:name="_Toc213674530"/>
      <w:r>
        <w:t>Research Topic:</w:t>
      </w:r>
      <w:bookmarkStart w:id="1" w:name="_Hlk216022975"/>
      <w:bookmarkEnd w:id="0"/>
      <w:r w:rsidR="005B5D92">
        <w:t>&lt;Healthcare Workforce Shortages and Burnout in the UK: Impact on Recruitment, Retention and Patient Care&gt;</w:t>
      </w:r>
      <w:bookmarkEnd w:id="1"/>
    </w:p>
    <w:p w14:paraId="7160BE8A" w14:textId="77777777" w:rsidR="00530E16" w:rsidRPr="002C524F" w:rsidRDefault="00BA0043">
      <w:pPr>
        <w:pStyle w:val="Heading1"/>
        <w:rPr>
          <w:rFonts w:ascii="Segoe UI" w:hAnsi="Segoe UI" w:cs="Segoe UI"/>
          <w:sz w:val="20"/>
          <w:szCs w:val="20"/>
        </w:rPr>
      </w:pPr>
      <w:bookmarkStart w:id="2" w:name="_Toc213674531"/>
      <w:r w:rsidRPr="002C524F">
        <w:rPr>
          <w:rFonts w:ascii="Segoe UI" w:hAnsi="Segoe UI" w:cs="Segoe UI"/>
          <w:sz w:val="20"/>
          <w:szCs w:val="20"/>
        </w:rPr>
        <w:t>Introduction</w:t>
      </w:r>
      <w:bookmarkEnd w:id="2"/>
    </w:p>
    <w:p w14:paraId="42925872" w14:textId="778DD0C5" w:rsidR="004468F8" w:rsidRPr="002C524F" w:rsidRDefault="005F6145" w:rsidP="004468F8">
      <w:pPr>
        <w:rPr>
          <w:rFonts w:ascii="Segoe UI" w:hAnsi="Segoe UI" w:cs="Segoe UI"/>
          <w:sz w:val="20"/>
          <w:szCs w:val="20"/>
          <w:lang w:eastAsia="en-US"/>
        </w:rPr>
      </w:pPr>
      <w:r w:rsidRPr="002C524F">
        <w:rPr>
          <w:rFonts w:ascii="Segoe UI" w:hAnsi="Segoe UI" w:cs="Segoe UI"/>
          <w:sz w:val="20"/>
          <w:szCs w:val="20"/>
          <w:lang w:eastAsia="en-US"/>
        </w:rPr>
        <w:t>The present study examines the ongoing challenges facing the healthcare workforce in the United Kingdom. It focuses on key issues such as recruitment difficulties, staff retention, and the overall health and well‑being of employees working across health and social care settings. The sector continues to experience significant staff shortages and high turnover rates, which are further intensified by increasing workloads and inadequate support for caregivers (Michaeli et al., 2024). These challenges directly influence the quality of patient care and contribute to rising levels of burnout among healthcare professionals. The purpose of this research is to explore these workforce issues in depth and to identify strategies that can strengthen staff well‑being, improve retention, and support the long‑term sustainability of the healthcare system.</w:t>
      </w:r>
    </w:p>
    <w:p w14:paraId="6AF43EC4" w14:textId="4C4330B6" w:rsidR="001F1A2E" w:rsidRPr="002C524F" w:rsidRDefault="001F1A2E" w:rsidP="004468F8">
      <w:pPr>
        <w:rPr>
          <w:rFonts w:ascii="Segoe UI" w:hAnsi="Segoe UI" w:cs="Segoe UI"/>
          <w:sz w:val="20"/>
          <w:szCs w:val="20"/>
        </w:rPr>
      </w:pPr>
      <w:r w:rsidRPr="002C524F">
        <w:rPr>
          <w:rFonts w:ascii="Segoe UI" w:hAnsi="Segoe UI" w:cs="Segoe UI"/>
          <w:noProof/>
          <w:sz w:val="20"/>
          <w:szCs w:val="20"/>
        </w:rPr>
        <w:drawing>
          <wp:inline distT="0" distB="0" distL="0" distR="0" wp14:anchorId="48B08517" wp14:editId="35A04098">
            <wp:extent cx="5731510" cy="4187190"/>
            <wp:effectExtent l="0" t="0" r="2540" b="3810"/>
            <wp:docPr id="1991892961" name="Picture 29" descr="A graph of a health care work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92961" name="Picture 29" descr="A graph of a health care worker&#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5731510" cy="4187190"/>
                    </a:xfrm>
                    <a:prstGeom prst="rect">
                      <a:avLst/>
                    </a:prstGeom>
                  </pic:spPr>
                </pic:pic>
              </a:graphicData>
            </a:graphic>
          </wp:inline>
        </w:drawing>
      </w:r>
    </w:p>
    <w:p w14:paraId="0357E336" w14:textId="669758FF" w:rsidR="004468F8" w:rsidRPr="002C524F" w:rsidRDefault="00610C02" w:rsidP="004468F8">
      <w:pPr>
        <w:rPr>
          <w:rFonts w:ascii="Segoe UI" w:hAnsi="Segoe UI" w:cs="Segoe UI"/>
          <w:sz w:val="20"/>
          <w:szCs w:val="20"/>
        </w:rPr>
      </w:pPr>
      <w:r>
        <w:rPr>
          <w:rFonts w:ascii="Segoe UI" w:hAnsi="Segoe UI" w:cs="Segoe UI"/>
          <w:sz w:val="20"/>
          <w:szCs w:val="20"/>
        </w:rPr>
        <w:t xml:space="preserve">Fig.1 – </w:t>
      </w:r>
      <w:r w:rsidR="00594A0B">
        <w:rPr>
          <w:rFonts w:ascii="Segoe UI" w:hAnsi="Segoe UI" w:cs="Segoe UI"/>
          <w:sz w:val="20"/>
          <w:szCs w:val="20"/>
        </w:rPr>
        <w:t>S</w:t>
      </w:r>
      <w:r>
        <w:rPr>
          <w:rFonts w:ascii="Segoe UI" w:hAnsi="Segoe UI" w:cs="Segoe UI"/>
          <w:sz w:val="20"/>
          <w:szCs w:val="20"/>
        </w:rPr>
        <w:t>ource internet</w:t>
      </w:r>
      <w:r w:rsidR="00594A0B">
        <w:rPr>
          <w:rFonts w:ascii="Segoe UI" w:hAnsi="Segoe UI" w:cs="Segoe UI"/>
          <w:sz w:val="20"/>
          <w:szCs w:val="20"/>
        </w:rPr>
        <w:t xml:space="preserve">, available at : </w:t>
      </w:r>
      <w:hyperlink r:id="rId11" w:history="1">
        <w:r w:rsidR="00594A0B" w:rsidRPr="00594A0B">
          <w:rPr>
            <w:rStyle w:val="Hyperlink"/>
            <w:rFonts w:ascii="Segoe UI" w:hAnsi="Segoe UI" w:cs="Segoe UI"/>
            <w:sz w:val="20"/>
            <w:szCs w:val="20"/>
          </w:rPr>
          <w:t>Healthcare+Worker+Shortages,+By+Role+(2021-2036).png (1039×759)</w:t>
        </w:r>
      </w:hyperlink>
    </w:p>
    <w:p w14:paraId="5DB44144" w14:textId="77777777" w:rsidR="004468F8" w:rsidRPr="002C524F" w:rsidRDefault="004468F8" w:rsidP="004468F8">
      <w:pPr>
        <w:rPr>
          <w:rFonts w:ascii="Segoe UI" w:hAnsi="Segoe UI" w:cs="Segoe UI"/>
          <w:sz w:val="20"/>
          <w:szCs w:val="20"/>
        </w:rPr>
      </w:pPr>
    </w:p>
    <w:p w14:paraId="08099CED" w14:textId="77777777" w:rsidR="00530E16" w:rsidRPr="005B5D92" w:rsidRDefault="004468F8">
      <w:pPr>
        <w:pStyle w:val="Heading2"/>
        <w:jc w:val="both"/>
        <w:rPr>
          <w:rFonts w:ascii="Arial" w:hAnsi="Arial" w:cs="Arial"/>
          <w:sz w:val="22"/>
          <w:szCs w:val="22"/>
        </w:rPr>
      </w:pPr>
      <w:bookmarkStart w:id="3" w:name="_Toc213674532"/>
      <w:r w:rsidRPr="005B5D92">
        <w:rPr>
          <w:rFonts w:ascii="Arial" w:hAnsi="Arial" w:cs="Arial"/>
          <w:sz w:val="22"/>
          <w:szCs w:val="22"/>
        </w:rPr>
        <w:t>Problem Statement</w:t>
      </w:r>
      <w:bookmarkEnd w:id="3"/>
    </w:p>
    <w:p w14:paraId="1F7620AA" w14:textId="77777777" w:rsidR="005F6145" w:rsidRPr="005B5D92" w:rsidRDefault="005F6145" w:rsidP="005F6145">
      <w:pPr>
        <w:rPr>
          <w:rFonts w:ascii="Arial" w:hAnsi="Arial" w:cs="Arial"/>
          <w:sz w:val="22"/>
          <w:szCs w:val="22"/>
          <w:lang w:eastAsia="en-US"/>
        </w:rPr>
      </w:pPr>
      <w:r w:rsidRPr="005B5D92">
        <w:rPr>
          <w:rFonts w:ascii="Arial" w:hAnsi="Arial" w:cs="Arial"/>
          <w:sz w:val="22"/>
          <w:szCs w:val="22"/>
          <w:lang w:eastAsia="en-US"/>
        </w:rPr>
        <w:t>A major issue affecting the UK healthcare sector is the persistent shortage of healthcare workers, particularly nurses, social care staff, and allied health professionals. Workforce deficits have been widely reported across the NHS and social care services, with many organisations struggling to fill vacancies or retain experienced staff. According to NHS Digital (2024), vacancy rates remain high across several clinical areas, and the demand for services continues to rise due to an ageing population and increasing complexity of care needs.</w:t>
      </w:r>
    </w:p>
    <w:p w14:paraId="11CFDC72" w14:textId="77777777" w:rsidR="005F6145" w:rsidRPr="005B5D92" w:rsidRDefault="005F6145" w:rsidP="005F6145">
      <w:pPr>
        <w:rPr>
          <w:rFonts w:ascii="Arial" w:hAnsi="Arial" w:cs="Arial"/>
          <w:sz w:val="22"/>
          <w:szCs w:val="22"/>
          <w:lang w:eastAsia="en-US"/>
        </w:rPr>
      </w:pPr>
      <w:r w:rsidRPr="005B5D92">
        <w:rPr>
          <w:rFonts w:ascii="Arial" w:hAnsi="Arial" w:cs="Arial"/>
          <w:sz w:val="22"/>
          <w:szCs w:val="22"/>
          <w:lang w:eastAsia="en-US"/>
        </w:rPr>
        <w:t>Burnout is a significant contributing factor to these shortages. Healthcare workers frequently report high levels of stress, emotional exhaustion, and reduced job satisfaction, driven by heavy workloads, long hours, and limited organisational support (West et al., 2020). These pressures have intensified since the COVID</w:t>
      </w:r>
      <w:r w:rsidRPr="005B5D92">
        <w:rPr>
          <w:rFonts w:ascii="Cambria Math" w:hAnsi="Cambria Math" w:cs="Cambria Math"/>
          <w:sz w:val="22"/>
          <w:szCs w:val="22"/>
          <w:lang w:eastAsia="en-US"/>
        </w:rPr>
        <w:t>‑</w:t>
      </w:r>
      <w:r w:rsidRPr="005B5D92">
        <w:rPr>
          <w:rFonts w:ascii="Arial" w:hAnsi="Arial" w:cs="Arial"/>
          <w:sz w:val="22"/>
          <w:szCs w:val="22"/>
          <w:lang w:eastAsia="en-US"/>
        </w:rPr>
        <w:t>19 pandemic, which placed unprecedented strain on the workforce. As a result, many staff members leave the profession entirely, creating a cycle in which shortages worsen over time.</w:t>
      </w:r>
    </w:p>
    <w:p w14:paraId="74B4BAF6" w14:textId="6E48CE37" w:rsidR="004468F8" w:rsidRPr="005B5D92" w:rsidRDefault="005F6145" w:rsidP="005F6145">
      <w:pPr>
        <w:rPr>
          <w:rFonts w:ascii="Arial" w:hAnsi="Arial" w:cs="Arial"/>
          <w:sz w:val="22"/>
          <w:szCs w:val="22"/>
        </w:rPr>
      </w:pPr>
      <w:r w:rsidRPr="005B5D92">
        <w:rPr>
          <w:rFonts w:ascii="Arial" w:hAnsi="Arial" w:cs="Arial"/>
          <w:sz w:val="22"/>
          <w:szCs w:val="22"/>
          <w:lang w:eastAsia="en-US"/>
        </w:rPr>
        <w:t>The consequences of understaffing are far</w:t>
      </w:r>
      <w:r w:rsidRPr="005B5D92">
        <w:rPr>
          <w:rFonts w:ascii="Cambria Math" w:hAnsi="Cambria Math" w:cs="Cambria Math"/>
          <w:sz w:val="22"/>
          <w:szCs w:val="22"/>
          <w:lang w:eastAsia="en-US"/>
        </w:rPr>
        <w:t>‑</w:t>
      </w:r>
      <w:r w:rsidRPr="005B5D92">
        <w:rPr>
          <w:rFonts w:ascii="Arial" w:hAnsi="Arial" w:cs="Arial"/>
          <w:sz w:val="22"/>
          <w:szCs w:val="22"/>
          <w:lang w:eastAsia="en-US"/>
        </w:rPr>
        <w:t>reaching. Patients experience longer waiting times, reduced continuity of care, and an increased risk of medical errors. Healthcare organisations face financial strain due to reliance on agency staff, overtime payments, and repeated recruitment cycles. Without effective interventions, workforce shortages will continue to undermine the sustainability and effectiveness of the UK healthcare system.</w:t>
      </w:r>
    </w:p>
    <w:p w14:paraId="38CD1FC9" w14:textId="77777777" w:rsidR="00530E16" w:rsidRPr="005B5D92" w:rsidRDefault="004468F8">
      <w:pPr>
        <w:pStyle w:val="Heading2"/>
        <w:jc w:val="both"/>
        <w:rPr>
          <w:rFonts w:ascii="Arial" w:hAnsi="Arial" w:cs="Arial"/>
          <w:sz w:val="22"/>
          <w:szCs w:val="22"/>
        </w:rPr>
      </w:pPr>
      <w:bookmarkStart w:id="4" w:name="_Toc213674533"/>
      <w:r w:rsidRPr="005B5D92">
        <w:rPr>
          <w:rFonts w:ascii="Arial" w:hAnsi="Arial" w:cs="Arial"/>
          <w:sz w:val="22"/>
          <w:szCs w:val="22"/>
        </w:rPr>
        <w:t>Justification</w:t>
      </w:r>
      <w:bookmarkEnd w:id="4"/>
    </w:p>
    <w:p w14:paraId="482C676E" w14:textId="18D846FD" w:rsidR="002024D0" w:rsidRDefault="002024D0" w:rsidP="004468F8">
      <w:pPr>
        <w:rPr>
          <w:rFonts w:ascii="Arial" w:hAnsi="Arial" w:cs="Arial"/>
          <w:sz w:val="22"/>
          <w:szCs w:val="22"/>
        </w:rPr>
      </w:pPr>
      <w:r w:rsidRPr="005B5D92">
        <w:rPr>
          <w:rFonts w:ascii="Arial" w:hAnsi="Arial" w:cs="Arial"/>
          <w:noProof/>
          <w:sz w:val="22"/>
          <w:szCs w:val="22"/>
        </w:rPr>
        <w:drawing>
          <wp:inline distT="0" distB="0" distL="0" distR="0" wp14:anchorId="3C280937" wp14:editId="679D40E9">
            <wp:extent cx="5731510" cy="3708400"/>
            <wp:effectExtent l="0" t="0" r="2540" b="6350"/>
            <wp:docPr id="170672076" name="Picture 28" descr="A diagram of a circular shap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72076" name="Picture 28" descr="A diagram of a circular shap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5731510" cy="3708400"/>
                    </a:xfrm>
                    <a:prstGeom prst="rect">
                      <a:avLst/>
                    </a:prstGeom>
                  </pic:spPr>
                </pic:pic>
              </a:graphicData>
            </a:graphic>
          </wp:inline>
        </w:drawing>
      </w:r>
    </w:p>
    <w:p w14:paraId="69B57F5C" w14:textId="33C8441C" w:rsidR="00610C02" w:rsidRDefault="00610C02" w:rsidP="004468F8">
      <w:pPr>
        <w:rPr>
          <w:rFonts w:ascii="Arial" w:hAnsi="Arial" w:cs="Arial"/>
          <w:sz w:val="22"/>
          <w:szCs w:val="22"/>
        </w:rPr>
      </w:pPr>
      <w:r>
        <w:rPr>
          <w:rFonts w:ascii="Arial" w:hAnsi="Arial" w:cs="Arial"/>
          <w:sz w:val="22"/>
          <w:szCs w:val="22"/>
        </w:rPr>
        <w:t xml:space="preserve">Fig.2 – Source internet </w:t>
      </w:r>
      <w:r w:rsidR="00594A0B">
        <w:rPr>
          <w:rFonts w:ascii="Arial" w:hAnsi="Arial" w:cs="Arial"/>
          <w:sz w:val="22"/>
          <w:szCs w:val="22"/>
        </w:rPr>
        <w:t xml:space="preserve">available at : </w:t>
      </w:r>
      <w:hyperlink r:id="rId13" w:history="1">
        <w:r w:rsidR="00594A0B" w:rsidRPr="00594A0B">
          <w:rPr>
            <w:rStyle w:val="Hyperlink"/>
            <w:rFonts w:ascii="Arial" w:hAnsi="Arial" w:cs="Arial"/>
            <w:sz w:val="22"/>
            <w:szCs w:val="22"/>
          </w:rPr>
          <w:t>Impacts-of-Shortage-of-healthcare-workers-UK.jpg (850×550)</w:t>
        </w:r>
      </w:hyperlink>
    </w:p>
    <w:p w14:paraId="41AC2967" w14:textId="77777777" w:rsidR="00610C02" w:rsidRPr="005B5D92" w:rsidRDefault="00610C02" w:rsidP="004468F8">
      <w:pPr>
        <w:rPr>
          <w:rFonts w:ascii="Arial" w:hAnsi="Arial" w:cs="Arial"/>
          <w:sz w:val="22"/>
          <w:szCs w:val="22"/>
        </w:rPr>
      </w:pPr>
    </w:p>
    <w:p w14:paraId="2621442E" w14:textId="77777777" w:rsidR="007776FD" w:rsidRPr="005B5D92" w:rsidRDefault="007776FD" w:rsidP="007776FD">
      <w:pPr>
        <w:pStyle w:val="Heading2"/>
        <w:jc w:val="both"/>
        <w:rPr>
          <w:rFonts w:ascii="Arial" w:eastAsia="Calibri" w:hAnsi="Arial" w:cs="Arial"/>
          <w:color w:val="auto"/>
          <w:sz w:val="22"/>
          <w:szCs w:val="22"/>
          <w:lang w:eastAsia="en-US"/>
        </w:rPr>
      </w:pPr>
      <w:bookmarkStart w:id="5" w:name="_Toc213674534"/>
      <w:r w:rsidRPr="005B5D92">
        <w:rPr>
          <w:rFonts w:ascii="Arial" w:eastAsia="Calibri" w:hAnsi="Arial" w:cs="Arial"/>
          <w:color w:val="auto"/>
          <w:sz w:val="22"/>
          <w:szCs w:val="22"/>
          <w:lang w:eastAsia="en-US"/>
        </w:rPr>
        <w:t>The study is critical to the origin and impact of workforce deficits in the UK healthcare industry. The study will yield meaningful insights into the issue of recruitment and retention by revealing the cause of staffing problems and burnout. The results have the potential to impact the healthcare policies, recruitment policies, and retention to improve workforce shortages. The studies can contribute to the initiatives of improving working conditions and job satisfaction and promoting professional growth in healthcare workers (Hammad, 2024). These challenges are critical in the future sustainability of the healthcare system, which should satisfy the rising needs of an ageing population and rising patient demand.</w:t>
      </w:r>
    </w:p>
    <w:p w14:paraId="654163DD"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Impact on Stakeholders</w:t>
      </w:r>
    </w:p>
    <w:p w14:paraId="18A0F63F"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Patients</w:t>
      </w:r>
    </w:p>
    <w:p w14:paraId="72138402"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Patients are directly affected by workforce shortages, often experiencing delays in treatment, reduced access to services, and shorter or rushed interactions with staff. The Care Quality Commission (2023) reports that insufficient staffing levels can compromise patient safety, increase the likelihood of errors, and reduce the overall quality of care.</w:t>
      </w:r>
    </w:p>
    <w:p w14:paraId="71BC389C"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Healthcare Workers</w:t>
      </w:r>
    </w:p>
    <w:p w14:paraId="5CD4AA7D"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Frontline staff face increased workloads, emotional strain, and reduced job satisfaction. High levels of burnout negatively impact their mental health and contribute to high turnover rates (West et al., 2020). Many workers report feeling undervalued and unsupported, which further reduces morale and motivation.</w:t>
      </w:r>
    </w:p>
    <w:p w14:paraId="659D53F3"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Healthcare Organisations</w:t>
      </w:r>
    </w:p>
    <w:p w14:paraId="5FAA899C"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Hospitals, clinics, and care homes struggle to maintain service quality while managing rising operational costs. High turnover leads to increased spending on recruitment, induction, and training. Reliance on temporary staff disrupts team cohesion and continuity of care.</w:t>
      </w:r>
    </w:p>
    <w:p w14:paraId="2C6E1AF0"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Government and Policy Makers</w:t>
      </w:r>
    </w:p>
    <w:p w14:paraId="23F1C261" w14:textId="77777777" w:rsidR="007776FD" w:rsidRPr="005B5D92" w:rsidRDefault="007776FD" w:rsidP="007776FD">
      <w:pPr>
        <w:pStyle w:val="Heading2"/>
        <w:jc w:val="both"/>
        <w:rPr>
          <w:rFonts w:ascii="Arial" w:eastAsia="Calibri" w:hAnsi="Arial" w:cs="Arial"/>
          <w:color w:val="auto"/>
          <w:sz w:val="22"/>
          <w:szCs w:val="22"/>
          <w:lang w:eastAsia="en-US"/>
        </w:rPr>
      </w:pPr>
      <w:r w:rsidRPr="005B5D92">
        <w:rPr>
          <w:rFonts w:ascii="Arial" w:eastAsia="Calibri" w:hAnsi="Arial" w:cs="Arial"/>
          <w:color w:val="auto"/>
          <w:sz w:val="22"/>
          <w:szCs w:val="22"/>
          <w:lang w:eastAsia="en-US"/>
        </w:rPr>
        <w:t>Workforce shortages place pressure on national healthcare budgets, requiring investment in recruitment campaigns, training programmes, and retention initiatives. Policymakers must address systemic issues such as pay, working conditions, and career development to ensure the long</w:t>
      </w:r>
      <w:r w:rsidRPr="005B5D92">
        <w:rPr>
          <w:rFonts w:ascii="Cambria Math" w:eastAsia="Calibri" w:hAnsi="Cambria Math" w:cs="Cambria Math"/>
          <w:color w:val="auto"/>
          <w:sz w:val="22"/>
          <w:szCs w:val="22"/>
          <w:lang w:eastAsia="en-US"/>
        </w:rPr>
        <w:t>‑</w:t>
      </w:r>
      <w:r w:rsidRPr="005B5D92">
        <w:rPr>
          <w:rFonts w:ascii="Arial" w:eastAsia="Calibri" w:hAnsi="Arial" w:cs="Arial"/>
          <w:color w:val="auto"/>
          <w:sz w:val="22"/>
          <w:szCs w:val="22"/>
          <w:lang w:eastAsia="en-US"/>
        </w:rPr>
        <w:t>term sustainability of the health and social care workforce (The King’s Fund, 2022).</w:t>
      </w:r>
    </w:p>
    <w:p w14:paraId="4E676630" w14:textId="7A979310" w:rsidR="00530E16" w:rsidRPr="005B5D92" w:rsidRDefault="004468F8" w:rsidP="007776FD">
      <w:pPr>
        <w:pStyle w:val="Heading2"/>
        <w:jc w:val="both"/>
        <w:rPr>
          <w:rFonts w:ascii="Arial" w:hAnsi="Arial" w:cs="Arial"/>
          <w:sz w:val="22"/>
          <w:szCs w:val="22"/>
        </w:rPr>
      </w:pPr>
      <w:r w:rsidRPr="005B5D92">
        <w:rPr>
          <w:rFonts w:ascii="Arial" w:hAnsi="Arial" w:cs="Arial"/>
          <w:sz w:val="22"/>
          <w:szCs w:val="22"/>
        </w:rPr>
        <w:t>Information Sources and Justification</w:t>
      </w:r>
      <w:bookmarkEnd w:id="5"/>
    </w:p>
    <w:p w14:paraId="156DBC73" w14:textId="766689EE" w:rsidR="00D43838" w:rsidRPr="005B5D92" w:rsidRDefault="005F6145" w:rsidP="004468F8">
      <w:pPr>
        <w:rPr>
          <w:rFonts w:ascii="Arial" w:hAnsi="Arial" w:cs="Arial"/>
          <w:color w:val="000000" w:themeColor="text1"/>
          <w:sz w:val="22"/>
          <w:szCs w:val="22"/>
        </w:rPr>
      </w:pPr>
      <w:r w:rsidRPr="005B5D92">
        <w:rPr>
          <w:rFonts w:ascii="Arial" w:hAnsi="Arial" w:cs="Arial"/>
          <w:color w:val="000000" w:themeColor="text1"/>
          <w:sz w:val="22"/>
          <w:szCs w:val="22"/>
        </w:rPr>
        <w:t>This research is essential for understanding the root causes and consequences of workforce shortages and burnout in the UK healthcare sector. By examining recruitment challenges, retention barriers, and the emotional experiences of healthcare workers, the study will provide insights that can inform policy development and organisational strategies. The findings may support improvements in working conditions, job satisfaction, and professional development opportunities, all of which are crucial for building a resilient and sustainable workforce. Given the increasing demands of an ageing population, addressing workforce shortages is vital for ensuring high</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quality patient care and safeguarding the future of the healthcare system.</w:t>
      </w:r>
    </w:p>
    <w:p w14:paraId="736EEF83" w14:textId="77777777" w:rsidR="002C524F" w:rsidRPr="005B5D92" w:rsidRDefault="002C524F" w:rsidP="00C4797D">
      <w:pPr>
        <w:rPr>
          <w:rFonts w:ascii="Arial" w:hAnsi="Arial" w:cs="Arial"/>
          <w:color w:val="000000" w:themeColor="text1"/>
          <w:sz w:val="22"/>
          <w:szCs w:val="22"/>
        </w:rPr>
      </w:pPr>
    </w:p>
    <w:p w14:paraId="2BEE7042" w14:textId="77777777" w:rsidR="005B5D92" w:rsidRDefault="005B5D92" w:rsidP="00C4797D">
      <w:pPr>
        <w:rPr>
          <w:rFonts w:ascii="Arial" w:hAnsi="Arial" w:cs="Arial"/>
          <w:color w:val="000000" w:themeColor="text1"/>
          <w:sz w:val="22"/>
          <w:szCs w:val="22"/>
        </w:rPr>
      </w:pPr>
    </w:p>
    <w:p w14:paraId="42214629" w14:textId="66D246AE"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Information Sources and Justification</w:t>
      </w:r>
    </w:p>
    <w:p w14:paraId="118D653E" w14:textId="77777777"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Source 1: NHS Digital – NHS Workforce Statistics</w:t>
      </w:r>
    </w:p>
    <w:p w14:paraId="7871C6E6" w14:textId="77777777"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Content &amp; Relevance: Provides official national data on staffing levels, vacancy rates, and workforce demographics across the NHS.</w:t>
      </w:r>
    </w:p>
    <w:p w14:paraId="47AFDCB5" w14:textId="77777777" w:rsidR="00E80EE7"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Justification: This is the most authoritative source for understanding the scale and distribution of workforce shortages.</w:t>
      </w:r>
    </w:p>
    <w:p w14:paraId="2B88DB3A" w14:textId="7D47E559" w:rsidR="00C4797D" w:rsidRPr="005B5D92" w:rsidRDefault="00E80EE7" w:rsidP="00C4797D">
      <w:pPr>
        <w:rPr>
          <w:rFonts w:ascii="Arial" w:hAnsi="Arial" w:cs="Arial"/>
          <w:color w:val="000000" w:themeColor="text1"/>
          <w:sz w:val="22"/>
          <w:szCs w:val="22"/>
        </w:rPr>
      </w:pPr>
      <w:r w:rsidRPr="005B5D92">
        <w:rPr>
          <w:rFonts w:ascii="Arial" w:hAnsi="Arial" w:cs="Arial"/>
          <w:color w:val="000000" w:themeColor="text1"/>
          <w:sz w:val="22"/>
          <w:szCs w:val="22"/>
        </w:rPr>
        <w:t xml:space="preserve">Available at: </w:t>
      </w:r>
      <w:hyperlink r:id="rId14" w:history="1">
        <w:r w:rsidR="001F1A2E" w:rsidRPr="005B5D92">
          <w:rPr>
            <w:rStyle w:val="Hyperlink"/>
            <w:rFonts w:ascii="Arial" w:hAnsi="Arial" w:cs="Arial"/>
            <w:sz w:val="22"/>
            <w:szCs w:val="22"/>
          </w:rPr>
          <w:t>https://digital.nhs.uk/data-and-information/publications/statistical/nhs-workforce-statistics</w:t>
        </w:r>
      </w:hyperlink>
    </w:p>
    <w:p w14:paraId="5068B9DB" w14:textId="2EBFFB14" w:rsidR="001F1A2E" w:rsidRPr="005B5D92" w:rsidRDefault="001F1A2E" w:rsidP="00C4797D">
      <w:pPr>
        <w:rPr>
          <w:rFonts w:ascii="Arial" w:hAnsi="Arial" w:cs="Arial"/>
          <w:color w:val="000000" w:themeColor="text1"/>
          <w:sz w:val="22"/>
          <w:szCs w:val="22"/>
        </w:rPr>
      </w:pPr>
      <w:r w:rsidRPr="005B5D92">
        <w:rPr>
          <w:rFonts w:ascii="Arial" w:hAnsi="Arial" w:cs="Arial"/>
          <w:color w:val="000000" w:themeColor="text1"/>
          <w:sz w:val="22"/>
          <w:szCs w:val="22"/>
        </w:rPr>
        <w:t>Accessed: 07 December 2025</w:t>
      </w:r>
    </w:p>
    <w:p w14:paraId="604E172F" w14:textId="37768B23"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 xml:space="preserve">Source </w:t>
      </w:r>
      <w:r w:rsidR="00E80EE7" w:rsidRPr="005B5D92">
        <w:rPr>
          <w:rFonts w:ascii="Arial" w:hAnsi="Arial" w:cs="Arial"/>
          <w:color w:val="000000" w:themeColor="text1"/>
          <w:sz w:val="22"/>
          <w:szCs w:val="22"/>
        </w:rPr>
        <w:t>2</w:t>
      </w:r>
      <w:r w:rsidRPr="005B5D92">
        <w:rPr>
          <w:rFonts w:ascii="Arial" w:hAnsi="Arial" w:cs="Arial"/>
          <w:color w:val="000000" w:themeColor="text1"/>
          <w:sz w:val="22"/>
          <w:szCs w:val="22"/>
        </w:rPr>
        <w:t>: Care Quality Commission (CQC) – Workforce Well</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being Report</w:t>
      </w:r>
    </w:p>
    <w:p w14:paraId="2EDC5F9C" w14:textId="77777777"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Content &amp; Relevance: Analyses staff well</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being, burnout, and organisational culture within care settings.</w:t>
      </w:r>
    </w:p>
    <w:p w14:paraId="4E7CCC3E" w14:textId="77777777" w:rsidR="00E80EE7"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Justification: Provides essential insights into the emotional and psychological challenges faced by healthcare workers.</w:t>
      </w:r>
      <w:r w:rsidR="00E80EE7" w:rsidRPr="005B5D92">
        <w:rPr>
          <w:rFonts w:ascii="Arial" w:hAnsi="Arial" w:cs="Arial"/>
          <w:color w:val="000000" w:themeColor="text1"/>
          <w:sz w:val="22"/>
          <w:szCs w:val="22"/>
        </w:rPr>
        <w:t xml:space="preserve"> </w:t>
      </w:r>
    </w:p>
    <w:p w14:paraId="6298BBE9" w14:textId="1B2A0E62" w:rsidR="00C4797D" w:rsidRPr="005B5D92" w:rsidRDefault="00E80EE7" w:rsidP="00C4797D">
      <w:pPr>
        <w:rPr>
          <w:rFonts w:ascii="Arial" w:hAnsi="Arial" w:cs="Arial"/>
          <w:color w:val="000000" w:themeColor="text1"/>
          <w:sz w:val="22"/>
          <w:szCs w:val="22"/>
        </w:rPr>
      </w:pPr>
      <w:r w:rsidRPr="005B5D92">
        <w:rPr>
          <w:rFonts w:ascii="Arial" w:hAnsi="Arial" w:cs="Arial"/>
          <w:color w:val="000000" w:themeColor="text1"/>
          <w:sz w:val="22"/>
          <w:szCs w:val="22"/>
        </w:rPr>
        <w:t xml:space="preserve">Available at: </w:t>
      </w:r>
      <w:hyperlink r:id="rId15" w:history="1">
        <w:r w:rsidR="001F1A2E" w:rsidRPr="005B5D92">
          <w:rPr>
            <w:rStyle w:val="Hyperlink"/>
            <w:rFonts w:ascii="Arial" w:hAnsi="Arial" w:cs="Arial"/>
            <w:sz w:val="22"/>
            <w:szCs w:val="22"/>
          </w:rPr>
          <w:t>https://www.cqc.org.uk/publications</w:t>
        </w:r>
      </w:hyperlink>
    </w:p>
    <w:p w14:paraId="02359B76" w14:textId="2A902D88" w:rsidR="001F1A2E" w:rsidRDefault="001F1A2E" w:rsidP="00C4797D">
      <w:pPr>
        <w:rPr>
          <w:rFonts w:ascii="Arial" w:hAnsi="Arial" w:cs="Arial"/>
          <w:color w:val="000000" w:themeColor="text1"/>
          <w:sz w:val="22"/>
          <w:szCs w:val="22"/>
        </w:rPr>
      </w:pPr>
      <w:r w:rsidRPr="005B5D92">
        <w:rPr>
          <w:rFonts w:ascii="Arial" w:hAnsi="Arial" w:cs="Arial"/>
          <w:color w:val="000000" w:themeColor="text1"/>
          <w:sz w:val="22"/>
          <w:szCs w:val="22"/>
        </w:rPr>
        <w:t>Accessed: 07 December 2025</w:t>
      </w:r>
    </w:p>
    <w:p w14:paraId="48FE7E79" w14:textId="47090278" w:rsidR="00594A0B" w:rsidRPr="00594A0B" w:rsidRDefault="00594A0B" w:rsidP="00594A0B">
      <w:pPr>
        <w:rPr>
          <w:rFonts w:ascii="Arial" w:hAnsi="Arial" w:cs="Arial"/>
          <w:color w:val="000000" w:themeColor="text1"/>
          <w:sz w:val="22"/>
          <w:szCs w:val="22"/>
        </w:rPr>
      </w:pPr>
      <w:r>
        <w:rPr>
          <w:rFonts w:ascii="Arial" w:hAnsi="Arial" w:cs="Arial"/>
          <w:color w:val="000000" w:themeColor="text1"/>
          <w:sz w:val="22"/>
          <w:szCs w:val="22"/>
        </w:rPr>
        <w:t>Source 3:</w:t>
      </w:r>
      <w:r w:rsidRPr="00594A0B">
        <w:t xml:space="preserve"> </w:t>
      </w:r>
      <w:r w:rsidRPr="00594A0B">
        <w:rPr>
          <w:rFonts w:ascii="Arial" w:hAnsi="Arial" w:cs="Arial"/>
          <w:color w:val="000000" w:themeColor="text1"/>
          <w:sz w:val="22"/>
          <w:szCs w:val="22"/>
        </w:rPr>
        <w:t xml:space="preserve"> De Vries et al. (2023) – The Race to Retain Healthcare Workers: A Systematic Review on Factors that Impact Retention of Nurses and Physicians in Hospitals</w:t>
      </w:r>
    </w:p>
    <w:p w14:paraId="6646D5E0" w14:textId="5E05FFBF" w:rsidR="00594A0B" w:rsidRPr="00594A0B" w:rsidRDefault="00594A0B" w:rsidP="00594A0B">
      <w:pPr>
        <w:rPr>
          <w:rFonts w:ascii="Arial" w:hAnsi="Arial" w:cs="Arial"/>
          <w:color w:val="000000" w:themeColor="text1"/>
          <w:sz w:val="22"/>
          <w:szCs w:val="22"/>
        </w:rPr>
      </w:pPr>
      <w:r w:rsidRPr="00594A0B">
        <w:rPr>
          <w:rFonts w:ascii="Arial" w:hAnsi="Arial" w:cs="Arial"/>
          <w:color w:val="000000" w:themeColor="text1"/>
          <w:sz w:val="22"/>
          <w:szCs w:val="22"/>
        </w:rPr>
        <w:t>Content &amp; Relevance: Examines how job satisfaction, workload, and career growth influence healthcare professionals’ decisions to remain in or leave their careers.</w:t>
      </w:r>
    </w:p>
    <w:p w14:paraId="4687DE1F" w14:textId="2D6B3DDD" w:rsidR="00594A0B" w:rsidRPr="00594A0B" w:rsidRDefault="00594A0B" w:rsidP="00594A0B">
      <w:pPr>
        <w:rPr>
          <w:rFonts w:ascii="Arial" w:hAnsi="Arial" w:cs="Arial"/>
          <w:color w:val="000000" w:themeColor="text1"/>
          <w:sz w:val="22"/>
          <w:szCs w:val="22"/>
        </w:rPr>
      </w:pPr>
      <w:r w:rsidRPr="00594A0B">
        <w:rPr>
          <w:rFonts w:ascii="Arial" w:hAnsi="Arial" w:cs="Arial"/>
          <w:color w:val="000000" w:themeColor="text1"/>
          <w:sz w:val="22"/>
          <w:szCs w:val="22"/>
        </w:rPr>
        <w:t>Justification: Important for identifying factors that drive retention and turnover. Offers evidence to support strategies aimed at enhancing job satisfaction and reducing workforce attrition.</w:t>
      </w:r>
    </w:p>
    <w:p w14:paraId="5D0789E6" w14:textId="12D033D7" w:rsidR="00594A0B" w:rsidRPr="005B5D92" w:rsidRDefault="00594A0B" w:rsidP="00594A0B">
      <w:pPr>
        <w:rPr>
          <w:rFonts w:ascii="Arial" w:hAnsi="Arial" w:cs="Arial"/>
          <w:color w:val="000000" w:themeColor="text1"/>
          <w:sz w:val="22"/>
          <w:szCs w:val="22"/>
        </w:rPr>
      </w:pPr>
      <w:r w:rsidRPr="00594A0B">
        <w:rPr>
          <w:rFonts w:ascii="Arial" w:hAnsi="Arial" w:cs="Arial"/>
          <w:color w:val="000000" w:themeColor="text1"/>
          <w:sz w:val="22"/>
          <w:szCs w:val="22"/>
        </w:rPr>
        <w:t xml:space="preserve">Available at: </w:t>
      </w:r>
      <w:hyperlink r:id="rId16" w:history="1">
        <w:r w:rsidR="008A1FBA" w:rsidRPr="008A1FBA">
          <w:rPr>
            <w:rStyle w:val="Hyperlink"/>
            <w:rFonts w:ascii="Arial" w:hAnsi="Arial" w:cs="Arial"/>
            <w:sz w:val="22"/>
            <w:szCs w:val="22"/>
          </w:rPr>
          <w:t xml:space="preserve">The Race to Retain Healthcare Workers: A Systematic Review on Factors that Impact Retention of Nurses and Physicians in </w:t>
        </w:r>
        <w:proofErr w:type="spellStart"/>
        <w:r w:rsidR="008A1FBA" w:rsidRPr="008A1FBA">
          <w:rPr>
            <w:rStyle w:val="Hyperlink"/>
            <w:rFonts w:ascii="Arial" w:hAnsi="Arial" w:cs="Arial"/>
            <w:sz w:val="22"/>
            <w:szCs w:val="22"/>
          </w:rPr>
          <w:t>Hospitals</w:t>
        </w:r>
      </w:hyperlink>
      <w:r w:rsidRPr="00594A0B">
        <w:rPr>
          <w:rFonts w:ascii="Arial" w:hAnsi="Arial" w:cs="Arial"/>
          <w:color w:val="000000" w:themeColor="text1"/>
          <w:sz w:val="22"/>
          <w:szCs w:val="22"/>
        </w:rPr>
        <w:t>Accessed</w:t>
      </w:r>
      <w:proofErr w:type="spellEnd"/>
      <w:r w:rsidRPr="00594A0B">
        <w:rPr>
          <w:rFonts w:ascii="Arial" w:hAnsi="Arial" w:cs="Arial"/>
          <w:color w:val="000000" w:themeColor="text1"/>
          <w:sz w:val="22"/>
          <w:szCs w:val="22"/>
        </w:rPr>
        <w:t>: 07 December 2025</w:t>
      </w:r>
      <w:r>
        <w:rPr>
          <w:rFonts w:ascii="Arial" w:hAnsi="Arial" w:cs="Arial"/>
          <w:color w:val="000000" w:themeColor="text1"/>
          <w:sz w:val="22"/>
          <w:szCs w:val="22"/>
        </w:rPr>
        <w:t xml:space="preserve"> </w:t>
      </w:r>
    </w:p>
    <w:p w14:paraId="65C36468" w14:textId="77777777" w:rsidR="004468F8" w:rsidRPr="005B5D92" w:rsidRDefault="004468F8" w:rsidP="004468F8">
      <w:pPr>
        <w:pStyle w:val="Heading1"/>
        <w:jc w:val="both"/>
        <w:rPr>
          <w:rFonts w:ascii="Arial" w:hAnsi="Arial" w:cs="Arial"/>
          <w:sz w:val="22"/>
          <w:szCs w:val="22"/>
        </w:rPr>
      </w:pPr>
      <w:bookmarkStart w:id="6" w:name="_Toc213674535"/>
      <w:r w:rsidRPr="005B5D92">
        <w:rPr>
          <w:rFonts w:ascii="Arial" w:hAnsi="Arial" w:cs="Arial"/>
          <w:sz w:val="22"/>
          <w:szCs w:val="22"/>
        </w:rPr>
        <w:t xml:space="preserve">Task 2: </w:t>
      </w:r>
      <w:r w:rsidR="00172AD1" w:rsidRPr="005B5D92">
        <w:rPr>
          <w:rFonts w:ascii="Arial" w:eastAsia="Aptos" w:hAnsi="Arial" w:cs="Arial"/>
          <w:bCs/>
          <w:kern w:val="2"/>
          <w:sz w:val="22"/>
          <w:szCs w:val="22"/>
          <w:lang w:eastAsia="en-US"/>
          <w14:ligatures w14:val="standardContextual"/>
        </w:rPr>
        <w:t>Research M</w:t>
      </w:r>
      <w:r w:rsidRPr="005B5D92">
        <w:rPr>
          <w:rFonts w:ascii="Arial" w:eastAsia="Aptos" w:hAnsi="Arial" w:cs="Arial"/>
          <w:bCs/>
          <w:kern w:val="2"/>
          <w:sz w:val="22"/>
          <w:szCs w:val="22"/>
          <w:lang w:eastAsia="en-US"/>
          <w14:ligatures w14:val="standardContextual"/>
        </w:rPr>
        <w:t>ethodologies</w:t>
      </w:r>
      <w:bookmarkEnd w:id="6"/>
    </w:p>
    <w:p w14:paraId="13EFDA1A" w14:textId="77777777" w:rsidR="004468F8" w:rsidRPr="005B5D92" w:rsidRDefault="004468F8" w:rsidP="004468F8">
      <w:pPr>
        <w:pStyle w:val="Heading2"/>
        <w:jc w:val="both"/>
        <w:rPr>
          <w:rFonts w:ascii="Arial" w:eastAsia="Aptos" w:hAnsi="Arial" w:cs="Arial"/>
          <w:kern w:val="2"/>
          <w:sz w:val="22"/>
          <w:szCs w:val="22"/>
          <w:lang w:eastAsia="en-US"/>
          <w14:ligatures w14:val="standardContextual"/>
        </w:rPr>
      </w:pPr>
      <w:bookmarkStart w:id="7" w:name="_Toc213674536"/>
      <w:r w:rsidRPr="005B5D92">
        <w:rPr>
          <w:rFonts w:ascii="Arial" w:eastAsia="Aptos" w:hAnsi="Arial" w:cs="Arial"/>
          <w:kern w:val="2"/>
          <w:sz w:val="22"/>
          <w:szCs w:val="22"/>
          <w:lang w:eastAsia="en-US"/>
          <w14:ligatures w14:val="standardContextual"/>
        </w:rPr>
        <w:t>Give a brief overview of quantitative and qualitative research.</w:t>
      </w:r>
      <w:bookmarkEnd w:id="7"/>
    </w:p>
    <w:p w14:paraId="650DBDD3" w14:textId="674757C9" w:rsidR="008F00AB" w:rsidRPr="005B5D92" w:rsidRDefault="008F00AB" w:rsidP="008F00AB">
      <w:pPr>
        <w:rPr>
          <w:rFonts w:ascii="Arial" w:hAnsi="Arial" w:cs="Arial"/>
          <w:sz w:val="22"/>
          <w:szCs w:val="22"/>
          <w:lang w:eastAsia="en-US"/>
        </w:rPr>
      </w:pPr>
      <w:r w:rsidRPr="005B5D92">
        <w:rPr>
          <w:rFonts w:ascii="Arial" w:hAnsi="Arial" w:cs="Arial"/>
          <w:sz w:val="22"/>
          <w:szCs w:val="22"/>
          <w:lang w:eastAsia="en-US"/>
        </w:rPr>
        <w:t>Overview of Quantitative and Qualitative Research</w:t>
      </w:r>
    </w:p>
    <w:p w14:paraId="5B384741" w14:textId="77777777" w:rsidR="008F00AB" w:rsidRPr="005B5D92" w:rsidRDefault="008F00AB" w:rsidP="008F00AB">
      <w:pPr>
        <w:rPr>
          <w:rFonts w:ascii="Arial" w:hAnsi="Arial" w:cs="Arial"/>
          <w:sz w:val="22"/>
          <w:szCs w:val="22"/>
          <w:lang w:eastAsia="en-US"/>
        </w:rPr>
      </w:pPr>
      <w:r w:rsidRPr="005B5D92">
        <w:rPr>
          <w:rFonts w:ascii="Arial" w:hAnsi="Arial" w:cs="Arial"/>
          <w:sz w:val="22"/>
          <w:szCs w:val="22"/>
          <w:lang w:eastAsia="en-US"/>
        </w:rPr>
        <w:t>Quantitative Research</w:t>
      </w:r>
    </w:p>
    <w:p w14:paraId="19126F45" w14:textId="77777777" w:rsidR="008F00AB" w:rsidRPr="005B5D92" w:rsidRDefault="008F00AB" w:rsidP="008F00AB">
      <w:pPr>
        <w:rPr>
          <w:rFonts w:ascii="Arial" w:hAnsi="Arial" w:cs="Arial"/>
          <w:sz w:val="22"/>
          <w:szCs w:val="22"/>
          <w:lang w:eastAsia="en-US"/>
        </w:rPr>
      </w:pPr>
      <w:r w:rsidRPr="005B5D92">
        <w:rPr>
          <w:rFonts w:ascii="Arial" w:hAnsi="Arial" w:cs="Arial"/>
          <w:sz w:val="22"/>
          <w:szCs w:val="22"/>
          <w:lang w:eastAsia="en-US"/>
        </w:rPr>
        <w:t>Quantitative research involves the collection and analysis of numerical data to identify patterns, measure variables, and test relationships statistically. It uses structured tools such as surveys, questionnaires, and numerical datasets. This approach is particularly useful in healthcare workforce research because it allows the measurement of burnout levels, turnover rates, job satisfaction scores, and vacancy trends across large groups (Alwan, 2020).</w:t>
      </w:r>
    </w:p>
    <w:p w14:paraId="24188D22" w14:textId="77777777" w:rsidR="00071107" w:rsidRPr="005B5D92" w:rsidRDefault="00071107" w:rsidP="008F00AB">
      <w:pPr>
        <w:rPr>
          <w:rFonts w:ascii="Arial" w:hAnsi="Arial" w:cs="Arial"/>
          <w:sz w:val="22"/>
          <w:szCs w:val="22"/>
          <w:lang w:eastAsia="en-US"/>
        </w:rPr>
      </w:pPr>
    </w:p>
    <w:p w14:paraId="415B5136" w14:textId="77777777" w:rsidR="00071107" w:rsidRPr="005B5D92" w:rsidRDefault="00071107" w:rsidP="008F00AB">
      <w:pPr>
        <w:rPr>
          <w:rFonts w:ascii="Arial" w:hAnsi="Arial" w:cs="Arial"/>
          <w:sz w:val="22"/>
          <w:szCs w:val="22"/>
          <w:lang w:eastAsia="en-US"/>
        </w:rPr>
      </w:pPr>
    </w:p>
    <w:p w14:paraId="5BCE9F60" w14:textId="77777777" w:rsidR="00071107" w:rsidRPr="005B5D92" w:rsidRDefault="008F00AB" w:rsidP="008F00AB">
      <w:pPr>
        <w:rPr>
          <w:rFonts w:ascii="Arial" w:hAnsi="Arial" w:cs="Arial"/>
          <w:sz w:val="22"/>
          <w:szCs w:val="22"/>
          <w:lang w:eastAsia="en-US"/>
        </w:rPr>
      </w:pPr>
      <w:r w:rsidRPr="005B5D92">
        <w:rPr>
          <w:rFonts w:ascii="Arial" w:hAnsi="Arial" w:cs="Arial"/>
          <w:sz w:val="22"/>
          <w:szCs w:val="22"/>
          <w:lang w:eastAsia="en-US"/>
        </w:rPr>
        <w:t>Qualitative Research</w:t>
      </w:r>
    </w:p>
    <w:p w14:paraId="49A69EEA" w14:textId="4D4499D7" w:rsidR="004468F8" w:rsidRPr="005B5D92" w:rsidRDefault="008F00AB" w:rsidP="008F00AB">
      <w:pPr>
        <w:rPr>
          <w:rFonts w:ascii="Arial" w:hAnsi="Arial" w:cs="Arial"/>
          <w:sz w:val="22"/>
          <w:szCs w:val="22"/>
          <w:lang w:eastAsia="en-US"/>
        </w:rPr>
      </w:pPr>
      <w:r w:rsidRPr="005B5D92">
        <w:rPr>
          <w:rFonts w:ascii="Arial" w:hAnsi="Arial" w:cs="Arial"/>
          <w:sz w:val="22"/>
          <w:szCs w:val="22"/>
          <w:lang w:eastAsia="en-US"/>
        </w:rPr>
        <w:t>Qualitative research focuses on exploring experiences, perceptions, and meanings through non</w:t>
      </w:r>
      <w:r w:rsidRPr="005B5D92">
        <w:rPr>
          <w:rFonts w:ascii="Cambria Math" w:hAnsi="Cambria Math" w:cs="Cambria Math"/>
          <w:sz w:val="22"/>
          <w:szCs w:val="22"/>
          <w:lang w:eastAsia="en-US"/>
        </w:rPr>
        <w:t>‑</w:t>
      </w:r>
      <w:r w:rsidRPr="005B5D92">
        <w:rPr>
          <w:rFonts w:ascii="Arial" w:hAnsi="Arial" w:cs="Arial"/>
          <w:sz w:val="22"/>
          <w:szCs w:val="22"/>
          <w:lang w:eastAsia="en-US"/>
        </w:rPr>
        <w:t>numerical data. Methods such as interviews, focus groups, and open</w:t>
      </w:r>
      <w:r w:rsidRPr="005B5D92">
        <w:rPr>
          <w:rFonts w:ascii="Cambria Math" w:hAnsi="Cambria Math" w:cs="Cambria Math"/>
          <w:sz w:val="22"/>
          <w:szCs w:val="22"/>
          <w:lang w:eastAsia="en-US"/>
        </w:rPr>
        <w:t>‑</w:t>
      </w:r>
      <w:r w:rsidRPr="005B5D92">
        <w:rPr>
          <w:rFonts w:ascii="Arial" w:hAnsi="Arial" w:cs="Arial"/>
          <w:sz w:val="22"/>
          <w:szCs w:val="22"/>
          <w:lang w:eastAsia="en-US"/>
        </w:rPr>
        <w:t>ended questionnaires allow researchers to gain deeper insight into the lived experiences of healthcare workers. This approach is valuable for understanding complex issues such as emotional strain, workplace culture, and the personal impact of staff shortages (</w:t>
      </w:r>
      <w:proofErr w:type="spellStart"/>
      <w:r w:rsidRPr="005B5D92">
        <w:rPr>
          <w:rFonts w:ascii="Arial" w:hAnsi="Arial" w:cs="Arial"/>
          <w:sz w:val="22"/>
          <w:szCs w:val="22"/>
          <w:lang w:eastAsia="en-US"/>
        </w:rPr>
        <w:t>Mohajan</w:t>
      </w:r>
      <w:proofErr w:type="spellEnd"/>
      <w:r w:rsidRPr="005B5D92">
        <w:rPr>
          <w:rFonts w:ascii="Arial" w:hAnsi="Arial" w:cs="Arial"/>
          <w:sz w:val="22"/>
          <w:szCs w:val="22"/>
          <w:lang w:eastAsia="en-US"/>
        </w:rPr>
        <w:t>, 2018).</w:t>
      </w:r>
    </w:p>
    <w:p w14:paraId="5D6D8D2C" w14:textId="173AABFB" w:rsidR="004468F8" w:rsidRPr="005B5D92" w:rsidRDefault="004468F8" w:rsidP="00FB3123">
      <w:pPr>
        <w:pStyle w:val="Heading2"/>
        <w:rPr>
          <w:rFonts w:ascii="Arial" w:eastAsia="Aptos" w:hAnsi="Arial" w:cs="Arial"/>
          <w:b/>
          <w:bCs/>
          <w:sz w:val="22"/>
          <w:szCs w:val="22"/>
          <w:lang w:eastAsia="en-US"/>
        </w:rPr>
      </w:pPr>
      <w:bookmarkStart w:id="8" w:name="_Toc213674537"/>
      <w:r w:rsidRPr="005B5D92">
        <w:rPr>
          <w:rFonts w:ascii="Arial" w:eastAsia="Aptos" w:hAnsi="Arial" w:cs="Arial"/>
          <w:sz w:val="22"/>
          <w:szCs w:val="22"/>
          <w:lang w:eastAsia="en-US"/>
        </w:rPr>
        <w:t>What type of research methodology will you use for your research and why?</w:t>
      </w:r>
      <w:bookmarkEnd w:id="8"/>
    </w:p>
    <w:p w14:paraId="162299FC" w14:textId="2A421997" w:rsidR="008F00AB" w:rsidRPr="005B5D92" w:rsidRDefault="008F00AB" w:rsidP="008F00AB">
      <w:pPr>
        <w:rPr>
          <w:rFonts w:ascii="Arial" w:hAnsi="Arial" w:cs="Arial"/>
          <w:sz w:val="22"/>
          <w:szCs w:val="22"/>
        </w:rPr>
      </w:pPr>
      <w:r w:rsidRPr="005B5D92">
        <w:rPr>
          <w:rFonts w:ascii="Arial" w:hAnsi="Arial" w:cs="Arial"/>
          <w:sz w:val="22"/>
          <w:szCs w:val="22"/>
        </w:rPr>
        <w:t>Selected Research Methodology and Justification: Mixed</w:t>
      </w:r>
      <w:r w:rsidRPr="005B5D92">
        <w:rPr>
          <w:rFonts w:ascii="Cambria Math" w:hAnsi="Cambria Math" w:cs="Cambria Math"/>
          <w:sz w:val="22"/>
          <w:szCs w:val="22"/>
        </w:rPr>
        <w:t>‑</w:t>
      </w:r>
      <w:r w:rsidRPr="005B5D92">
        <w:rPr>
          <w:rFonts w:ascii="Arial" w:hAnsi="Arial" w:cs="Arial"/>
          <w:sz w:val="22"/>
          <w:szCs w:val="22"/>
        </w:rPr>
        <w:t>Methods Approach</w:t>
      </w:r>
    </w:p>
    <w:p w14:paraId="487A2353" w14:textId="77777777" w:rsidR="008F00AB" w:rsidRPr="005B5D92" w:rsidRDefault="008F00AB" w:rsidP="008F00AB">
      <w:pPr>
        <w:rPr>
          <w:rFonts w:ascii="Arial" w:hAnsi="Arial" w:cs="Arial"/>
          <w:sz w:val="22"/>
          <w:szCs w:val="22"/>
        </w:rPr>
      </w:pPr>
      <w:r w:rsidRPr="005B5D92">
        <w:rPr>
          <w:rFonts w:ascii="Arial" w:hAnsi="Arial" w:cs="Arial"/>
          <w:sz w:val="22"/>
          <w:szCs w:val="22"/>
        </w:rPr>
        <w:t>This study will adopt a mixed</w:t>
      </w:r>
      <w:r w:rsidRPr="005B5D92">
        <w:rPr>
          <w:rFonts w:ascii="Cambria Math" w:hAnsi="Cambria Math" w:cs="Cambria Math"/>
          <w:sz w:val="22"/>
          <w:szCs w:val="22"/>
        </w:rPr>
        <w:t>‑</w:t>
      </w:r>
      <w:r w:rsidRPr="005B5D92">
        <w:rPr>
          <w:rFonts w:ascii="Arial" w:hAnsi="Arial" w:cs="Arial"/>
          <w:sz w:val="22"/>
          <w:szCs w:val="22"/>
        </w:rPr>
        <w:t>methods approach, combining both quantitative and qualitative research. Using both approaches provides a more comprehensive and balanced understanding of workforce shortages and burnout in the UK healthcare sector.</w:t>
      </w:r>
    </w:p>
    <w:p w14:paraId="10AA0BA2" w14:textId="77777777" w:rsidR="008F00AB" w:rsidRPr="005B5D92" w:rsidRDefault="008F00AB" w:rsidP="008F00AB">
      <w:pPr>
        <w:rPr>
          <w:rFonts w:ascii="Arial" w:hAnsi="Arial" w:cs="Arial"/>
          <w:sz w:val="22"/>
          <w:szCs w:val="22"/>
        </w:rPr>
      </w:pPr>
      <w:r w:rsidRPr="005B5D92">
        <w:rPr>
          <w:rFonts w:ascii="Arial" w:hAnsi="Arial" w:cs="Arial"/>
          <w:sz w:val="22"/>
          <w:szCs w:val="22"/>
        </w:rPr>
        <w:t>Strengths of Quantitative Data</w:t>
      </w:r>
    </w:p>
    <w:p w14:paraId="668D0F94" w14:textId="05CFFC8B" w:rsidR="008F00AB" w:rsidRPr="005B5D92" w:rsidRDefault="008F00AB" w:rsidP="008F00AB">
      <w:pPr>
        <w:rPr>
          <w:rFonts w:ascii="Arial" w:hAnsi="Arial" w:cs="Arial"/>
          <w:sz w:val="22"/>
          <w:szCs w:val="22"/>
        </w:rPr>
      </w:pPr>
      <w:r w:rsidRPr="005B5D92">
        <w:rPr>
          <w:rFonts w:ascii="Arial" w:hAnsi="Arial" w:cs="Arial"/>
          <w:sz w:val="22"/>
          <w:szCs w:val="22"/>
        </w:rPr>
        <w:t>Quantitative methods will help measure:</w:t>
      </w:r>
    </w:p>
    <w:p w14:paraId="4C9B96C7" w14:textId="74C66BA0" w:rsidR="008F00AB" w:rsidRPr="005B5D92" w:rsidRDefault="008F00AB" w:rsidP="008F00AB">
      <w:pPr>
        <w:rPr>
          <w:rFonts w:ascii="Arial" w:hAnsi="Arial" w:cs="Arial"/>
          <w:sz w:val="22"/>
          <w:szCs w:val="22"/>
        </w:rPr>
      </w:pPr>
      <w:r w:rsidRPr="005B5D92">
        <w:rPr>
          <w:rFonts w:ascii="Arial" w:hAnsi="Arial" w:cs="Arial"/>
          <w:sz w:val="22"/>
          <w:szCs w:val="22"/>
        </w:rPr>
        <w:t>• the scale of staff shortages</w:t>
      </w:r>
    </w:p>
    <w:p w14:paraId="07F42D5C" w14:textId="7B1BDFEB" w:rsidR="008F00AB" w:rsidRPr="005B5D92" w:rsidRDefault="008F00AB" w:rsidP="008F00AB">
      <w:pPr>
        <w:rPr>
          <w:rFonts w:ascii="Arial" w:hAnsi="Arial" w:cs="Arial"/>
          <w:sz w:val="22"/>
          <w:szCs w:val="22"/>
        </w:rPr>
      </w:pPr>
      <w:r w:rsidRPr="005B5D92">
        <w:rPr>
          <w:rFonts w:ascii="Arial" w:hAnsi="Arial" w:cs="Arial"/>
          <w:sz w:val="22"/>
          <w:szCs w:val="22"/>
        </w:rPr>
        <w:t>• levels of burnout</w:t>
      </w:r>
    </w:p>
    <w:p w14:paraId="3D7CC676" w14:textId="776A31E1" w:rsidR="008F00AB" w:rsidRPr="005B5D92" w:rsidRDefault="008F00AB" w:rsidP="008F00AB">
      <w:pPr>
        <w:rPr>
          <w:rFonts w:ascii="Arial" w:hAnsi="Arial" w:cs="Arial"/>
          <w:sz w:val="22"/>
          <w:szCs w:val="22"/>
        </w:rPr>
      </w:pPr>
      <w:r w:rsidRPr="005B5D92">
        <w:rPr>
          <w:rFonts w:ascii="Arial" w:hAnsi="Arial" w:cs="Arial"/>
          <w:sz w:val="22"/>
          <w:szCs w:val="22"/>
        </w:rPr>
        <w:t>• turnover rates</w:t>
      </w:r>
    </w:p>
    <w:p w14:paraId="76D684DD" w14:textId="40087A27" w:rsidR="008F00AB" w:rsidRPr="005B5D92" w:rsidRDefault="008F00AB" w:rsidP="008F00AB">
      <w:pPr>
        <w:rPr>
          <w:rFonts w:ascii="Arial" w:hAnsi="Arial" w:cs="Arial"/>
          <w:sz w:val="22"/>
          <w:szCs w:val="22"/>
        </w:rPr>
      </w:pPr>
      <w:r w:rsidRPr="005B5D92">
        <w:rPr>
          <w:rFonts w:ascii="Arial" w:hAnsi="Arial" w:cs="Arial"/>
          <w:sz w:val="22"/>
          <w:szCs w:val="22"/>
        </w:rPr>
        <w:t>• job satisfaction trends</w:t>
      </w:r>
    </w:p>
    <w:p w14:paraId="1EB416FC" w14:textId="2042F5EC" w:rsidR="008F00AB" w:rsidRPr="005B5D92" w:rsidRDefault="008F00AB" w:rsidP="008F00AB">
      <w:pPr>
        <w:rPr>
          <w:rFonts w:ascii="Arial" w:hAnsi="Arial" w:cs="Arial"/>
          <w:sz w:val="22"/>
          <w:szCs w:val="22"/>
        </w:rPr>
      </w:pPr>
      <w:r w:rsidRPr="005B5D92">
        <w:rPr>
          <w:rFonts w:ascii="Arial" w:hAnsi="Arial" w:cs="Arial"/>
          <w:sz w:val="22"/>
          <w:szCs w:val="22"/>
        </w:rPr>
        <w:t>• demographic patterns</w:t>
      </w:r>
    </w:p>
    <w:p w14:paraId="21DA04F8" w14:textId="77777777" w:rsidR="00FB3123" w:rsidRPr="005B5D92" w:rsidRDefault="00FB3123" w:rsidP="008F00AB">
      <w:pPr>
        <w:rPr>
          <w:rFonts w:ascii="Arial" w:hAnsi="Arial" w:cs="Arial"/>
          <w:sz w:val="22"/>
          <w:szCs w:val="22"/>
        </w:rPr>
      </w:pPr>
    </w:p>
    <w:p w14:paraId="18E51522" w14:textId="276883AF" w:rsidR="002C524F" w:rsidRPr="005B5D92" w:rsidRDefault="008F00AB" w:rsidP="008F00AB">
      <w:pPr>
        <w:rPr>
          <w:rFonts w:ascii="Arial" w:hAnsi="Arial" w:cs="Arial"/>
          <w:sz w:val="22"/>
          <w:szCs w:val="22"/>
        </w:rPr>
      </w:pPr>
      <w:r w:rsidRPr="005B5D92">
        <w:rPr>
          <w:rFonts w:ascii="Arial" w:hAnsi="Arial" w:cs="Arial"/>
          <w:sz w:val="22"/>
          <w:szCs w:val="22"/>
        </w:rPr>
        <w:t>Strengths of Qualitative Data</w:t>
      </w:r>
    </w:p>
    <w:p w14:paraId="77A40B53" w14:textId="12FD424C" w:rsidR="008F00AB" w:rsidRPr="005B5D92" w:rsidRDefault="008F00AB" w:rsidP="008F00AB">
      <w:pPr>
        <w:rPr>
          <w:rFonts w:ascii="Arial" w:hAnsi="Arial" w:cs="Arial"/>
          <w:sz w:val="22"/>
          <w:szCs w:val="22"/>
        </w:rPr>
      </w:pPr>
      <w:r w:rsidRPr="005B5D92">
        <w:rPr>
          <w:rFonts w:ascii="Arial" w:hAnsi="Arial" w:cs="Arial"/>
          <w:sz w:val="22"/>
          <w:szCs w:val="22"/>
        </w:rPr>
        <w:t>Qualitative methods will explore:</w:t>
      </w:r>
    </w:p>
    <w:p w14:paraId="6B53763F" w14:textId="43E12AB6" w:rsidR="008F00AB" w:rsidRPr="005B5D92" w:rsidRDefault="008F00AB" w:rsidP="008F00AB">
      <w:pPr>
        <w:rPr>
          <w:rFonts w:ascii="Arial" w:hAnsi="Arial" w:cs="Arial"/>
          <w:sz w:val="22"/>
          <w:szCs w:val="22"/>
        </w:rPr>
      </w:pPr>
      <w:r w:rsidRPr="005B5D92">
        <w:rPr>
          <w:rFonts w:ascii="Arial" w:hAnsi="Arial" w:cs="Arial"/>
          <w:sz w:val="22"/>
          <w:szCs w:val="22"/>
        </w:rPr>
        <w:t>• personal experiences of stress</w:t>
      </w:r>
    </w:p>
    <w:p w14:paraId="7BEC3BE7" w14:textId="30306900" w:rsidR="008F00AB" w:rsidRPr="005B5D92" w:rsidRDefault="008F00AB" w:rsidP="008F00AB">
      <w:pPr>
        <w:rPr>
          <w:rFonts w:ascii="Arial" w:hAnsi="Arial" w:cs="Arial"/>
          <w:sz w:val="22"/>
          <w:szCs w:val="22"/>
        </w:rPr>
      </w:pPr>
      <w:r w:rsidRPr="005B5D92">
        <w:rPr>
          <w:rFonts w:ascii="Arial" w:hAnsi="Arial" w:cs="Arial"/>
          <w:sz w:val="22"/>
          <w:szCs w:val="22"/>
        </w:rPr>
        <w:t>• emotional exhaustion</w:t>
      </w:r>
    </w:p>
    <w:p w14:paraId="30C31836" w14:textId="4C38F985" w:rsidR="008F00AB" w:rsidRPr="005B5D92" w:rsidRDefault="008F00AB" w:rsidP="008F00AB">
      <w:pPr>
        <w:rPr>
          <w:rFonts w:ascii="Arial" w:hAnsi="Arial" w:cs="Arial"/>
          <w:sz w:val="22"/>
          <w:szCs w:val="22"/>
        </w:rPr>
      </w:pPr>
      <w:r w:rsidRPr="005B5D92">
        <w:rPr>
          <w:rFonts w:ascii="Arial" w:hAnsi="Arial" w:cs="Arial"/>
          <w:sz w:val="22"/>
          <w:szCs w:val="22"/>
        </w:rPr>
        <w:t>• perceptions of organisational support</w:t>
      </w:r>
    </w:p>
    <w:p w14:paraId="47849CDE" w14:textId="40C938F6" w:rsidR="008F00AB" w:rsidRPr="005B5D92" w:rsidRDefault="008F00AB" w:rsidP="008F00AB">
      <w:pPr>
        <w:rPr>
          <w:rFonts w:ascii="Arial" w:hAnsi="Arial" w:cs="Arial"/>
          <w:sz w:val="22"/>
          <w:szCs w:val="22"/>
        </w:rPr>
      </w:pPr>
      <w:r w:rsidRPr="005B5D92">
        <w:rPr>
          <w:rFonts w:ascii="Arial" w:hAnsi="Arial" w:cs="Arial"/>
          <w:sz w:val="22"/>
          <w:szCs w:val="22"/>
        </w:rPr>
        <w:t>• reasons behind decisions to stay or leave</w:t>
      </w:r>
    </w:p>
    <w:p w14:paraId="04C4972D" w14:textId="77777777" w:rsidR="002C524F" w:rsidRPr="005B5D92" w:rsidRDefault="002C524F" w:rsidP="008F00AB">
      <w:pPr>
        <w:rPr>
          <w:rFonts w:ascii="Arial" w:hAnsi="Arial" w:cs="Arial"/>
          <w:sz w:val="22"/>
          <w:szCs w:val="22"/>
        </w:rPr>
      </w:pPr>
    </w:p>
    <w:p w14:paraId="4582D4E7" w14:textId="70764867" w:rsidR="008F00AB" w:rsidRPr="005B5D92" w:rsidRDefault="008F00AB" w:rsidP="008F00AB">
      <w:pPr>
        <w:rPr>
          <w:rFonts w:ascii="Arial" w:hAnsi="Arial" w:cs="Arial"/>
          <w:sz w:val="22"/>
          <w:szCs w:val="22"/>
        </w:rPr>
      </w:pPr>
      <w:r w:rsidRPr="005B5D92">
        <w:rPr>
          <w:rFonts w:ascii="Arial" w:hAnsi="Arial" w:cs="Arial"/>
          <w:sz w:val="22"/>
          <w:szCs w:val="22"/>
        </w:rPr>
        <w:t>Why Both Are Needed</w:t>
      </w:r>
    </w:p>
    <w:p w14:paraId="4ECDC546" w14:textId="472E7D1B" w:rsidR="004468F8" w:rsidRPr="005B5D92" w:rsidRDefault="008F00AB" w:rsidP="008F00AB">
      <w:pPr>
        <w:rPr>
          <w:rFonts w:ascii="Arial" w:hAnsi="Arial" w:cs="Arial"/>
          <w:sz w:val="22"/>
          <w:szCs w:val="22"/>
        </w:rPr>
      </w:pPr>
      <w:r w:rsidRPr="005B5D92">
        <w:rPr>
          <w:rFonts w:ascii="Arial" w:hAnsi="Arial" w:cs="Arial"/>
          <w:sz w:val="22"/>
          <w:szCs w:val="22"/>
        </w:rPr>
        <w:t>Mixed</w:t>
      </w:r>
      <w:r w:rsidRPr="005B5D92">
        <w:rPr>
          <w:rFonts w:ascii="Cambria Math" w:hAnsi="Cambria Math" w:cs="Cambria Math"/>
          <w:sz w:val="22"/>
          <w:szCs w:val="22"/>
        </w:rPr>
        <w:t>‑</w:t>
      </w:r>
      <w:r w:rsidRPr="005B5D92">
        <w:rPr>
          <w:rFonts w:ascii="Arial" w:hAnsi="Arial" w:cs="Arial"/>
          <w:sz w:val="22"/>
          <w:szCs w:val="22"/>
        </w:rPr>
        <w:t>methods research strengthens the validity of findings by allowing the two types of data to complement each other. Quantitative data identifies what is happening, while qualitative data explains why it is happening. This approach is widely recommended in health and social care research (Fetters &amp; Molina</w:t>
      </w:r>
      <w:r w:rsidRPr="005B5D92">
        <w:rPr>
          <w:rFonts w:ascii="Cambria Math" w:hAnsi="Cambria Math" w:cs="Cambria Math"/>
          <w:sz w:val="22"/>
          <w:szCs w:val="22"/>
        </w:rPr>
        <w:t>‑</w:t>
      </w:r>
      <w:r w:rsidRPr="005B5D92">
        <w:rPr>
          <w:rFonts w:ascii="Arial" w:hAnsi="Arial" w:cs="Arial"/>
          <w:sz w:val="22"/>
          <w:szCs w:val="22"/>
        </w:rPr>
        <w:t>Azorin, 2020) and aligns with current UK workforce research practices (The King’s Fund, 2022).</w:t>
      </w:r>
    </w:p>
    <w:p w14:paraId="65A0A337" w14:textId="77777777" w:rsidR="00530E16" w:rsidRPr="005B5D92" w:rsidRDefault="004468F8">
      <w:pPr>
        <w:pStyle w:val="Heading1"/>
        <w:jc w:val="both"/>
        <w:rPr>
          <w:rFonts w:ascii="Arial" w:hAnsi="Arial" w:cs="Arial"/>
          <w:sz w:val="22"/>
          <w:szCs w:val="22"/>
        </w:rPr>
      </w:pPr>
      <w:bookmarkStart w:id="9" w:name="_Toc213674538"/>
      <w:r w:rsidRPr="005B5D92">
        <w:rPr>
          <w:rFonts w:ascii="Arial" w:hAnsi="Arial" w:cs="Arial"/>
          <w:sz w:val="22"/>
          <w:szCs w:val="22"/>
        </w:rPr>
        <w:lastRenderedPageBreak/>
        <w:t>Task 3: Data Collection</w:t>
      </w:r>
      <w:bookmarkEnd w:id="9"/>
      <w:r w:rsidRPr="005B5D92">
        <w:rPr>
          <w:rFonts w:ascii="Arial" w:hAnsi="Arial" w:cs="Arial"/>
          <w:sz w:val="22"/>
          <w:szCs w:val="22"/>
        </w:rPr>
        <w:t xml:space="preserve"> </w:t>
      </w:r>
    </w:p>
    <w:p w14:paraId="5EA25051" w14:textId="77777777" w:rsidR="004468F8" w:rsidRPr="005B5D92" w:rsidRDefault="00BA0043" w:rsidP="004468F8">
      <w:pPr>
        <w:pStyle w:val="Heading2"/>
        <w:rPr>
          <w:rFonts w:ascii="Arial" w:eastAsia="Aptos" w:hAnsi="Arial" w:cs="Arial"/>
          <w:sz w:val="22"/>
          <w:szCs w:val="22"/>
          <w:lang w:eastAsia="en-US"/>
        </w:rPr>
      </w:pPr>
      <w:bookmarkStart w:id="10" w:name="_Toc213674539"/>
      <w:r w:rsidRPr="005B5D92">
        <w:rPr>
          <w:rFonts w:ascii="Arial" w:eastAsia="Aptos" w:hAnsi="Arial" w:cs="Arial"/>
          <w:sz w:val="22"/>
          <w:szCs w:val="22"/>
          <w:lang w:eastAsia="en-US"/>
        </w:rPr>
        <w:t>Overview of primary and secondary data collection</w:t>
      </w:r>
      <w:bookmarkEnd w:id="10"/>
    </w:p>
    <w:p w14:paraId="69A34F6D"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Primary Data</w:t>
      </w:r>
    </w:p>
    <w:p w14:paraId="392AFB50"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Primary data is information collected first</w:t>
      </w:r>
      <w:r w:rsidRPr="005B5D92">
        <w:rPr>
          <w:rFonts w:ascii="Cambria Math" w:hAnsi="Cambria Math" w:cs="Cambria Math"/>
          <w:sz w:val="22"/>
          <w:szCs w:val="22"/>
          <w:lang w:eastAsia="en-US"/>
        </w:rPr>
        <w:t>‑</w:t>
      </w:r>
      <w:r w:rsidRPr="005B5D92">
        <w:rPr>
          <w:rFonts w:ascii="Arial" w:hAnsi="Arial" w:cs="Arial"/>
          <w:sz w:val="22"/>
          <w:szCs w:val="22"/>
          <w:lang w:eastAsia="en-US"/>
        </w:rPr>
        <w:t>hand by the researcher for the specific study. Methods include interviews, surveys, and observations. In this research, primary data may involve interviewing healthcare workers about burnout and workplace pressures (Kabir, 2016).</w:t>
      </w:r>
    </w:p>
    <w:p w14:paraId="37497096" w14:textId="77777777" w:rsidR="005B5D92" w:rsidRDefault="005B5D92" w:rsidP="002024D0">
      <w:pPr>
        <w:rPr>
          <w:rFonts w:ascii="Arial" w:hAnsi="Arial" w:cs="Arial"/>
          <w:sz w:val="22"/>
          <w:szCs w:val="22"/>
          <w:lang w:eastAsia="en-US"/>
        </w:rPr>
      </w:pPr>
    </w:p>
    <w:p w14:paraId="61D7AF8E" w14:textId="77777777" w:rsidR="005B5D92" w:rsidRDefault="005B5D92" w:rsidP="002024D0">
      <w:pPr>
        <w:rPr>
          <w:rFonts w:ascii="Arial" w:hAnsi="Arial" w:cs="Arial"/>
          <w:sz w:val="22"/>
          <w:szCs w:val="22"/>
          <w:lang w:eastAsia="en-US"/>
        </w:rPr>
      </w:pPr>
    </w:p>
    <w:p w14:paraId="2916B2B3" w14:textId="77777777" w:rsidR="005B5D92" w:rsidRDefault="005B5D92" w:rsidP="002024D0">
      <w:pPr>
        <w:rPr>
          <w:rFonts w:ascii="Arial" w:hAnsi="Arial" w:cs="Arial"/>
          <w:sz w:val="22"/>
          <w:szCs w:val="22"/>
          <w:lang w:eastAsia="en-US"/>
        </w:rPr>
      </w:pPr>
    </w:p>
    <w:p w14:paraId="40F8096C" w14:textId="2A76C2AA"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Secondary Data</w:t>
      </w:r>
    </w:p>
    <w:p w14:paraId="7DA3BF91" w14:textId="068E5A84" w:rsidR="004468F8" w:rsidRPr="005B5D92" w:rsidRDefault="002024D0" w:rsidP="002024D0">
      <w:pPr>
        <w:rPr>
          <w:rFonts w:ascii="Arial" w:hAnsi="Arial" w:cs="Arial"/>
          <w:sz w:val="22"/>
          <w:szCs w:val="22"/>
          <w:lang w:eastAsia="en-US"/>
        </w:rPr>
      </w:pPr>
      <w:r w:rsidRPr="005B5D92">
        <w:rPr>
          <w:rFonts w:ascii="Arial" w:hAnsi="Arial" w:cs="Arial"/>
          <w:sz w:val="22"/>
          <w:szCs w:val="22"/>
          <w:lang w:eastAsia="en-US"/>
        </w:rPr>
        <w:t>Secondary data refers to information that already exists, such as government reports, academic articles, and organisational publications. This research will use NHS Digital and CQC reports to understand national workforce trends (Johnston, 2017).</w:t>
      </w:r>
    </w:p>
    <w:p w14:paraId="44EC82D2"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Overview of Primary and Secondary Data Collection</w:t>
      </w:r>
    </w:p>
    <w:p w14:paraId="40637EDE"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Primary data collection involves gathering new information directly from participants. This may include interviews, surveys, or observations designed specifically for the research question. It provides original, up</w:t>
      </w:r>
      <w:r w:rsidRPr="005B5D92">
        <w:rPr>
          <w:rFonts w:ascii="Cambria Math" w:hAnsi="Cambria Math" w:cs="Cambria Math"/>
          <w:sz w:val="22"/>
          <w:szCs w:val="22"/>
          <w:lang w:eastAsia="en-US"/>
        </w:rPr>
        <w:t>‑</w:t>
      </w:r>
      <w:r w:rsidRPr="005B5D92">
        <w:rPr>
          <w:rFonts w:ascii="Arial" w:hAnsi="Arial" w:cs="Arial"/>
          <w:sz w:val="22"/>
          <w:szCs w:val="22"/>
          <w:lang w:eastAsia="en-US"/>
        </w:rPr>
        <w:t>to</w:t>
      </w:r>
      <w:r w:rsidRPr="005B5D92">
        <w:rPr>
          <w:rFonts w:ascii="Cambria Math" w:hAnsi="Cambria Math" w:cs="Cambria Math"/>
          <w:sz w:val="22"/>
          <w:szCs w:val="22"/>
          <w:lang w:eastAsia="en-US"/>
        </w:rPr>
        <w:t>‑</w:t>
      </w:r>
      <w:r w:rsidRPr="005B5D92">
        <w:rPr>
          <w:rFonts w:ascii="Arial" w:hAnsi="Arial" w:cs="Arial"/>
          <w:sz w:val="22"/>
          <w:szCs w:val="22"/>
          <w:lang w:eastAsia="en-US"/>
        </w:rPr>
        <w:t>date insights that reflect the real experiences of healthcare workers.</w:t>
      </w:r>
    </w:p>
    <w:p w14:paraId="1CD259C1" w14:textId="4406D68D"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Secondary data collection involves using information that has already been collected and published by other organisations or researchers. Examples include NHS workforce statistics, government reports, academic studies, and CQC publications. Secondary data is useful for identifying national trends, comparing findings, and supporting the context of the research.</w:t>
      </w:r>
    </w:p>
    <w:p w14:paraId="5504818F" w14:textId="77777777" w:rsidR="00071107" w:rsidRPr="005B5D92" w:rsidRDefault="00071107" w:rsidP="002024D0">
      <w:pPr>
        <w:rPr>
          <w:rFonts w:ascii="Arial" w:hAnsi="Arial" w:cs="Arial"/>
          <w:sz w:val="22"/>
          <w:szCs w:val="22"/>
          <w:lang w:eastAsia="en-US"/>
        </w:rPr>
      </w:pPr>
    </w:p>
    <w:p w14:paraId="1FA44B09" w14:textId="412F776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Difference Between Primary and Secondary Data</w:t>
      </w:r>
    </w:p>
    <w:p w14:paraId="7CDF5688"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 xml:space="preserve">• </w:t>
      </w:r>
      <w:r w:rsidRPr="005B5D92">
        <w:rPr>
          <w:rFonts w:ascii="Arial" w:hAnsi="Arial" w:cs="Arial"/>
          <w:sz w:val="22"/>
          <w:szCs w:val="22"/>
          <w:lang w:eastAsia="en-US"/>
        </w:rPr>
        <w:tab/>
        <w:t>Primary data is collected directly by the researcher, making it highly relevant and tailored to the research aims. It provides detailed, personal insights but can be time</w:t>
      </w:r>
      <w:r w:rsidRPr="005B5D92">
        <w:rPr>
          <w:rFonts w:ascii="Cambria Math" w:hAnsi="Cambria Math" w:cs="Cambria Math"/>
          <w:sz w:val="22"/>
          <w:szCs w:val="22"/>
          <w:lang w:eastAsia="en-US"/>
        </w:rPr>
        <w:t>‑</w:t>
      </w:r>
      <w:r w:rsidRPr="005B5D92">
        <w:rPr>
          <w:rFonts w:ascii="Arial" w:hAnsi="Arial" w:cs="Arial"/>
          <w:sz w:val="22"/>
          <w:szCs w:val="22"/>
          <w:lang w:eastAsia="en-US"/>
        </w:rPr>
        <w:t>consuming and resource</w:t>
      </w:r>
      <w:r w:rsidRPr="005B5D92">
        <w:rPr>
          <w:rFonts w:ascii="Cambria Math" w:hAnsi="Cambria Math" w:cs="Cambria Math"/>
          <w:sz w:val="22"/>
          <w:szCs w:val="22"/>
          <w:lang w:eastAsia="en-US"/>
        </w:rPr>
        <w:t>‑</w:t>
      </w:r>
      <w:r w:rsidRPr="005B5D92">
        <w:rPr>
          <w:rFonts w:ascii="Arial" w:hAnsi="Arial" w:cs="Arial"/>
          <w:sz w:val="22"/>
          <w:szCs w:val="22"/>
          <w:lang w:eastAsia="en-US"/>
        </w:rPr>
        <w:t>intensive.</w:t>
      </w:r>
    </w:p>
    <w:p w14:paraId="1F079D70" w14:textId="77777777"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 xml:space="preserve">• </w:t>
      </w:r>
      <w:r w:rsidRPr="005B5D92">
        <w:rPr>
          <w:rFonts w:ascii="Arial" w:hAnsi="Arial" w:cs="Arial"/>
          <w:sz w:val="22"/>
          <w:szCs w:val="22"/>
          <w:lang w:eastAsia="en-US"/>
        </w:rPr>
        <w:tab/>
        <w:t>Secondary data is collected by external organisations or researchers and already exists before the study begins. It is quicker to access, often covers large populations, and provides reliable background information, although it may not fully address the specific research focus.</w:t>
      </w:r>
    </w:p>
    <w:p w14:paraId="7F1CBDAD" w14:textId="022F9940" w:rsidR="002024D0" w:rsidRPr="005B5D92" w:rsidRDefault="002024D0" w:rsidP="002024D0">
      <w:pPr>
        <w:rPr>
          <w:rFonts w:ascii="Arial" w:hAnsi="Arial" w:cs="Arial"/>
          <w:sz w:val="22"/>
          <w:szCs w:val="22"/>
          <w:lang w:eastAsia="en-US"/>
        </w:rPr>
      </w:pPr>
      <w:r w:rsidRPr="005B5D92">
        <w:rPr>
          <w:rFonts w:ascii="Arial" w:hAnsi="Arial" w:cs="Arial"/>
          <w:sz w:val="22"/>
          <w:szCs w:val="22"/>
          <w:lang w:eastAsia="en-US"/>
        </w:rPr>
        <w:t>In this study, secondary data will provide a broad understanding of national workforce trends, while primary data will offer deeper insight into the lived experiences of healthcare workers.</w:t>
      </w:r>
    </w:p>
    <w:p w14:paraId="0DF919C3" w14:textId="77777777" w:rsidR="004468F8" w:rsidRPr="005B5D92" w:rsidRDefault="004468F8" w:rsidP="004468F8">
      <w:pPr>
        <w:rPr>
          <w:rFonts w:ascii="Arial" w:hAnsi="Arial" w:cs="Arial"/>
          <w:sz w:val="22"/>
          <w:szCs w:val="22"/>
          <w:lang w:eastAsia="en-US"/>
        </w:rPr>
      </w:pPr>
    </w:p>
    <w:p w14:paraId="383A5F8C" w14:textId="6C24D864" w:rsidR="004468F8" w:rsidRPr="005B5D92" w:rsidRDefault="004468F8" w:rsidP="004468F8">
      <w:pPr>
        <w:pStyle w:val="Heading2"/>
        <w:rPr>
          <w:rFonts w:ascii="Arial" w:eastAsia="Aptos" w:hAnsi="Arial" w:cs="Arial"/>
          <w:sz w:val="22"/>
          <w:szCs w:val="22"/>
          <w:lang w:eastAsia="en-US"/>
        </w:rPr>
      </w:pPr>
      <w:bookmarkStart w:id="11" w:name="_Toc213674540"/>
      <w:r w:rsidRPr="005B5D92">
        <w:rPr>
          <w:rFonts w:ascii="Arial" w:eastAsia="Aptos" w:hAnsi="Arial" w:cs="Arial"/>
          <w:sz w:val="22"/>
          <w:szCs w:val="22"/>
          <w:lang w:eastAsia="en-US"/>
        </w:rPr>
        <w:lastRenderedPageBreak/>
        <w:t>What form of data will be used to address your research problem, and why?</w:t>
      </w:r>
      <w:bookmarkEnd w:id="11"/>
    </w:p>
    <w:p w14:paraId="0999C2E3" w14:textId="77777777" w:rsidR="005B5D92" w:rsidRDefault="00FB3123"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noProof/>
          <w:color w:val="FF0000"/>
          <w:sz w:val="22"/>
          <w:szCs w:val="22"/>
        </w:rPr>
        <w:drawing>
          <wp:inline distT="0" distB="0" distL="0" distR="0" wp14:anchorId="10B790C6" wp14:editId="62014C45">
            <wp:extent cx="5731510" cy="2865755"/>
            <wp:effectExtent l="0" t="0" r="2540" b="0"/>
            <wp:docPr id="84522932" name="Picture 30" descr="A close-up of a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22932" name="Picture 30" descr="A close-up of a chart&#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5731510" cy="2865755"/>
                    </a:xfrm>
                    <a:prstGeom prst="rect">
                      <a:avLst/>
                    </a:prstGeom>
                  </pic:spPr>
                </pic:pic>
              </a:graphicData>
            </a:graphic>
          </wp:inline>
        </w:drawing>
      </w:r>
    </w:p>
    <w:p w14:paraId="24C7270F" w14:textId="77777777" w:rsidR="00594A0B" w:rsidRDefault="00594A0B" w:rsidP="002024D0">
      <w:pPr>
        <w:autoSpaceDE w:val="0"/>
        <w:autoSpaceDN w:val="0"/>
        <w:adjustRightInd w:val="0"/>
        <w:spacing w:after="0" w:line="240" w:lineRule="auto"/>
        <w:rPr>
          <w:rFonts w:ascii="Arial" w:hAnsi="Arial" w:cs="Arial"/>
          <w:color w:val="000000" w:themeColor="text1"/>
          <w:sz w:val="22"/>
          <w:szCs w:val="22"/>
        </w:rPr>
      </w:pPr>
    </w:p>
    <w:p w14:paraId="2BA9BCA1" w14:textId="2FAB844A" w:rsidR="00594A0B" w:rsidRDefault="00594A0B" w:rsidP="002024D0">
      <w:pPr>
        <w:autoSpaceDE w:val="0"/>
        <w:autoSpaceDN w:val="0"/>
        <w:adjustRightInd w:val="0"/>
        <w:spacing w:after="0" w:line="240" w:lineRule="auto"/>
        <w:rPr>
          <w:rFonts w:ascii="Arial" w:hAnsi="Arial" w:cs="Arial"/>
          <w:color w:val="000000" w:themeColor="text1"/>
          <w:sz w:val="22"/>
          <w:szCs w:val="22"/>
        </w:rPr>
      </w:pPr>
      <w:r>
        <w:rPr>
          <w:rFonts w:ascii="Arial" w:hAnsi="Arial" w:cs="Arial"/>
          <w:color w:val="000000" w:themeColor="text1"/>
          <w:sz w:val="22"/>
          <w:szCs w:val="22"/>
        </w:rPr>
        <w:t xml:space="preserve">Fig.3 – Source internet, available at : </w:t>
      </w:r>
      <w:hyperlink r:id="rId18" w:history="1">
        <w:r w:rsidRPr="00594A0B">
          <w:rPr>
            <w:rStyle w:val="Hyperlink"/>
            <w:rFonts w:ascii="Arial" w:hAnsi="Arial" w:cs="Arial"/>
            <w:sz w:val="22"/>
            <w:szCs w:val="22"/>
          </w:rPr>
          <w:t>methods-COLLECTING-</w:t>
        </w:r>
        <w:proofErr w:type="spellStart"/>
        <w:r w:rsidRPr="00594A0B">
          <w:rPr>
            <w:rStyle w:val="Hyperlink"/>
            <w:rFonts w:ascii="Arial" w:hAnsi="Arial" w:cs="Arial"/>
            <w:sz w:val="22"/>
            <w:szCs w:val="22"/>
          </w:rPr>
          <w:t>DATA.webp</w:t>
        </w:r>
        <w:proofErr w:type="spellEnd"/>
        <w:r w:rsidRPr="00594A0B">
          <w:rPr>
            <w:rStyle w:val="Hyperlink"/>
            <w:rFonts w:ascii="Arial" w:hAnsi="Arial" w:cs="Arial"/>
            <w:sz w:val="22"/>
            <w:szCs w:val="22"/>
          </w:rPr>
          <w:t xml:space="preserve"> (1000×500)</w:t>
        </w:r>
      </w:hyperlink>
    </w:p>
    <w:p w14:paraId="4483F252" w14:textId="77777777" w:rsidR="00594A0B" w:rsidRDefault="00594A0B" w:rsidP="002024D0">
      <w:pPr>
        <w:autoSpaceDE w:val="0"/>
        <w:autoSpaceDN w:val="0"/>
        <w:adjustRightInd w:val="0"/>
        <w:spacing w:after="0" w:line="240" w:lineRule="auto"/>
        <w:rPr>
          <w:rFonts w:ascii="Arial" w:hAnsi="Arial" w:cs="Arial"/>
          <w:color w:val="000000" w:themeColor="text1"/>
          <w:sz w:val="22"/>
          <w:szCs w:val="22"/>
        </w:rPr>
      </w:pPr>
    </w:p>
    <w:p w14:paraId="1476D44B" w14:textId="55D76D2B" w:rsidR="002024D0" w:rsidRPr="005B5D92" w:rsidRDefault="002024D0" w:rsidP="002024D0">
      <w:pPr>
        <w:autoSpaceDE w:val="0"/>
        <w:autoSpaceDN w:val="0"/>
        <w:adjustRightInd w:val="0"/>
        <w:spacing w:after="0" w:line="240" w:lineRule="auto"/>
        <w:rPr>
          <w:rFonts w:ascii="Arial" w:hAnsi="Arial" w:cs="Arial"/>
          <w:color w:val="FF0000"/>
          <w:sz w:val="22"/>
          <w:szCs w:val="22"/>
        </w:rPr>
      </w:pPr>
      <w:r w:rsidRPr="005B5D92">
        <w:rPr>
          <w:rFonts w:ascii="Arial" w:hAnsi="Arial" w:cs="Arial"/>
          <w:color w:val="000000" w:themeColor="text1"/>
          <w:sz w:val="22"/>
          <w:szCs w:val="22"/>
        </w:rPr>
        <w:t>This research will use a combination of primary and secondary data, in line with the mixed</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methods approach adopted for the study. Using both forms of data will provide a comprehensive understanding of workforce shortages and burnout in the UK healthcare sector.</w:t>
      </w:r>
    </w:p>
    <w:p w14:paraId="20695F8C" w14:textId="77777777" w:rsidR="00071107" w:rsidRPr="005B5D92" w:rsidRDefault="00071107" w:rsidP="002024D0">
      <w:pPr>
        <w:autoSpaceDE w:val="0"/>
        <w:autoSpaceDN w:val="0"/>
        <w:adjustRightInd w:val="0"/>
        <w:spacing w:after="0" w:line="240" w:lineRule="auto"/>
        <w:rPr>
          <w:rFonts w:ascii="Arial" w:hAnsi="Arial" w:cs="Arial"/>
          <w:color w:val="000000" w:themeColor="text1"/>
          <w:sz w:val="22"/>
          <w:szCs w:val="22"/>
        </w:rPr>
      </w:pPr>
    </w:p>
    <w:p w14:paraId="2DBAF420" w14:textId="4992D104"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Secondary Data as the Core Evidence Base</w:t>
      </w:r>
    </w:p>
    <w:p w14:paraId="7081DE06" w14:textId="77777777" w:rsidR="00071107" w:rsidRPr="005B5D92" w:rsidRDefault="00071107" w:rsidP="002024D0">
      <w:pPr>
        <w:autoSpaceDE w:val="0"/>
        <w:autoSpaceDN w:val="0"/>
        <w:adjustRightInd w:val="0"/>
        <w:spacing w:after="0" w:line="240" w:lineRule="auto"/>
        <w:rPr>
          <w:rFonts w:ascii="Arial" w:hAnsi="Arial" w:cs="Arial"/>
          <w:color w:val="000000" w:themeColor="text1"/>
          <w:sz w:val="22"/>
          <w:szCs w:val="22"/>
        </w:rPr>
      </w:pPr>
    </w:p>
    <w:p w14:paraId="78342FE9" w14:textId="6B9C915F"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Secondary data will form the primary source of evidence for this research. This includes NHS Digital workforce datasets and CQC reports, which provide large</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scale, reliable, and up</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to</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date information on staffing levels, vacancy rates, turnover trends, and workforce well</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being. Secondary data is particularly valuable because it allows the researcher to identify national patterns and quantify the scale of workforce shortages (Johnston, 2017).</w:t>
      </w:r>
    </w:p>
    <w:p w14:paraId="14DD63DB" w14:textId="77777777" w:rsidR="00071107" w:rsidRPr="005B5D92" w:rsidRDefault="00071107" w:rsidP="002024D0">
      <w:pPr>
        <w:autoSpaceDE w:val="0"/>
        <w:autoSpaceDN w:val="0"/>
        <w:adjustRightInd w:val="0"/>
        <w:spacing w:after="0" w:line="240" w:lineRule="auto"/>
        <w:rPr>
          <w:rFonts w:ascii="Arial" w:hAnsi="Arial" w:cs="Arial"/>
          <w:color w:val="000000" w:themeColor="text1"/>
          <w:sz w:val="22"/>
          <w:szCs w:val="22"/>
        </w:rPr>
      </w:pPr>
    </w:p>
    <w:p w14:paraId="051EF802" w14:textId="05833037"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Primary Data to Capture Lived Experiences</w:t>
      </w:r>
    </w:p>
    <w:p w14:paraId="70B1AF3C" w14:textId="77777777" w:rsidR="00071107" w:rsidRPr="005B5D92" w:rsidRDefault="00071107" w:rsidP="002024D0">
      <w:pPr>
        <w:autoSpaceDE w:val="0"/>
        <w:autoSpaceDN w:val="0"/>
        <w:adjustRightInd w:val="0"/>
        <w:spacing w:after="0" w:line="240" w:lineRule="auto"/>
        <w:rPr>
          <w:rFonts w:ascii="Arial" w:hAnsi="Arial" w:cs="Arial"/>
          <w:color w:val="000000" w:themeColor="text1"/>
          <w:sz w:val="22"/>
          <w:szCs w:val="22"/>
        </w:rPr>
      </w:pPr>
    </w:p>
    <w:p w14:paraId="101D09AB" w14:textId="0C4C930A"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Primary data will complement secondary data by providing first</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hand insights into the experiences of healthcare workers. Interviews or open</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ended survey questions will explore burnout, emotional strain, workload pressures, and perceptions of organisational support. Primary data is essential for understanding the human impact of workforce shortages, which cannot be fully captured through numerical datasets alone (Kabir, 2016).</w:t>
      </w:r>
    </w:p>
    <w:p w14:paraId="4508ADA7" w14:textId="77777777"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Why Both Are Needed</w:t>
      </w:r>
    </w:p>
    <w:p w14:paraId="034184DB" w14:textId="78FAB2E9" w:rsidR="002024D0" w:rsidRPr="005B5D92" w:rsidRDefault="002024D0" w:rsidP="002024D0">
      <w:pPr>
        <w:autoSpaceDE w:val="0"/>
        <w:autoSpaceDN w:val="0"/>
        <w:adjustRightInd w:val="0"/>
        <w:spacing w:after="0" w:line="240" w:lineRule="auto"/>
        <w:rPr>
          <w:rFonts w:ascii="Arial" w:hAnsi="Arial" w:cs="Arial"/>
          <w:color w:val="000000" w:themeColor="text1"/>
          <w:sz w:val="22"/>
          <w:szCs w:val="22"/>
        </w:rPr>
      </w:pPr>
      <w:r w:rsidRPr="005B5D92">
        <w:rPr>
          <w:rFonts w:ascii="Arial" w:hAnsi="Arial" w:cs="Arial"/>
          <w:color w:val="000000" w:themeColor="text1"/>
          <w:sz w:val="22"/>
          <w:szCs w:val="22"/>
        </w:rPr>
        <w:t>Using both primary and secondary data strengthens the research by combining broad, statistical evidence with rich, personal accounts. Secondary data identifies what is happening at a national level, while primary data helps explain why these issues occur and how they affect staff.</w:t>
      </w:r>
    </w:p>
    <w:p w14:paraId="4F30080C" w14:textId="6B65A747" w:rsidR="004468F8" w:rsidRPr="005B5D92" w:rsidRDefault="004468F8" w:rsidP="00FB3123">
      <w:pPr>
        <w:pStyle w:val="Heading1"/>
        <w:jc w:val="both"/>
        <w:rPr>
          <w:rFonts w:ascii="Arial" w:hAnsi="Arial" w:cs="Arial"/>
          <w:sz w:val="22"/>
          <w:szCs w:val="22"/>
        </w:rPr>
      </w:pPr>
      <w:bookmarkStart w:id="12" w:name="_Toc213674541"/>
      <w:r w:rsidRPr="005B5D92">
        <w:rPr>
          <w:rFonts w:ascii="Arial" w:hAnsi="Arial" w:cs="Arial"/>
          <w:sz w:val="22"/>
          <w:szCs w:val="22"/>
        </w:rPr>
        <w:t>Conclusion</w:t>
      </w:r>
      <w:bookmarkEnd w:id="12"/>
    </w:p>
    <w:p w14:paraId="42F13752" w14:textId="77777777" w:rsidR="00C4797D"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 xml:space="preserve">This research highlights the significant and ongoing challenges posed by workforce shortages and burnout within the UK healthcare system. By examining both national workforce data and the lived experiences of healthcare workers, the study provides a comprehensive understanding of the structural and personal factors contributing to </w:t>
      </w:r>
      <w:r w:rsidRPr="005B5D92">
        <w:rPr>
          <w:rFonts w:ascii="Arial" w:hAnsi="Arial" w:cs="Arial"/>
          <w:color w:val="000000" w:themeColor="text1"/>
          <w:sz w:val="22"/>
          <w:szCs w:val="22"/>
        </w:rPr>
        <w:lastRenderedPageBreak/>
        <w:t>recruitment and retention difficulties. The mixed</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methods approach strengthens the analysis by combining large</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scale secondary data with primary insights, allowing the research to capture both the measurable extent of workforce shortages and the emotional and psychological impact on staff.</w:t>
      </w:r>
    </w:p>
    <w:p w14:paraId="30D17E0A" w14:textId="3AE410D8" w:rsidR="008F00AB" w:rsidRPr="005B5D92" w:rsidRDefault="00C4797D" w:rsidP="00C4797D">
      <w:pPr>
        <w:rPr>
          <w:rFonts w:ascii="Arial" w:hAnsi="Arial" w:cs="Arial"/>
          <w:color w:val="000000" w:themeColor="text1"/>
          <w:sz w:val="22"/>
          <w:szCs w:val="22"/>
        </w:rPr>
      </w:pPr>
      <w:r w:rsidRPr="005B5D92">
        <w:rPr>
          <w:rFonts w:ascii="Arial" w:hAnsi="Arial" w:cs="Arial"/>
          <w:color w:val="000000" w:themeColor="text1"/>
          <w:sz w:val="22"/>
          <w:szCs w:val="22"/>
        </w:rPr>
        <w:t>The findings emphasise that workforce pressures are not only operational issues but also deeply human ones, affecting staff well</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being, patient safety, and the overall sustainability of health and social care services. Addressing these challenges requires coordinated action from healthcare organisations and policymakers, including improved working conditions, enhanced support systems, and long</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term workforce planning. Ultimately, tackling workforce shortages and burnout is essential for ensuring high</w:t>
      </w:r>
      <w:r w:rsidRPr="005B5D92">
        <w:rPr>
          <w:rFonts w:ascii="Cambria Math" w:hAnsi="Cambria Math" w:cs="Cambria Math"/>
          <w:color w:val="000000" w:themeColor="text1"/>
          <w:sz w:val="22"/>
          <w:szCs w:val="22"/>
        </w:rPr>
        <w:t>‑</w:t>
      </w:r>
      <w:r w:rsidRPr="005B5D92">
        <w:rPr>
          <w:rFonts w:ascii="Arial" w:hAnsi="Arial" w:cs="Arial"/>
          <w:color w:val="000000" w:themeColor="text1"/>
          <w:sz w:val="22"/>
          <w:szCs w:val="22"/>
        </w:rPr>
        <w:t xml:space="preserve">quality patient care, protecting staff welfare, and maintaining a resilient and effective healthcare system for the </w:t>
      </w:r>
      <w:proofErr w:type="gramStart"/>
      <w:r w:rsidRPr="005B5D92">
        <w:rPr>
          <w:rFonts w:ascii="Arial" w:hAnsi="Arial" w:cs="Arial"/>
          <w:color w:val="000000" w:themeColor="text1"/>
          <w:sz w:val="22"/>
          <w:szCs w:val="22"/>
        </w:rPr>
        <w:t>future.</w:t>
      </w:r>
      <w:r w:rsidR="008F00AB" w:rsidRPr="005B5D92">
        <w:rPr>
          <w:rFonts w:ascii="Arial" w:hAnsi="Arial" w:cs="Arial"/>
          <w:color w:val="000000" w:themeColor="text1"/>
          <w:sz w:val="22"/>
          <w:szCs w:val="22"/>
        </w:rPr>
        <w:t>.</w:t>
      </w:r>
      <w:proofErr w:type="gramEnd"/>
    </w:p>
    <w:p w14:paraId="00B19565" w14:textId="77777777" w:rsidR="004468F8" w:rsidRPr="005B5D92" w:rsidRDefault="004468F8" w:rsidP="004468F8">
      <w:pPr>
        <w:rPr>
          <w:rFonts w:ascii="Arial" w:hAnsi="Arial" w:cs="Arial"/>
          <w:sz w:val="22"/>
          <w:szCs w:val="22"/>
        </w:rPr>
      </w:pPr>
    </w:p>
    <w:p w14:paraId="37BCFFC9" w14:textId="77777777" w:rsidR="00530E16" w:rsidRPr="005B5D92" w:rsidRDefault="004468F8">
      <w:pPr>
        <w:pStyle w:val="Heading1"/>
        <w:rPr>
          <w:rFonts w:ascii="Arial" w:hAnsi="Arial" w:cs="Arial"/>
          <w:sz w:val="22"/>
          <w:szCs w:val="22"/>
        </w:rPr>
      </w:pPr>
      <w:bookmarkStart w:id="13" w:name="_Toc213674542"/>
      <w:r w:rsidRPr="005B5D92">
        <w:rPr>
          <w:rFonts w:ascii="Arial" w:hAnsi="Arial" w:cs="Arial"/>
          <w:sz w:val="22"/>
          <w:szCs w:val="22"/>
        </w:rPr>
        <w:t>References</w:t>
      </w:r>
      <w:bookmarkEnd w:id="13"/>
    </w:p>
    <w:p w14:paraId="0798A7D8"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Alwan, N. (2020) </w:t>
      </w:r>
      <w:r w:rsidRPr="00071107">
        <w:rPr>
          <w:rFonts w:ascii="Arial" w:hAnsi="Arial" w:cs="Arial"/>
          <w:i/>
          <w:iCs/>
          <w:kern w:val="2"/>
          <w:sz w:val="22"/>
          <w:szCs w:val="22"/>
          <w:lang w:eastAsia="en-US"/>
          <w14:ligatures w14:val="standardContextual"/>
        </w:rPr>
        <w:t>Quantitative Research Methods: An Overview</w:t>
      </w:r>
      <w:r w:rsidRPr="00071107">
        <w:rPr>
          <w:rFonts w:ascii="Arial" w:hAnsi="Arial" w:cs="Arial"/>
          <w:kern w:val="2"/>
          <w:sz w:val="22"/>
          <w:szCs w:val="22"/>
          <w:lang w:eastAsia="en-US"/>
          <w14:ligatures w14:val="standardContextual"/>
        </w:rPr>
        <w:t xml:space="preserve">. Available at: </w:t>
      </w:r>
      <w:hyperlink r:id="rId19" w:history="1">
        <w:r w:rsidRPr="00071107">
          <w:rPr>
            <w:rFonts w:ascii="Arial" w:hAnsi="Arial" w:cs="Arial"/>
            <w:color w:val="467886"/>
            <w:kern w:val="2"/>
            <w:sz w:val="22"/>
            <w:szCs w:val="22"/>
            <w:u w:val="single"/>
            <w:lang w:eastAsia="en-US"/>
            <w14:ligatures w14:val="standardContextual"/>
          </w:rPr>
          <w:t>https://www.researchgate.net/publication/344482390_Quantitative_Research_Methods_An_Overview</w:t>
        </w:r>
      </w:hyperlink>
      <w:r w:rsidRPr="00071107">
        <w:rPr>
          <w:rFonts w:ascii="Arial" w:hAnsi="Arial" w:cs="Arial"/>
          <w:kern w:val="2"/>
          <w:sz w:val="22"/>
          <w:szCs w:val="22"/>
          <w:lang w:eastAsia="en-US"/>
          <w14:ligatures w14:val="standardContextual"/>
        </w:rPr>
        <w:t xml:space="preserve"> (Accessed: 07 December 2025).</w:t>
      </w:r>
    </w:p>
    <w:p w14:paraId="066BC56A"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Care Quality Commission (2023) </w:t>
      </w:r>
      <w:r w:rsidRPr="00071107">
        <w:rPr>
          <w:rFonts w:ascii="Arial" w:hAnsi="Arial" w:cs="Arial"/>
          <w:i/>
          <w:iCs/>
          <w:kern w:val="2"/>
          <w:sz w:val="22"/>
          <w:szCs w:val="22"/>
          <w:lang w:eastAsia="en-US"/>
          <w14:ligatures w14:val="standardContextual"/>
        </w:rPr>
        <w:t>Workforce Well</w:t>
      </w:r>
      <w:r w:rsidRPr="00071107">
        <w:rPr>
          <w:rFonts w:ascii="Arial" w:hAnsi="Arial" w:cs="Arial"/>
          <w:i/>
          <w:iCs/>
          <w:kern w:val="2"/>
          <w:sz w:val="22"/>
          <w:szCs w:val="22"/>
          <w:lang w:eastAsia="en-US"/>
          <w14:ligatures w14:val="standardContextual"/>
        </w:rPr>
        <w:noBreakHyphen/>
        <w:t>being Report</w:t>
      </w:r>
      <w:r w:rsidRPr="00071107">
        <w:rPr>
          <w:rFonts w:ascii="Arial" w:hAnsi="Arial" w:cs="Arial"/>
          <w:kern w:val="2"/>
          <w:sz w:val="22"/>
          <w:szCs w:val="22"/>
          <w:lang w:eastAsia="en-US"/>
          <w14:ligatures w14:val="standardContextual"/>
        </w:rPr>
        <w:t xml:space="preserve">. Available at: </w:t>
      </w:r>
      <w:hyperlink r:id="rId20" w:history="1">
        <w:r w:rsidRPr="00071107">
          <w:rPr>
            <w:rFonts w:ascii="Arial" w:hAnsi="Arial" w:cs="Arial"/>
            <w:color w:val="467886"/>
            <w:kern w:val="2"/>
            <w:sz w:val="22"/>
            <w:szCs w:val="22"/>
            <w:u w:val="single"/>
            <w:lang w:eastAsia="en-US"/>
            <w14:ligatures w14:val="standardContextual"/>
          </w:rPr>
          <w:t>https://www.cqc.org.uk/publications</w:t>
        </w:r>
      </w:hyperlink>
      <w:r w:rsidRPr="00071107">
        <w:rPr>
          <w:rFonts w:ascii="Arial" w:hAnsi="Arial" w:cs="Arial"/>
          <w:kern w:val="2"/>
          <w:sz w:val="22"/>
          <w:szCs w:val="22"/>
          <w:lang w:eastAsia="en-US"/>
          <w14:ligatures w14:val="standardContextual"/>
        </w:rPr>
        <w:t xml:space="preserve"> (Accessed: 07 December 2025).</w:t>
      </w:r>
    </w:p>
    <w:p w14:paraId="6F8132F8"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Fetters, M. and Molina</w:t>
      </w:r>
      <w:r w:rsidRPr="00071107">
        <w:rPr>
          <w:rFonts w:ascii="Arial" w:hAnsi="Arial" w:cs="Arial"/>
          <w:kern w:val="2"/>
          <w:sz w:val="22"/>
          <w:szCs w:val="22"/>
          <w:lang w:eastAsia="en-US"/>
          <w14:ligatures w14:val="standardContextual"/>
        </w:rPr>
        <w:noBreakHyphen/>
        <w:t xml:space="preserve">Azorin, J. (2020) ‘The future of mixed methods research’, </w:t>
      </w:r>
      <w:r w:rsidRPr="00071107">
        <w:rPr>
          <w:rFonts w:ascii="Arial" w:hAnsi="Arial" w:cs="Arial"/>
          <w:i/>
          <w:iCs/>
          <w:kern w:val="2"/>
          <w:sz w:val="22"/>
          <w:szCs w:val="22"/>
          <w:lang w:eastAsia="en-US"/>
          <w14:ligatures w14:val="standardContextual"/>
        </w:rPr>
        <w:t>Journal of Mixed Methods Research</w:t>
      </w:r>
      <w:r w:rsidRPr="00071107">
        <w:rPr>
          <w:rFonts w:ascii="Arial" w:hAnsi="Arial" w:cs="Arial"/>
          <w:kern w:val="2"/>
          <w:sz w:val="22"/>
          <w:szCs w:val="22"/>
          <w:lang w:eastAsia="en-US"/>
          <w14:ligatures w14:val="standardContextual"/>
        </w:rPr>
        <w:t xml:space="preserve">. Available at: </w:t>
      </w:r>
      <w:hyperlink r:id="rId21" w:history="1">
        <w:r w:rsidRPr="00071107">
          <w:rPr>
            <w:rFonts w:ascii="Arial" w:hAnsi="Arial" w:cs="Arial"/>
            <w:color w:val="467886"/>
            <w:kern w:val="2"/>
            <w:sz w:val="22"/>
            <w:szCs w:val="22"/>
            <w:u w:val="single"/>
            <w:lang w:eastAsia="en-US"/>
            <w14:ligatures w14:val="standardContextual"/>
          </w:rPr>
          <w:t>https://journals.sagepub.com/doi/10.1177/1558689820935906</w:t>
        </w:r>
      </w:hyperlink>
      <w:r w:rsidRPr="00071107">
        <w:rPr>
          <w:rFonts w:ascii="Arial" w:hAnsi="Arial" w:cs="Arial"/>
          <w:kern w:val="2"/>
          <w:sz w:val="22"/>
          <w:szCs w:val="22"/>
          <w:lang w:eastAsia="en-US"/>
          <w14:ligatures w14:val="standardContextual"/>
        </w:rPr>
        <w:t xml:space="preserve"> (Accessed: 07 December 2025).</w:t>
      </w:r>
    </w:p>
    <w:p w14:paraId="4A8D4E87"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Johnston, M.P. (2017) ‘Secondary data analysis: A method of which the time has come’, </w:t>
      </w:r>
      <w:r w:rsidRPr="00071107">
        <w:rPr>
          <w:rFonts w:ascii="Arial" w:hAnsi="Arial" w:cs="Arial"/>
          <w:i/>
          <w:iCs/>
          <w:kern w:val="2"/>
          <w:sz w:val="22"/>
          <w:szCs w:val="22"/>
          <w:lang w:eastAsia="en-US"/>
          <w14:ligatures w14:val="standardContextual"/>
        </w:rPr>
        <w:t>Qualitative and Quantitative Methods in Libraries</w:t>
      </w:r>
      <w:r w:rsidRPr="00071107">
        <w:rPr>
          <w:rFonts w:ascii="Arial" w:hAnsi="Arial" w:cs="Arial"/>
          <w:kern w:val="2"/>
          <w:sz w:val="22"/>
          <w:szCs w:val="22"/>
          <w:lang w:eastAsia="en-US"/>
          <w14:ligatures w14:val="standardContextual"/>
        </w:rPr>
        <w:t xml:space="preserve">, 3(3), pp. 619–626. Available at: </w:t>
      </w:r>
      <w:hyperlink r:id="rId22" w:history="1">
        <w:r w:rsidRPr="00071107">
          <w:rPr>
            <w:rFonts w:ascii="Arial" w:hAnsi="Arial" w:cs="Arial"/>
            <w:color w:val="467886"/>
            <w:kern w:val="2"/>
            <w:sz w:val="22"/>
            <w:szCs w:val="22"/>
            <w:u w:val="single"/>
            <w:lang w:eastAsia="en-US"/>
            <w14:ligatures w14:val="standardContextual"/>
          </w:rPr>
          <w:t>https://www.researchgate.net/publication/319127443_Secondary_Data_Analysis_A_Method_of_Which_the_Time_Has_Come</w:t>
        </w:r>
      </w:hyperlink>
      <w:r w:rsidRPr="00071107">
        <w:rPr>
          <w:rFonts w:ascii="Arial" w:hAnsi="Arial" w:cs="Arial"/>
          <w:kern w:val="2"/>
          <w:sz w:val="22"/>
          <w:szCs w:val="22"/>
          <w:lang w:eastAsia="en-US"/>
          <w14:ligatures w14:val="standardContextual"/>
        </w:rPr>
        <w:t xml:space="preserve"> (Accessed: 07 December 2025).</w:t>
      </w:r>
    </w:p>
    <w:p w14:paraId="2A0A6364"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Kabir, S.M.S. (2016) </w:t>
      </w:r>
      <w:r w:rsidRPr="00071107">
        <w:rPr>
          <w:rFonts w:ascii="Arial" w:hAnsi="Arial" w:cs="Arial"/>
          <w:i/>
          <w:iCs/>
          <w:kern w:val="2"/>
          <w:sz w:val="22"/>
          <w:szCs w:val="22"/>
          <w:lang w:eastAsia="en-US"/>
          <w14:ligatures w14:val="standardContextual"/>
        </w:rPr>
        <w:t>Basic Guidelines for Research: An Introductory Approach</w:t>
      </w:r>
      <w:r w:rsidRPr="00071107">
        <w:rPr>
          <w:rFonts w:ascii="Arial" w:hAnsi="Arial" w:cs="Arial"/>
          <w:kern w:val="2"/>
          <w:sz w:val="22"/>
          <w:szCs w:val="22"/>
          <w:lang w:eastAsia="en-US"/>
          <w14:ligatures w14:val="standardContextual"/>
        </w:rPr>
        <w:t xml:space="preserve">. Available at: </w:t>
      </w:r>
      <w:hyperlink r:id="rId23" w:history="1">
        <w:r w:rsidRPr="00071107">
          <w:rPr>
            <w:rFonts w:ascii="Arial" w:hAnsi="Arial" w:cs="Arial"/>
            <w:color w:val="467886"/>
            <w:kern w:val="2"/>
            <w:sz w:val="22"/>
            <w:szCs w:val="22"/>
            <w:u w:val="single"/>
            <w:lang w:eastAsia="en-US"/>
            <w14:ligatures w14:val="standardContextual"/>
          </w:rPr>
          <w:t>https://www.researchgate.net/publication/325846997_Basic_Guidelines_for_Research_An_Introductory_Approach</w:t>
        </w:r>
      </w:hyperlink>
      <w:r w:rsidRPr="00071107">
        <w:rPr>
          <w:rFonts w:ascii="Arial" w:hAnsi="Arial" w:cs="Arial"/>
          <w:kern w:val="2"/>
          <w:sz w:val="22"/>
          <w:szCs w:val="22"/>
          <w:lang w:eastAsia="en-US"/>
          <w14:ligatures w14:val="standardContextual"/>
        </w:rPr>
        <w:t xml:space="preserve"> (Accessed: 07 December 2025).</w:t>
      </w:r>
    </w:p>
    <w:p w14:paraId="6B93BEB4"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Michaeli, D., et al. (2024) ‘Workforce pressures in UK healthcare: Trends and implications’, </w:t>
      </w:r>
      <w:r w:rsidRPr="00071107">
        <w:rPr>
          <w:rFonts w:ascii="Arial" w:hAnsi="Arial" w:cs="Arial"/>
          <w:i/>
          <w:iCs/>
          <w:kern w:val="2"/>
          <w:sz w:val="22"/>
          <w:szCs w:val="22"/>
          <w:lang w:eastAsia="en-US"/>
          <w14:ligatures w14:val="standardContextual"/>
        </w:rPr>
        <w:t>British Journal of Healthcare Management</w:t>
      </w:r>
      <w:r w:rsidRPr="00071107">
        <w:rPr>
          <w:rFonts w:ascii="Arial" w:hAnsi="Arial" w:cs="Arial"/>
          <w:kern w:val="2"/>
          <w:sz w:val="22"/>
          <w:szCs w:val="22"/>
          <w:lang w:eastAsia="en-US"/>
          <w14:ligatures w14:val="standardContextual"/>
        </w:rPr>
        <w:t>, 30(2), pp. 45–52.</w:t>
      </w:r>
    </w:p>
    <w:p w14:paraId="1E07F541" w14:textId="77777777" w:rsidR="00071107" w:rsidRPr="00071107" w:rsidRDefault="00071107" w:rsidP="00071107">
      <w:pPr>
        <w:rPr>
          <w:rFonts w:ascii="Arial" w:hAnsi="Arial" w:cs="Arial"/>
          <w:kern w:val="2"/>
          <w:sz w:val="22"/>
          <w:szCs w:val="22"/>
          <w:lang w:eastAsia="en-US"/>
          <w14:ligatures w14:val="standardContextual"/>
        </w:rPr>
      </w:pPr>
      <w:proofErr w:type="spellStart"/>
      <w:r w:rsidRPr="00071107">
        <w:rPr>
          <w:rFonts w:ascii="Arial" w:hAnsi="Arial" w:cs="Arial"/>
          <w:kern w:val="2"/>
          <w:sz w:val="22"/>
          <w:szCs w:val="22"/>
          <w:lang w:eastAsia="en-US"/>
          <w14:ligatures w14:val="standardContextual"/>
        </w:rPr>
        <w:t>Mohajan</w:t>
      </w:r>
      <w:proofErr w:type="spellEnd"/>
      <w:r w:rsidRPr="00071107">
        <w:rPr>
          <w:rFonts w:ascii="Arial" w:hAnsi="Arial" w:cs="Arial"/>
          <w:kern w:val="2"/>
          <w:sz w:val="22"/>
          <w:szCs w:val="22"/>
          <w:lang w:eastAsia="en-US"/>
          <w14:ligatures w14:val="standardContextual"/>
        </w:rPr>
        <w:t xml:space="preserve">, H. (2018) ‘Qualitative research methodology in social sciences’, </w:t>
      </w:r>
      <w:r w:rsidRPr="00071107">
        <w:rPr>
          <w:rFonts w:ascii="Arial" w:hAnsi="Arial" w:cs="Arial"/>
          <w:i/>
          <w:iCs/>
          <w:kern w:val="2"/>
          <w:sz w:val="22"/>
          <w:szCs w:val="22"/>
          <w:lang w:eastAsia="en-US"/>
          <w14:ligatures w14:val="standardContextual"/>
        </w:rPr>
        <w:t>Journal of Economic Development, Environment and People</w:t>
      </w:r>
      <w:r w:rsidRPr="00071107">
        <w:rPr>
          <w:rFonts w:ascii="Arial" w:hAnsi="Arial" w:cs="Arial"/>
          <w:kern w:val="2"/>
          <w:sz w:val="22"/>
          <w:szCs w:val="22"/>
          <w:lang w:eastAsia="en-US"/>
          <w14:ligatures w14:val="standardContextual"/>
        </w:rPr>
        <w:t xml:space="preserve">, 7(1), pp. 23–48. Available at: </w:t>
      </w:r>
      <w:hyperlink r:id="rId24" w:history="1">
        <w:r w:rsidRPr="00071107">
          <w:rPr>
            <w:rFonts w:ascii="Arial" w:hAnsi="Arial" w:cs="Arial"/>
            <w:color w:val="467886"/>
            <w:kern w:val="2"/>
            <w:sz w:val="22"/>
            <w:szCs w:val="22"/>
            <w:u w:val="single"/>
            <w:lang w:eastAsia="en-US"/>
            <w14:ligatures w14:val="standardContextual"/>
          </w:rPr>
          <w:t>https://www.researchgate.net/publication/324151529_Qualitative_Research_Methodology_in_Social_Sciences_and_Related_Subjects</w:t>
        </w:r>
      </w:hyperlink>
      <w:r w:rsidRPr="00071107">
        <w:rPr>
          <w:rFonts w:ascii="Arial" w:hAnsi="Arial" w:cs="Arial"/>
          <w:kern w:val="2"/>
          <w:sz w:val="22"/>
          <w:szCs w:val="22"/>
          <w:lang w:eastAsia="en-US"/>
          <w14:ligatures w14:val="standardContextual"/>
        </w:rPr>
        <w:t xml:space="preserve"> (Accessed: 07 December 2025).</w:t>
      </w:r>
    </w:p>
    <w:p w14:paraId="32588DD0"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NHS Digital (2024) </w:t>
      </w:r>
      <w:r w:rsidRPr="00071107">
        <w:rPr>
          <w:rFonts w:ascii="Arial" w:hAnsi="Arial" w:cs="Arial"/>
          <w:i/>
          <w:iCs/>
          <w:kern w:val="2"/>
          <w:sz w:val="22"/>
          <w:szCs w:val="22"/>
          <w:lang w:eastAsia="en-US"/>
          <w14:ligatures w14:val="standardContextual"/>
        </w:rPr>
        <w:t>NHS Workforce Statistics</w:t>
      </w:r>
      <w:r w:rsidRPr="00071107">
        <w:rPr>
          <w:rFonts w:ascii="Arial" w:hAnsi="Arial" w:cs="Arial"/>
          <w:kern w:val="2"/>
          <w:sz w:val="22"/>
          <w:szCs w:val="22"/>
          <w:lang w:eastAsia="en-US"/>
          <w14:ligatures w14:val="standardContextual"/>
        </w:rPr>
        <w:t xml:space="preserve">. Available at: </w:t>
      </w:r>
      <w:hyperlink r:id="rId25" w:history="1">
        <w:r w:rsidRPr="00071107">
          <w:rPr>
            <w:rFonts w:ascii="Arial" w:hAnsi="Arial" w:cs="Arial"/>
            <w:color w:val="467886"/>
            <w:kern w:val="2"/>
            <w:sz w:val="22"/>
            <w:szCs w:val="22"/>
            <w:u w:val="single"/>
            <w:lang w:eastAsia="en-US"/>
            <w14:ligatures w14:val="standardContextual"/>
          </w:rPr>
          <w:t>https://digital.nhs.uk/data-and-information/publications/statistical/nhs-workforce-statistics</w:t>
        </w:r>
      </w:hyperlink>
      <w:r w:rsidRPr="00071107">
        <w:rPr>
          <w:rFonts w:ascii="Arial" w:hAnsi="Arial" w:cs="Arial"/>
          <w:kern w:val="2"/>
          <w:sz w:val="22"/>
          <w:szCs w:val="22"/>
          <w:lang w:eastAsia="en-US"/>
          <w14:ligatures w14:val="standardContextual"/>
        </w:rPr>
        <w:t xml:space="preserve"> (Accessed: 07 December 2025).</w:t>
      </w:r>
    </w:p>
    <w:p w14:paraId="0A453E2E"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t xml:space="preserve">The King’s Fund (2022) </w:t>
      </w:r>
      <w:r w:rsidRPr="00071107">
        <w:rPr>
          <w:rFonts w:ascii="Arial" w:hAnsi="Arial" w:cs="Arial"/>
          <w:i/>
          <w:iCs/>
          <w:kern w:val="2"/>
          <w:sz w:val="22"/>
          <w:szCs w:val="22"/>
          <w:lang w:eastAsia="en-US"/>
          <w14:ligatures w14:val="standardContextual"/>
        </w:rPr>
        <w:t>NHS Workforce: Key Challenges</w:t>
      </w:r>
      <w:r w:rsidRPr="00071107">
        <w:rPr>
          <w:rFonts w:ascii="Arial" w:hAnsi="Arial" w:cs="Arial"/>
          <w:kern w:val="2"/>
          <w:sz w:val="22"/>
          <w:szCs w:val="22"/>
          <w:lang w:eastAsia="en-US"/>
          <w14:ligatures w14:val="standardContextual"/>
        </w:rPr>
        <w:t xml:space="preserve">. Available at: </w:t>
      </w:r>
      <w:hyperlink r:id="rId26" w:history="1">
        <w:r w:rsidRPr="00071107">
          <w:rPr>
            <w:rFonts w:ascii="Arial" w:hAnsi="Arial" w:cs="Arial"/>
            <w:color w:val="467886"/>
            <w:kern w:val="2"/>
            <w:sz w:val="22"/>
            <w:szCs w:val="22"/>
            <w:u w:val="single"/>
            <w:lang w:eastAsia="en-US"/>
            <w14:ligatures w14:val="standardContextual"/>
          </w:rPr>
          <w:t>https://www.kingsfund.org.uk</w:t>
        </w:r>
      </w:hyperlink>
      <w:r w:rsidRPr="00071107">
        <w:rPr>
          <w:rFonts w:ascii="Arial" w:hAnsi="Arial" w:cs="Arial"/>
          <w:kern w:val="2"/>
          <w:sz w:val="22"/>
          <w:szCs w:val="22"/>
          <w:lang w:eastAsia="en-US"/>
          <w14:ligatures w14:val="standardContextual"/>
        </w:rPr>
        <w:t xml:space="preserve"> (Accessed: 07 December 2025).</w:t>
      </w:r>
    </w:p>
    <w:p w14:paraId="1D6F277B" w14:textId="77777777" w:rsidR="00071107" w:rsidRPr="00071107" w:rsidRDefault="00071107" w:rsidP="00071107">
      <w:pPr>
        <w:rPr>
          <w:rFonts w:ascii="Arial" w:hAnsi="Arial" w:cs="Arial"/>
          <w:kern w:val="2"/>
          <w:sz w:val="22"/>
          <w:szCs w:val="22"/>
          <w:lang w:eastAsia="en-US"/>
          <w14:ligatures w14:val="standardContextual"/>
        </w:rPr>
      </w:pPr>
      <w:r w:rsidRPr="00071107">
        <w:rPr>
          <w:rFonts w:ascii="Arial" w:hAnsi="Arial" w:cs="Arial"/>
          <w:kern w:val="2"/>
          <w:sz w:val="22"/>
          <w:szCs w:val="22"/>
          <w:lang w:eastAsia="en-US"/>
          <w14:ligatures w14:val="standardContextual"/>
        </w:rPr>
        <w:lastRenderedPageBreak/>
        <w:t xml:space="preserve">West, M., Bailey, S. and Williams, E. (2020) </w:t>
      </w:r>
      <w:r w:rsidRPr="00071107">
        <w:rPr>
          <w:rFonts w:ascii="Arial" w:hAnsi="Arial" w:cs="Arial"/>
          <w:i/>
          <w:iCs/>
          <w:kern w:val="2"/>
          <w:sz w:val="22"/>
          <w:szCs w:val="22"/>
          <w:lang w:eastAsia="en-US"/>
          <w14:ligatures w14:val="standardContextual"/>
        </w:rPr>
        <w:t>The Courage of Compassion: Supporting Nurses and Midwives to Deliver High</w:t>
      </w:r>
      <w:r w:rsidRPr="00071107">
        <w:rPr>
          <w:rFonts w:ascii="Arial" w:hAnsi="Arial" w:cs="Arial"/>
          <w:i/>
          <w:iCs/>
          <w:kern w:val="2"/>
          <w:sz w:val="22"/>
          <w:szCs w:val="22"/>
          <w:lang w:eastAsia="en-US"/>
          <w14:ligatures w14:val="standardContextual"/>
        </w:rPr>
        <w:noBreakHyphen/>
        <w:t>Quality Care</w:t>
      </w:r>
      <w:r w:rsidRPr="00071107">
        <w:rPr>
          <w:rFonts w:ascii="Arial" w:hAnsi="Arial" w:cs="Arial"/>
          <w:kern w:val="2"/>
          <w:sz w:val="22"/>
          <w:szCs w:val="22"/>
          <w:lang w:eastAsia="en-US"/>
          <w14:ligatures w14:val="standardContextual"/>
        </w:rPr>
        <w:t>. London: The King’s Fund.</w:t>
      </w:r>
    </w:p>
    <w:p w14:paraId="4C4A5913" w14:textId="77777777" w:rsidR="00071107" w:rsidRPr="00071107" w:rsidRDefault="00071107" w:rsidP="00071107">
      <w:pPr>
        <w:rPr>
          <w:rFonts w:ascii="Arial" w:hAnsi="Arial" w:cs="Arial"/>
          <w:kern w:val="2"/>
          <w:sz w:val="22"/>
          <w:szCs w:val="22"/>
          <w:lang w:eastAsia="en-US"/>
          <w14:ligatures w14:val="standardContextual"/>
        </w:rPr>
      </w:pPr>
    </w:p>
    <w:p w14:paraId="68AD8F6B" w14:textId="4555E662" w:rsidR="00530E16" w:rsidRPr="002C524F" w:rsidRDefault="00530E16">
      <w:pPr>
        <w:rPr>
          <w:rFonts w:ascii="Segoe UI" w:eastAsia="Arial" w:hAnsi="Segoe UI" w:cs="Segoe UI"/>
          <w:color w:val="FF0000"/>
          <w:sz w:val="20"/>
          <w:szCs w:val="20"/>
        </w:rPr>
      </w:pPr>
    </w:p>
    <w:sectPr w:rsidR="00530E16" w:rsidRPr="002C524F" w:rsidSect="00722EFE">
      <w:footerReference w:type="first" r:id="rId27"/>
      <w:type w:val="continuous"/>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D64A9" w14:textId="77777777" w:rsidR="002919EC" w:rsidRDefault="002919EC" w:rsidP="002A1842">
      <w:pPr>
        <w:spacing w:after="0" w:line="240" w:lineRule="auto"/>
      </w:pPr>
      <w:r>
        <w:separator/>
      </w:r>
    </w:p>
  </w:endnote>
  <w:endnote w:type="continuationSeparator" w:id="0">
    <w:p w14:paraId="580EBF1E" w14:textId="77777777" w:rsidR="002919EC" w:rsidRDefault="002919EC" w:rsidP="002A18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Play">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6908440"/>
      <w:docPartObj>
        <w:docPartGallery w:val="Page Numbers (Bottom of Page)"/>
        <w:docPartUnique/>
      </w:docPartObj>
    </w:sdtPr>
    <w:sdtEndPr>
      <w:rPr>
        <w:noProof/>
      </w:rPr>
    </w:sdtEndPr>
    <w:sdtContent>
      <w:p w14:paraId="27B84847" w14:textId="77777777" w:rsidR="00722EFE" w:rsidRDefault="00722EFE">
        <w:pPr>
          <w:pStyle w:val="Footer"/>
          <w:jc w:val="center"/>
        </w:pPr>
        <w:r>
          <w:fldChar w:fldCharType="begin"/>
        </w:r>
        <w:r>
          <w:instrText xml:space="preserve"> PAGE   \* MERGEFORMAT </w:instrText>
        </w:r>
        <w:r>
          <w:fldChar w:fldCharType="separate"/>
        </w:r>
        <w:r w:rsidR="00DB181C">
          <w:rPr>
            <w:noProof/>
          </w:rPr>
          <w:t>3</w:t>
        </w:r>
        <w:r>
          <w:rPr>
            <w:noProof/>
          </w:rPr>
          <w:fldChar w:fldCharType="end"/>
        </w:r>
      </w:p>
    </w:sdtContent>
  </w:sdt>
  <w:p w14:paraId="63B9A46E" w14:textId="77777777" w:rsidR="00722EFE" w:rsidRDefault="00722EF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99077431"/>
      <w:docPartObj>
        <w:docPartGallery w:val="Page Numbers (Bottom of Page)"/>
        <w:docPartUnique/>
      </w:docPartObj>
    </w:sdtPr>
    <w:sdtEndPr>
      <w:rPr>
        <w:noProof/>
      </w:rPr>
    </w:sdtEndPr>
    <w:sdtContent>
      <w:p w14:paraId="0B5794D2" w14:textId="77777777" w:rsidR="00722EFE" w:rsidRDefault="00722EFE">
        <w:pPr>
          <w:pStyle w:val="Footer"/>
          <w:jc w:val="center"/>
        </w:pPr>
        <w:r>
          <w:fldChar w:fldCharType="begin"/>
        </w:r>
        <w:r>
          <w:instrText xml:space="preserve"> PAGE   \* MERGEFORMAT </w:instrText>
        </w:r>
        <w:r>
          <w:fldChar w:fldCharType="separate"/>
        </w:r>
        <w:r w:rsidR="00CF650B">
          <w:rPr>
            <w:noProof/>
          </w:rPr>
          <w:t>1</w:t>
        </w:r>
        <w:r>
          <w:rPr>
            <w:noProof/>
          </w:rPr>
          <w:fldChar w:fldCharType="end"/>
        </w:r>
      </w:p>
    </w:sdtContent>
  </w:sdt>
  <w:p w14:paraId="39F50485" w14:textId="77777777" w:rsidR="002A1842" w:rsidRDefault="002A1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79C55" w14:textId="77777777" w:rsidR="002919EC" w:rsidRDefault="002919EC" w:rsidP="002A1842">
      <w:pPr>
        <w:spacing w:after="0" w:line="240" w:lineRule="auto"/>
      </w:pPr>
      <w:r>
        <w:separator/>
      </w:r>
    </w:p>
  </w:footnote>
  <w:footnote w:type="continuationSeparator" w:id="0">
    <w:p w14:paraId="0121CA3B" w14:textId="77777777" w:rsidR="002919EC" w:rsidRDefault="002919EC" w:rsidP="002A18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13A8D60"/>
    <w:multiLevelType w:val="hybridMultilevel"/>
    <w:tmpl w:val="E8379C3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52B2930"/>
    <w:multiLevelType w:val="hybridMultilevel"/>
    <w:tmpl w:val="ED800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C2246F"/>
    <w:multiLevelType w:val="hybridMultilevel"/>
    <w:tmpl w:val="DC041048"/>
    <w:lvl w:ilvl="0" w:tplc="0C92A02E">
      <w:start w:val="1"/>
      <w:numFmt w:val="bullet"/>
      <w:lvlText w:val=""/>
      <w:lvlJc w:val="left"/>
      <w:pPr>
        <w:tabs>
          <w:tab w:val="num" w:pos="720"/>
        </w:tabs>
        <w:ind w:left="720" w:hanging="360"/>
      </w:pPr>
      <w:rPr>
        <w:rFonts w:ascii="Symbol" w:hAnsi="Symbol" w:hint="default"/>
      </w:rPr>
    </w:lvl>
    <w:lvl w:ilvl="1" w:tplc="943E9A02" w:tentative="1">
      <w:start w:val="1"/>
      <w:numFmt w:val="bullet"/>
      <w:lvlText w:val=""/>
      <w:lvlJc w:val="left"/>
      <w:pPr>
        <w:tabs>
          <w:tab w:val="num" w:pos="1440"/>
        </w:tabs>
        <w:ind w:left="1440" w:hanging="360"/>
      </w:pPr>
      <w:rPr>
        <w:rFonts w:ascii="Symbol" w:hAnsi="Symbol" w:hint="default"/>
      </w:rPr>
    </w:lvl>
    <w:lvl w:ilvl="2" w:tplc="D2B2B0F8" w:tentative="1">
      <w:start w:val="1"/>
      <w:numFmt w:val="bullet"/>
      <w:lvlText w:val=""/>
      <w:lvlJc w:val="left"/>
      <w:pPr>
        <w:tabs>
          <w:tab w:val="num" w:pos="2160"/>
        </w:tabs>
        <w:ind w:left="2160" w:hanging="360"/>
      </w:pPr>
      <w:rPr>
        <w:rFonts w:ascii="Symbol" w:hAnsi="Symbol" w:hint="default"/>
      </w:rPr>
    </w:lvl>
    <w:lvl w:ilvl="3" w:tplc="C77EB076" w:tentative="1">
      <w:start w:val="1"/>
      <w:numFmt w:val="bullet"/>
      <w:lvlText w:val=""/>
      <w:lvlJc w:val="left"/>
      <w:pPr>
        <w:tabs>
          <w:tab w:val="num" w:pos="2880"/>
        </w:tabs>
        <w:ind w:left="2880" w:hanging="360"/>
      </w:pPr>
      <w:rPr>
        <w:rFonts w:ascii="Symbol" w:hAnsi="Symbol" w:hint="default"/>
      </w:rPr>
    </w:lvl>
    <w:lvl w:ilvl="4" w:tplc="41D4B910" w:tentative="1">
      <w:start w:val="1"/>
      <w:numFmt w:val="bullet"/>
      <w:lvlText w:val=""/>
      <w:lvlJc w:val="left"/>
      <w:pPr>
        <w:tabs>
          <w:tab w:val="num" w:pos="3600"/>
        </w:tabs>
        <w:ind w:left="3600" w:hanging="360"/>
      </w:pPr>
      <w:rPr>
        <w:rFonts w:ascii="Symbol" w:hAnsi="Symbol" w:hint="default"/>
      </w:rPr>
    </w:lvl>
    <w:lvl w:ilvl="5" w:tplc="25860D46" w:tentative="1">
      <w:start w:val="1"/>
      <w:numFmt w:val="bullet"/>
      <w:lvlText w:val=""/>
      <w:lvlJc w:val="left"/>
      <w:pPr>
        <w:tabs>
          <w:tab w:val="num" w:pos="4320"/>
        </w:tabs>
        <w:ind w:left="4320" w:hanging="360"/>
      </w:pPr>
      <w:rPr>
        <w:rFonts w:ascii="Symbol" w:hAnsi="Symbol" w:hint="default"/>
      </w:rPr>
    </w:lvl>
    <w:lvl w:ilvl="6" w:tplc="7FBCCE2C" w:tentative="1">
      <w:start w:val="1"/>
      <w:numFmt w:val="bullet"/>
      <w:lvlText w:val=""/>
      <w:lvlJc w:val="left"/>
      <w:pPr>
        <w:tabs>
          <w:tab w:val="num" w:pos="5040"/>
        </w:tabs>
        <w:ind w:left="5040" w:hanging="360"/>
      </w:pPr>
      <w:rPr>
        <w:rFonts w:ascii="Symbol" w:hAnsi="Symbol" w:hint="default"/>
      </w:rPr>
    </w:lvl>
    <w:lvl w:ilvl="7" w:tplc="0264FD4E" w:tentative="1">
      <w:start w:val="1"/>
      <w:numFmt w:val="bullet"/>
      <w:lvlText w:val=""/>
      <w:lvlJc w:val="left"/>
      <w:pPr>
        <w:tabs>
          <w:tab w:val="num" w:pos="5760"/>
        </w:tabs>
        <w:ind w:left="5760" w:hanging="360"/>
      </w:pPr>
      <w:rPr>
        <w:rFonts w:ascii="Symbol" w:hAnsi="Symbol" w:hint="default"/>
      </w:rPr>
    </w:lvl>
    <w:lvl w:ilvl="8" w:tplc="2EDAB92A"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48563FEC"/>
    <w:multiLevelType w:val="hybridMultilevel"/>
    <w:tmpl w:val="F350E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7BF1569"/>
    <w:multiLevelType w:val="multilevel"/>
    <w:tmpl w:val="06C045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BF3CE9"/>
    <w:multiLevelType w:val="hybridMultilevel"/>
    <w:tmpl w:val="B8540B9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73543BFE"/>
    <w:multiLevelType w:val="multilevel"/>
    <w:tmpl w:val="8B8846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7A90A820"/>
    <w:multiLevelType w:val="hybridMultilevel"/>
    <w:tmpl w:val="98D5433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7D7AFC90"/>
    <w:multiLevelType w:val="hybridMultilevel"/>
    <w:tmpl w:val="C146AF4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061322807">
    <w:abstractNumId w:val="6"/>
  </w:num>
  <w:num w:numId="2" w16cid:durableId="636649188">
    <w:abstractNumId w:val="4"/>
  </w:num>
  <w:num w:numId="3" w16cid:durableId="198590687">
    <w:abstractNumId w:val="2"/>
  </w:num>
  <w:num w:numId="4" w16cid:durableId="1007560454">
    <w:abstractNumId w:val="1"/>
  </w:num>
  <w:num w:numId="5" w16cid:durableId="839660035">
    <w:abstractNumId w:val="5"/>
  </w:num>
  <w:num w:numId="6" w16cid:durableId="221715003">
    <w:abstractNumId w:val="0"/>
  </w:num>
  <w:num w:numId="7" w16cid:durableId="527136196">
    <w:abstractNumId w:val="8"/>
  </w:num>
  <w:num w:numId="8" w16cid:durableId="14305782">
    <w:abstractNumId w:val="7"/>
  </w:num>
  <w:num w:numId="9" w16cid:durableId="130312345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E16"/>
    <w:rsid w:val="000445CB"/>
    <w:rsid w:val="0005316A"/>
    <w:rsid w:val="00071107"/>
    <w:rsid w:val="000D7118"/>
    <w:rsid w:val="00140C3E"/>
    <w:rsid w:val="00172AD1"/>
    <w:rsid w:val="001813E7"/>
    <w:rsid w:val="001F1A2E"/>
    <w:rsid w:val="002024D0"/>
    <w:rsid w:val="0025738A"/>
    <w:rsid w:val="00276C45"/>
    <w:rsid w:val="002919EC"/>
    <w:rsid w:val="002A1842"/>
    <w:rsid w:val="002C524F"/>
    <w:rsid w:val="004468F8"/>
    <w:rsid w:val="00530E16"/>
    <w:rsid w:val="00594A0B"/>
    <w:rsid w:val="005B5D92"/>
    <w:rsid w:val="005F6145"/>
    <w:rsid w:val="00610C02"/>
    <w:rsid w:val="00702340"/>
    <w:rsid w:val="00722EFE"/>
    <w:rsid w:val="00760C59"/>
    <w:rsid w:val="007637E9"/>
    <w:rsid w:val="007776FD"/>
    <w:rsid w:val="007B7074"/>
    <w:rsid w:val="0082244F"/>
    <w:rsid w:val="00874F13"/>
    <w:rsid w:val="008A1FBA"/>
    <w:rsid w:val="008E7834"/>
    <w:rsid w:val="008F00AB"/>
    <w:rsid w:val="009A6A05"/>
    <w:rsid w:val="009B394D"/>
    <w:rsid w:val="009F60D1"/>
    <w:rsid w:val="00A13655"/>
    <w:rsid w:val="00A75B15"/>
    <w:rsid w:val="00AE06EA"/>
    <w:rsid w:val="00B65ED6"/>
    <w:rsid w:val="00BA0043"/>
    <w:rsid w:val="00BA58FC"/>
    <w:rsid w:val="00C4797D"/>
    <w:rsid w:val="00C94F5C"/>
    <w:rsid w:val="00CF650B"/>
    <w:rsid w:val="00D43838"/>
    <w:rsid w:val="00D62A9C"/>
    <w:rsid w:val="00D8790E"/>
    <w:rsid w:val="00DB181C"/>
    <w:rsid w:val="00DC34A6"/>
    <w:rsid w:val="00DE36B9"/>
    <w:rsid w:val="00E01114"/>
    <w:rsid w:val="00E14168"/>
    <w:rsid w:val="00E80EE7"/>
    <w:rsid w:val="00F618F2"/>
    <w:rsid w:val="00FB3123"/>
    <w:rsid w:val="00FF1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6207C6"/>
  <w15:docId w15:val="{95C00966-1434-4550-9932-32F1BE2F41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23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123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23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23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23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23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23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23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23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23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123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123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23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23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23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23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23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23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23B8"/>
    <w:rPr>
      <w:rFonts w:eastAsiaTheme="majorEastAsia" w:cstheme="majorBidi"/>
      <w:color w:val="272727" w:themeColor="text1" w:themeTint="D8"/>
    </w:rPr>
  </w:style>
  <w:style w:type="character" w:customStyle="1" w:styleId="TitleChar">
    <w:name w:val="Title Char"/>
    <w:basedOn w:val="DefaultParagraphFont"/>
    <w:link w:val="Title"/>
    <w:uiPriority w:val="10"/>
    <w:rsid w:val="00E123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rPr>
      <w:color w:val="595959"/>
      <w:sz w:val="28"/>
      <w:szCs w:val="28"/>
    </w:rPr>
  </w:style>
  <w:style w:type="character" w:customStyle="1" w:styleId="SubtitleChar">
    <w:name w:val="Subtitle Char"/>
    <w:basedOn w:val="DefaultParagraphFont"/>
    <w:link w:val="Subtitle"/>
    <w:uiPriority w:val="11"/>
    <w:rsid w:val="00E123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23B8"/>
    <w:pPr>
      <w:spacing w:before="160"/>
      <w:jc w:val="center"/>
    </w:pPr>
    <w:rPr>
      <w:i/>
      <w:iCs/>
      <w:color w:val="404040" w:themeColor="text1" w:themeTint="BF"/>
    </w:rPr>
  </w:style>
  <w:style w:type="character" w:customStyle="1" w:styleId="QuoteChar">
    <w:name w:val="Quote Char"/>
    <w:basedOn w:val="DefaultParagraphFont"/>
    <w:link w:val="Quote"/>
    <w:uiPriority w:val="29"/>
    <w:rsid w:val="00E123B8"/>
    <w:rPr>
      <w:i/>
      <w:iCs/>
      <w:color w:val="404040" w:themeColor="text1" w:themeTint="BF"/>
    </w:rPr>
  </w:style>
  <w:style w:type="paragraph" w:styleId="ListParagraph">
    <w:name w:val="List Paragraph"/>
    <w:basedOn w:val="Normal"/>
    <w:uiPriority w:val="34"/>
    <w:qFormat/>
    <w:rsid w:val="00E123B8"/>
    <w:pPr>
      <w:ind w:left="720"/>
      <w:contextualSpacing/>
    </w:pPr>
  </w:style>
  <w:style w:type="character" w:styleId="IntenseEmphasis">
    <w:name w:val="Intense Emphasis"/>
    <w:basedOn w:val="DefaultParagraphFont"/>
    <w:uiPriority w:val="21"/>
    <w:qFormat/>
    <w:rsid w:val="00E123B8"/>
    <w:rPr>
      <w:i/>
      <w:iCs/>
      <w:color w:val="0F4761" w:themeColor="accent1" w:themeShade="BF"/>
    </w:rPr>
  </w:style>
  <w:style w:type="paragraph" w:styleId="IntenseQuote">
    <w:name w:val="Intense Quote"/>
    <w:basedOn w:val="Normal"/>
    <w:next w:val="Normal"/>
    <w:link w:val="IntenseQuoteChar"/>
    <w:uiPriority w:val="30"/>
    <w:qFormat/>
    <w:rsid w:val="00E123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23B8"/>
    <w:rPr>
      <w:i/>
      <w:iCs/>
      <w:color w:val="0F4761" w:themeColor="accent1" w:themeShade="BF"/>
    </w:rPr>
  </w:style>
  <w:style w:type="character" w:styleId="IntenseReference">
    <w:name w:val="Intense Reference"/>
    <w:basedOn w:val="DefaultParagraphFont"/>
    <w:uiPriority w:val="32"/>
    <w:qFormat/>
    <w:rsid w:val="00E123B8"/>
    <w:rPr>
      <w:b/>
      <w:bCs/>
      <w:smallCaps/>
      <w:color w:val="0F4761" w:themeColor="accent1" w:themeShade="BF"/>
      <w:spacing w:val="5"/>
    </w:rPr>
  </w:style>
  <w:style w:type="paragraph" w:styleId="NoSpacing">
    <w:name w:val="No Spacing"/>
    <w:link w:val="NoSpacingChar"/>
    <w:uiPriority w:val="1"/>
    <w:qFormat/>
    <w:rsid w:val="00E123B8"/>
    <w:pPr>
      <w:spacing w:after="0" w:line="240" w:lineRule="auto"/>
    </w:pPr>
    <w:rPr>
      <w:sz w:val="22"/>
      <w:szCs w:val="22"/>
    </w:rPr>
  </w:style>
  <w:style w:type="character" w:customStyle="1" w:styleId="NoSpacingChar">
    <w:name w:val="No Spacing Char"/>
    <w:basedOn w:val="DefaultParagraphFont"/>
    <w:link w:val="NoSpacing"/>
    <w:uiPriority w:val="1"/>
    <w:rsid w:val="00E123B8"/>
    <w:rPr>
      <w:kern w:val="0"/>
      <w:sz w:val="22"/>
      <w:szCs w:val="22"/>
    </w:rPr>
  </w:style>
  <w:style w:type="paragraph" w:styleId="TOCHeading">
    <w:name w:val="TOC Heading"/>
    <w:basedOn w:val="Heading1"/>
    <w:next w:val="Normal"/>
    <w:uiPriority w:val="39"/>
    <w:unhideWhenUsed/>
    <w:qFormat/>
    <w:rsid w:val="000B77AD"/>
    <w:pPr>
      <w:spacing w:before="240" w:after="0" w:line="259" w:lineRule="auto"/>
      <w:outlineLvl w:val="9"/>
    </w:pPr>
    <w:rPr>
      <w:sz w:val="32"/>
      <w:szCs w:val="32"/>
    </w:rPr>
  </w:style>
  <w:style w:type="paragraph" w:styleId="TOC1">
    <w:name w:val="toc 1"/>
    <w:basedOn w:val="Normal"/>
    <w:next w:val="Normal"/>
    <w:autoRedefine/>
    <w:uiPriority w:val="39"/>
    <w:unhideWhenUsed/>
    <w:rsid w:val="000B77AD"/>
    <w:pPr>
      <w:spacing w:after="100"/>
    </w:pPr>
  </w:style>
  <w:style w:type="paragraph" w:styleId="TOC2">
    <w:name w:val="toc 2"/>
    <w:basedOn w:val="Normal"/>
    <w:next w:val="Normal"/>
    <w:autoRedefine/>
    <w:uiPriority w:val="39"/>
    <w:unhideWhenUsed/>
    <w:rsid w:val="000B77AD"/>
    <w:pPr>
      <w:spacing w:after="100"/>
      <w:ind w:left="240"/>
    </w:pPr>
  </w:style>
  <w:style w:type="character" w:styleId="Hyperlink">
    <w:name w:val="Hyperlink"/>
    <w:basedOn w:val="DefaultParagraphFont"/>
    <w:uiPriority w:val="99"/>
    <w:unhideWhenUsed/>
    <w:rsid w:val="000B77AD"/>
    <w:rPr>
      <w:color w:val="467886" w:themeColor="hyperlink"/>
      <w:u w:val="single"/>
    </w:rPr>
  </w:style>
  <w:style w:type="character" w:styleId="Strong">
    <w:name w:val="Strong"/>
    <w:basedOn w:val="DefaultParagraphFont"/>
    <w:uiPriority w:val="22"/>
    <w:qFormat/>
    <w:rsid w:val="008F4548"/>
    <w:rPr>
      <w:b/>
      <w:bCs/>
    </w:rPr>
  </w:style>
  <w:style w:type="character" w:styleId="Emphasis">
    <w:name w:val="Emphasis"/>
    <w:basedOn w:val="DefaultParagraphFont"/>
    <w:uiPriority w:val="20"/>
    <w:qFormat/>
    <w:rsid w:val="00C30882"/>
    <w:rPr>
      <w:i/>
      <w:iCs/>
    </w:rPr>
  </w:style>
  <w:style w:type="paragraph" w:styleId="Header">
    <w:name w:val="header"/>
    <w:basedOn w:val="Normal"/>
    <w:link w:val="HeaderChar"/>
    <w:uiPriority w:val="99"/>
    <w:unhideWhenUsed/>
    <w:rsid w:val="002A18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A1842"/>
  </w:style>
  <w:style w:type="paragraph" w:styleId="Footer">
    <w:name w:val="footer"/>
    <w:basedOn w:val="Normal"/>
    <w:link w:val="FooterChar"/>
    <w:uiPriority w:val="99"/>
    <w:unhideWhenUsed/>
    <w:rsid w:val="002A18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A1842"/>
  </w:style>
  <w:style w:type="paragraph" w:customStyle="1" w:styleId="Default">
    <w:name w:val="Default"/>
    <w:rsid w:val="00BA0043"/>
    <w:pPr>
      <w:autoSpaceDE w:val="0"/>
      <w:autoSpaceDN w:val="0"/>
      <w:adjustRightInd w:val="0"/>
      <w:spacing w:after="0" w:line="240" w:lineRule="auto"/>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1F1A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jpmedicals.co.uk/wp-content/uploads/2023/08/Impacts-of-Shortage-of-healthcare-workers-UK.jpg" TargetMode="External"/><Relationship Id="rId18" Type="http://schemas.openxmlformats.org/officeDocument/2006/relationships/hyperlink" Target="https://media.geeksforgeeks.org/wp-content/uploads/20230714160554/methods-COLLECTING-DATA.webp" TargetMode="External"/><Relationship Id="rId26" Type="http://schemas.openxmlformats.org/officeDocument/2006/relationships/hyperlink" Target="https://www.kingsfund.org.uk/" TargetMode="External"/><Relationship Id="rId3" Type="http://schemas.openxmlformats.org/officeDocument/2006/relationships/numbering" Target="numbering.xml"/><Relationship Id="rId21" Type="http://schemas.openxmlformats.org/officeDocument/2006/relationships/hyperlink" Target="https://journals.sagepub.com/doi/10.1177/1558689820935906" TargetMode="External"/><Relationship Id="rId7" Type="http://schemas.openxmlformats.org/officeDocument/2006/relationships/footnotes" Target="footnotes.xml"/><Relationship Id="rId12" Type="http://schemas.openxmlformats.org/officeDocument/2006/relationships/image" Target="media/image2.jpg"/><Relationship Id="rId17" Type="http://schemas.openxmlformats.org/officeDocument/2006/relationships/image" Target="media/image3.png"/><Relationship Id="rId25" Type="http://schemas.openxmlformats.org/officeDocument/2006/relationships/hyperlink" Target="https://digital.nhs.uk/data-and-information/publications/statistical/nhs-workforce-statistics" TargetMode="External"/><Relationship Id="rId2" Type="http://schemas.openxmlformats.org/officeDocument/2006/relationships/customXml" Target="../customXml/item2.xml"/><Relationship Id="rId16" Type="http://schemas.openxmlformats.org/officeDocument/2006/relationships/hyperlink" Target="https://journals.sagepub.com/doi/pdf/10.1177/00469580231159318" TargetMode="External"/><Relationship Id="rId20" Type="http://schemas.openxmlformats.org/officeDocument/2006/relationships/hyperlink" Target="https://www.cqc.org.uk/publication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mages.squarespace-cdn.com/content/v1/5e3c3d8c913cc21de094ff11/16768e8a-becb-4585-a721-e815f903b1a1/Healthcare+Worker+Shortages%2C+By+Role+(2021-2036).png" TargetMode="External"/><Relationship Id="rId24" Type="http://schemas.openxmlformats.org/officeDocument/2006/relationships/hyperlink" Target="https://www.researchgate.net/publication/324151529_Qualitative_Research_Methodology_in_Social_Sciences_and_Related_Subjects" TargetMode="External"/><Relationship Id="rId5" Type="http://schemas.openxmlformats.org/officeDocument/2006/relationships/settings" Target="settings.xml"/><Relationship Id="rId15" Type="http://schemas.openxmlformats.org/officeDocument/2006/relationships/hyperlink" Target="https://www.cqc.org.uk/publications" TargetMode="External"/><Relationship Id="rId23" Type="http://schemas.openxmlformats.org/officeDocument/2006/relationships/hyperlink" Target="https://www.researchgate.net/publication/325846997_Basic_Guidelines_for_Research_An_Introductory_Approach"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researchgate.net/publication/344482390_Quantitative_Research_Methods_An_Overview" TargetMode="Externa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s://digital.nhs.uk/data-and-information/publications/statistical/nhs-workforce-statistics" TargetMode="External"/><Relationship Id="rId22" Type="http://schemas.openxmlformats.org/officeDocument/2006/relationships/hyperlink" Target="https://www.researchgate.net/publication/319127443_Secondary_Data_Analysis_A_Method_of_Which_the_Time_Has_Come" TargetMode="External"/><Relationship Id="rId27"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tpRVmhaeU8q0GVDXjzK1tVHBNHw==">CgMxLjAyDmgubjJuMG81ZWE5dmNsMg5oLmVodTYxOGJ2ZDhrejIOaC43eDFqb2FjMjB2MDkyDmgucWZ6anVmYzJpMHJhMg5oLjJqdHhmdnkxM293bjIOaC4yaWlxcGJpc3g0aDcyDmgueTk3czFqNmluOHRxMg5oLmd3djByc2Vsd2I4eTIOaC5zNTUyNXJ2b3Y2OWkyDWgubHh2YjZrOTYzcWE4AHIhMTVvNDNEalFDVkNJUWF5SWRqU2hjSHFaYk5iLUllU1JC</go:docsCustomData>
</go:gDocsCustomXmlDataStorage>
</file>

<file path=customXml/itemProps1.xml><?xml version="1.0" encoding="utf-8"?>
<ds:datastoreItem xmlns:ds="http://schemas.openxmlformats.org/officeDocument/2006/customXml" ds:itemID="{08EDDE3B-5547-47AB-A2B0-D976164ABA09}">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281</TotalTime>
  <Pages>11</Pages>
  <Words>2895</Words>
  <Characters>16505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University of Wales Trinity Saint David</dc:creator>
  <cp:lastModifiedBy>Maria Gabriela Ion (2509672)</cp:lastModifiedBy>
  <cp:revision>8</cp:revision>
  <dcterms:created xsi:type="dcterms:W3CDTF">2025-11-30T14:02:00Z</dcterms:created>
  <dcterms:modified xsi:type="dcterms:W3CDTF">2025-12-14T15:08:00Z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8b6242f9-8360-422f-a631-fd9770670285</vt:lpwstr>
  </property>
</Properties>
</file>