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EC4A9C9" w14:textId="77777777" w:rsidR="00B21D8A" w:rsidRDefault="00B21D8A">
      <w:pPr>
        <w:spacing w:line="360" w:lineRule="auto"/>
        <w:jc w:val="center"/>
        <w:rPr>
          <w:b/>
          <w:sz w:val="32"/>
          <w:szCs w:val="32"/>
        </w:rPr>
      </w:pPr>
    </w:p>
    <w:p w14:paraId="6EC4A9CA" w14:textId="77777777" w:rsidR="00B21D8A" w:rsidRDefault="00B21D8A">
      <w:pPr>
        <w:spacing w:line="360" w:lineRule="auto"/>
        <w:jc w:val="center"/>
        <w:rPr>
          <w:b/>
          <w:sz w:val="32"/>
          <w:szCs w:val="32"/>
        </w:rPr>
      </w:pPr>
    </w:p>
    <w:p w14:paraId="6EC4A9CB" w14:textId="77777777" w:rsidR="00B21D8A" w:rsidRDefault="00B21D8A">
      <w:pPr>
        <w:spacing w:line="360" w:lineRule="auto"/>
        <w:jc w:val="center"/>
        <w:rPr>
          <w:b/>
          <w:sz w:val="32"/>
          <w:szCs w:val="32"/>
        </w:rPr>
      </w:pPr>
    </w:p>
    <w:p w14:paraId="6EC4A9CC" w14:textId="77777777" w:rsidR="00B21D8A" w:rsidRDefault="00B21D8A">
      <w:pPr>
        <w:spacing w:line="360" w:lineRule="auto"/>
        <w:jc w:val="center"/>
        <w:rPr>
          <w:b/>
          <w:sz w:val="32"/>
          <w:szCs w:val="32"/>
        </w:rPr>
      </w:pPr>
    </w:p>
    <w:p w14:paraId="6EC4A9CD" w14:textId="77777777" w:rsidR="00B21D8A" w:rsidRDefault="00B21D8A">
      <w:pPr>
        <w:spacing w:line="360" w:lineRule="auto"/>
        <w:jc w:val="center"/>
        <w:rPr>
          <w:b/>
          <w:sz w:val="32"/>
          <w:szCs w:val="32"/>
        </w:rPr>
      </w:pPr>
    </w:p>
    <w:p w14:paraId="6EC4A9CE" w14:textId="77777777" w:rsidR="00B21D8A" w:rsidRDefault="00B21D8A">
      <w:pPr>
        <w:spacing w:line="360" w:lineRule="auto"/>
        <w:jc w:val="center"/>
        <w:rPr>
          <w:b/>
          <w:sz w:val="32"/>
          <w:szCs w:val="32"/>
        </w:rPr>
      </w:pPr>
    </w:p>
    <w:p w14:paraId="6EC4A9CF" w14:textId="77777777" w:rsidR="00B21D8A" w:rsidRDefault="00B21D8A">
      <w:pPr>
        <w:spacing w:line="360" w:lineRule="auto"/>
        <w:jc w:val="center"/>
        <w:rPr>
          <w:b/>
          <w:sz w:val="32"/>
          <w:szCs w:val="32"/>
        </w:rPr>
      </w:pPr>
    </w:p>
    <w:p w14:paraId="6EC4A9D0" w14:textId="77777777" w:rsidR="00B21D8A" w:rsidRDefault="00B21D8A">
      <w:pPr>
        <w:spacing w:line="360" w:lineRule="auto"/>
        <w:jc w:val="center"/>
        <w:rPr>
          <w:b/>
          <w:sz w:val="32"/>
          <w:szCs w:val="32"/>
        </w:rPr>
      </w:pPr>
    </w:p>
    <w:p w14:paraId="77377FA2" w14:textId="77777777" w:rsidR="00685917" w:rsidRDefault="00EC7A10">
      <w:pPr>
        <w:spacing w:line="360" w:lineRule="auto"/>
        <w:jc w:val="center"/>
        <w:rPr>
          <w:b/>
          <w:sz w:val="32"/>
          <w:szCs w:val="32"/>
        </w:rPr>
      </w:pPr>
      <w:r>
        <w:rPr>
          <w:b/>
          <w:sz w:val="32"/>
          <w:szCs w:val="32"/>
        </w:rPr>
        <w:t>Marketing Management</w:t>
      </w:r>
    </w:p>
    <w:p w14:paraId="100994A8" w14:textId="2751F8E5" w:rsidR="002B4705" w:rsidRDefault="002B4705">
      <w:pPr>
        <w:spacing w:line="360" w:lineRule="auto"/>
        <w:jc w:val="center"/>
        <w:rPr>
          <w:b/>
          <w:sz w:val="32"/>
          <w:szCs w:val="32"/>
        </w:rPr>
      </w:pPr>
      <w:r>
        <w:rPr>
          <w:b/>
          <w:sz w:val="32"/>
          <w:szCs w:val="32"/>
        </w:rPr>
        <w:t xml:space="preserve">Student name: </w:t>
      </w:r>
      <w:proofErr w:type="spellStart"/>
      <w:r>
        <w:rPr>
          <w:b/>
          <w:sz w:val="32"/>
          <w:szCs w:val="32"/>
        </w:rPr>
        <w:t>Muhammed</w:t>
      </w:r>
      <w:proofErr w:type="spellEnd"/>
      <w:r>
        <w:rPr>
          <w:b/>
          <w:sz w:val="32"/>
          <w:szCs w:val="32"/>
        </w:rPr>
        <w:t xml:space="preserve"> </w:t>
      </w:r>
      <w:proofErr w:type="spellStart"/>
      <w:r>
        <w:rPr>
          <w:b/>
          <w:sz w:val="32"/>
          <w:szCs w:val="32"/>
        </w:rPr>
        <w:t>Shamshad</w:t>
      </w:r>
      <w:proofErr w:type="spellEnd"/>
      <w:r>
        <w:rPr>
          <w:b/>
          <w:sz w:val="32"/>
          <w:szCs w:val="32"/>
        </w:rPr>
        <w:t xml:space="preserve"> </w:t>
      </w:r>
      <w:proofErr w:type="spellStart"/>
      <w:r>
        <w:rPr>
          <w:b/>
          <w:sz w:val="32"/>
          <w:szCs w:val="32"/>
        </w:rPr>
        <w:t>Manninghachali</w:t>
      </w:r>
      <w:proofErr w:type="spellEnd"/>
    </w:p>
    <w:p w14:paraId="617A5B77" w14:textId="2E13C02B" w:rsidR="002B4705" w:rsidRDefault="002B4705" w:rsidP="002B4705">
      <w:pPr>
        <w:spacing w:line="360" w:lineRule="auto"/>
        <w:jc w:val="center"/>
        <w:rPr>
          <w:b/>
          <w:sz w:val="32"/>
          <w:szCs w:val="32"/>
        </w:rPr>
      </w:pPr>
      <w:r>
        <w:rPr>
          <w:b/>
          <w:sz w:val="32"/>
          <w:szCs w:val="32"/>
        </w:rPr>
        <w:t>Student Number: 2243411</w:t>
      </w:r>
      <w:bookmarkStart w:id="0" w:name="_GoBack"/>
      <w:bookmarkEnd w:id="0"/>
    </w:p>
    <w:p w14:paraId="21667CF2" w14:textId="73D4185E" w:rsidR="002B4705" w:rsidRDefault="002B4705">
      <w:pPr>
        <w:spacing w:line="360" w:lineRule="auto"/>
        <w:jc w:val="center"/>
        <w:rPr>
          <w:b/>
          <w:sz w:val="32"/>
          <w:szCs w:val="32"/>
        </w:rPr>
      </w:pPr>
      <w:r w:rsidRPr="00026ABB">
        <w:rPr>
          <w:b/>
          <w:bCs/>
          <w:sz w:val="32"/>
          <w:szCs w:val="32"/>
        </w:rPr>
        <w:t>MARRIOTT INTERNATIONAL - MARRIOTT’S RESPONSE TO THE COVID CRISIS</w:t>
      </w:r>
    </w:p>
    <w:p w14:paraId="518B3A0D" w14:textId="77777777" w:rsidR="00685917" w:rsidRDefault="00685917">
      <w:pPr>
        <w:rPr>
          <w:b/>
          <w:sz w:val="32"/>
          <w:szCs w:val="32"/>
        </w:rPr>
      </w:pPr>
      <w:r>
        <w:rPr>
          <w:b/>
          <w:sz w:val="32"/>
          <w:szCs w:val="32"/>
        </w:rPr>
        <w:br w:type="page"/>
      </w:r>
    </w:p>
    <w:sdt>
      <w:sdtPr>
        <w:rPr>
          <w:rFonts w:ascii="Arial" w:eastAsia="Arial" w:hAnsi="Arial" w:cs="Arial"/>
          <w:b/>
          <w:bCs/>
          <w:color w:val="auto"/>
          <w:sz w:val="22"/>
          <w:szCs w:val="22"/>
          <w:lang w:val="en-GB" w:eastAsia="en-IN"/>
        </w:rPr>
        <w:id w:val="1036936388"/>
        <w:docPartObj>
          <w:docPartGallery w:val="Table of Contents"/>
          <w:docPartUnique/>
        </w:docPartObj>
      </w:sdtPr>
      <w:sdtEndPr>
        <w:rPr>
          <w:noProof/>
        </w:rPr>
      </w:sdtEndPr>
      <w:sdtContent>
        <w:p w14:paraId="44BF14E7" w14:textId="08A8913F" w:rsidR="00685917" w:rsidRPr="00685917" w:rsidRDefault="00685917" w:rsidP="00685917">
          <w:pPr>
            <w:pStyle w:val="TOCHeading"/>
            <w:spacing w:line="360" w:lineRule="auto"/>
            <w:jc w:val="center"/>
            <w:rPr>
              <w:rFonts w:ascii="Arial" w:hAnsi="Arial" w:cs="Arial"/>
              <w:b/>
              <w:bCs/>
              <w:color w:val="auto"/>
              <w:sz w:val="22"/>
              <w:szCs w:val="22"/>
            </w:rPr>
          </w:pPr>
          <w:r w:rsidRPr="00685917">
            <w:rPr>
              <w:rFonts w:ascii="Arial" w:hAnsi="Arial" w:cs="Arial"/>
              <w:b/>
              <w:bCs/>
              <w:color w:val="auto"/>
              <w:sz w:val="22"/>
              <w:szCs w:val="22"/>
            </w:rPr>
            <w:t>Table of Contents</w:t>
          </w:r>
        </w:p>
        <w:p w14:paraId="4410417D" w14:textId="47BC5C71" w:rsidR="00685917" w:rsidRPr="00685917" w:rsidRDefault="00685917" w:rsidP="00685917">
          <w:pPr>
            <w:pStyle w:val="TOC1"/>
            <w:tabs>
              <w:tab w:val="right" w:leader="dot" w:pos="9019"/>
            </w:tabs>
            <w:spacing w:line="360" w:lineRule="auto"/>
            <w:jc w:val="both"/>
            <w:rPr>
              <w:noProof/>
            </w:rPr>
          </w:pPr>
          <w:r w:rsidRPr="00685917">
            <w:fldChar w:fldCharType="begin"/>
          </w:r>
          <w:r w:rsidRPr="00685917">
            <w:instrText xml:space="preserve"> TOC \o "1-3" \h \z \u </w:instrText>
          </w:r>
          <w:r w:rsidRPr="00685917">
            <w:fldChar w:fldCharType="separate"/>
          </w:r>
          <w:hyperlink w:anchor="_Toc141452647" w:history="1">
            <w:r w:rsidRPr="00685917">
              <w:rPr>
                <w:rStyle w:val="Hyperlink"/>
                <w:noProof/>
                <w:color w:val="auto"/>
              </w:rPr>
              <w:t>Introduction</w:t>
            </w:r>
            <w:r w:rsidRPr="00685917">
              <w:rPr>
                <w:noProof/>
                <w:webHidden/>
              </w:rPr>
              <w:tab/>
            </w:r>
            <w:r w:rsidRPr="00685917">
              <w:rPr>
                <w:noProof/>
                <w:webHidden/>
              </w:rPr>
              <w:fldChar w:fldCharType="begin"/>
            </w:r>
            <w:r w:rsidRPr="00685917">
              <w:rPr>
                <w:noProof/>
                <w:webHidden/>
              </w:rPr>
              <w:instrText xml:space="preserve"> PAGEREF _Toc141452647 \h </w:instrText>
            </w:r>
            <w:r w:rsidRPr="00685917">
              <w:rPr>
                <w:noProof/>
                <w:webHidden/>
              </w:rPr>
            </w:r>
            <w:r w:rsidRPr="00685917">
              <w:rPr>
                <w:noProof/>
                <w:webHidden/>
              </w:rPr>
              <w:fldChar w:fldCharType="separate"/>
            </w:r>
            <w:r w:rsidRPr="00685917">
              <w:rPr>
                <w:noProof/>
                <w:webHidden/>
              </w:rPr>
              <w:t>3</w:t>
            </w:r>
            <w:r w:rsidRPr="00685917">
              <w:rPr>
                <w:noProof/>
                <w:webHidden/>
              </w:rPr>
              <w:fldChar w:fldCharType="end"/>
            </w:r>
          </w:hyperlink>
        </w:p>
        <w:p w14:paraId="3EAD20A4" w14:textId="2161FCE2" w:rsidR="00685917" w:rsidRPr="00685917" w:rsidRDefault="00FF3986" w:rsidP="00685917">
          <w:pPr>
            <w:pStyle w:val="TOC1"/>
            <w:tabs>
              <w:tab w:val="right" w:leader="dot" w:pos="9019"/>
            </w:tabs>
            <w:spacing w:line="360" w:lineRule="auto"/>
            <w:jc w:val="both"/>
            <w:rPr>
              <w:noProof/>
            </w:rPr>
          </w:pPr>
          <w:hyperlink w:anchor="_Toc141452648" w:history="1">
            <w:r w:rsidR="00685917" w:rsidRPr="00685917">
              <w:rPr>
                <w:rStyle w:val="Hyperlink"/>
                <w:noProof/>
                <w:color w:val="auto"/>
              </w:rPr>
              <w:t>Task 1: Critical Evaluation of the Effectiveness of the Marketing Theories and Strategies used by Marriott International during the Covid Crisis. -</w:t>
            </w:r>
            <w:r w:rsidR="00685917" w:rsidRPr="00685917">
              <w:rPr>
                <w:noProof/>
                <w:webHidden/>
              </w:rPr>
              <w:tab/>
            </w:r>
            <w:r w:rsidR="00685917" w:rsidRPr="00685917">
              <w:rPr>
                <w:noProof/>
                <w:webHidden/>
              </w:rPr>
              <w:fldChar w:fldCharType="begin"/>
            </w:r>
            <w:r w:rsidR="00685917" w:rsidRPr="00685917">
              <w:rPr>
                <w:noProof/>
                <w:webHidden/>
              </w:rPr>
              <w:instrText xml:space="preserve"> PAGEREF _Toc141452648 \h </w:instrText>
            </w:r>
            <w:r w:rsidR="00685917" w:rsidRPr="00685917">
              <w:rPr>
                <w:noProof/>
                <w:webHidden/>
              </w:rPr>
            </w:r>
            <w:r w:rsidR="00685917" w:rsidRPr="00685917">
              <w:rPr>
                <w:noProof/>
                <w:webHidden/>
              </w:rPr>
              <w:fldChar w:fldCharType="separate"/>
            </w:r>
            <w:r w:rsidR="00685917" w:rsidRPr="00685917">
              <w:rPr>
                <w:noProof/>
                <w:webHidden/>
              </w:rPr>
              <w:t>3</w:t>
            </w:r>
            <w:r w:rsidR="00685917" w:rsidRPr="00685917">
              <w:rPr>
                <w:noProof/>
                <w:webHidden/>
              </w:rPr>
              <w:fldChar w:fldCharType="end"/>
            </w:r>
          </w:hyperlink>
        </w:p>
        <w:p w14:paraId="12CA1151" w14:textId="51E12E0C" w:rsidR="00685917" w:rsidRPr="00685917" w:rsidRDefault="00FF3986" w:rsidP="00685917">
          <w:pPr>
            <w:pStyle w:val="TOC1"/>
            <w:tabs>
              <w:tab w:val="right" w:leader="dot" w:pos="9019"/>
            </w:tabs>
            <w:spacing w:line="360" w:lineRule="auto"/>
            <w:jc w:val="both"/>
            <w:rPr>
              <w:noProof/>
            </w:rPr>
          </w:pPr>
          <w:hyperlink w:anchor="_Toc141452649" w:history="1">
            <w:r w:rsidR="00685917" w:rsidRPr="00685917">
              <w:rPr>
                <w:rStyle w:val="Hyperlink"/>
                <w:noProof/>
                <w:color w:val="auto"/>
              </w:rPr>
              <w:t>Task 2: Managerial implication on Marketing Strategies implemented by Marriott International during the Covid Crisis</w:t>
            </w:r>
            <w:r w:rsidR="00685917" w:rsidRPr="00685917">
              <w:rPr>
                <w:noProof/>
                <w:webHidden/>
              </w:rPr>
              <w:tab/>
            </w:r>
            <w:r w:rsidR="00685917" w:rsidRPr="00685917">
              <w:rPr>
                <w:noProof/>
                <w:webHidden/>
              </w:rPr>
              <w:fldChar w:fldCharType="begin"/>
            </w:r>
            <w:r w:rsidR="00685917" w:rsidRPr="00685917">
              <w:rPr>
                <w:noProof/>
                <w:webHidden/>
              </w:rPr>
              <w:instrText xml:space="preserve"> PAGEREF _Toc141452649 \h </w:instrText>
            </w:r>
            <w:r w:rsidR="00685917" w:rsidRPr="00685917">
              <w:rPr>
                <w:noProof/>
                <w:webHidden/>
              </w:rPr>
            </w:r>
            <w:r w:rsidR="00685917" w:rsidRPr="00685917">
              <w:rPr>
                <w:noProof/>
                <w:webHidden/>
              </w:rPr>
              <w:fldChar w:fldCharType="separate"/>
            </w:r>
            <w:r w:rsidR="00685917" w:rsidRPr="00685917">
              <w:rPr>
                <w:noProof/>
                <w:webHidden/>
              </w:rPr>
              <w:t>9</w:t>
            </w:r>
            <w:r w:rsidR="00685917" w:rsidRPr="00685917">
              <w:rPr>
                <w:noProof/>
                <w:webHidden/>
              </w:rPr>
              <w:fldChar w:fldCharType="end"/>
            </w:r>
          </w:hyperlink>
        </w:p>
        <w:p w14:paraId="6D070CD1" w14:textId="7903E269" w:rsidR="00685917" w:rsidRPr="00685917" w:rsidRDefault="00FF3986" w:rsidP="00685917">
          <w:pPr>
            <w:pStyle w:val="TOC1"/>
            <w:tabs>
              <w:tab w:val="right" w:leader="dot" w:pos="9019"/>
            </w:tabs>
            <w:spacing w:line="360" w:lineRule="auto"/>
            <w:jc w:val="both"/>
            <w:rPr>
              <w:noProof/>
            </w:rPr>
          </w:pPr>
          <w:hyperlink w:anchor="_Toc141452650" w:history="1">
            <w:r w:rsidR="00685917" w:rsidRPr="00685917">
              <w:rPr>
                <w:rStyle w:val="Hyperlink"/>
                <w:noProof/>
                <w:color w:val="auto"/>
              </w:rPr>
              <w:t>Task 3: Recommendations on how Marriott International can improve their marketing strategies in the POST PANDEMIC era</w:t>
            </w:r>
            <w:r w:rsidR="00685917" w:rsidRPr="00685917">
              <w:rPr>
                <w:noProof/>
                <w:webHidden/>
              </w:rPr>
              <w:tab/>
            </w:r>
            <w:r w:rsidR="00685917" w:rsidRPr="00685917">
              <w:rPr>
                <w:noProof/>
                <w:webHidden/>
              </w:rPr>
              <w:fldChar w:fldCharType="begin"/>
            </w:r>
            <w:r w:rsidR="00685917" w:rsidRPr="00685917">
              <w:rPr>
                <w:noProof/>
                <w:webHidden/>
              </w:rPr>
              <w:instrText xml:space="preserve"> PAGEREF _Toc141452650 \h </w:instrText>
            </w:r>
            <w:r w:rsidR="00685917" w:rsidRPr="00685917">
              <w:rPr>
                <w:noProof/>
                <w:webHidden/>
              </w:rPr>
            </w:r>
            <w:r w:rsidR="00685917" w:rsidRPr="00685917">
              <w:rPr>
                <w:noProof/>
                <w:webHidden/>
              </w:rPr>
              <w:fldChar w:fldCharType="separate"/>
            </w:r>
            <w:r w:rsidR="00685917" w:rsidRPr="00685917">
              <w:rPr>
                <w:noProof/>
                <w:webHidden/>
              </w:rPr>
              <w:t>13</w:t>
            </w:r>
            <w:r w:rsidR="00685917" w:rsidRPr="00685917">
              <w:rPr>
                <w:noProof/>
                <w:webHidden/>
              </w:rPr>
              <w:fldChar w:fldCharType="end"/>
            </w:r>
          </w:hyperlink>
        </w:p>
        <w:p w14:paraId="42839733" w14:textId="37F0F6F7" w:rsidR="00685917" w:rsidRPr="00685917" w:rsidRDefault="00FF3986" w:rsidP="00685917">
          <w:pPr>
            <w:pStyle w:val="TOC1"/>
            <w:tabs>
              <w:tab w:val="right" w:leader="dot" w:pos="9019"/>
            </w:tabs>
            <w:spacing w:line="360" w:lineRule="auto"/>
            <w:jc w:val="both"/>
            <w:rPr>
              <w:noProof/>
            </w:rPr>
          </w:pPr>
          <w:hyperlink w:anchor="_Toc141452651" w:history="1">
            <w:r w:rsidR="00685917" w:rsidRPr="00685917">
              <w:rPr>
                <w:rStyle w:val="Hyperlink"/>
                <w:noProof/>
                <w:color w:val="auto"/>
              </w:rPr>
              <w:t>Conclusion</w:t>
            </w:r>
            <w:r w:rsidR="00685917" w:rsidRPr="00685917">
              <w:rPr>
                <w:noProof/>
                <w:webHidden/>
              </w:rPr>
              <w:tab/>
            </w:r>
            <w:r w:rsidR="00685917" w:rsidRPr="00685917">
              <w:rPr>
                <w:noProof/>
                <w:webHidden/>
              </w:rPr>
              <w:fldChar w:fldCharType="begin"/>
            </w:r>
            <w:r w:rsidR="00685917" w:rsidRPr="00685917">
              <w:rPr>
                <w:noProof/>
                <w:webHidden/>
              </w:rPr>
              <w:instrText xml:space="preserve"> PAGEREF _Toc141452651 \h </w:instrText>
            </w:r>
            <w:r w:rsidR="00685917" w:rsidRPr="00685917">
              <w:rPr>
                <w:noProof/>
                <w:webHidden/>
              </w:rPr>
            </w:r>
            <w:r w:rsidR="00685917" w:rsidRPr="00685917">
              <w:rPr>
                <w:noProof/>
                <w:webHidden/>
              </w:rPr>
              <w:fldChar w:fldCharType="separate"/>
            </w:r>
            <w:r w:rsidR="00685917" w:rsidRPr="00685917">
              <w:rPr>
                <w:noProof/>
                <w:webHidden/>
              </w:rPr>
              <w:t>15</w:t>
            </w:r>
            <w:r w:rsidR="00685917" w:rsidRPr="00685917">
              <w:rPr>
                <w:noProof/>
                <w:webHidden/>
              </w:rPr>
              <w:fldChar w:fldCharType="end"/>
            </w:r>
          </w:hyperlink>
        </w:p>
        <w:p w14:paraId="4D4C614F" w14:textId="17ABB62F" w:rsidR="00685917" w:rsidRPr="00685917" w:rsidRDefault="00FF3986" w:rsidP="00685917">
          <w:pPr>
            <w:pStyle w:val="TOC1"/>
            <w:tabs>
              <w:tab w:val="right" w:leader="dot" w:pos="9019"/>
            </w:tabs>
            <w:spacing w:line="360" w:lineRule="auto"/>
            <w:jc w:val="both"/>
            <w:rPr>
              <w:noProof/>
            </w:rPr>
          </w:pPr>
          <w:hyperlink w:anchor="_Toc141452652" w:history="1">
            <w:r w:rsidR="00685917" w:rsidRPr="00685917">
              <w:rPr>
                <w:rStyle w:val="Hyperlink"/>
                <w:noProof/>
                <w:color w:val="auto"/>
              </w:rPr>
              <w:t>Reference List</w:t>
            </w:r>
            <w:r w:rsidR="00685917" w:rsidRPr="00685917">
              <w:rPr>
                <w:noProof/>
                <w:webHidden/>
              </w:rPr>
              <w:tab/>
            </w:r>
            <w:r w:rsidR="00685917" w:rsidRPr="00685917">
              <w:rPr>
                <w:noProof/>
                <w:webHidden/>
              </w:rPr>
              <w:fldChar w:fldCharType="begin"/>
            </w:r>
            <w:r w:rsidR="00685917" w:rsidRPr="00685917">
              <w:rPr>
                <w:noProof/>
                <w:webHidden/>
              </w:rPr>
              <w:instrText xml:space="preserve"> PAGEREF _Toc141452652 \h </w:instrText>
            </w:r>
            <w:r w:rsidR="00685917" w:rsidRPr="00685917">
              <w:rPr>
                <w:noProof/>
                <w:webHidden/>
              </w:rPr>
            </w:r>
            <w:r w:rsidR="00685917" w:rsidRPr="00685917">
              <w:rPr>
                <w:noProof/>
                <w:webHidden/>
              </w:rPr>
              <w:fldChar w:fldCharType="separate"/>
            </w:r>
            <w:r w:rsidR="00685917" w:rsidRPr="00685917">
              <w:rPr>
                <w:noProof/>
                <w:webHidden/>
              </w:rPr>
              <w:t>17</w:t>
            </w:r>
            <w:r w:rsidR="00685917" w:rsidRPr="00685917">
              <w:rPr>
                <w:noProof/>
                <w:webHidden/>
              </w:rPr>
              <w:fldChar w:fldCharType="end"/>
            </w:r>
          </w:hyperlink>
        </w:p>
        <w:p w14:paraId="7191BE4E" w14:textId="3178F700" w:rsidR="00685917" w:rsidRDefault="00685917" w:rsidP="00685917">
          <w:pPr>
            <w:spacing w:line="360" w:lineRule="auto"/>
            <w:jc w:val="both"/>
          </w:pPr>
          <w:r w:rsidRPr="00685917">
            <w:rPr>
              <w:b/>
              <w:bCs/>
              <w:noProof/>
            </w:rPr>
            <w:fldChar w:fldCharType="end"/>
          </w:r>
        </w:p>
      </w:sdtContent>
    </w:sdt>
    <w:p w14:paraId="6EC4A9D1" w14:textId="27285680" w:rsidR="00B21D8A" w:rsidRDefault="00EC7A10">
      <w:pPr>
        <w:spacing w:line="360" w:lineRule="auto"/>
        <w:jc w:val="center"/>
        <w:rPr>
          <w:b/>
          <w:sz w:val="32"/>
          <w:szCs w:val="32"/>
        </w:rPr>
      </w:pPr>
      <w:r>
        <w:br w:type="page"/>
      </w:r>
    </w:p>
    <w:p w14:paraId="6EC4A9D2" w14:textId="77777777" w:rsidR="00B21D8A" w:rsidRDefault="00EC7A10" w:rsidP="00EC7A10">
      <w:pPr>
        <w:pStyle w:val="Heading1"/>
      </w:pPr>
      <w:bookmarkStart w:id="1" w:name="_Toc141452647"/>
      <w:r w:rsidRPr="00EC7A10">
        <w:lastRenderedPageBreak/>
        <w:t>Introduction</w:t>
      </w:r>
      <w:bookmarkEnd w:id="1"/>
    </w:p>
    <w:p w14:paraId="6EC4A9D3" w14:textId="60243349" w:rsidR="00B21D8A" w:rsidRDefault="00EC7A10">
      <w:pPr>
        <w:spacing w:line="360" w:lineRule="auto"/>
        <w:jc w:val="both"/>
        <w:rPr>
          <w:b/>
        </w:rPr>
      </w:pPr>
      <w:r>
        <w:t xml:space="preserve">This report critically evaluates the marketing strategies used by Marriott International mainly during the </w:t>
      </w:r>
      <w:proofErr w:type="spellStart"/>
      <w:r>
        <w:t>Covid</w:t>
      </w:r>
      <w:proofErr w:type="spellEnd"/>
      <w:r>
        <w:t xml:space="preserve"> Crisis, focusing on their impact on stakeholders, competitive position, and utilisation of technology (Marriott, 2023). Drawing insights from proven marketing theories, this report likewise analyses Marriott's SWOT analysis, the distribution of resources towards marketing activities, and the success metrics utilised. Building on the managerial implications identified, the report offers realistic post-pandemic recommendations to strengthen Marriott's marketing approach, ensuring resilience, customer-centricity, and innovation in the steadily evolving hospitality industry.</w:t>
      </w:r>
    </w:p>
    <w:p w14:paraId="6EC4A9D4" w14:textId="77777777" w:rsidR="00B21D8A" w:rsidRDefault="00EC7A10" w:rsidP="00EC7A10">
      <w:pPr>
        <w:pStyle w:val="Heading1"/>
      </w:pPr>
      <w:bookmarkStart w:id="2" w:name="_Toc141452648"/>
      <w:proofErr w:type="gramStart"/>
      <w:r>
        <w:t xml:space="preserve">Task 1: Critical Evaluation of the Effectiveness of the Marketing Theories and Strategies used by Marriott International during the </w:t>
      </w:r>
      <w:proofErr w:type="spellStart"/>
      <w:r>
        <w:t>Covid</w:t>
      </w:r>
      <w:proofErr w:type="spellEnd"/>
      <w:r>
        <w:t xml:space="preserve"> Crisis.</w:t>
      </w:r>
      <w:proofErr w:type="gramEnd"/>
      <w:r>
        <w:t xml:space="preserve"> -</w:t>
      </w:r>
      <w:bookmarkEnd w:id="2"/>
      <w:r>
        <w:t xml:space="preserve"> </w:t>
      </w:r>
    </w:p>
    <w:p w14:paraId="6EC4A9D5" w14:textId="40B68699" w:rsidR="00B21D8A" w:rsidRDefault="00EC7A10">
      <w:pPr>
        <w:spacing w:line="360" w:lineRule="auto"/>
        <w:jc w:val="both"/>
      </w:pPr>
      <w:r>
        <w:t xml:space="preserve">During the </w:t>
      </w:r>
      <w:proofErr w:type="spellStart"/>
      <w:r>
        <w:t>Covid</w:t>
      </w:r>
      <w:proofErr w:type="spellEnd"/>
      <w:r>
        <w:t xml:space="preserve"> Crisis, technology mainly played an important role in marketing theories and strategies of Marriott International during the </w:t>
      </w:r>
      <w:proofErr w:type="spellStart"/>
      <w:r>
        <w:t>Covid</w:t>
      </w:r>
      <w:proofErr w:type="spellEnd"/>
      <w:r>
        <w:t xml:space="preserve"> Crisis. As individuals shifted to digital platforms for communication, work, and leisure, Marriott recognized the need to adjust its marketing endeavours to meet customers where they were - online. Here are a few key areas where technology had a tremendous effect:</w:t>
      </w:r>
    </w:p>
    <w:p w14:paraId="6EC4A9D6" w14:textId="77777777" w:rsidR="00B21D8A" w:rsidRDefault="00EC7A10">
      <w:pPr>
        <w:spacing w:line="360" w:lineRule="auto"/>
        <w:jc w:val="both"/>
      </w:pPr>
      <w:r>
        <w:t xml:space="preserve">1. </w:t>
      </w:r>
      <w:r>
        <w:rPr>
          <w:b/>
          <w:i/>
        </w:rPr>
        <w:t>Digital Marketing</w:t>
      </w:r>
      <w:r>
        <w:t>: Marriott leveraged various digital marketing channels to advance its properties and draw in with possible guests. Email marketing efforts, web-based entertainment advertising, and content marketing became significant in staying connected with customers. The capacity to personalise messages and offers in view of customer data allowed Marriott to make targeted crusades and boost their effect (</w:t>
      </w:r>
      <w:r>
        <w:rPr>
          <w:color w:val="222222"/>
          <w:highlight w:val="white"/>
        </w:rPr>
        <w:t xml:space="preserve">Desai and </w:t>
      </w:r>
      <w:proofErr w:type="spellStart"/>
      <w:r>
        <w:rPr>
          <w:color w:val="222222"/>
          <w:highlight w:val="white"/>
        </w:rPr>
        <w:t>Vidyapeeth</w:t>
      </w:r>
      <w:proofErr w:type="spellEnd"/>
      <w:r>
        <w:rPr>
          <w:color w:val="222222"/>
          <w:highlight w:val="white"/>
        </w:rPr>
        <w:t xml:space="preserve"> 2019)</w:t>
      </w:r>
      <w:r>
        <w:t>.</w:t>
      </w:r>
    </w:p>
    <w:p w14:paraId="6EC4A9D7" w14:textId="77777777" w:rsidR="00B21D8A" w:rsidRDefault="00EC7A10">
      <w:pPr>
        <w:spacing w:line="360" w:lineRule="auto"/>
        <w:jc w:val="both"/>
      </w:pPr>
      <w:r>
        <w:t xml:space="preserve">2. </w:t>
      </w:r>
      <w:r>
        <w:rPr>
          <w:b/>
          <w:i/>
        </w:rPr>
        <w:t>Contactless Services</w:t>
      </w:r>
      <w:r>
        <w:t>: To address wellbeing and safety concerns, Marriott embraced technology to work with contactless services. Portable check-in and check-out, keyless passage frameworks, and versatile instalment options were introduced to decrease actual interactions during a visitor's visit. This enhanced the visitor experience as well as reassure customers about Marriott's commitment to their safety (</w:t>
      </w:r>
      <w:r>
        <w:rPr>
          <w:color w:val="222222"/>
          <w:highlight w:val="white"/>
        </w:rPr>
        <w:t xml:space="preserve">Kim </w:t>
      </w:r>
      <w:r>
        <w:rPr>
          <w:i/>
          <w:color w:val="222222"/>
          <w:highlight w:val="white"/>
        </w:rPr>
        <w:t xml:space="preserve">et al. </w:t>
      </w:r>
      <w:r>
        <w:rPr>
          <w:color w:val="222222"/>
          <w:highlight w:val="white"/>
        </w:rPr>
        <w:t>2022)</w:t>
      </w:r>
      <w:r>
        <w:t>.</w:t>
      </w:r>
    </w:p>
    <w:p w14:paraId="6EC4A9D8" w14:textId="77777777" w:rsidR="00B21D8A" w:rsidRDefault="00EC7A10">
      <w:pPr>
        <w:spacing w:line="360" w:lineRule="auto"/>
        <w:jc w:val="both"/>
      </w:pPr>
      <w:r>
        <w:t xml:space="preserve">3. </w:t>
      </w:r>
      <w:r>
        <w:rPr>
          <w:b/>
          <w:i/>
        </w:rPr>
        <w:t>Virtual Experiences</w:t>
      </w:r>
      <w:r>
        <w:t>: With travel restrictions set up, Marriott utilised virtual visits and experiences to grandstand its properties and destination features. Virtual reality (VR) and augmented reality (AR) advancements allowed possible guests to investigate hotel rooms, conveniences, and local attractions from the solace of their homes. This innovative approach assisted Marriott with remaining top-of-mind for future travel plans (</w:t>
      </w:r>
      <w:r>
        <w:rPr>
          <w:color w:val="222222"/>
          <w:highlight w:val="white"/>
        </w:rPr>
        <w:t xml:space="preserve">Han </w:t>
      </w:r>
      <w:r>
        <w:rPr>
          <w:i/>
          <w:color w:val="222222"/>
          <w:highlight w:val="white"/>
        </w:rPr>
        <w:t xml:space="preserve">et al. </w:t>
      </w:r>
      <w:r>
        <w:rPr>
          <w:color w:val="222222"/>
          <w:highlight w:val="white"/>
        </w:rPr>
        <w:t>2022)</w:t>
      </w:r>
      <w:r>
        <w:t>.</w:t>
      </w:r>
    </w:p>
    <w:p w14:paraId="6EC4A9D9" w14:textId="77777777" w:rsidR="00B21D8A" w:rsidRDefault="00EC7A10">
      <w:pPr>
        <w:spacing w:line="360" w:lineRule="auto"/>
        <w:jc w:val="both"/>
      </w:pPr>
      <w:r>
        <w:t xml:space="preserve">4. </w:t>
      </w:r>
      <w:r>
        <w:rPr>
          <w:b/>
          <w:i/>
        </w:rPr>
        <w:t>Data Analytics</w:t>
      </w:r>
      <w:r>
        <w:t>: Technology empowered Marriott to gather and dissect tremendous amounts of data, providing important insights into customer conduct, preferences, and booking patterns. This data-driven approach allowed Marriott to settle on informed marketing choices, optimise pricing strategies, and designer promotions to explicit customer fragments (</w:t>
      </w:r>
      <w:proofErr w:type="spellStart"/>
      <w:r>
        <w:rPr>
          <w:color w:val="222222"/>
          <w:highlight w:val="white"/>
        </w:rPr>
        <w:t>Dubey</w:t>
      </w:r>
      <w:proofErr w:type="spellEnd"/>
      <w:r>
        <w:rPr>
          <w:color w:val="222222"/>
          <w:highlight w:val="white"/>
        </w:rPr>
        <w:t xml:space="preserve"> </w:t>
      </w:r>
      <w:r>
        <w:rPr>
          <w:i/>
          <w:color w:val="222222"/>
          <w:highlight w:val="white"/>
        </w:rPr>
        <w:t xml:space="preserve">et al. </w:t>
      </w:r>
      <w:r>
        <w:rPr>
          <w:color w:val="222222"/>
          <w:highlight w:val="white"/>
        </w:rPr>
        <w:t>2021)</w:t>
      </w:r>
      <w:r>
        <w:t>.</w:t>
      </w:r>
    </w:p>
    <w:p w14:paraId="6EC4A9DA" w14:textId="77777777" w:rsidR="00B21D8A" w:rsidRDefault="00EC7A10">
      <w:pPr>
        <w:spacing w:line="360" w:lineRule="auto"/>
        <w:jc w:val="both"/>
      </w:pPr>
      <w:r>
        <w:lastRenderedPageBreak/>
        <w:t xml:space="preserve">5. </w:t>
      </w:r>
      <w:r>
        <w:rPr>
          <w:b/>
          <w:i/>
        </w:rPr>
        <w:t>Internationalisation and Localization</w:t>
      </w:r>
      <w:r>
        <w:t>: The utilisation of technology worked with Marriott's internationalisation endeavours during the crisis. Multilingual sites, localised content, and targeted digital advertising efforts assisted Marriott with reaching global crowds and attracting regional travellers (</w:t>
      </w:r>
      <w:proofErr w:type="spellStart"/>
      <w:r>
        <w:rPr>
          <w:color w:val="222222"/>
          <w:highlight w:val="white"/>
        </w:rPr>
        <w:t>Kaukab</w:t>
      </w:r>
      <w:proofErr w:type="spellEnd"/>
      <w:r>
        <w:rPr>
          <w:color w:val="222222"/>
          <w:highlight w:val="white"/>
        </w:rPr>
        <w:t xml:space="preserve"> and </w:t>
      </w:r>
      <w:proofErr w:type="spellStart"/>
      <w:r>
        <w:rPr>
          <w:color w:val="222222"/>
          <w:highlight w:val="white"/>
        </w:rPr>
        <w:t>Aryanto</w:t>
      </w:r>
      <w:proofErr w:type="spellEnd"/>
      <w:r>
        <w:rPr>
          <w:color w:val="222222"/>
          <w:highlight w:val="white"/>
        </w:rPr>
        <w:t xml:space="preserve"> 2020)</w:t>
      </w:r>
      <w:r>
        <w:t>.</w:t>
      </w:r>
    </w:p>
    <w:p w14:paraId="536069FF" w14:textId="65DB7C45" w:rsidR="00EC7A10" w:rsidRDefault="00EC7A10">
      <w:pPr>
        <w:spacing w:line="360" w:lineRule="auto"/>
        <w:jc w:val="both"/>
        <w:rPr>
          <w:b/>
          <w:bCs/>
        </w:rPr>
      </w:pPr>
      <w:r>
        <w:rPr>
          <w:b/>
          <w:bCs/>
        </w:rPr>
        <w:t>SWOT</w:t>
      </w:r>
    </w:p>
    <w:tbl>
      <w:tblPr>
        <w:tblStyle w:val="TableGrid"/>
        <w:tblW w:w="0" w:type="auto"/>
        <w:tblLook w:val="04A0" w:firstRow="1" w:lastRow="0" w:firstColumn="1" w:lastColumn="0" w:noHBand="0" w:noVBand="1"/>
      </w:tblPr>
      <w:tblGrid>
        <w:gridCol w:w="4509"/>
        <w:gridCol w:w="4510"/>
      </w:tblGrid>
      <w:tr w:rsidR="00EC7A10" w14:paraId="70B527C4" w14:textId="77777777" w:rsidTr="00EC7A10">
        <w:tc>
          <w:tcPr>
            <w:tcW w:w="4509" w:type="dxa"/>
          </w:tcPr>
          <w:p w14:paraId="35DB093B" w14:textId="77777777" w:rsidR="00EC7A10" w:rsidRDefault="00EC7A10">
            <w:pPr>
              <w:spacing w:line="360" w:lineRule="auto"/>
              <w:jc w:val="both"/>
              <w:rPr>
                <w:b/>
                <w:bCs/>
              </w:rPr>
            </w:pPr>
            <w:r>
              <w:rPr>
                <w:b/>
                <w:bCs/>
              </w:rPr>
              <w:t>STRENGHT</w:t>
            </w:r>
          </w:p>
          <w:p w14:paraId="13B2D612" w14:textId="77777777" w:rsidR="00EC7A10" w:rsidRPr="00EC7A10" w:rsidRDefault="00EC7A10" w:rsidP="00EC7A10">
            <w:pPr>
              <w:pStyle w:val="ListParagraph"/>
              <w:numPr>
                <w:ilvl w:val="0"/>
                <w:numId w:val="1"/>
              </w:numPr>
              <w:spacing w:line="360" w:lineRule="auto"/>
              <w:jc w:val="both"/>
            </w:pPr>
            <w:r w:rsidRPr="00EC7A10">
              <w:t>Global Presence</w:t>
            </w:r>
          </w:p>
          <w:p w14:paraId="12EC4C31" w14:textId="77777777" w:rsidR="00EC7A10" w:rsidRPr="00EC7A10" w:rsidRDefault="00EC7A10" w:rsidP="00EC7A10">
            <w:pPr>
              <w:pStyle w:val="ListParagraph"/>
              <w:numPr>
                <w:ilvl w:val="0"/>
                <w:numId w:val="1"/>
              </w:numPr>
              <w:spacing w:line="360" w:lineRule="auto"/>
              <w:jc w:val="both"/>
              <w:rPr>
                <w:rStyle w:val="Strong"/>
                <w:b w:val="0"/>
                <w:bCs w:val="0"/>
              </w:rPr>
            </w:pPr>
            <w:r w:rsidRPr="00EC7A10">
              <w:rPr>
                <w:rStyle w:val="Strong"/>
                <w:b w:val="0"/>
                <w:bCs w:val="0"/>
                <w:color w:val="333333"/>
                <w:shd w:val="clear" w:color="auto" w:fill="FFFFFF"/>
              </w:rPr>
              <w:t>Excellent Reputation</w:t>
            </w:r>
          </w:p>
          <w:p w14:paraId="4C0B059D" w14:textId="68095B94" w:rsidR="00EC7A10" w:rsidRPr="00EC7A10" w:rsidRDefault="00EC7A10" w:rsidP="00EC7A10">
            <w:pPr>
              <w:pStyle w:val="ListParagraph"/>
              <w:numPr>
                <w:ilvl w:val="0"/>
                <w:numId w:val="1"/>
              </w:numPr>
              <w:spacing w:line="360" w:lineRule="auto"/>
              <w:jc w:val="both"/>
            </w:pPr>
            <w:r w:rsidRPr="00EC7A10">
              <w:rPr>
                <w:rStyle w:val="Strong"/>
                <w:b w:val="0"/>
                <w:bCs w:val="0"/>
                <w:color w:val="333333"/>
                <w:shd w:val="clear" w:color="auto" w:fill="FFFFFF"/>
              </w:rPr>
              <w:t>Loyal Customers</w:t>
            </w:r>
          </w:p>
        </w:tc>
        <w:tc>
          <w:tcPr>
            <w:tcW w:w="4510" w:type="dxa"/>
          </w:tcPr>
          <w:p w14:paraId="4D5794AF" w14:textId="77777777" w:rsidR="00EC7A10" w:rsidRDefault="00EC7A10">
            <w:pPr>
              <w:spacing w:line="360" w:lineRule="auto"/>
              <w:jc w:val="both"/>
              <w:rPr>
                <w:b/>
                <w:bCs/>
              </w:rPr>
            </w:pPr>
            <w:r>
              <w:rPr>
                <w:b/>
                <w:bCs/>
              </w:rPr>
              <w:t>WEAKNESS</w:t>
            </w:r>
          </w:p>
          <w:p w14:paraId="78A4DFE1" w14:textId="77777777" w:rsidR="00EC7A10" w:rsidRPr="00EC7A10" w:rsidRDefault="00EC7A10" w:rsidP="00EC7A10">
            <w:pPr>
              <w:pStyle w:val="ListParagraph"/>
              <w:numPr>
                <w:ilvl w:val="0"/>
                <w:numId w:val="2"/>
              </w:numPr>
              <w:spacing w:line="360" w:lineRule="auto"/>
              <w:jc w:val="both"/>
              <w:rPr>
                <w:rStyle w:val="Strong"/>
                <w:b w:val="0"/>
                <w:bCs w:val="0"/>
              </w:rPr>
            </w:pPr>
            <w:r w:rsidRPr="00EC7A10">
              <w:rPr>
                <w:rStyle w:val="Strong"/>
                <w:b w:val="0"/>
                <w:bCs w:val="0"/>
                <w:color w:val="333333"/>
                <w:shd w:val="clear" w:color="auto" w:fill="FFFFFF"/>
              </w:rPr>
              <w:t>Poor Positioning</w:t>
            </w:r>
          </w:p>
          <w:p w14:paraId="33C7C5BB" w14:textId="77777777" w:rsidR="00EC7A10" w:rsidRPr="00EC7A10" w:rsidRDefault="00EC7A10" w:rsidP="00EC7A10">
            <w:pPr>
              <w:pStyle w:val="ListParagraph"/>
              <w:numPr>
                <w:ilvl w:val="0"/>
                <w:numId w:val="2"/>
              </w:numPr>
              <w:spacing w:line="360" w:lineRule="auto"/>
              <w:jc w:val="both"/>
              <w:rPr>
                <w:rStyle w:val="Strong"/>
                <w:b w:val="0"/>
                <w:bCs w:val="0"/>
              </w:rPr>
            </w:pPr>
            <w:r w:rsidRPr="00EC7A10">
              <w:rPr>
                <w:rStyle w:val="Strong"/>
                <w:b w:val="0"/>
                <w:bCs w:val="0"/>
                <w:color w:val="333333"/>
                <w:shd w:val="clear" w:color="auto" w:fill="FFFFFF"/>
              </w:rPr>
              <w:t>Civil Lawsuits</w:t>
            </w:r>
          </w:p>
          <w:p w14:paraId="5DE336AB" w14:textId="550824A1" w:rsidR="00EC7A10" w:rsidRPr="00EC7A10" w:rsidRDefault="00EC7A10" w:rsidP="00EC7A10">
            <w:pPr>
              <w:pStyle w:val="ListParagraph"/>
              <w:numPr>
                <w:ilvl w:val="0"/>
                <w:numId w:val="2"/>
              </w:numPr>
              <w:spacing w:line="360" w:lineRule="auto"/>
              <w:jc w:val="both"/>
              <w:rPr>
                <w:b/>
                <w:bCs/>
              </w:rPr>
            </w:pPr>
            <w:r w:rsidRPr="00EC7A10">
              <w:rPr>
                <w:rStyle w:val="Strong"/>
                <w:b w:val="0"/>
                <w:bCs w:val="0"/>
                <w:color w:val="333333"/>
                <w:shd w:val="clear" w:color="auto" w:fill="FFFFFF"/>
              </w:rPr>
              <w:t>Negative Publicity</w:t>
            </w:r>
          </w:p>
        </w:tc>
      </w:tr>
      <w:tr w:rsidR="00EC7A10" w14:paraId="0419DE23" w14:textId="77777777" w:rsidTr="00EC7A10">
        <w:tc>
          <w:tcPr>
            <w:tcW w:w="4509" w:type="dxa"/>
          </w:tcPr>
          <w:p w14:paraId="7B829C9A" w14:textId="77777777" w:rsidR="00EC7A10" w:rsidRDefault="00EC7A10">
            <w:pPr>
              <w:spacing w:line="360" w:lineRule="auto"/>
              <w:jc w:val="both"/>
              <w:rPr>
                <w:b/>
                <w:bCs/>
              </w:rPr>
            </w:pPr>
            <w:r>
              <w:rPr>
                <w:b/>
                <w:bCs/>
              </w:rPr>
              <w:t>OPPORTUNITIES</w:t>
            </w:r>
          </w:p>
          <w:p w14:paraId="7E5EF113" w14:textId="77777777" w:rsidR="00EC7A10" w:rsidRPr="00EC7A10" w:rsidRDefault="00EC7A10" w:rsidP="00EC7A10">
            <w:pPr>
              <w:pStyle w:val="ListParagraph"/>
              <w:numPr>
                <w:ilvl w:val="0"/>
                <w:numId w:val="3"/>
              </w:numPr>
              <w:spacing w:line="360" w:lineRule="auto"/>
              <w:jc w:val="both"/>
              <w:rPr>
                <w:rStyle w:val="Strong"/>
                <w:b w:val="0"/>
                <w:bCs w:val="0"/>
              </w:rPr>
            </w:pPr>
            <w:r w:rsidRPr="00EC7A10">
              <w:rPr>
                <w:rStyle w:val="Strong"/>
                <w:b w:val="0"/>
                <w:bCs w:val="0"/>
                <w:color w:val="333333"/>
                <w:shd w:val="clear" w:color="auto" w:fill="FFFFFF"/>
              </w:rPr>
              <w:t>Shifting Demographics</w:t>
            </w:r>
          </w:p>
          <w:p w14:paraId="67F9147E" w14:textId="77777777" w:rsidR="00EC7A10" w:rsidRPr="00EC7A10" w:rsidRDefault="00EC7A10" w:rsidP="00EC7A10">
            <w:pPr>
              <w:pStyle w:val="ListParagraph"/>
              <w:numPr>
                <w:ilvl w:val="0"/>
                <w:numId w:val="3"/>
              </w:numPr>
              <w:spacing w:line="360" w:lineRule="auto"/>
              <w:jc w:val="both"/>
              <w:rPr>
                <w:rStyle w:val="Strong"/>
                <w:b w:val="0"/>
                <w:bCs w:val="0"/>
              </w:rPr>
            </w:pPr>
            <w:r w:rsidRPr="00EC7A10">
              <w:rPr>
                <w:rStyle w:val="Strong"/>
                <w:b w:val="0"/>
                <w:bCs w:val="0"/>
                <w:color w:val="333333"/>
                <w:shd w:val="clear" w:color="auto" w:fill="FFFFFF"/>
              </w:rPr>
              <w:t>Diversify Offerings</w:t>
            </w:r>
          </w:p>
          <w:p w14:paraId="70C38EC0" w14:textId="6317AC3B" w:rsidR="00EC7A10" w:rsidRPr="00EC7A10" w:rsidRDefault="00EC7A10" w:rsidP="00EC7A10">
            <w:pPr>
              <w:pStyle w:val="ListParagraph"/>
              <w:numPr>
                <w:ilvl w:val="0"/>
                <w:numId w:val="3"/>
              </w:numPr>
              <w:spacing w:line="360" w:lineRule="auto"/>
              <w:jc w:val="both"/>
              <w:rPr>
                <w:b/>
                <w:bCs/>
              </w:rPr>
            </w:pPr>
            <w:r w:rsidRPr="00EC7A10">
              <w:rPr>
                <w:rStyle w:val="Strong"/>
                <w:b w:val="0"/>
                <w:bCs w:val="0"/>
                <w:color w:val="333333"/>
                <w:shd w:val="clear" w:color="auto" w:fill="FFFFFF"/>
              </w:rPr>
              <w:t>Expand into Related Sectors</w:t>
            </w:r>
          </w:p>
        </w:tc>
        <w:tc>
          <w:tcPr>
            <w:tcW w:w="4510" w:type="dxa"/>
          </w:tcPr>
          <w:p w14:paraId="0CF0AACC" w14:textId="77777777" w:rsidR="00EC7A10" w:rsidRDefault="00EC7A10">
            <w:pPr>
              <w:spacing w:line="360" w:lineRule="auto"/>
              <w:jc w:val="both"/>
              <w:rPr>
                <w:b/>
                <w:bCs/>
              </w:rPr>
            </w:pPr>
            <w:r>
              <w:rPr>
                <w:b/>
                <w:bCs/>
              </w:rPr>
              <w:t>THREATS</w:t>
            </w:r>
          </w:p>
          <w:p w14:paraId="5A33F9EE" w14:textId="77777777" w:rsidR="00EC7A10" w:rsidRPr="00EC7A10" w:rsidRDefault="00EC7A10" w:rsidP="00EC7A10">
            <w:pPr>
              <w:pStyle w:val="ListParagraph"/>
              <w:numPr>
                <w:ilvl w:val="0"/>
                <w:numId w:val="4"/>
              </w:numPr>
              <w:spacing w:line="360" w:lineRule="auto"/>
              <w:jc w:val="both"/>
              <w:rPr>
                <w:rStyle w:val="Strong"/>
                <w:b w:val="0"/>
                <w:bCs w:val="0"/>
              </w:rPr>
            </w:pPr>
            <w:r w:rsidRPr="00EC7A10">
              <w:rPr>
                <w:rStyle w:val="Strong"/>
                <w:b w:val="0"/>
                <w:bCs w:val="0"/>
                <w:color w:val="333333"/>
                <w:shd w:val="clear" w:color="auto" w:fill="FFFFFF"/>
              </w:rPr>
              <w:t>Stiff Competition</w:t>
            </w:r>
          </w:p>
          <w:p w14:paraId="775BFE6C" w14:textId="77777777" w:rsidR="00EC7A10" w:rsidRPr="00EC7A10" w:rsidRDefault="00EC7A10" w:rsidP="00EC7A10">
            <w:pPr>
              <w:pStyle w:val="ListParagraph"/>
              <w:numPr>
                <w:ilvl w:val="0"/>
                <w:numId w:val="4"/>
              </w:numPr>
              <w:spacing w:line="360" w:lineRule="auto"/>
              <w:jc w:val="both"/>
              <w:rPr>
                <w:rStyle w:val="Strong"/>
                <w:b w:val="0"/>
                <w:bCs w:val="0"/>
              </w:rPr>
            </w:pPr>
            <w:r w:rsidRPr="00EC7A10">
              <w:rPr>
                <w:rStyle w:val="Strong"/>
                <w:b w:val="0"/>
                <w:bCs w:val="0"/>
                <w:color w:val="333333"/>
                <w:shd w:val="clear" w:color="auto" w:fill="FFFFFF"/>
              </w:rPr>
              <w:t>Trade Tension</w:t>
            </w:r>
          </w:p>
          <w:p w14:paraId="19484208" w14:textId="276A94C1" w:rsidR="00EC7A10" w:rsidRPr="00EC7A10" w:rsidRDefault="00EC7A10" w:rsidP="00EC7A10">
            <w:pPr>
              <w:pStyle w:val="ListParagraph"/>
              <w:numPr>
                <w:ilvl w:val="0"/>
                <w:numId w:val="4"/>
              </w:numPr>
              <w:spacing w:line="360" w:lineRule="auto"/>
              <w:jc w:val="both"/>
              <w:rPr>
                <w:b/>
                <w:bCs/>
              </w:rPr>
            </w:pPr>
            <w:r w:rsidRPr="00EC7A10">
              <w:rPr>
                <w:rStyle w:val="Strong"/>
                <w:b w:val="0"/>
                <w:bCs w:val="0"/>
                <w:color w:val="333333"/>
                <w:shd w:val="clear" w:color="auto" w:fill="FFFFFF"/>
              </w:rPr>
              <w:t>Looming Recession</w:t>
            </w:r>
          </w:p>
        </w:tc>
      </w:tr>
    </w:tbl>
    <w:p w14:paraId="71538020" w14:textId="77777777" w:rsidR="00EC7A10" w:rsidRPr="00EC7A10" w:rsidRDefault="00EC7A10">
      <w:pPr>
        <w:spacing w:line="360" w:lineRule="auto"/>
        <w:jc w:val="both"/>
        <w:rPr>
          <w:b/>
          <w:bCs/>
        </w:rPr>
      </w:pPr>
    </w:p>
    <w:p w14:paraId="6EC4A9DB" w14:textId="77777777" w:rsidR="00B21D8A" w:rsidRDefault="00EC7A10">
      <w:pPr>
        <w:spacing w:line="360" w:lineRule="auto"/>
        <w:jc w:val="center"/>
      </w:pPr>
      <w:r>
        <w:rPr>
          <w:noProof/>
          <w:lang w:val="en-US" w:eastAsia="en-US"/>
        </w:rPr>
        <w:drawing>
          <wp:inline distT="114300" distB="114300" distL="114300" distR="114300" wp14:anchorId="6EC4AA71" wp14:editId="6EC4AA72">
            <wp:extent cx="5731200" cy="4318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318000"/>
                    </a:xfrm>
                    <a:prstGeom prst="rect">
                      <a:avLst/>
                    </a:prstGeom>
                    <a:ln/>
                  </pic:spPr>
                </pic:pic>
              </a:graphicData>
            </a:graphic>
          </wp:inline>
        </w:drawing>
      </w:r>
    </w:p>
    <w:p w14:paraId="6EC4A9DC" w14:textId="77777777" w:rsidR="00B21D8A" w:rsidRDefault="00EC7A10">
      <w:pPr>
        <w:spacing w:line="360" w:lineRule="auto"/>
        <w:jc w:val="center"/>
        <w:rPr>
          <w:b/>
        </w:rPr>
      </w:pPr>
      <w:r>
        <w:rPr>
          <w:b/>
        </w:rPr>
        <w:t>Figure 1: Effective use of marketing theories</w:t>
      </w:r>
    </w:p>
    <w:p w14:paraId="6EC4A9DD" w14:textId="77777777" w:rsidR="00B21D8A" w:rsidRDefault="00EC7A10">
      <w:pPr>
        <w:spacing w:line="360" w:lineRule="auto"/>
        <w:jc w:val="center"/>
      </w:pPr>
      <w:r>
        <w:t xml:space="preserve">(Source: </w:t>
      </w:r>
      <w:r>
        <w:rPr>
          <w:color w:val="222222"/>
          <w:highlight w:val="white"/>
        </w:rPr>
        <w:t xml:space="preserve">Han </w:t>
      </w:r>
      <w:r>
        <w:rPr>
          <w:i/>
          <w:color w:val="222222"/>
          <w:highlight w:val="white"/>
        </w:rPr>
        <w:t xml:space="preserve">et al. </w:t>
      </w:r>
      <w:r>
        <w:rPr>
          <w:color w:val="222222"/>
          <w:highlight w:val="white"/>
        </w:rPr>
        <w:t>2022)</w:t>
      </w:r>
    </w:p>
    <w:p w14:paraId="6EC4A9DE" w14:textId="77777777" w:rsidR="00B21D8A" w:rsidRDefault="00EC7A10">
      <w:pPr>
        <w:spacing w:line="360" w:lineRule="auto"/>
        <w:jc w:val="both"/>
      </w:pPr>
      <w:r>
        <w:rPr>
          <w:b/>
          <w:i/>
        </w:rPr>
        <w:t>Competitive Analysis</w:t>
      </w:r>
      <w:r>
        <w:t>:</w:t>
      </w:r>
    </w:p>
    <w:p w14:paraId="6EC4A9DF" w14:textId="77777777" w:rsidR="00B21D8A" w:rsidRDefault="00EC7A10">
      <w:pPr>
        <w:spacing w:line="360" w:lineRule="auto"/>
        <w:jc w:val="both"/>
      </w:pPr>
      <w:r>
        <w:lastRenderedPageBreak/>
        <w:t xml:space="preserve">Marriott faced fierce opposition during the </w:t>
      </w:r>
      <w:proofErr w:type="spellStart"/>
      <w:r>
        <w:t>Covid</w:t>
      </w:r>
      <w:proofErr w:type="spellEnd"/>
      <w:r>
        <w:t xml:space="preserve"> Crisis, from other hotel chains as well as from alternative accommodation providers like </w:t>
      </w:r>
      <w:proofErr w:type="spellStart"/>
      <w:r>
        <w:t>Airbnb</w:t>
      </w:r>
      <w:proofErr w:type="spellEnd"/>
      <w:r>
        <w:t>. A competitive analysis is essential to comprehend how Marriott's marketing strategies compared to its rivals:</w:t>
      </w:r>
    </w:p>
    <w:p w14:paraId="6EC4A9E0" w14:textId="77777777" w:rsidR="00B21D8A" w:rsidRDefault="00EC7A10">
      <w:pPr>
        <w:spacing w:line="360" w:lineRule="auto"/>
        <w:jc w:val="both"/>
      </w:pPr>
      <w:r>
        <w:t xml:space="preserve">1. </w:t>
      </w:r>
      <w:r>
        <w:rPr>
          <w:b/>
          <w:i/>
        </w:rPr>
        <w:t>Competing Hotel Chains</w:t>
      </w:r>
      <w:r>
        <w:t>: Major hotel chains, like Hilton, Hyatt, and Accor, additionally executed marketing strategies to adapt to the pandemic's effect. Comparing Marriott's presentation metrics with these competitors can reveal insight into the effectiveness of their marketing endeavours and distinguish regions for improvement (</w:t>
      </w:r>
      <w:proofErr w:type="spellStart"/>
      <w:r>
        <w:rPr>
          <w:color w:val="222222"/>
          <w:highlight w:val="white"/>
        </w:rPr>
        <w:t>Nastasoiu</w:t>
      </w:r>
      <w:proofErr w:type="spellEnd"/>
      <w:r>
        <w:rPr>
          <w:color w:val="222222"/>
          <w:highlight w:val="white"/>
        </w:rPr>
        <w:t xml:space="preserve"> and </w:t>
      </w:r>
      <w:proofErr w:type="spellStart"/>
      <w:r>
        <w:rPr>
          <w:color w:val="222222"/>
          <w:highlight w:val="white"/>
        </w:rPr>
        <w:t>Vandenbosch</w:t>
      </w:r>
      <w:proofErr w:type="spellEnd"/>
      <w:r>
        <w:rPr>
          <w:color w:val="222222"/>
          <w:highlight w:val="white"/>
        </w:rPr>
        <w:t xml:space="preserve"> 2019)</w:t>
      </w:r>
      <w:r>
        <w:t>.</w:t>
      </w:r>
    </w:p>
    <w:p w14:paraId="6EC4A9E1" w14:textId="77777777" w:rsidR="00B21D8A" w:rsidRDefault="00EC7A10">
      <w:pPr>
        <w:spacing w:line="360" w:lineRule="auto"/>
        <w:jc w:val="both"/>
      </w:pPr>
      <w:r>
        <w:t xml:space="preserve">2. </w:t>
      </w:r>
      <w:r>
        <w:rPr>
          <w:b/>
          <w:i/>
        </w:rPr>
        <w:t>Alternative Accommodation Providers:</w:t>
      </w:r>
      <w:r>
        <w:t xml:space="preserve"> As individuals looked for additional private and disconnected accommodations, platforms like </w:t>
      </w:r>
      <w:proofErr w:type="spellStart"/>
      <w:r>
        <w:t>Airbnb</w:t>
      </w:r>
      <w:proofErr w:type="spellEnd"/>
      <w:r>
        <w:t xml:space="preserve"> gained prominence. Marriott needed to find innovative ways of differentiating its offerings and convey the remarkable benefits of staying in a hotel, including elevated safety measures, professional cleaning services, and loyalty rewards (</w:t>
      </w:r>
      <w:r>
        <w:rPr>
          <w:color w:val="222222"/>
          <w:highlight w:val="white"/>
        </w:rPr>
        <w:t xml:space="preserve">Chen and </w:t>
      </w:r>
      <w:proofErr w:type="spellStart"/>
      <w:r>
        <w:rPr>
          <w:color w:val="222222"/>
          <w:highlight w:val="white"/>
        </w:rPr>
        <w:t>Tussyadiah</w:t>
      </w:r>
      <w:proofErr w:type="spellEnd"/>
      <w:r>
        <w:rPr>
          <w:color w:val="222222"/>
          <w:highlight w:val="white"/>
        </w:rPr>
        <w:t xml:space="preserve"> 2021)</w:t>
      </w:r>
      <w:r>
        <w:t>.</w:t>
      </w:r>
    </w:p>
    <w:p w14:paraId="6EC4A9E2" w14:textId="77777777" w:rsidR="00B21D8A" w:rsidRDefault="00EC7A10">
      <w:pPr>
        <w:spacing w:line="360" w:lineRule="auto"/>
        <w:jc w:val="both"/>
      </w:pPr>
      <w:r>
        <w:t xml:space="preserve">3. </w:t>
      </w:r>
      <w:r>
        <w:rPr>
          <w:b/>
          <w:i/>
        </w:rPr>
        <w:t>Regional Competitors</w:t>
      </w:r>
      <w:r>
        <w:t>: In certain markets, local hotel chains and boutique hotels provided fierce opposition to Marriott. Understanding the strategies conveyed by these regional players can offer insights into how Marriott adapted its marketing approach to remain competitive in unambiguous locations.</w:t>
      </w:r>
    </w:p>
    <w:p w14:paraId="6EC4A9E3" w14:textId="77777777" w:rsidR="00B21D8A" w:rsidRDefault="00EC7A10">
      <w:pPr>
        <w:spacing w:line="360" w:lineRule="auto"/>
        <w:jc w:val="center"/>
      </w:pPr>
      <w:r>
        <w:rPr>
          <w:noProof/>
          <w:lang w:val="en-US" w:eastAsia="en-US"/>
        </w:rPr>
        <w:lastRenderedPageBreak/>
        <w:drawing>
          <wp:inline distT="114300" distB="114300" distL="114300" distR="114300" wp14:anchorId="6EC4AA73" wp14:editId="6EC4AA74">
            <wp:extent cx="5686425" cy="5457825"/>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686425" cy="5457825"/>
                    </a:xfrm>
                    <a:prstGeom prst="rect">
                      <a:avLst/>
                    </a:prstGeom>
                    <a:ln/>
                  </pic:spPr>
                </pic:pic>
              </a:graphicData>
            </a:graphic>
          </wp:inline>
        </w:drawing>
      </w:r>
    </w:p>
    <w:p w14:paraId="6EC4A9E4" w14:textId="77777777" w:rsidR="00B21D8A" w:rsidRDefault="00EC7A10">
      <w:pPr>
        <w:spacing w:line="360" w:lineRule="auto"/>
        <w:jc w:val="center"/>
        <w:rPr>
          <w:b/>
        </w:rPr>
      </w:pPr>
      <w:r>
        <w:rPr>
          <w:b/>
        </w:rPr>
        <w:t>Figure 2: Competitive Analysis</w:t>
      </w:r>
    </w:p>
    <w:p w14:paraId="6EC4A9E5" w14:textId="77777777" w:rsidR="00B21D8A" w:rsidRDefault="00EC7A10">
      <w:pPr>
        <w:spacing w:line="360" w:lineRule="auto"/>
        <w:jc w:val="center"/>
      </w:pPr>
      <w:r>
        <w:t xml:space="preserve">(Source: </w:t>
      </w:r>
      <w:proofErr w:type="spellStart"/>
      <w:r>
        <w:rPr>
          <w:color w:val="222222"/>
          <w:highlight w:val="white"/>
        </w:rPr>
        <w:t>Nastasoiu</w:t>
      </w:r>
      <w:proofErr w:type="spellEnd"/>
      <w:r>
        <w:rPr>
          <w:color w:val="222222"/>
          <w:highlight w:val="white"/>
        </w:rPr>
        <w:t xml:space="preserve"> and </w:t>
      </w:r>
      <w:proofErr w:type="spellStart"/>
      <w:r>
        <w:rPr>
          <w:color w:val="222222"/>
          <w:highlight w:val="white"/>
        </w:rPr>
        <w:t>Vandenbosch</w:t>
      </w:r>
      <w:proofErr w:type="spellEnd"/>
      <w:r>
        <w:rPr>
          <w:color w:val="222222"/>
          <w:highlight w:val="white"/>
        </w:rPr>
        <w:t xml:space="preserve"> 2019)</w:t>
      </w:r>
    </w:p>
    <w:p w14:paraId="6EC4A9E6" w14:textId="77777777" w:rsidR="00B21D8A" w:rsidRDefault="00EC7A10">
      <w:pPr>
        <w:spacing w:line="360" w:lineRule="auto"/>
        <w:jc w:val="both"/>
      </w:pPr>
      <w:r>
        <w:rPr>
          <w:b/>
        </w:rPr>
        <w:t>Success Evaluation and Measurement Metrics</w:t>
      </w:r>
      <w:r>
        <w:t>:</w:t>
      </w:r>
    </w:p>
    <w:p w14:paraId="6EC4A9E7" w14:textId="77777777" w:rsidR="00B21D8A" w:rsidRDefault="00EC7A10">
      <w:pPr>
        <w:spacing w:line="360" w:lineRule="auto"/>
        <w:jc w:val="both"/>
      </w:pPr>
      <w:r>
        <w:t xml:space="preserve">To assess the success of Marriott's marketing strategies during the </w:t>
      </w:r>
      <w:proofErr w:type="spellStart"/>
      <w:r>
        <w:t>Covid</w:t>
      </w:r>
      <w:proofErr w:type="spellEnd"/>
      <w:r>
        <w:t xml:space="preserve"> Crisis, the organisation depended on various metrics:</w:t>
      </w:r>
    </w:p>
    <w:p w14:paraId="6EC4A9E8" w14:textId="77777777" w:rsidR="00B21D8A" w:rsidRDefault="00EC7A10">
      <w:pPr>
        <w:spacing w:line="360" w:lineRule="auto"/>
        <w:jc w:val="both"/>
      </w:pPr>
      <w:r>
        <w:t xml:space="preserve">1. </w:t>
      </w:r>
      <w:r>
        <w:rPr>
          <w:b/>
          <w:i/>
        </w:rPr>
        <w:t>Occupancy Rates</w:t>
      </w:r>
      <w:r>
        <w:t>: Monitoring occupancy rates across Marriott's properties allowed the organisation to gauge demand and distinguish patterns in travel conduct. By comparing occupancy rates previously and during the crisis, Marriott could evaluate the effectiveness of its marketing endeavours in attracting guests (</w:t>
      </w:r>
      <w:proofErr w:type="spellStart"/>
      <w:r>
        <w:rPr>
          <w:color w:val="222222"/>
          <w:highlight w:val="white"/>
        </w:rPr>
        <w:t>Ginindza</w:t>
      </w:r>
      <w:proofErr w:type="spellEnd"/>
      <w:r>
        <w:rPr>
          <w:color w:val="222222"/>
          <w:highlight w:val="white"/>
        </w:rPr>
        <w:t xml:space="preserve"> and </w:t>
      </w:r>
      <w:proofErr w:type="spellStart"/>
      <w:r>
        <w:rPr>
          <w:color w:val="222222"/>
          <w:highlight w:val="white"/>
        </w:rPr>
        <w:t>Tichaawa</w:t>
      </w:r>
      <w:proofErr w:type="spellEnd"/>
      <w:r>
        <w:rPr>
          <w:color w:val="222222"/>
          <w:highlight w:val="white"/>
        </w:rPr>
        <w:t xml:space="preserve"> 2019)</w:t>
      </w:r>
      <w:r>
        <w:t>.</w:t>
      </w:r>
    </w:p>
    <w:p w14:paraId="6EC4A9E9" w14:textId="77777777" w:rsidR="00B21D8A" w:rsidRDefault="00EC7A10">
      <w:pPr>
        <w:spacing w:line="360" w:lineRule="auto"/>
        <w:jc w:val="both"/>
      </w:pPr>
      <w:r>
        <w:t xml:space="preserve">2. </w:t>
      </w:r>
      <w:r>
        <w:rPr>
          <w:b/>
          <w:i/>
        </w:rPr>
        <w:t>Revenue and Profitability</w:t>
      </w:r>
      <w:r>
        <w:t>: Assessing financial reports and comparing revenue patterns with pre-pandemic periods helped measure the effect of marketing strategies on generally financial execution. This analysis could recognize whether the marketing endeavours prompted a positive return on investment (</w:t>
      </w:r>
      <w:proofErr w:type="spellStart"/>
      <w:r>
        <w:rPr>
          <w:color w:val="222222"/>
          <w:highlight w:val="white"/>
        </w:rPr>
        <w:t>Paltrinieri</w:t>
      </w:r>
      <w:proofErr w:type="spellEnd"/>
      <w:r>
        <w:rPr>
          <w:color w:val="222222"/>
          <w:highlight w:val="white"/>
        </w:rPr>
        <w:t xml:space="preserve"> </w:t>
      </w:r>
      <w:r>
        <w:rPr>
          <w:i/>
          <w:color w:val="222222"/>
          <w:highlight w:val="white"/>
        </w:rPr>
        <w:t xml:space="preserve">et al. </w:t>
      </w:r>
      <w:r>
        <w:rPr>
          <w:color w:val="222222"/>
          <w:highlight w:val="white"/>
        </w:rPr>
        <w:t>2021)</w:t>
      </w:r>
      <w:r>
        <w:t>.</w:t>
      </w:r>
    </w:p>
    <w:p w14:paraId="6EC4A9EA" w14:textId="77777777" w:rsidR="00B21D8A" w:rsidRDefault="00EC7A10">
      <w:pPr>
        <w:spacing w:line="360" w:lineRule="auto"/>
        <w:jc w:val="both"/>
      </w:pPr>
      <w:r>
        <w:lastRenderedPageBreak/>
        <w:t xml:space="preserve">3. </w:t>
      </w:r>
      <w:r>
        <w:rPr>
          <w:b/>
          <w:i/>
        </w:rPr>
        <w:t>Customer Sentiment Analysis</w:t>
      </w:r>
      <w:r>
        <w:t>: Tracking online reviews, customer feedback, and sentiment analysis provided significant insights into customer satisfaction and perception of Marriott's response to the crisis. Positive sentiment indicated that the marketing strategies resonated with customers and aided in retaining their loyalty (</w:t>
      </w:r>
      <w:r>
        <w:rPr>
          <w:color w:val="222222"/>
          <w:highlight w:val="white"/>
        </w:rPr>
        <w:t xml:space="preserve">Gallagher </w:t>
      </w:r>
      <w:r>
        <w:rPr>
          <w:i/>
          <w:color w:val="222222"/>
          <w:highlight w:val="white"/>
        </w:rPr>
        <w:t xml:space="preserve">et al. </w:t>
      </w:r>
      <w:r>
        <w:rPr>
          <w:color w:val="222222"/>
          <w:highlight w:val="white"/>
        </w:rPr>
        <w:t>2019)</w:t>
      </w:r>
      <w:r>
        <w:t>.</w:t>
      </w:r>
    </w:p>
    <w:p w14:paraId="6EC4A9EB" w14:textId="77777777" w:rsidR="00B21D8A" w:rsidRDefault="00EC7A10">
      <w:pPr>
        <w:spacing w:line="360" w:lineRule="auto"/>
        <w:jc w:val="both"/>
      </w:pPr>
      <w:r>
        <w:t xml:space="preserve">4. </w:t>
      </w:r>
      <w:r>
        <w:rPr>
          <w:b/>
          <w:i/>
        </w:rPr>
        <w:t>Direct Bookings and Loyalty Program Engagement</w:t>
      </w:r>
      <w:r>
        <w:t xml:space="preserve">: Monitoring the percentage of direct bookings and the degree of engagement with Marriott's loyalty program (Marriott </w:t>
      </w:r>
      <w:proofErr w:type="spellStart"/>
      <w:r>
        <w:t>Bonvoy</w:t>
      </w:r>
      <w:proofErr w:type="spellEnd"/>
      <w:r>
        <w:t>) offered insights into the effectiveness of loyalty-focused marketing initiatives.</w:t>
      </w:r>
    </w:p>
    <w:p w14:paraId="6EC4A9EC" w14:textId="77777777" w:rsidR="00B21D8A" w:rsidRDefault="00EC7A10">
      <w:pPr>
        <w:spacing w:line="360" w:lineRule="auto"/>
        <w:jc w:val="both"/>
      </w:pPr>
      <w:r>
        <w:t xml:space="preserve">5. </w:t>
      </w:r>
      <w:r>
        <w:rPr>
          <w:b/>
          <w:i/>
        </w:rPr>
        <w:t>Employee Retention and Satisfaction</w:t>
      </w:r>
      <w:r>
        <w:t>: Evaluating employee retention rates and conducting internal surveys to quantify employee satisfaction provided an understanding of the effect of marketing strategies on employee resolve and engagement.</w:t>
      </w:r>
    </w:p>
    <w:p w14:paraId="6EC4A9ED" w14:textId="77777777" w:rsidR="00B21D8A" w:rsidRDefault="00EC7A10">
      <w:pPr>
        <w:spacing w:line="360" w:lineRule="auto"/>
        <w:jc w:val="center"/>
      </w:pPr>
      <w:r>
        <w:rPr>
          <w:noProof/>
          <w:lang w:val="en-US" w:eastAsia="en-US"/>
        </w:rPr>
        <w:drawing>
          <wp:inline distT="114300" distB="114300" distL="114300" distR="114300" wp14:anchorId="6EC4AA75" wp14:editId="6EC4AA76">
            <wp:extent cx="5731200" cy="32512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731200" cy="3251200"/>
                    </a:xfrm>
                    <a:prstGeom prst="rect">
                      <a:avLst/>
                    </a:prstGeom>
                    <a:ln/>
                  </pic:spPr>
                </pic:pic>
              </a:graphicData>
            </a:graphic>
          </wp:inline>
        </w:drawing>
      </w:r>
    </w:p>
    <w:p w14:paraId="6EC4A9EE" w14:textId="77777777" w:rsidR="00B21D8A" w:rsidRDefault="00EC7A10">
      <w:pPr>
        <w:spacing w:line="360" w:lineRule="auto"/>
        <w:jc w:val="center"/>
        <w:rPr>
          <w:b/>
        </w:rPr>
      </w:pPr>
      <w:r>
        <w:rPr>
          <w:b/>
        </w:rPr>
        <w:t>Figure 3: Measurement Metrics</w:t>
      </w:r>
    </w:p>
    <w:p w14:paraId="6EC4A9EF" w14:textId="77777777" w:rsidR="00B21D8A" w:rsidRDefault="00EC7A10">
      <w:pPr>
        <w:spacing w:line="360" w:lineRule="auto"/>
        <w:jc w:val="center"/>
      </w:pPr>
      <w:r>
        <w:t xml:space="preserve">(Source: </w:t>
      </w:r>
      <w:r>
        <w:rPr>
          <w:color w:val="222222"/>
          <w:highlight w:val="white"/>
        </w:rPr>
        <w:t xml:space="preserve">Gallagher </w:t>
      </w:r>
      <w:r>
        <w:rPr>
          <w:i/>
          <w:color w:val="222222"/>
          <w:highlight w:val="white"/>
        </w:rPr>
        <w:t xml:space="preserve">et al. </w:t>
      </w:r>
      <w:r>
        <w:rPr>
          <w:color w:val="222222"/>
          <w:highlight w:val="white"/>
        </w:rPr>
        <w:t>2019)</w:t>
      </w:r>
    </w:p>
    <w:p w14:paraId="6EC4A9F0" w14:textId="77777777" w:rsidR="00B21D8A" w:rsidRDefault="00EC7A10">
      <w:pPr>
        <w:spacing w:line="360" w:lineRule="auto"/>
        <w:jc w:val="both"/>
      </w:pPr>
      <w:r>
        <w:rPr>
          <w:b/>
        </w:rPr>
        <w:t>Controlling Marketing Functions</w:t>
      </w:r>
      <w:r>
        <w:t>:</w:t>
      </w:r>
    </w:p>
    <w:p w14:paraId="6EC4A9F1" w14:textId="77777777" w:rsidR="00B21D8A" w:rsidRDefault="00EC7A10">
      <w:pPr>
        <w:spacing w:line="360" w:lineRule="auto"/>
        <w:jc w:val="both"/>
      </w:pPr>
      <w:r>
        <w:t xml:space="preserve">In the event that Marriott's marketing strategies were viewed as ineffective during the </w:t>
      </w:r>
      <w:proofErr w:type="spellStart"/>
      <w:r>
        <w:t>Covid</w:t>
      </w:r>
      <w:proofErr w:type="spellEnd"/>
      <w:r>
        <w:t xml:space="preserve"> Crisis, the organisation could have carried out the following measures:</w:t>
      </w:r>
    </w:p>
    <w:p w14:paraId="6EC4A9F2" w14:textId="77777777" w:rsidR="00B21D8A" w:rsidRDefault="00EC7A10">
      <w:pPr>
        <w:spacing w:line="360" w:lineRule="auto"/>
        <w:jc w:val="both"/>
      </w:pPr>
      <w:r>
        <w:t xml:space="preserve">1. </w:t>
      </w:r>
      <w:r>
        <w:rPr>
          <w:b/>
          <w:i/>
        </w:rPr>
        <w:t>Agile Decision-Making</w:t>
      </w:r>
      <w:r>
        <w:t>: Adopting a more decentralised decision-making interaction would have allowed Marriott to respond quickly to dynamic market conditions. Local groups at individual properties could have been engaged to go with choices tailored to their particular market needs (</w:t>
      </w:r>
      <w:proofErr w:type="spellStart"/>
      <w:r>
        <w:rPr>
          <w:color w:val="222222"/>
          <w:highlight w:val="white"/>
        </w:rPr>
        <w:t>Ghozali</w:t>
      </w:r>
      <w:proofErr w:type="spellEnd"/>
      <w:r>
        <w:rPr>
          <w:color w:val="222222"/>
          <w:highlight w:val="white"/>
        </w:rPr>
        <w:t xml:space="preserve"> </w:t>
      </w:r>
      <w:r>
        <w:rPr>
          <w:i/>
          <w:color w:val="222222"/>
          <w:highlight w:val="white"/>
        </w:rPr>
        <w:t xml:space="preserve">et al. </w:t>
      </w:r>
      <w:r>
        <w:rPr>
          <w:color w:val="222222"/>
          <w:highlight w:val="white"/>
        </w:rPr>
        <w:t>2019)</w:t>
      </w:r>
      <w:r>
        <w:t>.</w:t>
      </w:r>
    </w:p>
    <w:p w14:paraId="6EC4A9F3" w14:textId="605CA360" w:rsidR="00B21D8A" w:rsidRDefault="00EC7A10">
      <w:pPr>
        <w:spacing w:line="360" w:lineRule="auto"/>
        <w:jc w:val="both"/>
      </w:pPr>
      <w:r>
        <w:t xml:space="preserve">2. </w:t>
      </w:r>
      <w:r>
        <w:rPr>
          <w:b/>
          <w:i/>
        </w:rPr>
        <w:t>Targeted Marketing</w:t>
      </w:r>
      <w:r>
        <w:t>: Marriott could have fine-tuned its marketing endeavours to focus on unambiguous customer portions that were bound to travel during the crisis. For instance, the organisation could have targeted essential workers, or travellers with flexible travel plans.</w:t>
      </w:r>
    </w:p>
    <w:p w14:paraId="6EC4A9F4" w14:textId="77777777" w:rsidR="00B21D8A" w:rsidRDefault="00EC7A10">
      <w:pPr>
        <w:spacing w:line="360" w:lineRule="auto"/>
        <w:jc w:val="both"/>
      </w:pPr>
      <w:r>
        <w:lastRenderedPageBreak/>
        <w:t xml:space="preserve">3. </w:t>
      </w:r>
      <w:r>
        <w:rPr>
          <w:b/>
          <w:i/>
        </w:rPr>
        <w:t>Enhanced Digital Experience</w:t>
      </w:r>
      <w:r>
        <w:t>: Marriott could have additionally worked on its digital experience to make the booking system consistent and engaging. Emphasising the benefits of contactless services and virtual experiences could have attracted safety-conscious travellers.</w:t>
      </w:r>
    </w:p>
    <w:p w14:paraId="6EC4A9F5" w14:textId="77777777" w:rsidR="00B21D8A" w:rsidRDefault="00EC7A10">
      <w:pPr>
        <w:spacing w:line="360" w:lineRule="auto"/>
        <w:jc w:val="both"/>
      </w:pPr>
      <w:r>
        <w:t xml:space="preserve">4. </w:t>
      </w:r>
      <w:r>
        <w:rPr>
          <w:b/>
          <w:i/>
        </w:rPr>
        <w:t>Collaborations and Partnerships</w:t>
      </w:r>
      <w:r>
        <w:t>: The crisis presented opportunities for collaborations with applicable accomplices, like airlines, travel agencies, and local tourism boards, to advance joint travel bundles or elite offers (</w:t>
      </w:r>
      <w:proofErr w:type="spellStart"/>
      <w:r>
        <w:rPr>
          <w:color w:val="222222"/>
          <w:highlight w:val="white"/>
        </w:rPr>
        <w:t>Scuotto</w:t>
      </w:r>
      <w:proofErr w:type="spellEnd"/>
      <w:r>
        <w:rPr>
          <w:color w:val="222222"/>
          <w:highlight w:val="white"/>
        </w:rPr>
        <w:t xml:space="preserve"> </w:t>
      </w:r>
      <w:r>
        <w:rPr>
          <w:i/>
          <w:color w:val="222222"/>
          <w:highlight w:val="white"/>
        </w:rPr>
        <w:t xml:space="preserve">et al. </w:t>
      </w:r>
      <w:r>
        <w:rPr>
          <w:color w:val="222222"/>
          <w:highlight w:val="white"/>
        </w:rPr>
        <w:t>2020)</w:t>
      </w:r>
      <w:r>
        <w:t>.</w:t>
      </w:r>
    </w:p>
    <w:p w14:paraId="6EC4A9F6" w14:textId="77777777" w:rsidR="00B21D8A" w:rsidRDefault="00EC7A10">
      <w:pPr>
        <w:spacing w:line="360" w:lineRule="auto"/>
        <w:jc w:val="center"/>
      </w:pPr>
      <w:r>
        <w:rPr>
          <w:noProof/>
          <w:lang w:val="en-US" w:eastAsia="en-US"/>
        </w:rPr>
        <w:drawing>
          <wp:inline distT="114300" distB="114300" distL="114300" distR="114300" wp14:anchorId="6EC4AA77" wp14:editId="6EC4AA78">
            <wp:extent cx="5731200" cy="42926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731200" cy="4292600"/>
                    </a:xfrm>
                    <a:prstGeom prst="rect">
                      <a:avLst/>
                    </a:prstGeom>
                    <a:ln/>
                  </pic:spPr>
                </pic:pic>
              </a:graphicData>
            </a:graphic>
          </wp:inline>
        </w:drawing>
      </w:r>
    </w:p>
    <w:p w14:paraId="6EC4A9F7" w14:textId="77777777" w:rsidR="00B21D8A" w:rsidRDefault="00EC7A10">
      <w:pPr>
        <w:spacing w:line="360" w:lineRule="auto"/>
        <w:jc w:val="center"/>
        <w:rPr>
          <w:b/>
        </w:rPr>
      </w:pPr>
      <w:r>
        <w:rPr>
          <w:b/>
        </w:rPr>
        <w:t>Figure 4: Marketing Functions</w:t>
      </w:r>
    </w:p>
    <w:p w14:paraId="6EC4A9F8" w14:textId="77777777" w:rsidR="00B21D8A" w:rsidRDefault="00EC7A10">
      <w:pPr>
        <w:spacing w:line="360" w:lineRule="auto"/>
        <w:jc w:val="center"/>
      </w:pPr>
      <w:r>
        <w:t xml:space="preserve">(Source: </w:t>
      </w:r>
      <w:proofErr w:type="spellStart"/>
      <w:r>
        <w:rPr>
          <w:color w:val="222222"/>
          <w:highlight w:val="white"/>
        </w:rPr>
        <w:t>Ghozali</w:t>
      </w:r>
      <w:proofErr w:type="spellEnd"/>
      <w:r>
        <w:rPr>
          <w:color w:val="222222"/>
          <w:highlight w:val="white"/>
        </w:rPr>
        <w:t xml:space="preserve"> </w:t>
      </w:r>
      <w:r>
        <w:rPr>
          <w:i/>
          <w:color w:val="222222"/>
          <w:highlight w:val="white"/>
        </w:rPr>
        <w:t xml:space="preserve">et al. </w:t>
      </w:r>
      <w:r>
        <w:rPr>
          <w:color w:val="222222"/>
          <w:highlight w:val="white"/>
        </w:rPr>
        <w:t>2019)</w:t>
      </w:r>
    </w:p>
    <w:p w14:paraId="6EC4A9F9" w14:textId="77777777" w:rsidR="00B21D8A" w:rsidRDefault="00EC7A10">
      <w:pPr>
        <w:spacing w:line="360" w:lineRule="auto"/>
        <w:jc w:val="both"/>
        <w:rPr>
          <w:b/>
        </w:rPr>
      </w:pPr>
      <w:r>
        <w:t xml:space="preserve">Marriott International faced unprecedented challenges during the </w:t>
      </w:r>
      <w:proofErr w:type="spellStart"/>
      <w:r>
        <w:t>Covid</w:t>
      </w:r>
      <w:proofErr w:type="spellEnd"/>
      <w:r>
        <w:t xml:space="preserve"> Crisis, yet its marketing theories and strategies demonstrated versatility, flexibility, and customer-centricity. By reallocating assets, embracing technology, and prioritising customer safety, Marriott explored through a challenging period and worked towards recuperation. While the success of its strategies was apparent in various metrics, continuous improvement and deftness in marketing approaches remain essential to address future uncertainties and sustain long-term development (</w:t>
      </w:r>
      <w:proofErr w:type="spellStart"/>
      <w:r>
        <w:rPr>
          <w:color w:val="222222"/>
          <w:highlight w:val="white"/>
        </w:rPr>
        <w:t>Sucheran</w:t>
      </w:r>
      <w:proofErr w:type="spellEnd"/>
      <w:r>
        <w:rPr>
          <w:color w:val="222222"/>
          <w:highlight w:val="white"/>
        </w:rPr>
        <w:t xml:space="preserve"> 2021)</w:t>
      </w:r>
      <w:r>
        <w:t>. Marriott's capacity to gain from the crisis and influence the force of marketing will be critical as the world transitions into the new ordinary in the post-pandemic period.</w:t>
      </w:r>
    </w:p>
    <w:p w14:paraId="6EC4A9FA" w14:textId="77777777" w:rsidR="00B21D8A" w:rsidRDefault="00EC7A10" w:rsidP="00EC7A10">
      <w:pPr>
        <w:pStyle w:val="Heading1"/>
      </w:pPr>
      <w:bookmarkStart w:id="3" w:name="_Toc141452649"/>
      <w:r>
        <w:lastRenderedPageBreak/>
        <w:t xml:space="preserve">Task 2: Managerial implication on Marketing Strategies implemented by Marriott International during the </w:t>
      </w:r>
      <w:proofErr w:type="spellStart"/>
      <w:r>
        <w:t>Covid</w:t>
      </w:r>
      <w:proofErr w:type="spellEnd"/>
      <w:r>
        <w:t xml:space="preserve"> Crisis</w:t>
      </w:r>
      <w:bookmarkEnd w:id="3"/>
    </w:p>
    <w:p w14:paraId="6EC4A9FB" w14:textId="77777777" w:rsidR="00B21D8A" w:rsidRDefault="00EC7A10">
      <w:pPr>
        <w:spacing w:line="360" w:lineRule="auto"/>
        <w:jc w:val="both"/>
      </w:pPr>
      <w:r>
        <w:t>The Covid-19 pandemic presented Marriott International with unprecedented challenges that required a strategic and adaptive approach to marketing (</w:t>
      </w:r>
      <w:proofErr w:type="spellStart"/>
      <w:r>
        <w:rPr>
          <w:color w:val="222222"/>
          <w:highlight w:val="white"/>
        </w:rPr>
        <w:t>Eschenbrenner</w:t>
      </w:r>
      <w:proofErr w:type="spellEnd"/>
      <w:r>
        <w:rPr>
          <w:color w:val="222222"/>
          <w:highlight w:val="white"/>
        </w:rPr>
        <w:t xml:space="preserve"> </w:t>
      </w:r>
      <w:r>
        <w:rPr>
          <w:i/>
          <w:color w:val="222222"/>
          <w:highlight w:val="white"/>
        </w:rPr>
        <w:t xml:space="preserve">et al. </w:t>
      </w:r>
      <w:r>
        <w:rPr>
          <w:color w:val="222222"/>
          <w:highlight w:val="white"/>
        </w:rPr>
        <w:t>2023)</w:t>
      </w:r>
      <w:r>
        <w:t>. The case study analysis has revealed several marketing strategies that Marriott employed during the crisis to mitigate the impact and position the company for recovery. In light of appropriate research and proven marketing theories and concepts, the following are managerial implications of Marriott's marketing strategies:</w:t>
      </w:r>
    </w:p>
    <w:p w14:paraId="6EC4A9FC" w14:textId="77777777" w:rsidR="00B21D8A" w:rsidRDefault="00EC7A10">
      <w:pPr>
        <w:spacing w:line="360" w:lineRule="auto"/>
        <w:jc w:val="both"/>
        <w:rPr>
          <w:b/>
        </w:rPr>
      </w:pPr>
      <w:r>
        <w:t xml:space="preserve">1. </w:t>
      </w:r>
      <w:r>
        <w:rPr>
          <w:b/>
        </w:rPr>
        <w:t>Emphasise Agility and Flexibility in Decision-Making:</w:t>
      </w:r>
    </w:p>
    <w:p w14:paraId="6EC4A9FD" w14:textId="77777777" w:rsidR="00B21D8A" w:rsidRDefault="00EC7A10">
      <w:pPr>
        <w:spacing w:line="360" w:lineRule="auto"/>
        <w:jc w:val="both"/>
      </w:pPr>
      <w:r>
        <w:t xml:space="preserve">The </w:t>
      </w:r>
      <w:proofErr w:type="spellStart"/>
      <w:r>
        <w:t>Covid</w:t>
      </w:r>
      <w:proofErr w:type="spellEnd"/>
      <w:r>
        <w:t xml:space="preserve"> Crisis demonstrated the requirement for organisations to be agile and versatile in their decision-making processes. Marriott's centralised decision-making structure could have created setbacks for responding to quickly changing market conditions (MD, 2020). To improve flexibility, Marriott should consider empowering regional and property-level groups with decision-making authority. Decentralised decision-making can work with quicker responses to local market needs, enabling the company to immediately jump all over emerging chances and oversee crises all the more successfully (</w:t>
      </w:r>
      <w:proofErr w:type="spellStart"/>
      <w:r>
        <w:rPr>
          <w:color w:val="222222"/>
          <w:highlight w:val="white"/>
        </w:rPr>
        <w:t>Jafari-Sadeghi</w:t>
      </w:r>
      <w:proofErr w:type="spellEnd"/>
      <w:r>
        <w:rPr>
          <w:color w:val="222222"/>
          <w:highlight w:val="white"/>
        </w:rPr>
        <w:t xml:space="preserve"> </w:t>
      </w:r>
      <w:r>
        <w:rPr>
          <w:i/>
          <w:color w:val="222222"/>
          <w:highlight w:val="white"/>
        </w:rPr>
        <w:t xml:space="preserve">et al. </w:t>
      </w:r>
      <w:r>
        <w:rPr>
          <w:color w:val="222222"/>
          <w:highlight w:val="white"/>
        </w:rPr>
        <w:t>2022)</w:t>
      </w:r>
      <w:r>
        <w:t>.</w:t>
      </w:r>
    </w:p>
    <w:p w14:paraId="6EC4A9FE" w14:textId="77777777" w:rsidR="00B21D8A" w:rsidRDefault="00EC7A10">
      <w:pPr>
        <w:spacing w:line="360" w:lineRule="auto"/>
        <w:jc w:val="both"/>
      </w:pPr>
      <w:r>
        <w:t xml:space="preserve">2. </w:t>
      </w:r>
      <w:r>
        <w:rPr>
          <w:b/>
        </w:rPr>
        <w:t>Prioritise Customer-Centricity and Personalization</w:t>
      </w:r>
      <w:r>
        <w:t>:</w:t>
      </w:r>
    </w:p>
    <w:p w14:paraId="6EC4A9FF" w14:textId="77777777" w:rsidR="00B21D8A" w:rsidRDefault="00EC7A10">
      <w:pPr>
        <w:spacing w:line="360" w:lineRule="auto"/>
        <w:jc w:val="both"/>
      </w:pPr>
      <w:r>
        <w:t xml:space="preserve">During the </w:t>
      </w:r>
      <w:proofErr w:type="spellStart"/>
      <w:r>
        <w:t>Covid</w:t>
      </w:r>
      <w:proofErr w:type="spellEnd"/>
      <w:r>
        <w:t xml:space="preserve"> Crisis, Marriott's focus on customer-centricity was clear in its personalised marketing strategies and contactless services. Managerial implications include investing in customer data analytics to comprehend evolving customer preferences, ways of behaving, and sentiments better (Gilbertson et al., 2020). By leveraging data-driven insights, Marriott can tailor marketing messages, promotions, and administration offerings to meet the particular necessities and expectations of various customer portions. Emphasising personalised experiences can improve customer satisfaction, foster loyalty, and drive rehash business.</w:t>
      </w:r>
    </w:p>
    <w:p w14:paraId="6EC4AA00" w14:textId="77777777" w:rsidR="00B21D8A" w:rsidRDefault="00EC7A10">
      <w:pPr>
        <w:spacing w:line="360" w:lineRule="auto"/>
        <w:jc w:val="both"/>
      </w:pPr>
      <w:r>
        <w:t xml:space="preserve">3. </w:t>
      </w:r>
      <w:r>
        <w:rPr>
          <w:b/>
        </w:rPr>
        <w:t>Strengthen Digital Marketing Capabilities</w:t>
      </w:r>
      <w:r>
        <w:t>:</w:t>
      </w:r>
    </w:p>
    <w:p w14:paraId="6EC4AA01" w14:textId="77777777" w:rsidR="00B21D8A" w:rsidRDefault="00EC7A10">
      <w:pPr>
        <w:spacing w:line="360" w:lineRule="auto"/>
        <w:jc w:val="both"/>
      </w:pPr>
      <w:r>
        <w:t xml:space="preserve">The </w:t>
      </w:r>
      <w:proofErr w:type="spellStart"/>
      <w:r>
        <w:t>Covid</w:t>
      </w:r>
      <w:proofErr w:type="spellEnd"/>
      <w:r>
        <w:t xml:space="preserve"> Crisis sped up the digital transformation across industries, including friendliness. Managerial implications for Marriott include further investment in digital marketing capabilities, including social media marketing, search engine optimization (Website design enhancement), content marketing, and paid advertising (Good et al., 2021). A powerful online presence will assist Marriott with reaching a more extensive crowd, engage with customers really, and maintain brand </w:t>
      </w:r>
      <w:proofErr w:type="spellStart"/>
      <w:r>
        <w:t>perceivability</w:t>
      </w:r>
      <w:proofErr w:type="spellEnd"/>
      <w:r>
        <w:t xml:space="preserve"> during seasons of restricted physical interactions. Additionally, the company should continue exploring innovative advances, like virtual reality (VR) and augmented reality (AR), to upgrade virtual experiences and separate itself in the market (</w:t>
      </w:r>
      <w:proofErr w:type="spellStart"/>
      <w:r>
        <w:rPr>
          <w:color w:val="222222"/>
          <w:highlight w:val="white"/>
        </w:rPr>
        <w:t>Nuseir</w:t>
      </w:r>
      <w:proofErr w:type="spellEnd"/>
      <w:r>
        <w:rPr>
          <w:color w:val="222222"/>
          <w:highlight w:val="white"/>
        </w:rPr>
        <w:t xml:space="preserve"> and </w:t>
      </w:r>
      <w:proofErr w:type="spellStart"/>
      <w:r>
        <w:rPr>
          <w:color w:val="222222"/>
          <w:highlight w:val="white"/>
        </w:rPr>
        <w:t>Refae</w:t>
      </w:r>
      <w:proofErr w:type="spellEnd"/>
      <w:r>
        <w:rPr>
          <w:color w:val="222222"/>
          <w:highlight w:val="white"/>
        </w:rPr>
        <w:t xml:space="preserve"> 2022)</w:t>
      </w:r>
      <w:r>
        <w:t>.</w:t>
      </w:r>
    </w:p>
    <w:p w14:paraId="6EC4AA02" w14:textId="77777777" w:rsidR="00B21D8A" w:rsidRDefault="00EC7A10">
      <w:pPr>
        <w:spacing w:line="360" w:lineRule="auto"/>
        <w:jc w:val="both"/>
      </w:pPr>
      <w:r>
        <w:t xml:space="preserve">4. </w:t>
      </w:r>
      <w:r>
        <w:rPr>
          <w:b/>
        </w:rPr>
        <w:t>Improve Crisis Communication and Straightforwardness</w:t>
      </w:r>
      <w:r>
        <w:t>:</w:t>
      </w:r>
    </w:p>
    <w:p w14:paraId="6EC4AA03" w14:textId="77777777" w:rsidR="00B21D8A" w:rsidRDefault="00EC7A10">
      <w:pPr>
        <w:spacing w:line="360" w:lineRule="auto"/>
        <w:jc w:val="both"/>
      </w:pPr>
      <w:r>
        <w:lastRenderedPageBreak/>
        <w:t>Marriott's transparent communication with customers during the crisis played an essential role in managing expectations and building trust. Managerial implications involve developing a comprehensive crisis communication plan that outlines clear techniques for communicating with customers, employees, and different partners during unforeseen events (</w:t>
      </w:r>
      <w:proofErr w:type="spellStart"/>
      <w:r>
        <w:t>Noar</w:t>
      </w:r>
      <w:proofErr w:type="spellEnd"/>
      <w:r>
        <w:t xml:space="preserve"> and Austin, 2020). Ordinary updates on safety measures, cleanliness conventions, and property status can assist with allaying customer concerns and demonstrate the company's commitment to safety.</w:t>
      </w:r>
    </w:p>
    <w:p w14:paraId="6EC4AA04" w14:textId="77777777" w:rsidR="00B21D8A" w:rsidRDefault="00EC7A10">
      <w:pPr>
        <w:spacing w:line="360" w:lineRule="auto"/>
        <w:jc w:val="both"/>
      </w:pPr>
      <w:r>
        <w:t xml:space="preserve">5. </w:t>
      </w:r>
      <w:r>
        <w:rPr>
          <w:b/>
        </w:rPr>
        <w:t>Invest in Employee Training and Strengthening</w:t>
      </w:r>
      <w:r>
        <w:t>:</w:t>
      </w:r>
    </w:p>
    <w:p w14:paraId="6EC4AA05" w14:textId="77777777" w:rsidR="00B21D8A" w:rsidRDefault="00EC7A10">
      <w:pPr>
        <w:spacing w:line="360" w:lineRule="auto"/>
        <w:jc w:val="both"/>
      </w:pPr>
      <w:r>
        <w:t>Employees are the backbone of any help arranged industry, including accommodation. Managerial implications include investing in comprehensive training programs that outfit employees with the abilities and information to convey exceptional customer experiences. Enabled and engaged employees can fundamentally impact visitor satisfaction and foster a positive brand picture (</w:t>
      </w:r>
      <w:proofErr w:type="spellStart"/>
      <w:r>
        <w:t>Urbancová</w:t>
      </w:r>
      <w:proofErr w:type="spellEnd"/>
      <w:r>
        <w:t xml:space="preserve"> </w:t>
      </w:r>
      <w:r>
        <w:rPr>
          <w:i/>
        </w:rPr>
        <w:t xml:space="preserve">et al. </w:t>
      </w:r>
      <w:r>
        <w:t>2021). Additionally, Marriott should prioritise employee prosperity and provide support components during challenging times to maintain an inspired and serious workforce.</w:t>
      </w:r>
    </w:p>
    <w:p w14:paraId="6EC4AA06" w14:textId="77777777" w:rsidR="00B21D8A" w:rsidRDefault="00EC7A10">
      <w:pPr>
        <w:spacing w:line="360" w:lineRule="auto"/>
        <w:jc w:val="both"/>
      </w:pPr>
      <w:r>
        <w:t xml:space="preserve">6. </w:t>
      </w:r>
      <w:r>
        <w:rPr>
          <w:b/>
        </w:rPr>
        <w:t>Expand Revenue Streams</w:t>
      </w:r>
      <w:r>
        <w:t>:</w:t>
      </w:r>
    </w:p>
    <w:p w14:paraId="6EC4AA07" w14:textId="77777777" w:rsidR="00B21D8A" w:rsidRDefault="00EC7A10">
      <w:pPr>
        <w:spacing w:line="360" w:lineRule="auto"/>
        <w:jc w:val="both"/>
      </w:pPr>
      <w:r>
        <w:t xml:space="preserve">The </w:t>
      </w:r>
      <w:proofErr w:type="spellStart"/>
      <w:r>
        <w:t>Covid</w:t>
      </w:r>
      <w:proofErr w:type="spellEnd"/>
      <w:r>
        <w:t xml:space="preserve"> Crisis featured the risk of over-dependence on international travel and tourism. Managerial implications involve exploring opportunities to expand revenue streams (Kraus </w:t>
      </w:r>
      <w:r>
        <w:rPr>
          <w:i/>
        </w:rPr>
        <w:t xml:space="preserve">et al. </w:t>
      </w:r>
      <w:r>
        <w:t>2022). This could include partnerships with local businesses to offer worthwhile bundles, providing meeting spaces for telecommuters, or converting certain properties for alternative purposes during slumps. Diversification can diminish weakness to outside shocks and guarantee a stronger business model.</w:t>
      </w:r>
    </w:p>
    <w:p w14:paraId="6EC4AA08" w14:textId="77777777" w:rsidR="00B21D8A" w:rsidRDefault="00EC7A10">
      <w:pPr>
        <w:spacing w:line="360" w:lineRule="auto"/>
        <w:jc w:val="both"/>
      </w:pPr>
      <w:r>
        <w:t xml:space="preserve">7. </w:t>
      </w:r>
      <w:r>
        <w:rPr>
          <w:b/>
        </w:rPr>
        <w:t>Team up with Partners and Partners</w:t>
      </w:r>
      <w:r>
        <w:t>:</w:t>
      </w:r>
    </w:p>
    <w:p w14:paraId="6EC4AA09" w14:textId="77777777" w:rsidR="00B21D8A" w:rsidRDefault="00EC7A10">
      <w:pPr>
        <w:spacing w:line="360" w:lineRule="auto"/>
        <w:jc w:val="both"/>
      </w:pPr>
      <w:r>
        <w:t>In the midst of a crisis, collaboration with partners becomes essential for common support and asset sharing. Managerial implications include strengthening relationships with establishment partners, suppliers, and other friendliness partners. By working together, Marriott can all things considered address challenges, share best practices, and find innovative solutions to common issues (</w:t>
      </w:r>
      <w:r>
        <w:rPr>
          <w:color w:val="222222"/>
          <w:highlight w:val="white"/>
        </w:rPr>
        <w:t xml:space="preserve">Harris </w:t>
      </w:r>
      <w:r>
        <w:rPr>
          <w:i/>
          <w:color w:val="222222"/>
          <w:highlight w:val="white"/>
        </w:rPr>
        <w:t xml:space="preserve">et al. </w:t>
      </w:r>
      <w:r>
        <w:rPr>
          <w:color w:val="222222"/>
          <w:highlight w:val="white"/>
        </w:rPr>
        <w:t>2021)</w:t>
      </w:r>
      <w:r>
        <w:t>.</w:t>
      </w:r>
    </w:p>
    <w:p w14:paraId="6EC4AA0A" w14:textId="77777777" w:rsidR="00B21D8A" w:rsidRDefault="00EC7A10">
      <w:pPr>
        <w:spacing w:line="360" w:lineRule="auto"/>
        <w:jc w:val="both"/>
        <w:rPr>
          <w:b/>
        </w:rPr>
      </w:pPr>
      <w:r>
        <w:t xml:space="preserve">8. </w:t>
      </w:r>
      <w:r>
        <w:rPr>
          <w:b/>
        </w:rPr>
        <w:t>Monitor and Respond to the Competitive Scene:</w:t>
      </w:r>
    </w:p>
    <w:p w14:paraId="6EC4AA0B" w14:textId="77777777" w:rsidR="00B21D8A" w:rsidRDefault="00EC7A10">
      <w:pPr>
        <w:spacing w:line="360" w:lineRule="auto"/>
        <w:jc w:val="both"/>
      </w:pPr>
      <w:r>
        <w:t xml:space="preserve">The </w:t>
      </w:r>
      <w:proofErr w:type="spellStart"/>
      <w:r>
        <w:t>Covid</w:t>
      </w:r>
      <w:proofErr w:type="spellEnd"/>
      <w:r>
        <w:t xml:space="preserve"> Crisis reshaped the competitive scene in the cordiality industry. Managerial implications involve conducting normal competitive analysis to stay updated on competitors' strategies, assets, and weaknesses. By understanding the evolving market dynamics, Marriott can identify holes in its offerings, change pricing strategies, and separate its brand really.</w:t>
      </w:r>
    </w:p>
    <w:p w14:paraId="6EC4AA0C" w14:textId="77777777" w:rsidR="00B21D8A" w:rsidRDefault="00EC7A10">
      <w:pPr>
        <w:spacing w:line="360" w:lineRule="auto"/>
        <w:jc w:val="both"/>
        <w:rPr>
          <w:b/>
        </w:rPr>
      </w:pPr>
      <w:r>
        <w:t xml:space="preserve">9. </w:t>
      </w:r>
      <w:r>
        <w:rPr>
          <w:b/>
        </w:rPr>
        <w:t>Influence Loyalty Programs and Customer Retention Strategies:</w:t>
      </w:r>
    </w:p>
    <w:p w14:paraId="6EC4AA0D" w14:textId="77777777" w:rsidR="00B21D8A" w:rsidRDefault="00EC7A10">
      <w:pPr>
        <w:spacing w:line="360" w:lineRule="auto"/>
        <w:jc w:val="both"/>
      </w:pPr>
      <w:r>
        <w:t xml:space="preserve">Loyalty programs are important resources in building customer retention and brand loyalty. Managerial implications include leveraging Marriott's loyalty program, Marriott </w:t>
      </w:r>
      <w:proofErr w:type="spellStart"/>
      <w:r>
        <w:t>Bonvoy</w:t>
      </w:r>
      <w:proofErr w:type="spellEnd"/>
      <w:r>
        <w:t xml:space="preserve">, to </w:t>
      </w:r>
      <w:r>
        <w:lastRenderedPageBreak/>
        <w:t>incentivize rehash business and support direct bookings. Engaging with steadfast customers through personalised offers, selective advantages, and reward points can foster strong brand loyalty and lead to positive verbal exchange marketing.</w:t>
      </w:r>
    </w:p>
    <w:p w14:paraId="6EC4AA0E" w14:textId="77777777" w:rsidR="00B21D8A" w:rsidRDefault="00EC7A10">
      <w:pPr>
        <w:spacing w:line="360" w:lineRule="auto"/>
        <w:jc w:val="both"/>
        <w:rPr>
          <w:b/>
        </w:rPr>
      </w:pPr>
      <w:r>
        <w:t xml:space="preserve">10. </w:t>
      </w:r>
      <w:r>
        <w:rPr>
          <w:b/>
        </w:rPr>
        <w:t>Focus on Sustainability and Corporate Social Responsibility (CSR):</w:t>
      </w:r>
    </w:p>
    <w:p w14:paraId="6EC4AA0F" w14:textId="77777777" w:rsidR="00B21D8A" w:rsidRDefault="00EC7A10">
      <w:pPr>
        <w:spacing w:line="360" w:lineRule="auto"/>
        <w:jc w:val="both"/>
      </w:pPr>
      <w:r>
        <w:t xml:space="preserve">The </w:t>
      </w:r>
      <w:proofErr w:type="spellStart"/>
      <w:r>
        <w:t>Covid</w:t>
      </w:r>
      <w:proofErr w:type="spellEnd"/>
      <w:r>
        <w:t xml:space="preserve"> Crisis featured the significance of corporate social responsibility and sustainable business rehearses. Managerial implications involve incorporating sustainability initiatives into Marriott's marketing strategies. Emphasising eco-accommodating practices, local area engagement, and social impact can resonate with socially-conscious consumers and upgrade Marriott's brand reputation.</w:t>
      </w:r>
    </w:p>
    <w:p w14:paraId="6EC4AA10" w14:textId="77777777" w:rsidR="00B21D8A" w:rsidRDefault="00EC7A10">
      <w:pPr>
        <w:spacing w:line="360" w:lineRule="auto"/>
        <w:jc w:val="center"/>
      </w:pPr>
      <w:r>
        <w:rPr>
          <w:noProof/>
          <w:lang w:val="en-US" w:eastAsia="en-US"/>
        </w:rPr>
        <w:drawing>
          <wp:inline distT="114300" distB="114300" distL="114300" distR="114300" wp14:anchorId="6EC4AA79" wp14:editId="6EC4AA7A">
            <wp:extent cx="5731200" cy="4140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731200" cy="4140200"/>
                    </a:xfrm>
                    <a:prstGeom prst="rect">
                      <a:avLst/>
                    </a:prstGeom>
                    <a:ln/>
                  </pic:spPr>
                </pic:pic>
              </a:graphicData>
            </a:graphic>
          </wp:inline>
        </w:drawing>
      </w:r>
    </w:p>
    <w:p w14:paraId="6EC4AA11" w14:textId="77777777" w:rsidR="00B21D8A" w:rsidRDefault="00EC7A10">
      <w:pPr>
        <w:spacing w:line="360" w:lineRule="auto"/>
        <w:jc w:val="center"/>
        <w:rPr>
          <w:b/>
        </w:rPr>
      </w:pPr>
      <w:r>
        <w:rPr>
          <w:b/>
        </w:rPr>
        <w:t>Figure 5: Managerial implication on Marketing Strategies</w:t>
      </w:r>
    </w:p>
    <w:p w14:paraId="6EC4AA12" w14:textId="77777777" w:rsidR="00B21D8A" w:rsidRDefault="00EC7A10">
      <w:pPr>
        <w:spacing w:line="360" w:lineRule="auto"/>
        <w:jc w:val="center"/>
      </w:pPr>
      <w:r>
        <w:t xml:space="preserve">(Source: </w:t>
      </w:r>
      <w:r>
        <w:rPr>
          <w:color w:val="222222"/>
          <w:highlight w:val="white"/>
        </w:rPr>
        <w:t xml:space="preserve">Harris </w:t>
      </w:r>
      <w:r>
        <w:rPr>
          <w:i/>
          <w:color w:val="222222"/>
          <w:highlight w:val="white"/>
        </w:rPr>
        <w:t xml:space="preserve">et al. </w:t>
      </w:r>
      <w:r>
        <w:rPr>
          <w:color w:val="222222"/>
          <w:highlight w:val="white"/>
        </w:rPr>
        <w:t>2021)</w:t>
      </w:r>
    </w:p>
    <w:p w14:paraId="6EC4AA13" w14:textId="77777777" w:rsidR="00B21D8A" w:rsidRDefault="00EC7A10">
      <w:pPr>
        <w:spacing w:line="360" w:lineRule="auto"/>
        <w:jc w:val="both"/>
      </w:pPr>
      <w:r>
        <w:t xml:space="preserve">Additional Managerial Implications of Marriott International's Marketing Strategies during the </w:t>
      </w:r>
      <w:proofErr w:type="spellStart"/>
      <w:r>
        <w:t>Covid</w:t>
      </w:r>
      <w:proofErr w:type="spellEnd"/>
      <w:r>
        <w:t xml:space="preserve"> Crisis:</w:t>
      </w:r>
    </w:p>
    <w:p w14:paraId="6EC4AA14" w14:textId="77777777" w:rsidR="00B21D8A" w:rsidRDefault="00EC7A10">
      <w:pPr>
        <w:spacing w:line="360" w:lineRule="auto"/>
        <w:jc w:val="both"/>
      </w:pPr>
      <w:r>
        <w:t xml:space="preserve">11. </w:t>
      </w:r>
      <w:r>
        <w:rPr>
          <w:b/>
        </w:rPr>
        <w:t>Proactive Crisis Scenario Planning</w:t>
      </w:r>
      <w:r>
        <w:t>:</w:t>
      </w:r>
    </w:p>
    <w:p w14:paraId="6EC4AA15" w14:textId="77777777" w:rsidR="00B21D8A" w:rsidRDefault="00EC7A10">
      <w:pPr>
        <w:spacing w:line="360" w:lineRule="auto"/>
        <w:jc w:val="both"/>
      </w:pPr>
      <w:r>
        <w:t xml:space="preserve">The </w:t>
      </w:r>
      <w:proofErr w:type="spellStart"/>
      <w:r>
        <w:t>Covid</w:t>
      </w:r>
      <w:proofErr w:type="spellEnd"/>
      <w:r>
        <w:t xml:space="preserve"> Crisis featured the significance of being prepared for unexpected events. Managerial implications include conducting proactive crisis scenario planning, where Marriott recognizes potential risks and creates response strategies ahead of time (Shin </w:t>
      </w:r>
      <w:r>
        <w:rPr>
          <w:i/>
        </w:rPr>
        <w:t xml:space="preserve">et al. </w:t>
      </w:r>
      <w:r>
        <w:t>2021). By simulating various crisis scenarios, the company can survey its preparedness and refine its marketing strategies to guarantee a more powerful response in future crises.</w:t>
      </w:r>
    </w:p>
    <w:p w14:paraId="6EC4AA16" w14:textId="77777777" w:rsidR="00B21D8A" w:rsidRDefault="00EC7A10">
      <w:pPr>
        <w:spacing w:line="360" w:lineRule="auto"/>
        <w:jc w:val="both"/>
      </w:pPr>
      <w:r>
        <w:lastRenderedPageBreak/>
        <w:t xml:space="preserve">12. </w:t>
      </w:r>
      <w:r>
        <w:rPr>
          <w:b/>
        </w:rPr>
        <w:t>Build Resilient Supply Chains</w:t>
      </w:r>
      <w:r>
        <w:t>:</w:t>
      </w:r>
    </w:p>
    <w:p w14:paraId="6EC4AA17" w14:textId="77777777" w:rsidR="00B21D8A" w:rsidRDefault="00EC7A10">
      <w:pPr>
        <w:spacing w:line="360" w:lineRule="auto"/>
        <w:jc w:val="both"/>
      </w:pPr>
      <w:r>
        <w:t>The pandemic exposed vulnerabilities in supply chains, impacting the availability of goods and services. Managerial implications involve building stronger supply chains to minimise disruptions (</w:t>
      </w:r>
      <w:proofErr w:type="spellStart"/>
      <w:r>
        <w:t>Yacoub</w:t>
      </w:r>
      <w:proofErr w:type="spellEnd"/>
      <w:r>
        <w:t xml:space="preserve"> and </w:t>
      </w:r>
      <w:proofErr w:type="spellStart"/>
      <w:r>
        <w:t>ElHajjar</w:t>
      </w:r>
      <w:proofErr w:type="spellEnd"/>
      <w:r>
        <w:t>, 2021). Marriott should survey its supply chain dependencies and consider diversifying suppliers or exploring local sourcing options to lessen the risk of disruptions during crises.</w:t>
      </w:r>
    </w:p>
    <w:p w14:paraId="6EC4AA18" w14:textId="77777777" w:rsidR="00B21D8A" w:rsidRDefault="00EC7A10">
      <w:pPr>
        <w:spacing w:line="360" w:lineRule="auto"/>
        <w:jc w:val="both"/>
      </w:pPr>
      <w:r>
        <w:t xml:space="preserve">13. </w:t>
      </w:r>
      <w:r>
        <w:rPr>
          <w:b/>
        </w:rPr>
        <w:t>Foster Innovation and Experimentation</w:t>
      </w:r>
      <w:r>
        <w:t>:</w:t>
      </w:r>
    </w:p>
    <w:p w14:paraId="6EC4AA19" w14:textId="77777777" w:rsidR="00B21D8A" w:rsidRDefault="00EC7A10">
      <w:pPr>
        <w:spacing w:line="360" w:lineRule="auto"/>
        <w:jc w:val="both"/>
      </w:pPr>
      <w:r>
        <w:t xml:space="preserve">The </w:t>
      </w:r>
      <w:proofErr w:type="spellStart"/>
      <w:r>
        <w:t>Covid</w:t>
      </w:r>
      <w:proofErr w:type="spellEnd"/>
      <w:r>
        <w:t xml:space="preserve"> Crisis pushed organisations to think outside the box and embrace innovation. Managerial implications include fostering a culture of innovation within Marriott (</w:t>
      </w:r>
      <w:proofErr w:type="spellStart"/>
      <w:r>
        <w:t>Guillet</w:t>
      </w:r>
      <w:proofErr w:type="spellEnd"/>
      <w:r>
        <w:t xml:space="preserve"> and Chu, 2021). Encouraging employees to try different things with new marketing thoughts and advances can prompt the improvement of savvy fixes that resonate with customers and separate the brand in the market.</w:t>
      </w:r>
    </w:p>
    <w:p w14:paraId="6EC4AA1A" w14:textId="77777777" w:rsidR="00B21D8A" w:rsidRDefault="00EC7A10">
      <w:pPr>
        <w:spacing w:line="360" w:lineRule="auto"/>
        <w:jc w:val="both"/>
        <w:rPr>
          <w:b/>
        </w:rPr>
      </w:pPr>
      <w:r>
        <w:t xml:space="preserve">14. </w:t>
      </w:r>
      <w:r>
        <w:rPr>
          <w:b/>
        </w:rPr>
        <w:t>Engage in Crisis Advocacy:</w:t>
      </w:r>
    </w:p>
    <w:p w14:paraId="6EC4AA1B" w14:textId="77777777" w:rsidR="00B21D8A" w:rsidRDefault="00EC7A10">
      <w:pPr>
        <w:spacing w:line="360" w:lineRule="auto"/>
        <w:jc w:val="both"/>
      </w:pPr>
      <w:r>
        <w:t xml:space="preserve">In the midst of the crisis, consumers anticipate that brands should assume a positive part in the public eye. Managerial implications involve engaging in crisis advocacy by supporting relevant social causes and general wellbeing initiatives (Chan </w:t>
      </w:r>
      <w:r>
        <w:rPr>
          <w:i/>
        </w:rPr>
        <w:t xml:space="preserve">et al. </w:t>
      </w:r>
      <w:r>
        <w:t>2021). Marriott can use its resources and brand influence to contribute to aid projects, advance general wellbeing awareness, and engage in philanthropic activities, which can upgrade the company's reputation and strengthen its connection with customers.</w:t>
      </w:r>
    </w:p>
    <w:p w14:paraId="6EC4AA1C" w14:textId="77777777" w:rsidR="00B21D8A" w:rsidRDefault="00EC7A10">
      <w:pPr>
        <w:spacing w:line="360" w:lineRule="auto"/>
        <w:jc w:val="both"/>
      </w:pPr>
      <w:r>
        <w:t xml:space="preserve">15. </w:t>
      </w:r>
      <w:r>
        <w:rPr>
          <w:b/>
        </w:rPr>
        <w:t>Establish Crisis Recovery Metrics</w:t>
      </w:r>
      <w:r>
        <w:t>:</w:t>
      </w:r>
    </w:p>
    <w:p w14:paraId="6EC4AA1D" w14:textId="77777777" w:rsidR="00B21D8A" w:rsidRDefault="00EC7A10">
      <w:pPr>
        <w:spacing w:line="360" w:lineRule="auto"/>
        <w:jc w:val="both"/>
      </w:pPr>
      <w:r>
        <w:t>To evaluate the effectiveness of its marketing strategies during the crisis, Marriott should establish crisis recovery metrics. These metrics should gauge the speed and degree of the recovery in key execution indicators, for example, occupancy rates, revenue, and customer sentiment. By tracking these metrics, Marriott can evaluate the success of its strategies and identify areas that require further attention.</w:t>
      </w:r>
    </w:p>
    <w:p w14:paraId="6EC4AA1E" w14:textId="77777777" w:rsidR="00B21D8A" w:rsidRDefault="00EC7A10">
      <w:pPr>
        <w:spacing w:line="360" w:lineRule="auto"/>
        <w:jc w:val="both"/>
      </w:pPr>
      <w:r>
        <w:t xml:space="preserve">16. </w:t>
      </w:r>
      <w:r>
        <w:rPr>
          <w:b/>
        </w:rPr>
        <w:t>Harness Customer Insights for Continuous Improvement</w:t>
      </w:r>
      <w:r>
        <w:t>:</w:t>
      </w:r>
    </w:p>
    <w:p w14:paraId="6EC4AA1F" w14:textId="77777777" w:rsidR="00B21D8A" w:rsidRDefault="00EC7A10">
      <w:pPr>
        <w:spacing w:line="360" w:lineRule="auto"/>
        <w:jc w:val="both"/>
      </w:pPr>
      <w:r>
        <w:t xml:space="preserve">Gathering customer feedback and insights should be an </w:t>
      </w:r>
      <w:proofErr w:type="spellStart"/>
      <w:r>
        <w:t>ongoing</w:t>
      </w:r>
      <w:proofErr w:type="spellEnd"/>
      <w:r>
        <w:t xml:space="preserve"> practice, particularly during seasons of crisis. Managerial implications include leveraging customer insights to drive continuous improvement in marketing strategies (Le and Phi, 2021). Marriott can conduct post-stay surveys, analyse online reviews, and engage in social listening to comprehend customer experiences and expectations better. These insights can inform future marketing initiatives and improve the overall visitor experience.</w:t>
      </w:r>
    </w:p>
    <w:p w14:paraId="6EC4AA20" w14:textId="77777777" w:rsidR="00B21D8A" w:rsidRDefault="00EC7A10">
      <w:pPr>
        <w:spacing w:line="360" w:lineRule="auto"/>
        <w:jc w:val="both"/>
      </w:pPr>
      <w:r>
        <w:t xml:space="preserve">17. </w:t>
      </w:r>
      <w:r>
        <w:rPr>
          <w:b/>
        </w:rPr>
        <w:t>Conduct Scenario Analysis and Contingency Planning</w:t>
      </w:r>
      <w:r>
        <w:t>:</w:t>
      </w:r>
    </w:p>
    <w:p w14:paraId="6EC4AA21" w14:textId="77777777" w:rsidR="00B21D8A" w:rsidRDefault="00EC7A10">
      <w:pPr>
        <w:spacing w:line="360" w:lineRule="auto"/>
        <w:jc w:val="both"/>
      </w:pPr>
      <w:r>
        <w:t xml:space="preserve">The </w:t>
      </w:r>
      <w:proofErr w:type="spellStart"/>
      <w:r>
        <w:t>Covid</w:t>
      </w:r>
      <w:proofErr w:type="spellEnd"/>
      <w:r>
        <w:t xml:space="preserve"> Crisis demonstrated the significance of scenario analysis and contingency planning. Managerial implications include conducting scenario examinations to expect potential future challenges and uncertainties (</w:t>
      </w:r>
      <w:proofErr w:type="spellStart"/>
      <w:r>
        <w:t>Volgger</w:t>
      </w:r>
      <w:proofErr w:type="spellEnd"/>
      <w:r>
        <w:t xml:space="preserve"> </w:t>
      </w:r>
      <w:r>
        <w:rPr>
          <w:i/>
        </w:rPr>
        <w:t xml:space="preserve">et al. </w:t>
      </w:r>
      <w:r>
        <w:t xml:space="preserve">2021). Marriott can create </w:t>
      </w:r>
      <w:r>
        <w:lastRenderedPageBreak/>
        <w:t>contingency plans for various scenarios to be more ready for future disruptions and to minimise the impact on business operations.</w:t>
      </w:r>
    </w:p>
    <w:p w14:paraId="6EC4AA22" w14:textId="77777777" w:rsidR="00B21D8A" w:rsidRDefault="00EC7A10">
      <w:pPr>
        <w:spacing w:line="360" w:lineRule="auto"/>
        <w:jc w:val="both"/>
      </w:pPr>
      <w:r>
        <w:t xml:space="preserve">18. </w:t>
      </w:r>
      <w:r>
        <w:rPr>
          <w:b/>
        </w:rPr>
        <w:t>Strengthen Brand Positioning</w:t>
      </w:r>
      <w:r>
        <w:t>:</w:t>
      </w:r>
    </w:p>
    <w:p w14:paraId="6EC4AA23" w14:textId="77777777" w:rsidR="00B21D8A" w:rsidRDefault="00EC7A10">
      <w:pPr>
        <w:spacing w:line="360" w:lineRule="auto"/>
        <w:jc w:val="both"/>
      </w:pPr>
      <w:r>
        <w:t>During the crisis, brand positioning turned out to be much additional critical in differentiating Marriott from competitors. Managerial implications include routinely reviewing and strengthening the brand positioning to guarantee it remains relevant and resonates with main interest groups. Marriott should emphasise its basic beliefs, interesting selling points, and commitment to customer safety and satisfaction.</w:t>
      </w:r>
    </w:p>
    <w:p w14:paraId="6EC4AA24" w14:textId="77777777" w:rsidR="00B21D8A" w:rsidRDefault="00EC7A10">
      <w:pPr>
        <w:spacing w:line="360" w:lineRule="auto"/>
        <w:jc w:val="both"/>
      </w:pPr>
      <w:r>
        <w:t xml:space="preserve">19. </w:t>
      </w:r>
      <w:r>
        <w:rPr>
          <w:b/>
        </w:rPr>
        <w:t>Foster a Customer-Centric Organisational Culture</w:t>
      </w:r>
      <w:r>
        <w:t>:</w:t>
      </w:r>
    </w:p>
    <w:p w14:paraId="6EC4AA25" w14:textId="77777777" w:rsidR="00B21D8A" w:rsidRDefault="00EC7A10">
      <w:pPr>
        <w:spacing w:line="360" w:lineRule="auto"/>
        <w:jc w:val="both"/>
      </w:pPr>
      <w:r>
        <w:t>A customer-centric organisational culture is urgent in delivering exceptional experiences during crises (Al-</w:t>
      </w:r>
      <w:proofErr w:type="spellStart"/>
      <w:r>
        <w:t>Shammari</w:t>
      </w:r>
      <w:proofErr w:type="spellEnd"/>
      <w:r>
        <w:t>, 2021). Managerial implications include fostering a culture that prioritises customer needs.</w:t>
      </w:r>
    </w:p>
    <w:p w14:paraId="6EC4AA26" w14:textId="77777777" w:rsidR="00B21D8A" w:rsidRDefault="00B21D8A">
      <w:pPr>
        <w:spacing w:line="360" w:lineRule="auto"/>
        <w:jc w:val="both"/>
      </w:pPr>
    </w:p>
    <w:p w14:paraId="6EC4AA27" w14:textId="77777777" w:rsidR="00B21D8A" w:rsidRDefault="00EC7A10" w:rsidP="00EC7A10">
      <w:pPr>
        <w:pStyle w:val="Heading1"/>
      </w:pPr>
      <w:bookmarkStart w:id="4" w:name="_Toc141452650"/>
      <w:r>
        <w:t>Task 3: Recommendations on how Marriott International can improve their marketing strategies in the POST PANDEMIC era</w:t>
      </w:r>
      <w:bookmarkEnd w:id="4"/>
    </w:p>
    <w:p w14:paraId="6EC4AA28" w14:textId="77777777" w:rsidR="00B21D8A" w:rsidRDefault="00EC7A10">
      <w:pPr>
        <w:spacing w:line="360" w:lineRule="auto"/>
        <w:jc w:val="both"/>
      </w:pPr>
      <w:r>
        <w:t>Recommendations to Improve Marriott International's Marketing Strategies in the Post-Pandemic Time</w:t>
      </w:r>
    </w:p>
    <w:p w14:paraId="6EC4AA29" w14:textId="77777777" w:rsidR="00B21D8A" w:rsidRDefault="00EC7A10">
      <w:pPr>
        <w:spacing w:line="360" w:lineRule="auto"/>
        <w:jc w:val="both"/>
      </w:pPr>
      <w:r>
        <w:t>As the world moves into the post-pandemic time, Marriott International should adjust its marketing strategies to meet the evolving needs and expectations of travellers. Based on the managerial implications drawn from Task 2, the following recommendations focus on areas where Marriott can enhance its marketing efforts while remaining realistic and feasible within the company's resources:</w:t>
      </w:r>
    </w:p>
    <w:p w14:paraId="6EC4AA2A" w14:textId="77777777" w:rsidR="00B21D8A" w:rsidRDefault="00EC7A10">
      <w:pPr>
        <w:spacing w:line="360" w:lineRule="auto"/>
        <w:jc w:val="both"/>
      </w:pPr>
      <w:r>
        <w:t xml:space="preserve">1. </w:t>
      </w:r>
      <w:r>
        <w:rPr>
          <w:b/>
          <w:i/>
        </w:rPr>
        <w:t>Embrace Digital Transformation</w:t>
      </w:r>
      <w:r>
        <w:t>:</w:t>
      </w:r>
    </w:p>
    <w:p w14:paraId="6EC4AA2B" w14:textId="77777777" w:rsidR="00B21D8A" w:rsidRDefault="00EC7A10">
      <w:pPr>
        <w:spacing w:line="360" w:lineRule="auto"/>
        <w:jc w:val="both"/>
      </w:pPr>
      <w:r>
        <w:rPr>
          <w:b/>
        </w:rPr>
        <w:t>Recommendation</w:t>
      </w:r>
      <w:r>
        <w:t>: Invest in advanced digital marketing technologies and platforms to reinforce Marriott's online presence and engage with customers effectively. With the accelerated digital adoption during the pandemic, online channels have become much more critical for reaching customers (</w:t>
      </w:r>
      <w:proofErr w:type="spellStart"/>
      <w:r>
        <w:rPr>
          <w:color w:val="222222"/>
          <w:highlight w:val="white"/>
        </w:rPr>
        <w:t>Nachit</w:t>
      </w:r>
      <w:proofErr w:type="spellEnd"/>
      <w:r>
        <w:rPr>
          <w:color w:val="222222"/>
          <w:highlight w:val="white"/>
        </w:rPr>
        <w:t xml:space="preserve"> and </w:t>
      </w:r>
      <w:proofErr w:type="spellStart"/>
      <w:r>
        <w:rPr>
          <w:color w:val="222222"/>
          <w:highlight w:val="white"/>
        </w:rPr>
        <w:t>Belhcen</w:t>
      </w:r>
      <w:proofErr w:type="spellEnd"/>
      <w:r>
        <w:rPr>
          <w:color w:val="222222"/>
          <w:highlight w:val="white"/>
        </w:rPr>
        <w:t xml:space="preserve"> 2020)</w:t>
      </w:r>
      <w:r>
        <w:t xml:space="preserve">. Marriott should enhance its digital marketing capabilities, including search engine optimization (Web optimization), paid advertising, and social media marketing. Investing in marketing automation tools can streamline communication and personalization efforts, ensuring that customers get relevant and timely messages. Moreover, the company should investigate emerging technologies like voice search optimization and </w:t>
      </w:r>
      <w:proofErr w:type="spellStart"/>
      <w:r>
        <w:t>chatbots</w:t>
      </w:r>
      <w:proofErr w:type="spellEnd"/>
      <w:r>
        <w:t xml:space="preserve"> to enhance customer experiences and provide consistent support.</w:t>
      </w:r>
    </w:p>
    <w:p w14:paraId="6EC4AA2C" w14:textId="77777777" w:rsidR="00B21D8A" w:rsidRDefault="00EC7A10">
      <w:pPr>
        <w:spacing w:line="360" w:lineRule="auto"/>
        <w:jc w:val="both"/>
      </w:pPr>
      <w:r>
        <w:t xml:space="preserve">2. </w:t>
      </w:r>
      <w:r>
        <w:rPr>
          <w:b/>
          <w:i/>
        </w:rPr>
        <w:t>Leverage Customer Data Analytics</w:t>
      </w:r>
      <w:r>
        <w:t>:</w:t>
      </w:r>
    </w:p>
    <w:p w14:paraId="6EC4AA2D" w14:textId="77777777" w:rsidR="00B21D8A" w:rsidRDefault="00EC7A10">
      <w:pPr>
        <w:spacing w:line="360" w:lineRule="auto"/>
        <w:jc w:val="both"/>
      </w:pPr>
      <w:r>
        <w:rPr>
          <w:b/>
        </w:rPr>
        <w:t>Recommendation</w:t>
      </w:r>
      <w:r>
        <w:t>: Use data analytics to gain actionable insights into customer preferences and ways of behaving, enabling personalised marketing strategies.</w:t>
      </w:r>
    </w:p>
    <w:p w14:paraId="6EC4AA2E" w14:textId="77777777" w:rsidR="00B21D8A" w:rsidRDefault="00EC7A10">
      <w:pPr>
        <w:spacing w:line="360" w:lineRule="auto"/>
        <w:jc w:val="both"/>
      </w:pPr>
      <w:r>
        <w:lastRenderedPageBreak/>
        <w:t>Marriott should prioritise data collection and analysis to more readily figure out customer preferences and sentiments (</w:t>
      </w:r>
      <w:r>
        <w:rPr>
          <w:color w:val="222222"/>
          <w:highlight w:val="white"/>
        </w:rPr>
        <w:t xml:space="preserve">Liu </w:t>
      </w:r>
      <w:r>
        <w:rPr>
          <w:i/>
          <w:color w:val="222222"/>
          <w:highlight w:val="white"/>
        </w:rPr>
        <w:t xml:space="preserve">et al. </w:t>
      </w:r>
      <w:r>
        <w:rPr>
          <w:color w:val="222222"/>
          <w:highlight w:val="white"/>
        </w:rPr>
        <w:t>2020)</w:t>
      </w:r>
      <w:r>
        <w:t>. Through data analytics, the company can identify patterns, segment customers based on their needs, and develop targeted marketing campaigns. By leveraging customer insights, Marriott can personalise offers, recommendations, and loyalty rewards, subsequently increasing customer satisfaction and loyalty. The implementation of data security measures and consistency with data protection regulations will be essential to guarantee responsible utilisation of customer data.</w:t>
      </w:r>
    </w:p>
    <w:p w14:paraId="6EC4AA2F" w14:textId="77777777" w:rsidR="00B21D8A" w:rsidRDefault="00EC7A10">
      <w:pPr>
        <w:spacing w:line="360" w:lineRule="auto"/>
        <w:jc w:val="both"/>
      </w:pPr>
      <w:r>
        <w:t xml:space="preserve">3. </w:t>
      </w:r>
      <w:r>
        <w:rPr>
          <w:b/>
          <w:i/>
        </w:rPr>
        <w:t>Enhance Crisis Communication and Transparency</w:t>
      </w:r>
      <w:r>
        <w:t>:</w:t>
      </w:r>
    </w:p>
    <w:p w14:paraId="6EC4AA30" w14:textId="77777777" w:rsidR="00B21D8A" w:rsidRDefault="00EC7A10">
      <w:pPr>
        <w:spacing w:line="360" w:lineRule="auto"/>
        <w:jc w:val="both"/>
      </w:pPr>
      <w:r>
        <w:rPr>
          <w:b/>
        </w:rPr>
        <w:t>Recommendation</w:t>
      </w:r>
      <w:r>
        <w:t>: Establish a comprehensive crisis communication plan for future disruptions, prioritising clear and transparent communication with customers, employees, and stakeholders (</w:t>
      </w:r>
      <w:r>
        <w:rPr>
          <w:color w:val="222222"/>
          <w:highlight w:val="white"/>
        </w:rPr>
        <w:t xml:space="preserve">Lee </w:t>
      </w:r>
      <w:r>
        <w:rPr>
          <w:i/>
          <w:color w:val="222222"/>
          <w:highlight w:val="white"/>
        </w:rPr>
        <w:t xml:space="preserve">et al. </w:t>
      </w:r>
      <w:r>
        <w:rPr>
          <w:color w:val="222222"/>
          <w:highlight w:val="white"/>
        </w:rPr>
        <w:t>2021)</w:t>
      </w:r>
      <w:r>
        <w:t>.</w:t>
      </w:r>
    </w:p>
    <w:p w14:paraId="6EC4AA31" w14:textId="77777777" w:rsidR="00B21D8A" w:rsidRDefault="00EC7A10">
      <w:pPr>
        <w:spacing w:line="360" w:lineRule="auto"/>
        <w:jc w:val="both"/>
      </w:pPr>
      <w:r>
        <w:t>Learning from the pandemic, Marriott should proactively create a crisis communication plan that outlines protocols for addressing unforeseen events. This plan should guarantee timely updates on safety measures, hygiene protocols, and property status to keep customers informed and reassured. Transparency in communication will be vital for maintaining trust and loyalty during challenging times. Marriott should likewise leverage its site, social media channels, and email communications as key platforms for disseminating crisis-related information.</w:t>
      </w:r>
    </w:p>
    <w:p w14:paraId="6EC4AA32" w14:textId="77777777" w:rsidR="00B21D8A" w:rsidRDefault="00EC7A10">
      <w:pPr>
        <w:spacing w:line="360" w:lineRule="auto"/>
        <w:jc w:val="both"/>
      </w:pPr>
      <w:r>
        <w:t xml:space="preserve">4. </w:t>
      </w:r>
      <w:r>
        <w:rPr>
          <w:b/>
          <w:i/>
        </w:rPr>
        <w:t>Strengthen Employee Training and Empowerment</w:t>
      </w:r>
      <w:r>
        <w:t>:</w:t>
      </w:r>
    </w:p>
    <w:p w14:paraId="6EC4AA33" w14:textId="77777777" w:rsidR="00B21D8A" w:rsidRDefault="00EC7A10">
      <w:pPr>
        <w:spacing w:line="360" w:lineRule="auto"/>
        <w:jc w:val="both"/>
      </w:pPr>
      <w:r>
        <w:rPr>
          <w:b/>
        </w:rPr>
        <w:t>Recommendation</w:t>
      </w:r>
      <w:r>
        <w:t>: Invest in continuous employee training and development to enhance service greatness and engage employees to convey exceptional customer experiences (</w:t>
      </w:r>
      <w:r>
        <w:rPr>
          <w:color w:val="222222"/>
          <w:highlight w:val="white"/>
        </w:rPr>
        <w:t xml:space="preserve">van </w:t>
      </w:r>
      <w:proofErr w:type="spellStart"/>
      <w:r>
        <w:rPr>
          <w:color w:val="222222"/>
          <w:highlight w:val="white"/>
        </w:rPr>
        <w:t>Assen</w:t>
      </w:r>
      <w:proofErr w:type="spellEnd"/>
      <w:r>
        <w:rPr>
          <w:color w:val="222222"/>
          <w:highlight w:val="white"/>
        </w:rPr>
        <w:t>, 2021)</w:t>
      </w:r>
      <w:r>
        <w:t>.</w:t>
      </w:r>
    </w:p>
    <w:p w14:paraId="6EC4AA34" w14:textId="77777777" w:rsidR="00B21D8A" w:rsidRDefault="00EC7A10">
      <w:pPr>
        <w:spacing w:line="360" w:lineRule="auto"/>
        <w:jc w:val="both"/>
      </w:pPr>
      <w:r>
        <w:t>Employee empowerment and engagement are integral to providing outstanding service. Marriott should conduct ordinary training programs to outfit employees with the essential abilities, including crisis the executives and handling tough spots. Additionally, the company should foster a customer-centric organisational culture where employees feel engaged to exceed everyone's expectations for guests. Recognizing and rewarding commendable service can further inspire employees and reinforce a culture of service greatness.</w:t>
      </w:r>
    </w:p>
    <w:p w14:paraId="6EC4AA35" w14:textId="77777777" w:rsidR="00B21D8A" w:rsidRDefault="00EC7A10">
      <w:pPr>
        <w:spacing w:line="360" w:lineRule="auto"/>
        <w:jc w:val="both"/>
      </w:pPr>
      <w:r>
        <w:t xml:space="preserve">5. </w:t>
      </w:r>
      <w:r>
        <w:rPr>
          <w:b/>
          <w:i/>
        </w:rPr>
        <w:t>Diversify Revenue Streams</w:t>
      </w:r>
      <w:r>
        <w:t>:</w:t>
      </w:r>
    </w:p>
    <w:p w14:paraId="6EC4AA36" w14:textId="77777777" w:rsidR="00B21D8A" w:rsidRDefault="00EC7A10">
      <w:pPr>
        <w:spacing w:line="360" w:lineRule="auto"/>
        <w:jc w:val="both"/>
      </w:pPr>
      <w:r>
        <w:rPr>
          <w:b/>
        </w:rPr>
        <w:t>Recommendation:</w:t>
      </w:r>
      <w:r>
        <w:t xml:space="preserve"> Investigate opportunities to diversify revenue streams by partnering with local businesses, offering remarkable experiences, and tapping into emerging travel patterns (</w:t>
      </w:r>
      <w:r>
        <w:rPr>
          <w:color w:val="222222"/>
          <w:highlight w:val="white"/>
        </w:rPr>
        <w:t>Hager and Hung 2019)</w:t>
      </w:r>
      <w:r>
        <w:t>.</w:t>
      </w:r>
    </w:p>
    <w:p w14:paraId="6EC4AA37" w14:textId="77777777" w:rsidR="00B21D8A" w:rsidRDefault="00EC7A10">
      <w:pPr>
        <w:spacing w:line="360" w:lineRule="auto"/>
        <w:jc w:val="both"/>
      </w:pPr>
      <w:r>
        <w:t xml:space="preserve">To reduce reliance on international travel, Marriott should investigate partnerships with local businesses to offer worthwhile bundles and experiences. Collaborating with local tour administrators, eateries, and social attractions can create remarkable offerings that take care of various customer preferences. Moreover, Marriott should profit by emerging travel patterns like wellbeing tourism, sustainable travel, and remote work escapes. By aligning its </w:t>
      </w:r>
      <w:r>
        <w:lastRenderedPageBreak/>
        <w:t>offerings with these patterns, Marriott can attract new customer segments and grow its revenue streams.</w:t>
      </w:r>
    </w:p>
    <w:p w14:paraId="6EC4AA38" w14:textId="77777777" w:rsidR="00B21D8A" w:rsidRDefault="00EC7A10">
      <w:pPr>
        <w:spacing w:line="360" w:lineRule="auto"/>
        <w:jc w:val="both"/>
      </w:pPr>
      <w:r>
        <w:t xml:space="preserve">6. </w:t>
      </w:r>
      <w:r>
        <w:rPr>
          <w:b/>
          <w:i/>
        </w:rPr>
        <w:t>Foster Innovation and Experimentation</w:t>
      </w:r>
      <w:r>
        <w:t>:</w:t>
      </w:r>
    </w:p>
    <w:p w14:paraId="6EC4AA39" w14:textId="77777777" w:rsidR="00B21D8A" w:rsidRDefault="00EC7A10">
      <w:pPr>
        <w:spacing w:line="360" w:lineRule="auto"/>
        <w:jc w:val="both"/>
      </w:pPr>
      <w:r>
        <w:rPr>
          <w:b/>
        </w:rPr>
        <w:t>Recommendation</w:t>
      </w:r>
      <w:r>
        <w:t>: Create a culture of innovation within Marriott, encouraging employees to try different things with novel thoughts and technologies that enhance customer experiences (</w:t>
      </w:r>
      <w:proofErr w:type="spellStart"/>
      <w:r>
        <w:rPr>
          <w:color w:val="222222"/>
          <w:highlight w:val="white"/>
        </w:rPr>
        <w:t>Cosenz</w:t>
      </w:r>
      <w:proofErr w:type="spellEnd"/>
      <w:r>
        <w:rPr>
          <w:color w:val="222222"/>
          <w:highlight w:val="white"/>
        </w:rPr>
        <w:t xml:space="preserve"> and </w:t>
      </w:r>
      <w:proofErr w:type="spellStart"/>
      <w:r>
        <w:rPr>
          <w:color w:val="222222"/>
          <w:highlight w:val="white"/>
        </w:rPr>
        <w:t>Bivona</w:t>
      </w:r>
      <w:proofErr w:type="spellEnd"/>
      <w:r>
        <w:rPr>
          <w:color w:val="222222"/>
          <w:highlight w:val="white"/>
        </w:rPr>
        <w:t xml:space="preserve"> 2021)</w:t>
      </w:r>
      <w:r>
        <w:t>.</w:t>
      </w:r>
    </w:p>
    <w:p w14:paraId="6EC4AA3A" w14:textId="77777777" w:rsidR="00B21D8A" w:rsidRDefault="00EC7A10">
      <w:pPr>
        <w:spacing w:line="360" w:lineRule="auto"/>
        <w:jc w:val="both"/>
      </w:pPr>
      <w:r>
        <w:t xml:space="preserve">Marriott should establish innovation centre points or incubators that permit employees to pitch and test new marketing initiatives. These initiatives can go from innovative digital campaigns to technology-driven visitor experiences. Encouraging experimentation and learning from disappointments will advance a culture of continuous improvement and versatility. Furthermore, Marriott can team up with </w:t>
      </w:r>
      <w:proofErr w:type="spellStart"/>
      <w:r>
        <w:t>startups</w:t>
      </w:r>
      <w:proofErr w:type="spellEnd"/>
      <w:r>
        <w:t xml:space="preserve"> and technology providers to stay at the forefront of innovation and embrace solutions that align with its marketing goals.</w:t>
      </w:r>
    </w:p>
    <w:p w14:paraId="6EC4AA3B" w14:textId="77777777" w:rsidR="00B21D8A" w:rsidRDefault="00EC7A10">
      <w:pPr>
        <w:spacing w:line="360" w:lineRule="auto"/>
        <w:jc w:val="both"/>
      </w:pPr>
      <w:r>
        <w:t xml:space="preserve">7. </w:t>
      </w:r>
      <w:r>
        <w:rPr>
          <w:b/>
          <w:i/>
        </w:rPr>
        <w:t>Focus on Sustainability and CSR Initiatives</w:t>
      </w:r>
      <w:r>
        <w:t>:</w:t>
      </w:r>
    </w:p>
    <w:p w14:paraId="6EC4AA3C" w14:textId="77777777" w:rsidR="00B21D8A" w:rsidRDefault="00EC7A10">
      <w:pPr>
        <w:spacing w:line="360" w:lineRule="auto"/>
        <w:jc w:val="both"/>
      </w:pPr>
      <w:r>
        <w:rPr>
          <w:b/>
        </w:rPr>
        <w:t>Recommendation</w:t>
      </w:r>
      <w:r>
        <w:t>: Strengthen Marriott's commitment to sustainability and corporate social responsibility to engage socially-conscious travellers (</w:t>
      </w:r>
      <w:proofErr w:type="spellStart"/>
      <w:r>
        <w:rPr>
          <w:color w:val="222222"/>
          <w:sz w:val="20"/>
          <w:szCs w:val="20"/>
          <w:highlight w:val="white"/>
        </w:rPr>
        <w:t>Raub</w:t>
      </w:r>
      <w:proofErr w:type="spellEnd"/>
      <w:r>
        <w:rPr>
          <w:color w:val="222222"/>
          <w:sz w:val="20"/>
          <w:szCs w:val="20"/>
          <w:highlight w:val="white"/>
        </w:rPr>
        <w:t xml:space="preserve"> and Martin-Rios 2019)</w:t>
      </w:r>
      <w:r>
        <w:t>.</w:t>
      </w:r>
    </w:p>
    <w:p w14:paraId="6EC4AA3D" w14:textId="77777777" w:rsidR="00B21D8A" w:rsidRDefault="00EC7A10">
      <w:pPr>
        <w:spacing w:line="360" w:lineRule="auto"/>
        <w:jc w:val="both"/>
        <w:rPr>
          <w:b/>
          <w:i/>
        </w:rPr>
      </w:pPr>
      <w:r>
        <w:t>In the post-pandemic time, travellers are increasingly concerned about sustainability and moral business rehearses. Marriott should enhance its sustainability efforts, like reducing waste, conserving resources, and supporting local networks. Communicating these initiatives through marketing campaigns and on-property messaging will resonate with environmentally-conscious travellers. Additionally, Marriott can engage customers in its CSR initiatives, providing opportunities for guests to contribute to social causes during their stays.</w:t>
      </w:r>
    </w:p>
    <w:p w14:paraId="6EC4AA3E" w14:textId="77777777" w:rsidR="00B21D8A" w:rsidRDefault="00EC7A10">
      <w:pPr>
        <w:spacing w:line="360" w:lineRule="auto"/>
        <w:jc w:val="both"/>
      </w:pPr>
      <w:r>
        <w:rPr>
          <w:b/>
          <w:i/>
        </w:rPr>
        <w:t>8. Monitor and Respond to the Competitive Landscape</w:t>
      </w:r>
      <w:r>
        <w:t>:</w:t>
      </w:r>
    </w:p>
    <w:p w14:paraId="6EC4AA3F" w14:textId="77777777" w:rsidR="00B21D8A" w:rsidRDefault="00EC7A10">
      <w:pPr>
        <w:spacing w:line="360" w:lineRule="auto"/>
        <w:jc w:val="both"/>
      </w:pPr>
      <w:r>
        <w:rPr>
          <w:b/>
        </w:rPr>
        <w:t>Recommendation</w:t>
      </w:r>
      <w:r>
        <w:t>: Conduct normal competitive analysis to stay updated on industry patterns, competitive strategies, and emerging dangers (</w:t>
      </w:r>
      <w:r>
        <w:rPr>
          <w:color w:val="222222"/>
          <w:sz w:val="20"/>
          <w:szCs w:val="20"/>
          <w:highlight w:val="white"/>
        </w:rPr>
        <w:t xml:space="preserve">Tattersall </w:t>
      </w:r>
      <w:r>
        <w:rPr>
          <w:i/>
          <w:color w:val="222222"/>
          <w:sz w:val="20"/>
          <w:szCs w:val="20"/>
          <w:highlight w:val="white"/>
        </w:rPr>
        <w:t xml:space="preserve">et al. </w:t>
      </w:r>
      <w:r>
        <w:rPr>
          <w:color w:val="222222"/>
          <w:sz w:val="20"/>
          <w:szCs w:val="20"/>
          <w:highlight w:val="white"/>
        </w:rPr>
        <w:t>2020)</w:t>
      </w:r>
      <w:r>
        <w:t>.</w:t>
      </w:r>
    </w:p>
    <w:p w14:paraId="6EC4AA40" w14:textId="77777777" w:rsidR="00B21D8A" w:rsidRPr="00EC7A10" w:rsidRDefault="00EC7A10">
      <w:pPr>
        <w:spacing w:line="360" w:lineRule="auto"/>
        <w:jc w:val="both"/>
      </w:pPr>
      <w:r w:rsidRPr="00EC7A10">
        <w:t>Marriott should maintain a sharp eye on its competitors' marketing strategies and industry patterns. Customary competitive analysis will assist Marriott with identifying potential holes in its offerings, figure out contender qualities and weaknesses, and change its marketing approach accordingly. By staying proactive and responsive to changes in the competitive landscape, Marriott can maintain its position as a leading hospitality brand (</w:t>
      </w:r>
      <w:proofErr w:type="spellStart"/>
      <w:r w:rsidRPr="00EC7A10">
        <w:rPr>
          <w:color w:val="222222"/>
          <w:highlight w:val="white"/>
        </w:rPr>
        <w:t>Kontogiannis</w:t>
      </w:r>
      <w:proofErr w:type="spellEnd"/>
      <w:r w:rsidRPr="00EC7A10">
        <w:rPr>
          <w:color w:val="222222"/>
          <w:highlight w:val="white"/>
        </w:rPr>
        <w:t xml:space="preserve"> 2021)</w:t>
      </w:r>
      <w:r w:rsidRPr="00EC7A10">
        <w:t>.</w:t>
      </w:r>
    </w:p>
    <w:p w14:paraId="6EC4AA41" w14:textId="77777777" w:rsidR="00B21D8A" w:rsidRDefault="00EC7A10">
      <w:pPr>
        <w:spacing w:line="360" w:lineRule="auto"/>
        <w:jc w:val="both"/>
      </w:pPr>
      <w:r>
        <w:t xml:space="preserve">In the post-pandemic period, Marriott International should continue evolving its marketing strategies to meet the changing preferences and ways of behaving of travellers. The recommendations outlined above, based on the managerial implications drawn from Task 2, offer a strategic guide for Marriott to improve its marketing efforts while remaining realistic and feasible within the company's resources. By embracing digital transformation, leveraging customer data analytics, enhancing crisis communication, empowering employees, diversifying revenue streams, fostering innovation, focusing on sustainability, and monitoring </w:t>
      </w:r>
      <w:r>
        <w:lastRenderedPageBreak/>
        <w:t>the competitive landscape, Marriott can position itself for long-term success and resilience in the dynamic and consistently evolving hospitality industry.</w:t>
      </w:r>
    </w:p>
    <w:p w14:paraId="6EC4AA42" w14:textId="77777777" w:rsidR="00B21D8A" w:rsidRDefault="00EC7A10" w:rsidP="00EC7A10">
      <w:pPr>
        <w:pStyle w:val="Heading1"/>
      </w:pPr>
      <w:bookmarkStart w:id="5" w:name="_Toc141452651"/>
      <w:r>
        <w:t>Conclusion</w:t>
      </w:r>
      <w:bookmarkEnd w:id="5"/>
    </w:p>
    <w:p w14:paraId="6EC4AA43" w14:textId="77777777" w:rsidR="00B21D8A" w:rsidRDefault="00EC7A10">
      <w:pPr>
        <w:spacing w:line="360" w:lineRule="auto"/>
        <w:jc w:val="both"/>
      </w:pPr>
      <w:r>
        <w:t xml:space="preserve">Overall, The </w:t>
      </w:r>
      <w:proofErr w:type="spellStart"/>
      <w:r>
        <w:t>Covid</w:t>
      </w:r>
      <w:proofErr w:type="spellEnd"/>
      <w:r>
        <w:t xml:space="preserve"> Crisis presented unprecedented challenges to the hospitality industry, compelling Marriott International to carry out strategic marketing measures to explore through uncertainty and defend its position in the market. Through a critical evaluation of Marriott's marketing strategies during the pandemic, we noticed honourable flexibility, customer-centricity, and resilience. The company demonstrated viable asset allocation, emphasising digital marketing, personalised communication, and contactless services to address evolving customer needs and safety concerns.</w:t>
      </w:r>
    </w:p>
    <w:p w14:paraId="6EC4AA44" w14:textId="77777777" w:rsidR="00B21D8A" w:rsidRDefault="00EC7A10">
      <w:pPr>
        <w:spacing w:line="360" w:lineRule="auto"/>
        <w:jc w:val="both"/>
      </w:pPr>
      <w:r>
        <w:t xml:space="preserve">Marriott's SWOT analysis revealed the qualities in its global brand recognition, broad property portfolio, and loyalty program. However, weaknesses were clear in the weakness to international travel restrictions and high reliance on unambiguous market segments. Opportunities rose up out of the adoption of technology, </w:t>
      </w:r>
      <w:proofErr w:type="gramStart"/>
      <w:r>
        <w:t>rising</w:t>
      </w:r>
      <w:proofErr w:type="gramEnd"/>
      <w:r>
        <w:t xml:space="preserve"> demand for local experiences, and the potential for diversifying revenue streams. </w:t>
      </w:r>
    </w:p>
    <w:p w14:paraId="6EC4AA45" w14:textId="77777777" w:rsidR="00B21D8A" w:rsidRDefault="00EC7A10">
      <w:pPr>
        <w:spacing w:line="360" w:lineRule="auto"/>
        <w:jc w:val="both"/>
      </w:pPr>
      <w:r>
        <w:t xml:space="preserve">This analysis of the marketing strategies sent by Marriott during the </w:t>
      </w:r>
      <w:proofErr w:type="spellStart"/>
      <w:r>
        <w:t>Covid</w:t>
      </w:r>
      <w:proofErr w:type="spellEnd"/>
      <w:r>
        <w:t xml:space="preserve"> Crisis featured positive impacts on both internal and outer stakeholders. By empowering employees, communicating transparently, and prioritising customer safety, Marriott enhanced its brand reputation and customer loyalty. The utilisation of digital marketing and technology-empowered virtual experiences strengthened customer engagement during travel restrictions, offering competitive benefits in an evolving landscape. All in all, Marriott International's marketing strategies during the </w:t>
      </w:r>
      <w:proofErr w:type="spellStart"/>
      <w:r>
        <w:t>Covid</w:t>
      </w:r>
      <w:proofErr w:type="spellEnd"/>
      <w:r>
        <w:t xml:space="preserve"> Crisis displayed versatility and customer-centricity, underpinned by sound managerial implications. Embracing the post-pandemic recommendations will furnish Marriott with the tools to explore uncertainties, brace its market position, and continue delivering exceptional experiences in the evolving landscape of the hospitality industry.</w:t>
      </w:r>
      <w:r>
        <w:br w:type="page"/>
      </w:r>
    </w:p>
    <w:p w14:paraId="6EC4AA46" w14:textId="77777777" w:rsidR="00B21D8A" w:rsidRDefault="00EC7A10" w:rsidP="00EC7A10">
      <w:pPr>
        <w:pStyle w:val="Heading1"/>
      </w:pPr>
      <w:bookmarkStart w:id="6" w:name="_Toc141452652"/>
      <w:r>
        <w:lastRenderedPageBreak/>
        <w:t>Reference List</w:t>
      </w:r>
      <w:bookmarkEnd w:id="6"/>
    </w:p>
    <w:p w14:paraId="6EC4AA47" w14:textId="77777777" w:rsidR="00B21D8A" w:rsidRDefault="00EC7A10">
      <w:pPr>
        <w:spacing w:after="240" w:line="360" w:lineRule="auto"/>
        <w:jc w:val="both"/>
      </w:pPr>
      <w:r>
        <w:t xml:space="preserve">Gilbertson, D., Hines, M., </w:t>
      </w:r>
      <w:proofErr w:type="gramStart"/>
      <w:r>
        <w:t>Oliver ,</w:t>
      </w:r>
      <w:proofErr w:type="gramEnd"/>
      <w:r>
        <w:t xml:space="preserve"> D., </w:t>
      </w:r>
      <w:proofErr w:type="spellStart"/>
      <w:r>
        <w:t>Borresen</w:t>
      </w:r>
      <w:proofErr w:type="spellEnd"/>
      <w:r>
        <w:t xml:space="preserve"> , J. and </w:t>
      </w:r>
      <w:proofErr w:type="spellStart"/>
      <w:r>
        <w:t>Haseman</w:t>
      </w:r>
      <w:proofErr w:type="spellEnd"/>
      <w:r>
        <w:t xml:space="preserve"> , J. (2020). </w:t>
      </w:r>
      <w:r>
        <w:rPr>
          <w:i/>
        </w:rPr>
        <w:t>Six months of carnage and counting: Travel industry struggles to rebound from COVID-19</w:t>
      </w:r>
      <w:r>
        <w:t>. [</w:t>
      </w:r>
      <w:proofErr w:type="gramStart"/>
      <w:r>
        <w:t>online</w:t>
      </w:r>
      <w:proofErr w:type="gramEnd"/>
      <w:r>
        <w:t>] www.usatoday.com. Available at: https://www.usatoday.com/in-depth/travel/news/2020/09/14/travel-industry-crushed-by-six-months-covid-19/5638828002/ [Accessed 28 Jul. 2023].</w:t>
      </w:r>
    </w:p>
    <w:p w14:paraId="6EC4AA48" w14:textId="77777777" w:rsidR="00B21D8A" w:rsidRDefault="00EC7A10">
      <w:pPr>
        <w:spacing w:after="240" w:line="360" w:lineRule="auto"/>
        <w:jc w:val="both"/>
      </w:pPr>
      <w:r>
        <w:t xml:space="preserve">Good, D., Roth, Z., </w:t>
      </w:r>
      <w:proofErr w:type="spellStart"/>
      <w:r>
        <w:t>Suazo</w:t>
      </w:r>
      <w:proofErr w:type="spellEnd"/>
      <w:r>
        <w:t xml:space="preserve">, J. and Shi, P. (2021). </w:t>
      </w:r>
      <w:r>
        <w:rPr>
          <w:i/>
        </w:rPr>
        <w:t>Case Number 03-2021 Marriott: Looking for Expansion Opportunities in a COVID World 1</w:t>
      </w:r>
      <w:r>
        <w:t>. [</w:t>
      </w:r>
      <w:proofErr w:type="gramStart"/>
      <w:r>
        <w:t>online</w:t>
      </w:r>
      <w:proofErr w:type="gramEnd"/>
      <w:r>
        <w:t>] Available at: https://damore-mckim.northeastern.edu/wp-content/uploads/2022/04/Marriott-Case-CEM-2021.pdf.</w:t>
      </w:r>
    </w:p>
    <w:p w14:paraId="6EC4AA49" w14:textId="77777777" w:rsidR="00B21D8A" w:rsidRDefault="00EC7A10">
      <w:pPr>
        <w:spacing w:after="240" w:line="360" w:lineRule="auto"/>
        <w:jc w:val="both"/>
      </w:pPr>
      <w:r>
        <w:t xml:space="preserve">MD, B. (2020). </w:t>
      </w:r>
      <w:r>
        <w:rPr>
          <w:i/>
        </w:rPr>
        <w:t>Marriott International Provides Business Update Amidst the Rapidly Evolving Coronavirus Situation</w:t>
      </w:r>
      <w:r>
        <w:t>. [</w:t>
      </w:r>
      <w:proofErr w:type="gramStart"/>
      <w:r>
        <w:t>online</w:t>
      </w:r>
      <w:proofErr w:type="gramEnd"/>
      <w:r>
        <w:t xml:space="preserve">] </w:t>
      </w:r>
      <w:proofErr w:type="gramStart"/>
      <w:r>
        <w:t xml:space="preserve">Marriott International </w:t>
      </w:r>
      <w:proofErr w:type="spellStart"/>
      <w:r>
        <w:t>Newscenter</w:t>
      </w:r>
      <w:proofErr w:type="spellEnd"/>
      <w:r>
        <w:t xml:space="preserve"> (US).</w:t>
      </w:r>
      <w:proofErr w:type="gramEnd"/>
      <w:r>
        <w:t xml:space="preserve"> Available at: https://news.marriott.com/news/2020/03/18/marriott-international-provides-business-update-amidst-the-rapidly-evolving-coronavirus-situation [Accessed 28 Jul. 2023].</w:t>
      </w:r>
    </w:p>
    <w:p w14:paraId="6EC4AA4A" w14:textId="77777777" w:rsidR="00B21D8A" w:rsidRDefault="00EC7A10">
      <w:pPr>
        <w:spacing w:before="240" w:after="240" w:line="360" w:lineRule="auto"/>
        <w:jc w:val="both"/>
        <w:rPr>
          <w:color w:val="222222"/>
          <w:highlight w:val="white"/>
        </w:rPr>
      </w:pPr>
      <w:proofErr w:type="spellStart"/>
      <w:proofErr w:type="gramStart"/>
      <w:r>
        <w:rPr>
          <w:color w:val="222222"/>
          <w:highlight w:val="white"/>
        </w:rPr>
        <w:t>Eschenbrenner</w:t>
      </w:r>
      <w:proofErr w:type="spellEnd"/>
      <w:r>
        <w:rPr>
          <w:color w:val="222222"/>
          <w:highlight w:val="white"/>
        </w:rPr>
        <w:t xml:space="preserve">, B., </w:t>
      </w:r>
      <w:proofErr w:type="spellStart"/>
      <w:r>
        <w:rPr>
          <w:color w:val="222222"/>
          <w:highlight w:val="white"/>
        </w:rPr>
        <w:t>Zlatic</w:t>
      </w:r>
      <w:proofErr w:type="spellEnd"/>
      <w:r>
        <w:rPr>
          <w:color w:val="222222"/>
          <w:highlight w:val="white"/>
        </w:rPr>
        <w:t xml:space="preserve">, A., Bechtel, M., Collins, B., </w:t>
      </w:r>
      <w:proofErr w:type="spellStart"/>
      <w:r>
        <w:rPr>
          <w:color w:val="222222"/>
          <w:highlight w:val="white"/>
        </w:rPr>
        <w:t>Straley</w:t>
      </w:r>
      <w:proofErr w:type="spellEnd"/>
      <w:r>
        <w:rPr>
          <w:color w:val="222222"/>
          <w:highlight w:val="white"/>
        </w:rPr>
        <w:t xml:space="preserve">, C. and </w:t>
      </w:r>
      <w:proofErr w:type="spellStart"/>
      <w:r>
        <w:rPr>
          <w:color w:val="222222"/>
          <w:highlight w:val="white"/>
        </w:rPr>
        <w:t>Gubbels</w:t>
      </w:r>
      <w:proofErr w:type="spellEnd"/>
      <w:r>
        <w:rPr>
          <w:color w:val="222222"/>
          <w:highlight w:val="white"/>
        </w:rPr>
        <w:t>, G., 2023.</w:t>
      </w:r>
      <w:proofErr w:type="gramEnd"/>
      <w:r>
        <w:rPr>
          <w:color w:val="222222"/>
          <w:highlight w:val="white"/>
        </w:rPr>
        <w:t xml:space="preserve"> Marriott International: A Managerial Strategic Audit.</w:t>
      </w:r>
    </w:p>
    <w:p w14:paraId="6EC4AA4B" w14:textId="77777777" w:rsidR="00B21D8A" w:rsidRDefault="00EC7A10">
      <w:pPr>
        <w:spacing w:before="240" w:after="240" w:line="360" w:lineRule="auto"/>
        <w:jc w:val="both"/>
      </w:pPr>
      <w:proofErr w:type="spellStart"/>
      <w:r>
        <w:t>Noar</w:t>
      </w:r>
      <w:proofErr w:type="spellEnd"/>
      <w:r>
        <w:t>, S.M. and Austin, L., 2020. (</w:t>
      </w:r>
      <w:proofErr w:type="spellStart"/>
      <w:r>
        <w:t>Mis</w:t>
      </w:r>
      <w:proofErr w:type="spellEnd"/>
      <w:r>
        <w:t xml:space="preserve">) communicating about COVID-19: Insights from health and crisis communication. </w:t>
      </w:r>
      <w:proofErr w:type="gramStart"/>
      <w:r>
        <w:rPr>
          <w:i/>
        </w:rPr>
        <w:t>Health communication</w:t>
      </w:r>
      <w:r>
        <w:t xml:space="preserve">, </w:t>
      </w:r>
      <w:r>
        <w:rPr>
          <w:i/>
        </w:rPr>
        <w:t>35</w:t>
      </w:r>
      <w:r>
        <w:t>(14), pp.1735-1739.</w:t>
      </w:r>
      <w:proofErr w:type="gramEnd"/>
    </w:p>
    <w:p w14:paraId="6EC4AA4C" w14:textId="77777777" w:rsidR="00B21D8A" w:rsidRDefault="00EC7A10">
      <w:pPr>
        <w:spacing w:before="240" w:after="240" w:line="360" w:lineRule="auto"/>
        <w:jc w:val="both"/>
      </w:pPr>
      <w:proofErr w:type="spellStart"/>
      <w:proofErr w:type="gramStart"/>
      <w:r>
        <w:t>Urbancová</w:t>
      </w:r>
      <w:proofErr w:type="spellEnd"/>
      <w:r>
        <w:t xml:space="preserve">, H., </w:t>
      </w:r>
      <w:proofErr w:type="spellStart"/>
      <w:r>
        <w:t>Vrabcová</w:t>
      </w:r>
      <w:proofErr w:type="spellEnd"/>
      <w:r>
        <w:t xml:space="preserve">, P., </w:t>
      </w:r>
      <w:proofErr w:type="spellStart"/>
      <w:r>
        <w:t>Hudáková</w:t>
      </w:r>
      <w:proofErr w:type="spellEnd"/>
      <w:r>
        <w:t xml:space="preserve">, M. and </w:t>
      </w:r>
      <w:proofErr w:type="spellStart"/>
      <w:r>
        <w:t>Petrů</w:t>
      </w:r>
      <w:proofErr w:type="spellEnd"/>
      <w:r>
        <w:t>, G.J., 2021.</w:t>
      </w:r>
      <w:proofErr w:type="gramEnd"/>
      <w:r>
        <w:t xml:space="preserve"> Effective training evaluation: The role of factors influencing the evaluation of effectiveness of employee training and development. </w:t>
      </w:r>
      <w:proofErr w:type="gramStart"/>
      <w:r>
        <w:rPr>
          <w:i/>
        </w:rPr>
        <w:t>Sustainability</w:t>
      </w:r>
      <w:r>
        <w:t xml:space="preserve">, </w:t>
      </w:r>
      <w:r>
        <w:rPr>
          <w:i/>
        </w:rPr>
        <w:t>13</w:t>
      </w:r>
      <w:r>
        <w:t>(5), p.2721.</w:t>
      </w:r>
      <w:proofErr w:type="gramEnd"/>
    </w:p>
    <w:p w14:paraId="6EC4AA4D" w14:textId="77777777" w:rsidR="00B21D8A" w:rsidRDefault="00EC7A10">
      <w:pPr>
        <w:spacing w:before="240" w:after="240" w:line="360" w:lineRule="auto"/>
        <w:jc w:val="both"/>
      </w:pPr>
      <w:r>
        <w:t xml:space="preserve">Kraus, S., </w:t>
      </w:r>
      <w:proofErr w:type="spellStart"/>
      <w:r>
        <w:t>Kanbach</w:t>
      </w:r>
      <w:proofErr w:type="spellEnd"/>
      <w:r>
        <w:t xml:space="preserve">, D.K., </w:t>
      </w:r>
      <w:proofErr w:type="spellStart"/>
      <w:r>
        <w:t>Krysta</w:t>
      </w:r>
      <w:proofErr w:type="spellEnd"/>
      <w:r>
        <w:t xml:space="preserve">, P.M., Steinhoff, M.M. and </w:t>
      </w:r>
      <w:proofErr w:type="spellStart"/>
      <w:r>
        <w:t>Tomini</w:t>
      </w:r>
      <w:proofErr w:type="spellEnd"/>
      <w:r>
        <w:t xml:space="preserve">, N., 2022. Facebook and the creation of the </w:t>
      </w:r>
      <w:proofErr w:type="spellStart"/>
      <w:r>
        <w:t>metaverse</w:t>
      </w:r>
      <w:proofErr w:type="spellEnd"/>
      <w:r>
        <w:t>: radical business model innovation or incremental transformation</w:t>
      </w:r>
      <w:proofErr w:type="gramStart"/>
      <w:r>
        <w:t>?.</w:t>
      </w:r>
      <w:proofErr w:type="gramEnd"/>
      <w:r>
        <w:t xml:space="preserve"> </w:t>
      </w:r>
      <w:proofErr w:type="gramStart"/>
      <w:r>
        <w:rPr>
          <w:i/>
        </w:rPr>
        <w:t xml:space="preserve">International Journal of Entrepreneurial </w:t>
      </w:r>
      <w:proofErr w:type="spellStart"/>
      <w:r>
        <w:rPr>
          <w:i/>
        </w:rPr>
        <w:t>Behavior</w:t>
      </w:r>
      <w:proofErr w:type="spellEnd"/>
      <w:r>
        <w:rPr>
          <w:i/>
        </w:rPr>
        <w:t xml:space="preserve"> &amp; Research</w:t>
      </w:r>
      <w:r>
        <w:t xml:space="preserve">, </w:t>
      </w:r>
      <w:r>
        <w:rPr>
          <w:i/>
        </w:rPr>
        <w:t>28</w:t>
      </w:r>
      <w:r>
        <w:t>(9), pp.52-77.</w:t>
      </w:r>
      <w:proofErr w:type="gramEnd"/>
    </w:p>
    <w:p w14:paraId="6EC4AA4E" w14:textId="77777777" w:rsidR="00B21D8A" w:rsidRDefault="00EC7A10">
      <w:pPr>
        <w:spacing w:before="240" w:after="240" w:line="360" w:lineRule="auto"/>
        <w:jc w:val="both"/>
      </w:pPr>
      <w:proofErr w:type="gramStart"/>
      <w:r>
        <w:t xml:space="preserve">Shin, H., Sharma, A., </w:t>
      </w:r>
      <w:proofErr w:type="spellStart"/>
      <w:r>
        <w:t>Nicolau</w:t>
      </w:r>
      <w:proofErr w:type="spellEnd"/>
      <w:r>
        <w:t>, J.L. and Kang, J., 2021.</w:t>
      </w:r>
      <w:proofErr w:type="gramEnd"/>
      <w:r>
        <w:t xml:space="preserve"> </w:t>
      </w:r>
      <w:proofErr w:type="gramStart"/>
      <w:r>
        <w:t xml:space="preserve">The impact of hotel CSR for strategic philanthropy on booking </w:t>
      </w:r>
      <w:proofErr w:type="spellStart"/>
      <w:r>
        <w:t>behavior</w:t>
      </w:r>
      <w:proofErr w:type="spellEnd"/>
      <w:r>
        <w:t xml:space="preserve"> and hotel performance during the COVID-19 pandemic.</w:t>
      </w:r>
      <w:proofErr w:type="gramEnd"/>
      <w:r>
        <w:t xml:space="preserve"> </w:t>
      </w:r>
      <w:r>
        <w:rPr>
          <w:i/>
        </w:rPr>
        <w:t>Tourism Management</w:t>
      </w:r>
      <w:r>
        <w:t xml:space="preserve">, </w:t>
      </w:r>
      <w:r>
        <w:rPr>
          <w:i/>
        </w:rPr>
        <w:t>85</w:t>
      </w:r>
      <w:r>
        <w:t>, p.104322.</w:t>
      </w:r>
    </w:p>
    <w:p w14:paraId="6EC4AA4F" w14:textId="77777777" w:rsidR="00B21D8A" w:rsidRDefault="00EC7A10">
      <w:pPr>
        <w:spacing w:before="240" w:after="240" w:line="360" w:lineRule="auto"/>
        <w:jc w:val="both"/>
      </w:pPr>
      <w:proofErr w:type="spellStart"/>
      <w:r>
        <w:t>Yacoub</w:t>
      </w:r>
      <w:proofErr w:type="spellEnd"/>
      <w:r>
        <w:t xml:space="preserve">, L. and </w:t>
      </w:r>
      <w:proofErr w:type="spellStart"/>
      <w:r>
        <w:t>ElHajjar</w:t>
      </w:r>
      <w:proofErr w:type="spellEnd"/>
      <w:r>
        <w:t xml:space="preserve">, S., 2021. How do hotels in developing countries manage the impact of COVID-19? </w:t>
      </w:r>
      <w:proofErr w:type="gramStart"/>
      <w:r>
        <w:t>The case of Lebanese hotels.</w:t>
      </w:r>
      <w:proofErr w:type="gramEnd"/>
      <w:r>
        <w:t xml:space="preserve"> </w:t>
      </w:r>
      <w:proofErr w:type="gramStart"/>
      <w:r>
        <w:rPr>
          <w:i/>
        </w:rPr>
        <w:t>International Journal of Contemporary Hospitality Management</w:t>
      </w:r>
      <w:r>
        <w:t xml:space="preserve">, </w:t>
      </w:r>
      <w:r>
        <w:rPr>
          <w:i/>
        </w:rPr>
        <w:t>33</w:t>
      </w:r>
      <w:r>
        <w:t>(3), pp.929-948.</w:t>
      </w:r>
      <w:proofErr w:type="gramEnd"/>
    </w:p>
    <w:p w14:paraId="6EC4AA50" w14:textId="77777777" w:rsidR="00B21D8A" w:rsidRDefault="00EC7A10">
      <w:pPr>
        <w:spacing w:before="240" w:after="240" w:line="360" w:lineRule="auto"/>
        <w:jc w:val="both"/>
      </w:pPr>
      <w:proofErr w:type="spellStart"/>
      <w:r>
        <w:lastRenderedPageBreak/>
        <w:t>Guillet</w:t>
      </w:r>
      <w:proofErr w:type="spellEnd"/>
      <w:r>
        <w:t xml:space="preserve">, B.D. and Chu, A.M.C., 2021. </w:t>
      </w:r>
      <w:proofErr w:type="gramStart"/>
      <w:r>
        <w:t>Managing hotel revenue amid the COVID-19 crisis.</w:t>
      </w:r>
      <w:proofErr w:type="gramEnd"/>
      <w:r>
        <w:t xml:space="preserve"> </w:t>
      </w:r>
      <w:proofErr w:type="gramStart"/>
      <w:r>
        <w:rPr>
          <w:i/>
        </w:rPr>
        <w:t>International Journal of Contemporary Hospitality Management</w:t>
      </w:r>
      <w:r>
        <w:t xml:space="preserve">, </w:t>
      </w:r>
      <w:r>
        <w:rPr>
          <w:i/>
        </w:rPr>
        <w:t>33</w:t>
      </w:r>
      <w:r>
        <w:t>(2), pp.604-627.</w:t>
      </w:r>
      <w:proofErr w:type="gramEnd"/>
    </w:p>
    <w:p w14:paraId="6EC4AA51" w14:textId="77777777" w:rsidR="00B21D8A" w:rsidRDefault="00EC7A10">
      <w:pPr>
        <w:spacing w:before="240" w:after="240" w:line="360" w:lineRule="auto"/>
        <w:jc w:val="both"/>
      </w:pPr>
      <w:r>
        <w:t xml:space="preserve">Chan, J., </w:t>
      </w:r>
      <w:proofErr w:type="spellStart"/>
      <w:proofErr w:type="gramStart"/>
      <w:r>
        <w:t>Gao</w:t>
      </w:r>
      <w:proofErr w:type="spellEnd"/>
      <w:proofErr w:type="gramEnd"/>
      <w:r>
        <w:t xml:space="preserve">, Y.L. and McGinley, S., 2021. Updates in service standards in hotels: how COVID-19 changed operations. </w:t>
      </w:r>
      <w:proofErr w:type="gramStart"/>
      <w:r>
        <w:rPr>
          <w:i/>
        </w:rPr>
        <w:t>International Journal of Contemporary Hospitality Management</w:t>
      </w:r>
      <w:r>
        <w:t xml:space="preserve">, </w:t>
      </w:r>
      <w:r>
        <w:rPr>
          <w:i/>
        </w:rPr>
        <w:t>33</w:t>
      </w:r>
      <w:r>
        <w:t>(5), pp.1668-1687.</w:t>
      </w:r>
      <w:proofErr w:type="gramEnd"/>
    </w:p>
    <w:p w14:paraId="6EC4AA52" w14:textId="77777777" w:rsidR="00B21D8A" w:rsidRDefault="00EC7A10">
      <w:pPr>
        <w:spacing w:before="240" w:after="240" w:line="360" w:lineRule="auto"/>
        <w:jc w:val="both"/>
      </w:pPr>
      <w:proofErr w:type="gramStart"/>
      <w:r>
        <w:t>Le, D. and Phi, G., 2021.</w:t>
      </w:r>
      <w:proofErr w:type="gramEnd"/>
      <w:r>
        <w:t xml:space="preserve"> Strategic responses of the hotel sector to COVID-19: Toward a refined pandemic crisis management framework. </w:t>
      </w:r>
      <w:r>
        <w:rPr>
          <w:i/>
        </w:rPr>
        <w:t>International Journal of Hospitality Management</w:t>
      </w:r>
      <w:r>
        <w:t xml:space="preserve">, </w:t>
      </w:r>
      <w:r>
        <w:rPr>
          <w:i/>
        </w:rPr>
        <w:t>94</w:t>
      </w:r>
      <w:r>
        <w:t>, p.102808.</w:t>
      </w:r>
    </w:p>
    <w:p w14:paraId="6EC4AA53" w14:textId="77777777" w:rsidR="00B21D8A" w:rsidRDefault="00EC7A10">
      <w:pPr>
        <w:spacing w:before="240" w:after="240" w:line="360" w:lineRule="auto"/>
        <w:jc w:val="both"/>
      </w:pPr>
      <w:proofErr w:type="spellStart"/>
      <w:proofErr w:type="gramStart"/>
      <w:r>
        <w:t>Volgger</w:t>
      </w:r>
      <w:proofErr w:type="spellEnd"/>
      <w:r>
        <w:t xml:space="preserve">, M., </w:t>
      </w:r>
      <w:proofErr w:type="spellStart"/>
      <w:r>
        <w:t>Taplin</w:t>
      </w:r>
      <w:proofErr w:type="spellEnd"/>
      <w:r>
        <w:t xml:space="preserve">, R. and </w:t>
      </w:r>
      <w:proofErr w:type="spellStart"/>
      <w:r>
        <w:t>Aebli</w:t>
      </w:r>
      <w:proofErr w:type="spellEnd"/>
      <w:r>
        <w:t>, A., 2021.</w:t>
      </w:r>
      <w:proofErr w:type="gramEnd"/>
      <w:r>
        <w:t xml:space="preserve"> Recovery of domestic tourism during the COVID-19 pandemic: An experimental comparison of interventions. </w:t>
      </w:r>
      <w:proofErr w:type="gramStart"/>
      <w:r>
        <w:rPr>
          <w:i/>
        </w:rPr>
        <w:t>Journal of Hospitality and Tourism Management</w:t>
      </w:r>
      <w:r>
        <w:t xml:space="preserve">, </w:t>
      </w:r>
      <w:r>
        <w:rPr>
          <w:i/>
        </w:rPr>
        <w:t>48</w:t>
      </w:r>
      <w:r>
        <w:t>, pp.428-440.</w:t>
      </w:r>
      <w:proofErr w:type="gramEnd"/>
    </w:p>
    <w:p w14:paraId="6EC4AA54" w14:textId="77777777" w:rsidR="00B21D8A" w:rsidRDefault="00EC7A10">
      <w:pPr>
        <w:spacing w:before="240" w:after="240" w:line="360" w:lineRule="auto"/>
        <w:jc w:val="both"/>
      </w:pPr>
      <w:proofErr w:type="gramStart"/>
      <w:r>
        <w:t>Al-</w:t>
      </w:r>
      <w:proofErr w:type="spellStart"/>
      <w:r>
        <w:t>Shammari</w:t>
      </w:r>
      <w:proofErr w:type="spellEnd"/>
      <w:r>
        <w:t>, M.M., 2021.</w:t>
      </w:r>
      <w:proofErr w:type="gramEnd"/>
      <w:r>
        <w:t xml:space="preserve"> </w:t>
      </w:r>
      <w:proofErr w:type="gramStart"/>
      <w:r>
        <w:t>A strategic framework for designing knowledge-based customer-centric organizations.</w:t>
      </w:r>
      <w:proofErr w:type="gramEnd"/>
      <w:r>
        <w:t xml:space="preserve"> </w:t>
      </w:r>
      <w:proofErr w:type="gramStart"/>
      <w:r>
        <w:rPr>
          <w:i/>
        </w:rPr>
        <w:t xml:space="preserve">International Journal of </w:t>
      </w:r>
      <w:proofErr w:type="spellStart"/>
      <w:r>
        <w:rPr>
          <w:i/>
        </w:rPr>
        <w:t>eBusiness</w:t>
      </w:r>
      <w:proofErr w:type="spellEnd"/>
      <w:r>
        <w:rPr>
          <w:i/>
        </w:rPr>
        <w:t xml:space="preserve"> and </w:t>
      </w:r>
      <w:proofErr w:type="spellStart"/>
      <w:r>
        <w:rPr>
          <w:i/>
        </w:rPr>
        <w:t>eGovernment</w:t>
      </w:r>
      <w:proofErr w:type="spellEnd"/>
      <w:r>
        <w:rPr>
          <w:i/>
        </w:rPr>
        <w:t xml:space="preserve"> Studies</w:t>
      </w:r>
      <w:r>
        <w:t xml:space="preserve">, </w:t>
      </w:r>
      <w:r>
        <w:rPr>
          <w:i/>
        </w:rPr>
        <w:t>13</w:t>
      </w:r>
      <w:r>
        <w:t>(2), pp.1-16.</w:t>
      </w:r>
      <w:proofErr w:type="gramEnd"/>
    </w:p>
    <w:p w14:paraId="6EC4AA55" w14:textId="77777777" w:rsidR="00B21D8A" w:rsidRDefault="00EC7A10">
      <w:pPr>
        <w:rPr>
          <w:color w:val="222222"/>
          <w:sz w:val="20"/>
          <w:szCs w:val="20"/>
          <w:highlight w:val="white"/>
        </w:rPr>
      </w:pPr>
      <w:proofErr w:type="gramStart"/>
      <w:r>
        <w:rPr>
          <w:color w:val="222222"/>
          <w:sz w:val="20"/>
          <w:szCs w:val="20"/>
          <w:highlight w:val="white"/>
        </w:rPr>
        <w:t xml:space="preserve">Desai, V. and </w:t>
      </w:r>
      <w:proofErr w:type="spellStart"/>
      <w:r>
        <w:rPr>
          <w:color w:val="222222"/>
          <w:sz w:val="20"/>
          <w:szCs w:val="20"/>
          <w:highlight w:val="white"/>
        </w:rPr>
        <w:t>Vidyapeeth</w:t>
      </w:r>
      <w:proofErr w:type="spellEnd"/>
      <w:r>
        <w:rPr>
          <w:color w:val="222222"/>
          <w:sz w:val="20"/>
          <w:szCs w:val="20"/>
          <w:highlight w:val="white"/>
        </w:rPr>
        <w:t>, B., 2019.</w:t>
      </w:r>
      <w:proofErr w:type="gramEnd"/>
      <w:r>
        <w:rPr>
          <w:color w:val="222222"/>
          <w:sz w:val="20"/>
          <w:szCs w:val="20"/>
          <w:highlight w:val="white"/>
        </w:rPr>
        <w:t xml:space="preserve"> Digital marketing: A review. </w:t>
      </w:r>
      <w:proofErr w:type="gramStart"/>
      <w:r>
        <w:rPr>
          <w:i/>
          <w:color w:val="222222"/>
          <w:sz w:val="20"/>
          <w:szCs w:val="20"/>
          <w:highlight w:val="white"/>
        </w:rPr>
        <w:t>International Journal of Trend in Scientific Research and Development</w:t>
      </w:r>
      <w:r>
        <w:rPr>
          <w:color w:val="222222"/>
          <w:sz w:val="20"/>
          <w:szCs w:val="20"/>
          <w:highlight w:val="white"/>
        </w:rPr>
        <w:t xml:space="preserve">, </w:t>
      </w:r>
      <w:r>
        <w:rPr>
          <w:i/>
          <w:color w:val="222222"/>
          <w:sz w:val="20"/>
          <w:szCs w:val="20"/>
          <w:highlight w:val="white"/>
        </w:rPr>
        <w:t>5</w:t>
      </w:r>
      <w:r>
        <w:rPr>
          <w:color w:val="222222"/>
          <w:sz w:val="20"/>
          <w:szCs w:val="20"/>
          <w:highlight w:val="white"/>
        </w:rPr>
        <w:t>(5), pp.196-200.</w:t>
      </w:r>
      <w:proofErr w:type="gramEnd"/>
    </w:p>
    <w:p w14:paraId="6EC4AA56" w14:textId="77777777" w:rsidR="00B21D8A" w:rsidRDefault="00EC7A10">
      <w:pPr>
        <w:rPr>
          <w:color w:val="222222"/>
          <w:sz w:val="20"/>
          <w:szCs w:val="20"/>
          <w:highlight w:val="white"/>
        </w:rPr>
      </w:pPr>
      <w:proofErr w:type="gramStart"/>
      <w:r>
        <w:rPr>
          <w:color w:val="222222"/>
          <w:sz w:val="20"/>
          <w:szCs w:val="20"/>
          <w:highlight w:val="white"/>
        </w:rPr>
        <w:t xml:space="preserve">Kim, S., Jang, S., Choi, W., </w:t>
      </w:r>
      <w:proofErr w:type="spellStart"/>
      <w:r>
        <w:rPr>
          <w:color w:val="222222"/>
          <w:sz w:val="20"/>
          <w:szCs w:val="20"/>
          <w:highlight w:val="white"/>
        </w:rPr>
        <w:t>Youn</w:t>
      </w:r>
      <w:proofErr w:type="spellEnd"/>
      <w:r>
        <w:rPr>
          <w:color w:val="222222"/>
          <w:sz w:val="20"/>
          <w:szCs w:val="20"/>
          <w:highlight w:val="white"/>
        </w:rPr>
        <w:t>, C. and Lee, Y., 2022.</w:t>
      </w:r>
      <w:proofErr w:type="gramEnd"/>
      <w:r>
        <w:rPr>
          <w:color w:val="222222"/>
          <w:sz w:val="20"/>
          <w:szCs w:val="20"/>
          <w:highlight w:val="white"/>
        </w:rPr>
        <w:t xml:space="preserve"> Contactless service encounters among </w:t>
      </w:r>
      <w:proofErr w:type="spellStart"/>
      <w:r>
        <w:rPr>
          <w:color w:val="222222"/>
          <w:sz w:val="20"/>
          <w:szCs w:val="20"/>
          <w:highlight w:val="white"/>
        </w:rPr>
        <w:t>Millennials</w:t>
      </w:r>
      <w:proofErr w:type="spellEnd"/>
      <w:r>
        <w:rPr>
          <w:color w:val="222222"/>
          <w:sz w:val="20"/>
          <w:szCs w:val="20"/>
          <w:highlight w:val="white"/>
        </w:rPr>
        <w:t xml:space="preserve"> and Generation Z: the effects of </w:t>
      </w:r>
      <w:proofErr w:type="spellStart"/>
      <w:r>
        <w:rPr>
          <w:color w:val="222222"/>
          <w:sz w:val="20"/>
          <w:szCs w:val="20"/>
          <w:highlight w:val="white"/>
        </w:rPr>
        <w:t>Millennials</w:t>
      </w:r>
      <w:proofErr w:type="spellEnd"/>
      <w:r>
        <w:rPr>
          <w:color w:val="222222"/>
          <w:sz w:val="20"/>
          <w:szCs w:val="20"/>
          <w:highlight w:val="white"/>
        </w:rPr>
        <w:t xml:space="preserve"> and Gen Z characteristics on technology self-efficacy and preference for contactless service. </w:t>
      </w:r>
      <w:proofErr w:type="gramStart"/>
      <w:r>
        <w:rPr>
          <w:i/>
          <w:color w:val="222222"/>
          <w:sz w:val="20"/>
          <w:szCs w:val="20"/>
          <w:highlight w:val="white"/>
        </w:rPr>
        <w:t>Journal of Research in Interactive Marketing</w:t>
      </w:r>
      <w:r>
        <w:rPr>
          <w:color w:val="222222"/>
          <w:sz w:val="20"/>
          <w:szCs w:val="20"/>
          <w:highlight w:val="white"/>
        </w:rPr>
        <w:t xml:space="preserve">, </w:t>
      </w:r>
      <w:r>
        <w:rPr>
          <w:i/>
          <w:color w:val="222222"/>
          <w:sz w:val="20"/>
          <w:szCs w:val="20"/>
          <w:highlight w:val="white"/>
        </w:rPr>
        <w:t>16</w:t>
      </w:r>
      <w:r>
        <w:rPr>
          <w:color w:val="222222"/>
          <w:sz w:val="20"/>
          <w:szCs w:val="20"/>
          <w:highlight w:val="white"/>
        </w:rPr>
        <w:t>(1), pp.82-100.</w:t>
      </w:r>
      <w:proofErr w:type="gramEnd"/>
    </w:p>
    <w:p w14:paraId="6EC4AA57" w14:textId="77777777" w:rsidR="00B21D8A" w:rsidRDefault="00EC7A10">
      <w:pPr>
        <w:rPr>
          <w:color w:val="222222"/>
          <w:sz w:val="20"/>
          <w:szCs w:val="20"/>
          <w:highlight w:val="white"/>
        </w:rPr>
      </w:pPr>
      <w:r>
        <w:rPr>
          <w:color w:val="222222"/>
          <w:sz w:val="20"/>
          <w:szCs w:val="20"/>
          <w:highlight w:val="white"/>
        </w:rPr>
        <w:t xml:space="preserve">Han, D.I.D., Bergs, Y. and </w:t>
      </w:r>
      <w:proofErr w:type="spellStart"/>
      <w:r>
        <w:rPr>
          <w:color w:val="222222"/>
          <w:sz w:val="20"/>
          <w:szCs w:val="20"/>
          <w:highlight w:val="white"/>
        </w:rPr>
        <w:t>Moorhouse</w:t>
      </w:r>
      <w:proofErr w:type="spellEnd"/>
      <w:r>
        <w:rPr>
          <w:color w:val="222222"/>
          <w:sz w:val="20"/>
          <w:szCs w:val="20"/>
          <w:highlight w:val="white"/>
        </w:rPr>
        <w:t xml:space="preserve">, N., 2022. Virtual reality consumer experience escapes: preparing for the </w:t>
      </w:r>
      <w:proofErr w:type="spellStart"/>
      <w:r>
        <w:rPr>
          <w:color w:val="222222"/>
          <w:sz w:val="20"/>
          <w:szCs w:val="20"/>
          <w:highlight w:val="white"/>
        </w:rPr>
        <w:t>metaverse</w:t>
      </w:r>
      <w:proofErr w:type="spellEnd"/>
      <w:r>
        <w:rPr>
          <w:color w:val="222222"/>
          <w:sz w:val="20"/>
          <w:szCs w:val="20"/>
          <w:highlight w:val="white"/>
        </w:rPr>
        <w:t xml:space="preserve">. </w:t>
      </w:r>
      <w:proofErr w:type="gramStart"/>
      <w:r>
        <w:rPr>
          <w:i/>
          <w:color w:val="222222"/>
          <w:sz w:val="20"/>
          <w:szCs w:val="20"/>
          <w:highlight w:val="white"/>
        </w:rPr>
        <w:t>Virtual Reality</w:t>
      </w:r>
      <w:r>
        <w:rPr>
          <w:color w:val="222222"/>
          <w:sz w:val="20"/>
          <w:szCs w:val="20"/>
          <w:highlight w:val="white"/>
        </w:rPr>
        <w:t xml:space="preserve">, </w:t>
      </w:r>
      <w:r>
        <w:rPr>
          <w:i/>
          <w:color w:val="222222"/>
          <w:sz w:val="20"/>
          <w:szCs w:val="20"/>
          <w:highlight w:val="white"/>
        </w:rPr>
        <w:t>26</w:t>
      </w:r>
      <w:r>
        <w:rPr>
          <w:color w:val="222222"/>
          <w:sz w:val="20"/>
          <w:szCs w:val="20"/>
          <w:highlight w:val="white"/>
        </w:rPr>
        <w:t>(4), pp.1443-1458.</w:t>
      </w:r>
      <w:proofErr w:type="gramEnd"/>
    </w:p>
    <w:p w14:paraId="6EC4AA58" w14:textId="77777777" w:rsidR="00B21D8A" w:rsidRDefault="00EC7A10">
      <w:pPr>
        <w:rPr>
          <w:color w:val="222222"/>
          <w:sz w:val="20"/>
          <w:szCs w:val="20"/>
          <w:highlight w:val="white"/>
        </w:rPr>
      </w:pPr>
      <w:proofErr w:type="spellStart"/>
      <w:proofErr w:type="gramStart"/>
      <w:r>
        <w:rPr>
          <w:color w:val="222222"/>
          <w:sz w:val="20"/>
          <w:szCs w:val="20"/>
          <w:highlight w:val="white"/>
        </w:rPr>
        <w:t>Dubey</w:t>
      </w:r>
      <w:proofErr w:type="spellEnd"/>
      <w:r>
        <w:rPr>
          <w:color w:val="222222"/>
          <w:sz w:val="20"/>
          <w:szCs w:val="20"/>
          <w:highlight w:val="white"/>
        </w:rPr>
        <w:t xml:space="preserve">, R., </w:t>
      </w:r>
      <w:proofErr w:type="spellStart"/>
      <w:r>
        <w:rPr>
          <w:color w:val="222222"/>
          <w:sz w:val="20"/>
          <w:szCs w:val="20"/>
          <w:highlight w:val="white"/>
        </w:rPr>
        <w:t>Gunasekaran</w:t>
      </w:r>
      <w:proofErr w:type="spellEnd"/>
      <w:r>
        <w:rPr>
          <w:color w:val="222222"/>
          <w:sz w:val="20"/>
          <w:szCs w:val="20"/>
          <w:highlight w:val="white"/>
        </w:rPr>
        <w:t xml:space="preserve">, A., Childe, S.J., </w:t>
      </w:r>
      <w:proofErr w:type="spellStart"/>
      <w:r>
        <w:rPr>
          <w:color w:val="222222"/>
          <w:sz w:val="20"/>
          <w:szCs w:val="20"/>
          <w:highlight w:val="white"/>
        </w:rPr>
        <w:t>Fosso</w:t>
      </w:r>
      <w:proofErr w:type="spellEnd"/>
      <w:r>
        <w:rPr>
          <w:color w:val="222222"/>
          <w:sz w:val="20"/>
          <w:szCs w:val="20"/>
          <w:highlight w:val="white"/>
        </w:rPr>
        <w:t xml:space="preserve"> </w:t>
      </w:r>
      <w:proofErr w:type="spellStart"/>
      <w:r>
        <w:rPr>
          <w:color w:val="222222"/>
          <w:sz w:val="20"/>
          <w:szCs w:val="20"/>
          <w:highlight w:val="white"/>
        </w:rPr>
        <w:t>Wamba</w:t>
      </w:r>
      <w:proofErr w:type="spellEnd"/>
      <w:r>
        <w:rPr>
          <w:color w:val="222222"/>
          <w:sz w:val="20"/>
          <w:szCs w:val="20"/>
          <w:highlight w:val="white"/>
        </w:rPr>
        <w:t xml:space="preserve">, S., </w:t>
      </w:r>
      <w:proofErr w:type="spellStart"/>
      <w:r>
        <w:rPr>
          <w:color w:val="222222"/>
          <w:sz w:val="20"/>
          <w:szCs w:val="20"/>
          <w:highlight w:val="white"/>
        </w:rPr>
        <w:t>Roubaud</w:t>
      </w:r>
      <w:proofErr w:type="spellEnd"/>
      <w:r>
        <w:rPr>
          <w:color w:val="222222"/>
          <w:sz w:val="20"/>
          <w:szCs w:val="20"/>
          <w:highlight w:val="white"/>
        </w:rPr>
        <w:t xml:space="preserve">, D. and </w:t>
      </w:r>
      <w:proofErr w:type="spellStart"/>
      <w:r>
        <w:rPr>
          <w:color w:val="222222"/>
          <w:sz w:val="20"/>
          <w:szCs w:val="20"/>
          <w:highlight w:val="white"/>
        </w:rPr>
        <w:t>Foropon</w:t>
      </w:r>
      <w:proofErr w:type="spellEnd"/>
      <w:r>
        <w:rPr>
          <w:color w:val="222222"/>
          <w:sz w:val="20"/>
          <w:szCs w:val="20"/>
          <w:highlight w:val="white"/>
        </w:rPr>
        <w:t>, C., 2021.</w:t>
      </w:r>
      <w:proofErr w:type="gramEnd"/>
      <w:r>
        <w:rPr>
          <w:color w:val="222222"/>
          <w:sz w:val="20"/>
          <w:szCs w:val="20"/>
          <w:highlight w:val="white"/>
        </w:rPr>
        <w:t xml:space="preserve"> </w:t>
      </w:r>
      <w:proofErr w:type="gramStart"/>
      <w:r>
        <w:rPr>
          <w:color w:val="222222"/>
          <w:sz w:val="20"/>
          <w:szCs w:val="20"/>
          <w:highlight w:val="white"/>
        </w:rPr>
        <w:t>Empirical investigation of data analytics capability and organizational flexibility as complements to supply chain resilience.</w:t>
      </w:r>
      <w:proofErr w:type="gramEnd"/>
      <w:r>
        <w:rPr>
          <w:color w:val="222222"/>
          <w:sz w:val="20"/>
          <w:szCs w:val="20"/>
          <w:highlight w:val="white"/>
        </w:rPr>
        <w:t xml:space="preserve"> </w:t>
      </w:r>
      <w:proofErr w:type="gramStart"/>
      <w:r>
        <w:rPr>
          <w:i/>
          <w:color w:val="222222"/>
          <w:sz w:val="20"/>
          <w:szCs w:val="20"/>
          <w:highlight w:val="white"/>
        </w:rPr>
        <w:t>International Journal of Production Research</w:t>
      </w:r>
      <w:r>
        <w:rPr>
          <w:color w:val="222222"/>
          <w:sz w:val="20"/>
          <w:szCs w:val="20"/>
          <w:highlight w:val="white"/>
        </w:rPr>
        <w:t xml:space="preserve">, </w:t>
      </w:r>
      <w:r>
        <w:rPr>
          <w:i/>
          <w:color w:val="222222"/>
          <w:sz w:val="20"/>
          <w:szCs w:val="20"/>
          <w:highlight w:val="white"/>
        </w:rPr>
        <w:t>59</w:t>
      </w:r>
      <w:r>
        <w:rPr>
          <w:color w:val="222222"/>
          <w:sz w:val="20"/>
          <w:szCs w:val="20"/>
          <w:highlight w:val="white"/>
        </w:rPr>
        <w:t>(1), pp.110-128.</w:t>
      </w:r>
      <w:proofErr w:type="gramEnd"/>
    </w:p>
    <w:p w14:paraId="6EC4AA59" w14:textId="77777777" w:rsidR="00B21D8A" w:rsidRDefault="00EC7A10">
      <w:pPr>
        <w:rPr>
          <w:color w:val="222222"/>
          <w:sz w:val="20"/>
          <w:szCs w:val="20"/>
          <w:highlight w:val="white"/>
        </w:rPr>
      </w:pPr>
      <w:proofErr w:type="spellStart"/>
      <w:proofErr w:type="gramStart"/>
      <w:r>
        <w:rPr>
          <w:color w:val="222222"/>
          <w:sz w:val="20"/>
          <w:szCs w:val="20"/>
          <w:highlight w:val="white"/>
        </w:rPr>
        <w:t>Kaukab</w:t>
      </w:r>
      <w:proofErr w:type="spellEnd"/>
      <w:r>
        <w:rPr>
          <w:color w:val="222222"/>
          <w:sz w:val="20"/>
          <w:szCs w:val="20"/>
          <w:highlight w:val="white"/>
        </w:rPr>
        <w:t xml:space="preserve">, M.E. and </w:t>
      </w:r>
      <w:proofErr w:type="spellStart"/>
      <w:r>
        <w:rPr>
          <w:color w:val="222222"/>
          <w:sz w:val="20"/>
          <w:szCs w:val="20"/>
          <w:highlight w:val="white"/>
        </w:rPr>
        <w:t>Aryanto</w:t>
      </w:r>
      <w:proofErr w:type="spellEnd"/>
      <w:r>
        <w:rPr>
          <w:color w:val="222222"/>
          <w:sz w:val="20"/>
          <w:szCs w:val="20"/>
          <w:highlight w:val="white"/>
        </w:rPr>
        <w:t>, V.D.W., 2020.</w:t>
      </w:r>
      <w:proofErr w:type="gramEnd"/>
      <w:r>
        <w:rPr>
          <w:color w:val="222222"/>
          <w:sz w:val="20"/>
          <w:szCs w:val="20"/>
          <w:highlight w:val="white"/>
        </w:rPr>
        <w:t xml:space="preserve"> Foreign direct investment and the performance of Indonesian marketplace e-commerce </w:t>
      </w:r>
      <w:proofErr w:type="gramStart"/>
      <w:r>
        <w:rPr>
          <w:color w:val="222222"/>
          <w:sz w:val="20"/>
          <w:szCs w:val="20"/>
          <w:highlight w:val="white"/>
        </w:rPr>
        <w:t>corporation</w:t>
      </w:r>
      <w:proofErr w:type="gramEnd"/>
      <w:r>
        <w:rPr>
          <w:color w:val="222222"/>
          <w:sz w:val="20"/>
          <w:szCs w:val="20"/>
          <w:highlight w:val="white"/>
        </w:rPr>
        <w:t xml:space="preserve">: an application of network, ownership, location, and internationalisation framework. </w:t>
      </w:r>
      <w:proofErr w:type="gramStart"/>
      <w:r>
        <w:rPr>
          <w:i/>
          <w:color w:val="222222"/>
          <w:sz w:val="20"/>
          <w:szCs w:val="20"/>
          <w:highlight w:val="white"/>
        </w:rPr>
        <w:t>Malaysian management journal</w:t>
      </w:r>
      <w:r>
        <w:rPr>
          <w:color w:val="222222"/>
          <w:sz w:val="20"/>
          <w:szCs w:val="20"/>
          <w:highlight w:val="white"/>
        </w:rPr>
        <w:t xml:space="preserve">, </w:t>
      </w:r>
      <w:r>
        <w:rPr>
          <w:i/>
          <w:color w:val="222222"/>
          <w:sz w:val="20"/>
          <w:szCs w:val="20"/>
          <w:highlight w:val="white"/>
        </w:rPr>
        <w:t>24</w:t>
      </w:r>
      <w:r>
        <w:rPr>
          <w:color w:val="222222"/>
          <w:sz w:val="20"/>
          <w:szCs w:val="20"/>
          <w:highlight w:val="white"/>
        </w:rPr>
        <w:t>, pp.219-236.</w:t>
      </w:r>
      <w:proofErr w:type="gramEnd"/>
    </w:p>
    <w:p w14:paraId="6EC4AA5A" w14:textId="77777777" w:rsidR="00B21D8A" w:rsidRDefault="00EC7A10">
      <w:pPr>
        <w:rPr>
          <w:color w:val="222222"/>
          <w:sz w:val="20"/>
          <w:szCs w:val="20"/>
          <w:highlight w:val="white"/>
        </w:rPr>
      </w:pPr>
      <w:proofErr w:type="spellStart"/>
      <w:proofErr w:type="gramStart"/>
      <w:r>
        <w:rPr>
          <w:color w:val="222222"/>
          <w:sz w:val="20"/>
          <w:szCs w:val="20"/>
          <w:highlight w:val="white"/>
        </w:rPr>
        <w:t>Nastasoiu</w:t>
      </w:r>
      <w:proofErr w:type="spellEnd"/>
      <w:r>
        <w:rPr>
          <w:color w:val="222222"/>
          <w:sz w:val="20"/>
          <w:szCs w:val="20"/>
          <w:highlight w:val="white"/>
        </w:rPr>
        <w:t xml:space="preserve">, A. and </w:t>
      </w:r>
      <w:proofErr w:type="spellStart"/>
      <w:r>
        <w:rPr>
          <w:color w:val="222222"/>
          <w:sz w:val="20"/>
          <w:szCs w:val="20"/>
          <w:highlight w:val="white"/>
        </w:rPr>
        <w:t>Vandenbosch</w:t>
      </w:r>
      <w:proofErr w:type="spellEnd"/>
      <w:r>
        <w:rPr>
          <w:color w:val="222222"/>
          <w:sz w:val="20"/>
          <w:szCs w:val="20"/>
          <w:highlight w:val="white"/>
        </w:rPr>
        <w:t>, M., 2019.</w:t>
      </w:r>
      <w:proofErr w:type="gramEnd"/>
      <w:r>
        <w:rPr>
          <w:color w:val="222222"/>
          <w:sz w:val="20"/>
          <w:szCs w:val="20"/>
          <w:highlight w:val="white"/>
        </w:rPr>
        <w:t xml:space="preserve"> </w:t>
      </w:r>
      <w:proofErr w:type="gramStart"/>
      <w:r>
        <w:rPr>
          <w:color w:val="222222"/>
          <w:sz w:val="20"/>
          <w:szCs w:val="20"/>
          <w:highlight w:val="white"/>
        </w:rPr>
        <w:t>Competing with loyalty: How to design successful customer loyalty reward programs.</w:t>
      </w:r>
      <w:proofErr w:type="gramEnd"/>
      <w:r>
        <w:rPr>
          <w:color w:val="222222"/>
          <w:sz w:val="20"/>
          <w:szCs w:val="20"/>
          <w:highlight w:val="white"/>
        </w:rPr>
        <w:t xml:space="preserve"> </w:t>
      </w:r>
      <w:proofErr w:type="gramStart"/>
      <w:r>
        <w:rPr>
          <w:i/>
          <w:color w:val="222222"/>
          <w:sz w:val="20"/>
          <w:szCs w:val="20"/>
          <w:highlight w:val="white"/>
        </w:rPr>
        <w:t>Business Horizons</w:t>
      </w:r>
      <w:r>
        <w:rPr>
          <w:color w:val="222222"/>
          <w:sz w:val="20"/>
          <w:szCs w:val="20"/>
          <w:highlight w:val="white"/>
        </w:rPr>
        <w:t xml:space="preserve">, </w:t>
      </w:r>
      <w:r>
        <w:rPr>
          <w:i/>
          <w:color w:val="222222"/>
          <w:sz w:val="20"/>
          <w:szCs w:val="20"/>
          <w:highlight w:val="white"/>
        </w:rPr>
        <w:t>62</w:t>
      </w:r>
      <w:r>
        <w:rPr>
          <w:color w:val="222222"/>
          <w:sz w:val="20"/>
          <w:szCs w:val="20"/>
          <w:highlight w:val="white"/>
        </w:rPr>
        <w:t>(2), pp.207-214.</w:t>
      </w:r>
      <w:proofErr w:type="gramEnd"/>
    </w:p>
    <w:p w14:paraId="6EC4AA5B" w14:textId="77777777" w:rsidR="00B21D8A" w:rsidRDefault="00EC7A10">
      <w:pPr>
        <w:rPr>
          <w:color w:val="222222"/>
          <w:sz w:val="20"/>
          <w:szCs w:val="20"/>
          <w:highlight w:val="white"/>
        </w:rPr>
      </w:pPr>
      <w:r>
        <w:rPr>
          <w:color w:val="222222"/>
          <w:sz w:val="20"/>
          <w:szCs w:val="20"/>
          <w:highlight w:val="white"/>
        </w:rPr>
        <w:t xml:space="preserve">Chen, Y. and </w:t>
      </w:r>
      <w:proofErr w:type="spellStart"/>
      <w:r>
        <w:rPr>
          <w:color w:val="222222"/>
          <w:sz w:val="20"/>
          <w:szCs w:val="20"/>
          <w:highlight w:val="white"/>
        </w:rPr>
        <w:t>Tussyadiah</w:t>
      </w:r>
      <w:proofErr w:type="spellEnd"/>
      <w:r>
        <w:rPr>
          <w:color w:val="222222"/>
          <w:sz w:val="20"/>
          <w:szCs w:val="20"/>
          <w:highlight w:val="white"/>
        </w:rPr>
        <w:t xml:space="preserve">, I.P., 2021. </w:t>
      </w:r>
      <w:proofErr w:type="gramStart"/>
      <w:r>
        <w:rPr>
          <w:color w:val="222222"/>
          <w:sz w:val="20"/>
          <w:szCs w:val="20"/>
          <w:highlight w:val="white"/>
        </w:rPr>
        <w:t>Service failure in peer-to-peer accommodation.</w:t>
      </w:r>
      <w:proofErr w:type="gramEnd"/>
      <w:r>
        <w:rPr>
          <w:color w:val="222222"/>
          <w:sz w:val="20"/>
          <w:szCs w:val="20"/>
          <w:highlight w:val="white"/>
        </w:rPr>
        <w:t xml:space="preserve"> </w:t>
      </w:r>
      <w:r>
        <w:rPr>
          <w:i/>
          <w:color w:val="222222"/>
          <w:sz w:val="20"/>
          <w:szCs w:val="20"/>
          <w:highlight w:val="white"/>
        </w:rPr>
        <w:t>Annals of Tourism Research</w:t>
      </w:r>
      <w:r>
        <w:rPr>
          <w:color w:val="222222"/>
          <w:sz w:val="20"/>
          <w:szCs w:val="20"/>
          <w:highlight w:val="white"/>
        </w:rPr>
        <w:t xml:space="preserve">, </w:t>
      </w:r>
      <w:r>
        <w:rPr>
          <w:i/>
          <w:color w:val="222222"/>
          <w:sz w:val="20"/>
          <w:szCs w:val="20"/>
          <w:highlight w:val="white"/>
        </w:rPr>
        <w:t>88</w:t>
      </w:r>
      <w:r>
        <w:rPr>
          <w:color w:val="222222"/>
          <w:sz w:val="20"/>
          <w:szCs w:val="20"/>
          <w:highlight w:val="white"/>
        </w:rPr>
        <w:t>, p.103156.</w:t>
      </w:r>
    </w:p>
    <w:p w14:paraId="6EC4AA5C" w14:textId="77777777" w:rsidR="00B21D8A" w:rsidRDefault="00EC7A10">
      <w:pPr>
        <w:rPr>
          <w:color w:val="222222"/>
          <w:sz w:val="20"/>
          <w:szCs w:val="20"/>
          <w:highlight w:val="white"/>
        </w:rPr>
      </w:pPr>
      <w:proofErr w:type="spellStart"/>
      <w:proofErr w:type="gramStart"/>
      <w:r>
        <w:rPr>
          <w:color w:val="222222"/>
          <w:sz w:val="20"/>
          <w:szCs w:val="20"/>
          <w:highlight w:val="white"/>
        </w:rPr>
        <w:t>Ginindza</w:t>
      </w:r>
      <w:proofErr w:type="spellEnd"/>
      <w:r>
        <w:rPr>
          <w:color w:val="222222"/>
          <w:sz w:val="20"/>
          <w:szCs w:val="20"/>
          <w:highlight w:val="white"/>
        </w:rPr>
        <w:t xml:space="preserve">, S. and </w:t>
      </w:r>
      <w:proofErr w:type="spellStart"/>
      <w:r>
        <w:rPr>
          <w:color w:val="222222"/>
          <w:sz w:val="20"/>
          <w:szCs w:val="20"/>
          <w:highlight w:val="white"/>
        </w:rPr>
        <w:t>Tichaawa</w:t>
      </w:r>
      <w:proofErr w:type="spellEnd"/>
      <w:r>
        <w:rPr>
          <w:color w:val="222222"/>
          <w:sz w:val="20"/>
          <w:szCs w:val="20"/>
          <w:highlight w:val="white"/>
        </w:rPr>
        <w:t>, T.M., 2019.</w:t>
      </w:r>
      <w:proofErr w:type="gramEnd"/>
      <w:r>
        <w:rPr>
          <w:color w:val="222222"/>
          <w:sz w:val="20"/>
          <w:szCs w:val="20"/>
          <w:highlight w:val="white"/>
        </w:rPr>
        <w:t xml:space="preserve"> </w:t>
      </w:r>
      <w:proofErr w:type="gramStart"/>
      <w:r>
        <w:rPr>
          <w:color w:val="222222"/>
          <w:sz w:val="20"/>
          <w:szCs w:val="20"/>
          <w:highlight w:val="white"/>
        </w:rPr>
        <w:t>The impact of sharing accommodation on the hotel occupancy rate in the kingdom of Swaziland.</w:t>
      </w:r>
      <w:proofErr w:type="gramEnd"/>
      <w:r>
        <w:rPr>
          <w:color w:val="222222"/>
          <w:sz w:val="20"/>
          <w:szCs w:val="20"/>
          <w:highlight w:val="white"/>
        </w:rPr>
        <w:t xml:space="preserve"> </w:t>
      </w:r>
      <w:proofErr w:type="gramStart"/>
      <w:r>
        <w:rPr>
          <w:i/>
          <w:color w:val="222222"/>
          <w:sz w:val="20"/>
          <w:szCs w:val="20"/>
          <w:highlight w:val="white"/>
        </w:rPr>
        <w:t>Current Issues in Tourism</w:t>
      </w:r>
      <w:r>
        <w:rPr>
          <w:color w:val="222222"/>
          <w:sz w:val="20"/>
          <w:szCs w:val="20"/>
          <w:highlight w:val="white"/>
        </w:rPr>
        <w:t xml:space="preserve">, </w:t>
      </w:r>
      <w:r>
        <w:rPr>
          <w:i/>
          <w:color w:val="222222"/>
          <w:sz w:val="20"/>
          <w:szCs w:val="20"/>
          <w:highlight w:val="white"/>
        </w:rPr>
        <w:t>22</w:t>
      </w:r>
      <w:r>
        <w:rPr>
          <w:color w:val="222222"/>
          <w:sz w:val="20"/>
          <w:szCs w:val="20"/>
          <w:highlight w:val="white"/>
        </w:rPr>
        <w:t>(16), pp.1975-1991.</w:t>
      </w:r>
      <w:proofErr w:type="gramEnd"/>
    </w:p>
    <w:p w14:paraId="6EC4AA5D" w14:textId="77777777" w:rsidR="00B21D8A" w:rsidRDefault="00EC7A10">
      <w:pPr>
        <w:rPr>
          <w:color w:val="222222"/>
          <w:sz w:val="20"/>
          <w:szCs w:val="20"/>
          <w:highlight w:val="white"/>
        </w:rPr>
      </w:pPr>
      <w:proofErr w:type="spellStart"/>
      <w:proofErr w:type="gramStart"/>
      <w:r>
        <w:rPr>
          <w:color w:val="222222"/>
          <w:sz w:val="20"/>
          <w:szCs w:val="20"/>
          <w:highlight w:val="white"/>
        </w:rPr>
        <w:t>Paltrinieri</w:t>
      </w:r>
      <w:proofErr w:type="spellEnd"/>
      <w:r>
        <w:rPr>
          <w:color w:val="222222"/>
          <w:sz w:val="20"/>
          <w:szCs w:val="20"/>
          <w:highlight w:val="white"/>
        </w:rPr>
        <w:t xml:space="preserve">, A., </w:t>
      </w:r>
      <w:proofErr w:type="spellStart"/>
      <w:r>
        <w:rPr>
          <w:color w:val="222222"/>
          <w:sz w:val="20"/>
          <w:szCs w:val="20"/>
          <w:highlight w:val="white"/>
        </w:rPr>
        <w:t>Dreassi</w:t>
      </w:r>
      <w:proofErr w:type="spellEnd"/>
      <w:r>
        <w:rPr>
          <w:color w:val="222222"/>
          <w:sz w:val="20"/>
          <w:szCs w:val="20"/>
          <w:highlight w:val="white"/>
        </w:rPr>
        <w:t>, A., Rossi, S. and Khan, A., 2021.</w:t>
      </w:r>
      <w:proofErr w:type="gramEnd"/>
      <w:r>
        <w:rPr>
          <w:color w:val="222222"/>
          <w:sz w:val="20"/>
          <w:szCs w:val="20"/>
          <w:highlight w:val="white"/>
        </w:rPr>
        <w:t xml:space="preserve"> Risk-adjusted profitability and stability of Islamic and conventional banks: does revenue diversification matter</w:t>
      </w:r>
      <w:proofErr w:type="gramStart"/>
      <w:r>
        <w:rPr>
          <w:color w:val="222222"/>
          <w:sz w:val="20"/>
          <w:szCs w:val="20"/>
          <w:highlight w:val="white"/>
        </w:rPr>
        <w:t>?.</w:t>
      </w:r>
      <w:proofErr w:type="gramEnd"/>
      <w:r>
        <w:rPr>
          <w:color w:val="222222"/>
          <w:sz w:val="20"/>
          <w:szCs w:val="20"/>
          <w:highlight w:val="white"/>
        </w:rPr>
        <w:t xml:space="preserve"> </w:t>
      </w:r>
      <w:r>
        <w:rPr>
          <w:i/>
          <w:color w:val="222222"/>
          <w:sz w:val="20"/>
          <w:szCs w:val="20"/>
          <w:highlight w:val="white"/>
        </w:rPr>
        <w:t>Global Finance Journal</w:t>
      </w:r>
      <w:r>
        <w:rPr>
          <w:color w:val="222222"/>
          <w:sz w:val="20"/>
          <w:szCs w:val="20"/>
          <w:highlight w:val="white"/>
        </w:rPr>
        <w:t xml:space="preserve">, </w:t>
      </w:r>
      <w:r>
        <w:rPr>
          <w:i/>
          <w:color w:val="222222"/>
          <w:sz w:val="20"/>
          <w:szCs w:val="20"/>
          <w:highlight w:val="white"/>
        </w:rPr>
        <w:t>50</w:t>
      </w:r>
      <w:r>
        <w:rPr>
          <w:color w:val="222222"/>
          <w:sz w:val="20"/>
          <w:szCs w:val="20"/>
          <w:highlight w:val="white"/>
        </w:rPr>
        <w:t>, p.100517.</w:t>
      </w:r>
    </w:p>
    <w:p w14:paraId="6EC4AA5E" w14:textId="77777777" w:rsidR="00B21D8A" w:rsidRDefault="00EC7A10">
      <w:pPr>
        <w:rPr>
          <w:color w:val="222222"/>
          <w:sz w:val="20"/>
          <w:szCs w:val="20"/>
          <w:highlight w:val="white"/>
        </w:rPr>
      </w:pPr>
      <w:r>
        <w:rPr>
          <w:color w:val="222222"/>
          <w:sz w:val="20"/>
          <w:szCs w:val="20"/>
          <w:highlight w:val="white"/>
        </w:rPr>
        <w:t xml:space="preserve">Gallagher, C., </w:t>
      </w:r>
      <w:proofErr w:type="spellStart"/>
      <w:r>
        <w:rPr>
          <w:color w:val="222222"/>
          <w:sz w:val="20"/>
          <w:szCs w:val="20"/>
          <w:highlight w:val="white"/>
        </w:rPr>
        <w:t>Furey</w:t>
      </w:r>
      <w:proofErr w:type="spellEnd"/>
      <w:r>
        <w:rPr>
          <w:color w:val="222222"/>
          <w:sz w:val="20"/>
          <w:szCs w:val="20"/>
          <w:highlight w:val="white"/>
        </w:rPr>
        <w:t xml:space="preserve">, E. and Curran, K., 2019. The application of sentiment analysis and text analytics to customer experience reviews to understand what customers are really saying. </w:t>
      </w:r>
      <w:proofErr w:type="gramStart"/>
      <w:r>
        <w:rPr>
          <w:i/>
          <w:color w:val="222222"/>
          <w:sz w:val="20"/>
          <w:szCs w:val="20"/>
          <w:highlight w:val="white"/>
        </w:rPr>
        <w:t>International Journal of Data Warehousing and Mining (IJDWM)</w:t>
      </w:r>
      <w:r>
        <w:rPr>
          <w:color w:val="222222"/>
          <w:sz w:val="20"/>
          <w:szCs w:val="20"/>
          <w:highlight w:val="white"/>
        </w:rPr>
        <w:t xml:space="preserve">, </w:t>
      </w:r>
      <w:r>
        <w:rPr>
          <w:i/>
          <w:color w:val="222222"/>
          <w:sz w:val="20"/>
          <w:szCs w:val="20"/>
          <w:highlight w:val="white"/>
        </w:rPr>
        <w:t>15</w:t>
      </w:r>
      <w:r>
        <w:rPr>
          <w:color w:val="222222"/>
          <w:sz w:val="20"/>
          <w:szCs w:val="20"/>
          <w:highlight w:val="white"/>
        </w:rPr>
        <w:t>(4), pp.21-47.</w:t>
      </w:r>
      <w:proofErr w:type="gramEnd"/>
    </w:p>
    <w:p w14:paraId="6EC4AA5F" w14:textId="77777777" w:rsidR="00B21D8A" w:rsidRDefault="00EC7A10">
      <w:pPr>
        <w:rPr>
          <w:color w:val="222222"/>
          <w:sz w:val="20"/>
          <w:szCs w:val="20"/>
          <w:highlight w:val="white"/>
        </w:rPr>
      </w:pPr>
      <w:proofErr w:type="spellStart"/>
      <w:r>
        <w:rPr>
          <w:color w:val="222222"/>
          <w:sz w:val="20"/>
          <w:szCs w:val="20"/>
          <w:highlight w:val="white"/>
        </w:rPr>
        <w:lastRenderedPageBreak/>
        <w:t>Ghozali</w:t>
      </w:r>
      <w:proofErr w:type="spellEnd"/>
      <w:r>
        <w:rPr>
          <w:color w:val="222222"/>
          <w:sz w:val="20"/>
          <w:szCs w:val="20"/>
          <w:highlight w:val="white"/>
        </w:rPr>
        <w:t xml:space="preserve">, R.P., </w:t>
      </w:r>
      <w:proofErr w:type="spellStart"/>
      <w:r>
        <w:rPr>
          <w:color w:val="222222"/>
          <w:sz w:val="20"/>
          <w:szCs w:val="20"/>
          <w:highlight w:val="white"/>
        </w:rPr>
        <w:t>Saputra</w:t>
      </w:r>
      <w:proofErr w:type="spellEnd"/>
      <w:r>
        <w:rPr>
          <w:color w:val="222222"/>
          <w:sz w:val="20"/>
          <w:szCs w:val="20"/>
          <w:highlight w:val="white"/>
        </w:rPr>
        <w:t xml:space="preserve">, H., </w:t>
      </w:r>
      <w:proofErr w:type="spellStart"/>
      <w:r>
        <w:rPr>
          <w:color w:val="222222"/>
          <w:sz w:val="20"/>
          <w:szCs w:val="20"/>
          <w:highlight w:val="white"/>
        </w:rPr>
        <w:t>Nuriawan</w:t>
      </w:r>
      <w:proofErr w:type="spellEnd"/>
      <w:r>
        <w:rPr>
          <w:color w:val="222222"/>
          <w:sz w:val="20"/>
          <w:szCs w:val="20"/>
          <w:highlight w:val="white"/>
        </w:rPr>
        <w:t xml:space="preserve">, M.A., </w:t>
      </w:r>
      <w:proofErr w:type="spellStart"/>
      <w:r>
        <w:rPr>
          <w:color w:val="222222"/>
          <w:sz w:val="20"/>
          <w:szCs w:val="20"/>
          <w:highlight w:val="white"/>
        </w:rPr>
        <w:t>Utama</w:t>
      </w:r>
      <w:proofErr w:type="spellEnd"/>
      <w:r>
        <w:rPr>
          <w:color w:val="222222"/>
          <w:sz w:val="20"/>
          <w:szCs w:val="20"/>
          <w:highlight w:val="white"/>
        </w:rPr>
        <w:t xml:space="preserve">, D.N. and </w:t>
      </w:r>
      <w:proofErr w:type="spellStart"/>
      <w:r>
        <w:rPr>
          <w:color w:val="222222"/>
          <w:sz w:val="20"/>
          <w:szCs w:val="20"/>
          <w:highlight w:val="white"/>
        </w:rPr>
        <w:t>Nugroho</w:t>
      </w:r>
      <w:proofErr w:type="spellEnd"/>
      <w:r>
        <w:rPr>
          <w:color w:val="222222"/>
          <w:sz w:val="20"/>
          <w:szCs w:val="20"/>
          <w:highlight w:val="white"/>
        </w:rPr>
        <w:t xml:space="preserve">, A., 2019. </w:t>
      </w:r>
      <w:proofErr w:type="gramStart"/>
      <w:r>
        <w:rPr>
          <w:color w:val="222222"/>
          <w:sz w:val="20"/>
          <w:szCs w:val="20"/>
          <w:highlight w:val="white"/>
        </w:rPr>
        <w:t>Systematic literature review on decision-making of requirement engineering from agile software development.</w:t>
      </w:r>
      <w:proofErr w:type="gramEnd"/>
      <w:r>
        <w:rPr>
          <w:color w:val="222222"/>
          <w:sz w:val="20"/>
          <w:szCs w:val="20"/>
          <w:highlight w:val="white"/>
        </w:rPr>
        <w:t xml:space="preserve"> </w:t>
      </w:r>
      <w:proofErr w:type="spellStart"/>
      <w:proofErr w:type="gramStart"/>
      <w:r>
        <w:rPr>
          <w:i/>
          <w:color w:val="222222"/>
          <w:sz w:val="20"/>
          <w:szCs w:val="20"/>
          <w:highlight w:val="white"/>
        </w:rPr>
        <w:t>Procedia</w:t>
      </w:r>
      <w:proofErr w:type="spellEnd"/>
      <w:r>
        <w:rPr>
          <w:i/>
          <w:color w:val="222222"/>
          <w:sz w:val="20"/>
          <w:szCs w:val="20"/>
          <w:highlight w:val="white"/>
        </w:rPr>
        <w:t xml:space="preserve"> Computer Science</w:t>
      </w:r>
      <w:r>
        <w:rPr>
          <w:color w:val="222222"/>
          <w:sz w:val="20"/>
          <w:szCs w:val="20"/>
          <w:highlight w:val="white"/>
        </w:rPr>
        <w:t xml:space="preserve">, </w:t>
      </w:r>
      <w:r>
        <w:rPr>
          <w:i/>
          <w:color w:val="222222"/>
          <w:sz w:val="20"/>
          <w:szCs w:val="20"/>
          <w:highlight w:val="white"/>
        </w:rPr>
        <w:t>157</w:t>
      </w:r>
      <w:r>
        <w:rPr>
          <w:color w:val="222222"/>
          <w:sz w:val="20"/>
          <w:szCs w:val="20"/>
          <w:highlight w:val="white"/>
        </w:rPr>
        <w:t>, pp.274-281.</w:t>
      </w:r>
      <w:proofErr w:type="gramEnd"/>
    </w:p>
    <w:p w14:paraId="6EC4AA60" w14:textId="77777777" w:rsidR="00B21D8A" w:rsidRDefault="00EC7A10">
      <w:pPr>
        <w:rPr>
          <w:color w:val="222222"/>
          <w:sz w:val="20"/>
          <w:szCs w:val="20"/>
          <w:highlight w:val="white"/>
        </w:rPr>
      </w:pPr>
      <w:proofErr w:type="spellStart"/>
      <w:r>
        <w:rPr>
          <w:color w:val="222222"/>
          <w:sz w:val="20"/>
          <w:szCs w:val="20"/>
          <w:highlight w:val="white"/>
        </w:rPr>
        <w:t>Scuotto</w:t>
      </w:r>
      <w:proofErr w:type="spellEnd"/>
      <w:r>
        <w:rPr>
          <w:color w:val="222222"/>
          <w:sz w:val="20"/>
          <w:szCs w:val="20"/>
          <w:highlight w:val="white"/>
        </w:rPr>
        <w:t xml:space="preserve">, V., Beatrice, O., </w:t>
      </w:r>
      <w:proofErr w:type="spellStart"/>
      <w:r>
        <w:rPr>
          <w:color w:val="222222"/>
          <w:sz w:val="20"/>
          <w:szCs w:val="20"/>
          <w:highlight w:val="white"/>
        </w:rPr>
        <w:t>Valentina</w:t>
      </w:r>
      <w:proofErr w:type="spellEnd"/>
      <w:r>
        <w:rPr>
          <w:color w:val="222222"/>
          <w:sz w:val="20"/>
          <w:szCs w:val="20"/>
          <w:highlight w:val="white"/>
        </w:rPr>
        <w:t xml:space="preserve">, C., </w:t>
      </w:r>
      <w:proofErr w:type="spellStart"/>
      <w:r>
        <w:rPr>
          <w:color w:val="222222"/>
          <w:sz w:val="20"/>
          <w:szCs w:val="20"/>
          <w:highlight w:val="white"/>
        </w:rPr>
        <w:t>Nicotra</w:t>
      </w:r>
      <w:proofErr w:type="spellEnd"/>
      <w:r>
        <w:rPr>
          <w:color w:val="222222"/>
          <w:sz w:val="20"/>
          <w:szCs w:val="20"/>
          <w:highlight w:val="white"/>
        </w:rPr>
        <w:t xml:space="preserve">, M., Di </w:t>
      </w:r>
      <w:proofErr w:type="spellStart"/>
      <w:r>
        <w:rPr>
          <w:color w:val="222222"/>
          <w:sz w:val="20"/>
          <w:szCs w:val="20"/>
          <w:highlight w:val="white"/>
        </w:rPr>
        <w:t>Gioia</w:t>
      </w:r>
      <w:proofErr w:type="spellEnd"/>
      <w:r>
        <w:rPr>
          <w:color w:val="222222"/>
          <w:sz w:val="20"/>
          <w:szCs w:val="20"/>
          <w:highlight w:val="white"/>
        </w:rPr>
        <w:t xml:space="preserve">, L. and </w:t>
      </w:r>
      <w:proofErr w:type="spellStart"/>
      <w:r>
        <w:rPr>
          <w:color w:val="222222"/>
          <w:sz w:val="20"/>
          <w:szCs w:val="20"/>
          <w:highlight w:val="white"/>
        </w:rPr>
        <w:t>Briamonte</w:t>
      </w:r>
      <w:proofErr w:type="spellEnd"/>
      <w:r>
        <w:rPr>
          <w:color w:val="222222"/>
          <w:sz w:val="20"/>
          <w:szCs w:val="20"/>
          <w:highlight w:val="white"/>
        </w:rPr>
        <w:t xml:space="preserve">, M.F., 2020. </w:t>
      </w:r>
      <w:proofErr w:type="gramStart"/>
      <w:r>
        <w:rPr>
          <w:color w:val="222222"/>
          <w:sz w:val="20"/>
          <w:szCs w:val="20"/>
          <w:highlight w:val="white"/>
        </w:rPr>
        <w:t>Uncovering the micro-foundations of knowledge sharing in open innovation partnerships: An intention-based perspective of technology transfer.</w:t>
      </w:r>
      <w:proofErr w:type="gramEnd"/>
      <w:r>
        <w:rPr>
          <w:color w:val="222222"/>
          <w:sz w:val="20"/>
          <w:szCs w:val="20"/>
          <w:highlight w:val="white"/>
        </w:rPr>
        <w:t xml:space="preserve"> </w:t>
      </w:r>
      <w:proofErr w:type="gramStart"/>
      <w:r>
        <w:rPr>
          <w:i/>
          <w:color w:val="222222"/>
          <w:sz w:val="20"/>
          <w:szCs w:val="20"/>
          <w:highlight w:val="white"/>
        </w:rPr>
        <w:t>Technological forecasting and social change</w:t>
      </w:r>
      <w:r>
        <w:rPr>
          <w:color w:val="222222"/>
          <w:sz w:val="20"/>
          <w:szCs w:val="20"/>
          <w:highlight w:val="white"/>
        </w:rPr>
        <w:t xml:space="preserve">, </w:t>
      </w:r>
      <w:r>
        <w:rPr>
          <w:i/>
          <w:color w:val="222222"/>
          <w:sz w:val="20"/>
          <w:szCs w:val="20"/>
          <w:highlight w:val="white"/>
        </w:rPr>
        <w:t>152</w:t>
      </w:r>
      <w:r>
        <w:rPr>
          <w:color w:val="222222"/>
          <w:sz w:val="20"/>
          <w:szCs w:val="20"/>
          <w:highlight w:val="white"/>
        </w:rPr>
        <w:t>, p.119906.</w:t>
      </w:r>
      <w:proofErr w:type="gramEnd"/>
    </w:p>
    <w:p w14:paraId="6EC4AA61" w14:textId="77777777" w:rsidR="00B21D8A" w:rsidRDefault="00EC7A10">
      <w:pPr>
        <w:rPr>
          <w:color w:val="222222"/>
          <w:sz w:val="20"/>
          <w:szCs w:val="20"/>
          <w:highlight w:val="white"/>
        </w:rPr>
      </w:pPr>
      <w:proofErr w:type="spellStart"/>
      <w:r>
        <w:rPr>
          <w:color w:val="222222"/>
          <w:sz w:val="20"/>
          <w:szCs w:val="20"/>
          <w:highlight w:val="white"/>
        </w:rPr>
        <w:t>Sucheran</w:t>
      </w:r>
      <w:proofErr w:type="spellEnd"/>
      <w:r>
        <w:rPr>
          <w:color w:val="222222"/>
          <w:sz w:val="20"/>
          <w:szCs w:val="20"/>
          <w:highlight w:val="white"/>
        </w:rPr>
        <w:t xml:space="preserve">, R., 2021. Preliminary economic impacts of the COVID-19 pandemic on the hotel sector in South Africa. </w:t>
      </w:r>
      <w:r>
        <w:rPr>
          <w:i/>
          <w:color w:val="222222"/>
          <w:sz w:val="20"/>
          <w:szCs w:val="20"/>
          <w:highlight w:val="white"/>
        </w:rPr>
        <w:t>African Journal of Hospitality, Tourism and Leisure; Vol. 10, Issue 1</w:t>
      </w:r>
      <w:r>
        <w:rPr>
          <w:color w:val="222222"/>
          <w:sz w:val="20"/>
          <w:szCs w:val="20"/>
          <w:highlight w:val="white"/>
        </w:rPr>
        <w:t>.</w:t>
      </w:r>
    </w:p>
    <w:p w14:paraId="6EC4AA62" w14:textId="77777777" w:rsidR="00B21D8A" w:rsidRDefault="00EC7A10">
      <w:pPr>
        <w:rPr>
          <w:color w:val="222222"/>
          <w:sz w:val="20"/>
          <w:szCs w:val="20"/>
          <w:highlight w:val="white"/>
        </w:rPr>
      </w:pPr>
      <w:proofErr w:type="spellStart"/>
      <w:proofErr w:type="gramStart"/>
      <w:r>
        <w:rPr>
          <w:color w:val="222222"/>
          <w:sz w:val="20"/>
          <w:szCs w:val="20"/>
          <w:highlight w:val="white"/>
        </w:rPr>
        <w:t>Jafari-Sadeghi</w:t>
      </w:r>
      <w:proofErr w:type="spellEnd"/>
      <w:r>
        <w:rPr>
          <w:color w:val="222222"/>
          <w:sz w:val="20"/>
          <w:szCs w:val="20"/>
          <w:highlight w:val="white"/>
        </w:rPr>
        <w:t xml:space="preserve">, V., </w:t>
      </w:r>
      <w:proofErr w:type="spellStart"/>
      <w:r>
        <w:rPr>
          <w:color w:val="222222"/>
          <w:sz w:val="20"/>
          <w:szCs w:val="20"/>
          <w:highlight w:val="white"/>
        </w:rPr>
        <w:t>Mahdiraji</w:t>
      </w:r>
      <w:proofErr w:type="spellEnd"/>
      <w:r>
        <w:rPr>
          <w:color w:val="222222"/>
          <w:sz w:val="20"/>
          <w:szCs w:val="20"/>
          <w:highlight w:val="white"/>
        </w:rPr>
        <w:t xml:space="preserve">, H.A., </w:t>
      </w:r>
      <w:proofErr w:type="spellStart"/>
      <w:r>
        <w:rPr>
          <w:color w:val="222222"/>
          <w:sz w:val="20"/>
          <w:szCs w:val="20"/>
          <w:highlight w:val="white"/>
        </w:rPr>
        <w:t>Busso</w:t>
      </w:r>
      <w:proofErr w:type="spellEnd"/>
      <w:r>
        <w:rPr>
          <w:color w:val="222222"/>
          <w:sz w:val="20"/>
          <w:szCs w:val="20"/>
          <w:highlight w:val="white"/>
        </w:rPr>
        <w:t xml:space="preserve">, D. and </w:t>
      </w:r>
      <w:proofErr w:type="spellStart"/>
      <w:r>
        <w:rPr>
          <w:color w:val="222222"/>
          <w:sz w:val="20"/>
          <w:szCs w:val="20"/>
          <w:highlight w:val="white"/>
        </w:rPr>
        <w:t>Yahiaoui</w:t>
      </w:r>
      <w:proofErr w:type="spellEnd"/>
      <w:r>
        <w:rPr>
          <w:color w:val="222222"/>
          <w:sz w:val="20"/>
          <w:szCs w:val="20"/>
          <w:highlight w:val="white"/>
        </w:rPr>
        <w:t>, D., 2022.</w:t>
      </w:r>
      <w:proofErr w:type="gramEnd"/>
      <w:r>
        <w:rPr>
          <w:color w:val="222222"/>
          <w:sz w:val="20"/>
          <w:szCs w:val="20"/>
          <w:highlight w:val="white"/>
        </w:rPr>
        <w:t xml:space="preserve"> Towards agility in international high-tech SMEs: Exploring key drivers and main outcomes of dynamic capabilities. </w:t>
      </w:r>
      <w:proofErr w:type="gramStart"/>
      <w:r>
        <w:rPr>
          <w:i/>
          <w:color w:val="222222"/>
          <w:sz w:val="20"/>
          <w:szCs w:val="20"/>
          <w:highlight w:val="white"/>
        </w:rPr>
        <w:t>Technological Forecasting and Social Change</w:t>
      </w:r>
      <w:r>
        <w:rPr>
          <w:color w:val="222222"/>
          <w:sz w:val="20"/>
          <w:szCs w:val="20"/>
          <w:highlight w:val="white"/>
        </w:rPr>
        <w:t xml:space="preserve">, </w:t>
      </w:r>
      <w:r>
        <w:rPr>
          <w:i/>
          <w:color w:val="222222"/>
          <w:sz w:val="20"/>
          <w:szCs w:val="20"/>
          <w:highlight w:val="white"/>
        </w:rPr>
        <w:t>174</w:t>
      </w:r>
      <w:r>
        <w:rPr>
          <w:color w:val="222222"/>
          <w:sz w:val="20"/>
          <w:szCs w:val="20"/>
          <w:highlight w:val="white"/>
        </w:rPr>
        <w:t>, p.121272.</w:t>
      </w:r>
      <w:proofErr w:type="gramEnd"/>
    </w:p>
    <w:p w14:paraId="6EC4AA63" w14:textId="77777777" w:rsidR="00B21D8A" w:rsidRDefault="00EC7A10">
      <w:pPr>
        <w:rPr>
          <w:color w:val="222222"/>
          <w:sz w:val="20"/>
          <w:szCs w:val="20"/>
          <w:highlight w:val="white"/>
        </w:rPr>
      </w:pPr>
      <w:proofErr w:type="spellStart"/>
      <w:proofErr w:type="gramStart"/>
      <w:r>
        <w:rPr>
          <w:color w:val="222222"/>
          <w:sz w:val="20"/>
          <w:szCs w:val="20"/>
          <w:highlight w:val="white"/>
        </w:rPr>
        <w:t>Nuseir</w:t>
      </w:r>
      <w:proofErr w:type="spellEnd"/>
      <w:r>
        <w:rPr>
          <w:color w:val="222222"/>
          <w:sz w:val="20"/>
          <w:szCs w:val="20"/>
          <w:highlight w:val="white"/>
        </w:rPr>
        <w:t xml:space="preserve">, M. and </w:t>
      </w:r>
      <w:proofErr w:type="spellStart"/>
      <w:r>
        <w:rPr>
          <w:color w:val="222222"/>
          <w:sz w:val="20"/>
          <w:szCs w:val="20"/>
          <w:highlight w:val="white"/>
        </w:rPr>
        <w:t>Refae</w:t>
      </w:r>
      <w:proofErr w:type="spellEnd"/>
      <w:r>
        <w:rPr>
          <w:color w:val="222222"/>
          <w:sz w:val="20"/>
          <w:szCs w:val="20"/>
          <w:highlight w:val="white"/>
        </w:rPr>
        <w:t>, G.E., 2022.</w:t>
      </w:r>
      <w:proofErr w:type="gramEnd"/>
      <w:r>
        <w:rPr>
          <w:color w:val="222222"/>
          <w:sz w:val="20"/>
          <w:szCs w:val="20"/>
          <w:highlight w:val="white"/>
        </w:rPr>
        <w:t xml:space="preserve"> The effect of digital marketing capabilities on business performance enhancement: Mediating the role of customer relationship management (CRM). </w:t>
      </w:r>
      <w:proofErr w:type="gramStart"/>
      <w:r>
        <w:rPr>
          <w:i/>
          <w:color w:val="222222"/>
          <w:sz w:val="20"/>
          <w:szCs w:val="20"/>
          <w:highlight w:val="white"/>
        </w:rPr>
        <w:t>International Journal of Data and Network Science</w:t>
      </w:r>
      <w:r>
        <w:rPr>
          <w:color w:val="222222"/>
          <w:sz w:val="20"/>
          <w:szCs w:val="20"/>
          <w:highlight w:val="white"/>
        </w:rPr>
        <w:t xml:space="preserve">, </w:t>
      </w:r>
      <w:r>
        <w:rPr>
          <w:i/>
          <w:color w:val="222222"/>
          <w:sz w:val="20"/>
          <w:szCs w:val="20"/>
          <w:highlight w:val="white"/>
        </w:rPr>
        <w:t>6</w:t>
      </w:r>
      <w:r>
        <w:rPr>
          <w:color w:val="222222"/>
          <w:sz w:val="20"/>
          <w:szCs w:val="20"/>
          <w:highlight w:val="white"/>
        </w:rPr>
        <w:t>(2), pp.295-304.</w:t>
      </w:r>
      <w:proofErr w:type="gramEnd"/>
    </w:p>
    <w:p w14:paraId="6EC4AA64" w14:textId="77777777" w:rsidR="00B21D8A" w:rsidRDefault="00EC7A10">
      <w:pPr>
        <w:rPr>
          <w:color w:val="222222"/>
          <w:sz w:val="20"/>
          <w:szCs w:val="20"/>
          <w:highlight w:val="white"/>
        </w:rPr>
      </w:pPr>
      <w:proofErr w:type="gramStart"/>
      <w:r>
        <w:rPr>
          <w:color w:val="222222"/>
          <w:sz w:val="20"/>
          <w:szCs w:val="20"/>
          <w:highlight w:val="white"/>
        </w:rPr>
        <w:t>Harris, M., Phillips, L., Whitney, P., Scott, J. and Kluge, M.A., 2021.</w:t>
      </w:r>
      <w:proofErr w:type="gramEnd"/>
      <w:r>
        <w:rPr>
          <w:color w:val="222222"/>
          <w:sz w:val="20"/>
          <w:szCs w:val="20"/>
          <w:highlight w:val="white"/>
        </w:rPr>
        <w:t xml:space="preserve"> </w:t>
      </w:r>
      <w:proofErr w:type="gramStart"/>
      <w:r>
        <w:rPr>
          <w:color w:val="222222"/>
          <w:sz w:val="20"/>
          <w:szCs w:val="20"/>
          <w:highlight w:val="white"/>
        </w:rPr>
        <w:t xml:space="preserve">An innovative </w:t>
      </w:r>
      <w:proofErr w:type="spellStart"/>
      <w:r>
        <w:rPr>
          <w:color w:val="222222"/>
          <w:sz w:val="20"/>
          <w:szCs w:val="20"/>
          <w:highlight w:val="white"/>
        </w:rPr>
        <w:t>interprofessional</w:t>
      </w:r>
      <w:proofErr w:type="spellEnd"/>
      <w:r>
        <w:rPr>
          <w:color w:val="222222"/>
          <w:sz w:val="20"/>
          <w:szCs w:val="20"/>
          <w:highlight w:val="white"/>
        </w:rPr>
        <w:t xml:space="preserve"> curricular model for diverse partners who team up to support </w:t>
      </w:r>
      <w:proofErr w:type="spellStart"/>
      <w:r>
        <w:rPr>
          <w:color w:val="222222"/>
          <w:sz w:val="20"/>
          <w:szCs w:val="20"/>
          <w:highlight w:val="white"/>
        </w:rPr>
        <w:t>behavior</w:t>
      </w:r>
      <w:proofErr w:type="spellEnd"/>
      <w:r>
        <w:rPr>
          <w:color w:val="222222"/>
          <w:sz w:val="20"/>
          <w:szCs w:val="20"/>
          <w:highlight w:val="white"/>
        </w:rPr>
        <w:t xml:space="preserve"> change in individuals with chronic disease.</w:t>
      </w:r>
      <w:proofErr w:type="gramEnd"/>
      <w:r>
        <w:rPr>
          <w:color w:val="222222"/>
          <w:sz w:val="20"/>
          <w:szCs w:val="20"/>
          <w:highlight w:val="white"/>
        </w:rPr>
        <w:t xml:space="preserve"> </w:t>
      </w:r>
      <w:proofErr w:type="gramStart"/>
      <w:r>
        <w:rPr>
          <w:i/>
          <w:color w:val="222222"/>
          <w:sz w:val="20"/>
          <w:szCs w:val="20"/>
          <w:highlight w:val="white"/>
        </w:rPr>
        <w:t xml:space="preserve">Journal of </w:t>
      </w:r>
      <w:proofErr w:type="spellStart"/>
      <w:r>
        <w:rPr>
          <w:i/>
          <w:color w:val="222222"/>
          <w:sz w:val="20"/>
          <w:szCs w:val="20"/>
          <w:highlight w:val="white"/>
        </w:rPr>
        <w:t>Interprofessional</w:t>
      </w:r>
      <w:proofErr w:type="spellEnd"/>
      <w:r>
        <w:rPr>
          <w:i/>
          <w:color w:val="222222"/>
          <w:sz w:val="20"/>
          <w:szCs w:val="20"/>
          <w:highlight w:val="white"/>
        </w:rPr>
        <w:t xml:space="preserve"> Care</w:t>
      </w:r>
      <w:r>
        <w:rPr>
          <w:color w:val="222222"/>
          <w:sz w:val="20"/>
          <w:szCs w:val="20"/>
          <w:highlight w:val="white"/>
        </w:rPr>
        <w:t xml:space="preserve">, </w:t>
      </w:r>
      <w:r>
        <w:rPr>
          <w:i/>
          <w:color w:val="222222"/>
          <w:sz w:val="20"/>
          <w:szCs w:val="20"/>
          <w:highlight w:val="white"/>
        </w:rPr>
        <w:t>35</w:t>
      </w:r>
      <w:r>
        <w:rPr>
          <w:color w:val="222222"/>
          <w:sz w:val="20"/>
          <w:szCs w:val="20"/>
          <w:highlight w:val="white"/>
        </w:rPr>
        <w:t>(3), pp.468-471.</w:t>
      </w:r>
      <w:proofErr w:type="gramEnd"/>
    </w:p>
    <w:p w14:paraId="6EC4AA65" w14:textId="77777777" w:rsidR="00B21D8A" w:rsidRDefault="00EC7A10">
      <w:pPr>
        <w:rPr>
          <w:color w:val="222222"/>
          <w:sz w:val="20"/>
          <w:szCs w:val="20"/>
          <w:highlight w:val="white"/>
        </w:rPr>
      </w:pPr>
      <w:proofErr w:type="spellStart"/>
      <w:r>
        <w:rPr>
          <w:color w:val="222222"/>
          <w:sz w:val="20"/>
          <w:szCs w:val="20"/>
          <w:highlight w:val="white"/>
        </w:rPr>
        <w:t>Nachit</w:t>
      </w:r>
      <w:proofErr w:type="spellEnd"/>
      <w:r>
        <w:rPr>
          <w:color w:val="222222"/>
          <w:sz w:val="20"/>
          <w:szCs w:val="20"/>
          <w:highlight w:val="white"/>
        </w:rPr>
        <w:t xml:space="preserve">, H. and </w:t>
      </w:r>
      <w:proofErr w:type="spellStart"/>
      <w:r>
        <w:rPr>
          <w:color w:val="222222"/>
          <w:sz w:val="20"/>
          <w:szCs w:val="20"/>
          <w:highlight w:val="white"/>
        </w:rPr>
        <w:t>Belhcen</w:t>
      </w:r>
      <w:proofErr w:type="spellEnd"/>
      <w:r>
        <w:rPr>
          <w:color w:val="222222"/>
          <w:sz w:val="20"/>
          <w:szCs w:val="20"/>
          <w:highlight w:val="white"/>
        </w:rPr>
        <w:t xml:space="preserve">, L., 2020. Digital transformation in times of COVID-19 Pandemic: the case of Morocco. </w:t>
      </w:r>
      <w:proofErr w:type="gramStart"/>
      <w:r>
        <w:rPr>
          <w:i/>
          <w:color w:val="222222"/>
          <w:sz w:val="20"/>
          <w:szCs w:val="20"/>
          <w:highlight w:val="white"/>
        </w:rPr>
        <w:t>Available at SSRN 3645084</w:t>
      </w:r>
      <w:r>
        <w:rPr>
          <w:color w:val="222222"/>
          <w:sz w:val="20"/>
          <w:szCs w:val="20"/>
          <w:highlight w:val="white"/>
        </w:rPr>
        <w:t>.</w:t>
      </w:r>
      <w:proofErr w:type="gramEnd"/>
    </w:p>
    <w:p w14:paraId="6EC4AA66" w14:textId="77777777" w:rsidR="00B21D8A" w:rsidRDefault="00EC7A10">
      <w:pPr>
        <w:rPr>
          <w:color w:val="222222"/>
          <w:sz w:val="20"/>
          <w:szCs w:val="20"/>
          <w:highlight w:val="white"/>
        </w:rPr>
      </w:pPr>
      <w:proofErr w:type="gramStart"/>
      <w:r>
        <w:rPr>
          <w:color w:val="222222"/>
          <w:sz w:val="20"/>
          <w:szCs w:val="20"/>
          <w:highlight w:val="white"/>
        </w:rPr>
        <w:t xml:space="preserve">Liu, Y., </w:t>
      </w:r>
      <w:proofErr w:type="spellStart"/>
      <w:r>
        <w:rPr>
          <w:color w:val="222222"/>
          <w:sz w:val="20"/>
          <w:szCs w:val="20"/>
          <w:highlight w:val="white"/>
        </w:rPr>
        <w:t>Soroka</w:t>
      </w:r>
      <w:proofErr w:type="spellEnd"/>
      <w:r>
        <w:rPr>
          <w:color w:val="222222"/>
          <w:sz w:val="20"/>
          <w:szCs w:val="20"/>
          <w:highlight w:val="white"/>
        </w:rPr>
        <w:t xml:space="preserve">, A., Han, L., </w:t>
      </w:r>
      <w:proofErr w:type="spellStart"/>
      <w:r>
        <w:rPr>
          <w:color w:val="222222"/>
          <w:sz w:val="20"/>
          <w:szCs w:val="20"/>
          <w:highlight w:val="white"/>
        </w:rPr>
        <w:t>Jian</w:t>
      </w:r>
      <w:proofErr w:type="spellEnd"/>
      <w:r>
        <w:rPr>
          <w:color w:val="222222"/>
          <w:sz w:val="20"/>
          <w:szCs w:val="20"/>
          <w:highlight w:val="white"/>
        </w:rPr>
        <w:t>, J. and Tang, M., 2020.</w:t>
      </w:r>
      <w:proofErr w:type="gramEnd"/>
      <w:r>
        <w:rPr>
          <w:color w:val="222222"/>
          <w:sz w:val="20"/>
          <w:szCs w:val="20"/>
          <w:highlight w:val="white"/>
        </w:rPr>
        <w:t xml:space="preserve"> Cloud-based big data analytics for customer insight-driven design innovation in SMEs. </w:t>
      </w:r>
      <w:r>
        <w:rPr>
          <w:i/>
          <w:color w:val="222222"/>
          <w:sz w:val="20"/>
          <w:szCs w:val="20"/>
          <w:highlight w:val="white"/>
        </w:rPr>
        <w:t>International Journal of Information Management</w:t>
      </w:r>
      <w:r>
        <w:rPr>
          <w:color w:val="222222"/>
          <w:sz w:val="20"/>
          <w:szCs w:val="20"/>
          <w:highlight w:val="white"/>
        </w:rPr>
        <w:t xml:space="preserve">, </w:t>
      </w:r>
      <w:r>
        <w:rPr>
          <w:i/>
          <w:color w:val="222222"/>
          <w:sz w:val="20"/>
          <w:szCs w:val="20"/>
          <w:highlight w:val="white"/>
        </w:rPr>
        <w:t>51</w:t>
      </w:r>
      <w:r>
        <w:rPr>
          <w:color w:val="222222"/>
          <w:sz w:val="20"/>
          <w:szCs w:val="20"/>
          <w:highlight w:val="white"/>
        </w:rPr>
        <w:t>, p.102034.</w:t>
      </w:r>
    </w:p>
    <w:p w14:paraId="6EC4AA67" w14:textId="77777777" w:rsidR="00B21D8A" w:rsidRDefault="00EC7A10">
      <w:pPr>
        <w:rPr>
          <w:color w:val="222222"/>
          <w:sz w:val="20"/>
          <w:szCs w:val="20"/>
          <w:highlight w:val="white"/>
        </w:rPr>
      </w:pPr>
      <w:r>
        <w:rPr>
          <w:color w:val="222222"/>
          <w:sz w:val="20"/>
          <w:szCs w:val="20"/>
          <w:highlight w:val="white"/>
        </w:rPr>
        <w:t xml:space="preserve">Lee, Y., Tao, W., Li, J.Y.Q. and Sun, R., 2021. </w:t>
      </w:r>
      <w:proofErr w:type="gramStart"/>
      <w:r>
        <w:rPr>
          <w:color w:val="222222"/>
          <w:sz w:val="20"/>
          <w:szCs w:val="20"/>
          <w:highlight w:val="white"/>
        </w:rPr>
        <w:t>Enhancing employees’ knowledge sharing through diversity-oriented leadership and strategic internal communication during the COVID-19 outbreak.</w:t>
      </w:r>
      <w:proofErr w:type="gramEnd"/>
      <w:r>
        <w:rPr>
          <w:color w:val="222222"/>
          <w:sz w:val="20"/>
          <w:szCs w:val="20"/>
          <w:highlight w:val="white"/>
        </w:rPr>
        <w:t xml:space="preserve"> </w:t>
      </w:r>
      <w:proofErr w:type="gramStart"/>
      <w:r>
        <w:rPr>
          <w:i/>
          <w:color w:val="222222"/>
          <w:sz w:val="20"/>
          <w:szCs w:val="20"/>
          <w:highlight w:val="white"/>
        </w:rPr>
        <w:t>Journal of Knowledge Management</w:t>
      </w:r>
      <w:r>
        <w:rPr>
          <w:color w:val="222222"/>
          <w:sz w:val="20"/>
          <w:szCs w:val="20"/>
          <w:highlight w:val="white"/>
        </w:rPr>
        <w:t xml:space="preserve">, </w:t>
      </w:r>
      <w:r>
        <w:rPr>
          <w:i/>
          <w:color w:val="222222"/>
          <w:sz w:val="20"/>
          <w:szCs w:val="20"/>
          <w:highlight w:val="white"/>
        </w:rPr>
        <w:t>25</w:t>
      </w:r>
      <w:r>
        <w:rPr>
          <w:color w:val="222222"/>
          <w:sz w:val="20"/>
          <w:szCs w:val="20"/>
          <w:highlight w:val="white"/>
        </w:rPr>
        <w:t>(6), pp.1526-1549.</w:t>
      </w:r>
      <w:proofErr w:type="gramEnd"/>
    </w:p>
    <w:p w14:paraId="6EC4AA68" w14:textId="77777777" w:rsidR="00B21D8A" w:rsidRDefault="00EC7A10">
      <w:pPr>
        <w:rPr>
          <w:color w:val="222222"/>
          <w:sz w:val="20"/>
          <w:szCs w:val="20"/>
          <w:highlight w:val="white"/>
        </w:rPr>
      </w:pPr>
      <w:proofErr w:type="gramStart"/>
      <w:r>
        <w:rPr>
          <w:color w:val="222222"/>
          <w:sz w:val="20"/>
          <w:szCs w:val="20"/>
          <w:highlight w:val="white"/>
        </w:rPr>
        <w:t>van</w:t>
      </w:r>
      <w:proofErr w:type="gramEnd"/>
      <w:r>
        <w:rPr>
          <w:color w:val="222222"/>
          <w:sz w:val="20"/>
          <w:szCs w:val="20"/>
          <w:highlight w:val="white"/>
        </w:rPr>
        <w:t xml:space="preserve"> </w:t>
      </w:r>
      <w:proofErr w:type="spellStart"/>
      <w:r>
        <w:rPr>
          <w:color w:val="222222"/>
          <w:sz w:val="20"/>
          <w:szCs w:val="20"/>
          <w:highlight w:val="white"/>
        </w:rPr>
        <w:t>Assen</w:t>
      </w:r>
      <w:proofErr w:type="spellEnd"/>
      <w:r>
        <w:rPr>
          <w:color w:val="222222"/>
          <w:sz w:val="20"/>
          <w:szCs w:val="20"/>
          <w:highlight w:val="white"/>
        </w:rPr>
        <w:t xml:space="preserve">, M.F., 2021. </w:t>
      </w:r>
      <w:proofErr w:type="gramStart"/>
      <w:r>
        <w:rPr>
          <w:color w:val="222222"/>
          <w:sz w:val="20"/>
          <w:szCs w:val="20"/>
          <w:highlight w:val="white"/>
        </w:rPr>
        <w:t>Training, employee involvement and continuous improvement–the moderating effect of a common improvement method.</w:t>
      </w:r>
      <w:proofErr w:type="gramEnd"/>
      <w:r>
        <w:rPr>
          <w:color w:val="222222"/>
          <w:sz w:val="20"/>
          <w:szCs w:val="20"/>
          <w:highlight w:val="white"/>
        </w:rPr>
        <w:t xml:space="preserve"> </w:t>
      </w:r>
      <w:proofErr w:type="gramStart"/>
      <w:r>
        <w:rPr>
          <w:i/>
          <w:color w:val="222222"/>
          <w:sz w:val="20"/>
          <w:szCs w:val="20"/>
          <w:highlight w:val="white"/>
        </w:rPr>
        <w:t>Production Planning &amp; Control</w:t>
      </w:r>
      <w:r>
        <w:rPr>
          <w:color w:val="222222"/>
          <w:sz w:val="20"/>
          <w:szCs w:val="20"/>
          <w:highlight w:val="white"/>
        </w:rPr>
        <w:t xml:space="preserve">, </w:t>
      </w:r>
      <w:r>
        <w:rPr>
          <w:i/>
          <w:color w:val="222222"/>
          <w:sz w:val="20"/>
          <w:szCs w:val="20"/>
          <w:highlight w:val="white"/>
        </w:rPr>
        <w:t>32</w:t>
      </w:r>
      <w:r>
        <w:rPr>
          <w:color w:val="222222"/>
          <w:sz w:val="20"/>
          <w:szCs w:val="20"/>
          <w:highlight w:val="white"/>
        </w:rPr>
        <w:t>(2), pp.132-144.</w:t>
      </w:r>
      <w:proofErr w:type="gramEnd"/>
    </w:p>
    <w:p w14:paraId="6EC4AA69" w14:textId="77777777" w:rsidR="00B21D8A" w:rsidRDefault="00EC7A10">
      <w:pPr>
        <w:rPr>
          <w:color w:val="222222"/>
          <w:sz w:val="20"/>
          <w:szCs w:val="20"/>
          <w:highlight w:val="white"/>
        </w:rPr>
      </w:pPr>
      <w:proofErr w:type="gramStart"/>
      <w:r>
        <w:rPr>
          <w:color w:val="222222"/>
          <w:sz w:val="20"/>
          <w:szCs w:val="20"/>
          <w:highlight w:val="white"/>
        </w:rPr>
        <w:t>Hager, M.A. and Hung, C., 2019.</w:t>
      </w:r>
      <w:proofErr w:type="gramEnd"/>
      <w:r>
        <w:rPr>
          <w:color w:val="222222"/>
          <w:sz w:val="20"/>
          <w:szCs w:val="20"/>
          <w:highlight w:val="white"/>
        </w:rPr>
        <w:t xml:space="preserve"> Is diversification of revenue good for </w:t>
      </w:r>
      <w:proofErr w:type="spellStart"/>
      <w:r>
        <w:rPr>
          <w:color w:val="222222"/>
          <w:sz w:val="20"/>
          <w:szCs w:val="20"/>
          <w:highlight w:val="white"/>
        </w:rPr>
        <w:t>nonprofit</w:t>
      </w:r>
      <w:proofErr w:type="spellEnd"/>
      <w:r>
        <w:rPr>
          <w:color w:val="222222"/>
          <w:sz w:val="20"/>
          <w:szCs w:val="20"/>
          <w:highlight w:val="white"/>
        </w:rPr>
        <w:t xml:space="preserve"> financial </w:t>
      </w:r>
      <w:proofErr w:type="gramStart"/>
      <w:r>
        <w:rPr>
          <w:color w:val="222222"/>
          <w:sz w:val="20"/>
          <w:szCs w:val="20"/>
          <w:highlight w:val="white"/>
        </w:rPr>
        <w:t>health.</w:t>
      </w:r>
      <w:proofErr w:type="gramEnd"/>
      <w:r>
        <w:rPr>
          <w:color w:val="222222"/>
          <w:sz w:val="20"/>
          <w:szCs w:val="20"/>
          <w:highlight w:val="white"/>
        </w:rPr>
        <w:t xml:space="preserve"> </w:t>
      </w:r>
      <w:proofErr w:type="spellStart"/>
      <w:proofErr w:type="gramStart"/>
      <w:r>
        <w:rPr>
          <w:i/>
          <w:color w:val="222222"/>
          <w:sz w:val="20"/>
          <w:szCs w:val="20"/>
          <w:highlight w:val="white"/>
        </w:rPr>
        <w:t>Nonprofit</w:t>
      </w:r>
      <w:proofErr w:type="spellEnd"/>
      <w:r>
        <w:rPr>
          <w:i/>
          <w:color w:val="222222"/>
          <w:sz w:val="20"/>
          <w:szCs w:val="20"/>
          <w:highlight w:val="white"/>
        </w:rPr>
        <w:t xml:space="preserve"> Quarterly</w:t>
      </w:r>
      <w:r>
        <w:rPr>
          <w:color w:val="222222"/>
          <w:sz w:val="20"/>
          <w:szCs w:val="20"/>
          <w:highlight w:val="white"/>
        </w:rPr>
        <w:t xml:space="preserve">, </w:t>
      </w:r>
      <w:r>
        <w:rPr>
          <w:i/>
          <w:color w:val="222222"/>
          <w:sz w:val="20"/>
          <w:szCs w:val="20"/>
          <w:highlight w:val="white"/>
        </w:rPr>
        <w:t>26</w:t>
      </w:r>
      <w:r>
        <w:rPr>
          <w:color w:val="222222"/>
          <w:sz w:val="20"/>
          <w:szCs w:val="20"/>
          <w:highlight w:val="white"/>
        </w:rPr>
        <w:t>(1), pp.57-60.</w:t>
      </w:r>
      <w:proofErr w:type="gramEnd"/>
    </w:p>
    <w:p w14:paraId="6EC4AA6A" w14:textId="77777777" w:rsidR="00B21D8A" w:rsidRDefault="00EC7A10">
      <w:pPr>
        <w:rPr>
          <w:color w:val="222222"/>
          <w:sz w:val="20"/>
          <w:szCs w:val="20"/>
          <w:highlight w:val="white"/>
        </w:rPr>
      </w:pPr>
      <w:proofErr w:type="spellStart"/>
      <w:proofErr w:type="gramStart"/>
      <w:r>
        <w:rPr>
          <w:color w:val="222222"/>
          <w:sz w:val="20"/>
          <w:szCs w:val="20"/>
          <w:highlight w:val="white"/>
        </w:rPr>
        <w:t>Cosenz</w:t>
      </w:r>
      <w:proofErr w:type="spellEnd"/>
      <w:r>
        <w:rPr>
          <w:color w:val="222222"/>
          <w:sz w:val="20"/>
          <w:szCs w:val="20"/>
          <w:highlight w:val="white"/>
        </w:rPr>
        <w:t xml:space="preserve">, F. and </w:t>
      </w:r>
      <w:proofErr w:type="spellStart"/>
      <w:r>
        <w:rPr>
          <w:color w:val="222222"/>
          <w:sz w:val="20"/>
          <w:szCs w:val="20"/>
          <w:highlight w:val="white"/>
        </w:rPr>
        <w:t>Bivona</w:t>
      </w:r>
      <w:proofErr w:type="spellEnd"/>
      <w:r>
        <w:rPr>
          <w:color w:val="222222"/>
          <w:sz w:val="20"/>
          <w:szCs w:val="20"/>
          <w:highlight w:val="white"/>
        </w:rPr>
        <w:t>, E., 2021.</w:t>
      </w:r>
      <w:proofErr w:type="gramEnd"/>
      <w:r>
        <w:rPr>
          <w:color w:val="222222"/>
          <w:sz w:val="20"/>
          <w:szCs w:val="20"/>
          <w:highlight w:val="white"/>
        </w:rPr>
        <w:t xml:space="preserve"> </w:t>
      </w:r>
      <w:proofErr w:type="gramStart"/>
      <w:r>
        <w:rPr>
          <w:color w:val="222222"/>
          <w:sz w:val="20"/>
          <w:szCs w:val="20"/>
          <w:highlight w:val="white"/>
        </w:rPr>
        <w:t>Fostering growth patterns of SMEs through business model innovation.</w:t>
      </w:r>
      <w:proofErr w:type="gramEnd"/>
      <w:r>
        <w:rPr>
          <w:color w:val="222222"/>
          <w:sz w:val="20"/>
          <w:szCs w:val="20"/>
          <w:highlight w:val="white"/>
        </w:rPr>
        <w:t xml:space="preserve"> </w:t>
      </w:r>
      <w:proofErr w:type="gramStart"/>
      <w:r>
        <w:rPr>
          <w:color w:val="222222"/>
          <w:sz w:val="20"/>
          <w:szCs w:val="20"/>
          <w:highlight w:val="white"/>
        </w:rPr>
        <w:t>A tailored dynamic business modelling approach.</w:t>
      </w:r>
      <w:proofErr w:type="gramEnd"/>
      <w:r>
        <w:rPr>
          <w:color w:val="222222"/>
          <w:sz w:val="20"/>
          <w:szCs w:val="20"/>
          <w:highlight w:val="white"/>
        </w:rPr>
        <w:t xml:space="preserve"> </w:t>
      </w:r>
      <w:proofErr w:type="gramStart"/>
      <w:r>
        <w:rPr>
          <w:i/>
          <w:color w:val="222222"/>
          <w:sz w:val="20"/>
          <w:szCs w:val="20"/>
          <w:highlight w:val="white"/>
        </w:rPr>
        <w:t>Journal of Business Research</w:t>
      </w:r>
      <w:r>
        <w:rPr>
          <w:color w:val="222222"/>
          <w:sz w:val="20"/>
          <w:szCs w:val="20"/>
          <w:highlight w:val="white"/>
        </w:rPr>
        <w:t xml:space="preserve">, </w:t>
      </w:r>
      <w:r>
        <w:rPr>
          <w:i/>
          <w:color w:val="222222"/>
          <w:sz w:val="20"/>
          <w:szCs w:val="20"/>
          <w:highlight w:val="white"/>
        </w:rPr>
        <w:t>130</w:t>
      </w:r>
      <w:r>
        <w:rPr>
          <w:color w:val="222222"/>
          <w:sz w:val="20"/>
          <w:szCs w:val="20"/>
          <w:highlight w:val="white"/>
        </w:rPr>
        <w:t>, pp.658-669.</w:t>
      </w:r>
      <w:proofErr w:type="gramEnd"/>
    </w:p>
    <w:p w14:paraId="6EC4AA6B" w14:textId="77777777" w:rsidR="00B21D8A" w:rsidRDefault="00EC7A10">
      <w:pPr>
        <w:rPr>
          <w:color w:val="222222"/>
          <w:sz w:val="20"/>
          <w:szCs w:val="20"/>
          <w:highlight w:val="white"/>
        </w:rPr>
      </w:pPr>
      <w:proofErr w:type="spellStart"/>
      <w:proofErr w:type="gramStart"/>
      <w:r>
        <w:rPr>
          <w:color w:val="222222"/>
          <w:sz w:val="20"/>
          <w:szCs w:val="20"/>
          <w:highlight w:val="white"/>
        </w:rPr>
        <w:t>Raub</w:t>
      </w:r>
      <w:proofErr w:type="spellEnd"/>
      <w:r>
        <w:rPr>
          <w:color w:val="222222"/>
          <w:sz w:val="20"/>
          <w:szCs w:val="20"/>
          <w:highlight w:val="white"/>
        </w:rPr>
        <w:t>, S.P. and Martin-Rios, C., 2019.</w:t>
      </w:r>
      <w:proofErr w:type="gramEnd"/>
      <w:r>
        <w:rPr>
          <w:color w:val="222222"/>
          <w:sz w:val="20"/>
          <w:szCs w:val="20"/>
          <w:highlight w:val="white"/>
        </w:rPr>
        <w:t xml:space="preserve"> “Think sustainable, act local”–a stakeholder-filter-model for translating SDGs into sustainability initiatives with local impact. </w:t>
      </w:r>
      <w:proofErr w:type="gramStart"/>
      <w:r>
        <w:rPr>
          <w:i/>
          <w:color w:val="222222"/>
          <w:sz w:val="20"/>
          <w:szCs w:val="20"/>
          <w:highlight w:val="white"/>
        </w:rPr>
        <w:t>International Journal of Contemporary Hospitality Management</w:t>
      </w:r>
      <w:r>
        <w:rPr>
          <w:color w:val="222222"/>
          <w:sz w:val="20"/>
          <w:szCs w:val="20"/>
          <w:highlight w:val="white"/>
        </w:rPr>
        <w:t xml:space="preserve">, </w:t>
      </w:r>
      <w:r>
        <w:rPr>
          <w:i/>
          <w:color w:val="222222"/>
          <w:sz w:val="20"/>
          <w:szCs w:val="20"/>
          <w:highlight w:val="white"/>
        </w:rPr>
        <w:t>31</w:t>
      </w:r>
      <w:r>
        <w:rPr>
          <w:color w:val="222222"/>
          <w:sz w:val="20"/>
          <w:szCs w:val="20"/>
          <w:highlight w:val="white"/>
        </w:rPr>
        <w:t>(6), pp.2428-2447.</w:t>
      </w:r>
      <w:proofErr w:type="gramEnd"/>
    </w:p>
    <w:p w14:paraId="6EC4AA6C" w14:textId="77777777" w:rsidR="00B21D8A" w:rsidRDefault="00EC7A10">
      <w:pPr>
        <w:rPr>
          <w:color w:val="222222"/>
          <w:sz w:val="20"/>
          <w:szCs w:val="20"/>
          <w:highlight w:val="white"/>
        </w:rPr>
      </w:pPr>
      <w:r>
        <w:rPr>
          <w:color w:val="222222"/>
          <w:sz w:val="20"/>
          <w:szCs w:val="20"/>
          <w:highlight w:val="white"/>
        </w:rPr>
        <w:t xml:space="preserve">Tattersall, E.R., </w:t>
      </w:r>
      <w:proofErr w:type="spellStart"/>
      <w:r>
        <w:rPr>
          <w:color w:val="222222"/>
          <w:sz w:val="20"/>
          <w:szCs w:val="20"/>
          <w:highlight w:val="white"/>
        </w:rPr>
        <w:t>Burgar</w:t>
      </w:r>
      <w:proofErr w:type="spellEnd"/>
      <w:r>
        <w:rPr>
          <w:color w:val="222222"/>
          <w:sz w:val="20"/>
          <w:szCs w:val="20"/>
          <w:highlight w:val="white"/>
        </w:rPr>
        <w:t xml:space="preserve">, J.M., Fisher, J.T. and Burton, A.C., 2020. Boreal predator co‐occurrences reveal shared use of seismic lines in a working landscape. </w:t>
      </w:r>
      <w:proofErr w:type="gramStart"/>
      <w:r>
        <w:rPr>
          <w:i/>
          <w:color w:val="222222"/>
          <w:sz w:val="20"/>
          <w:szCs w:val="20"/>
          <w:highlight w:val="white"/>
        </w:rPr>
        <w:t>Ecology and evolution</w:t>
      </w:r>
      <w:r>
        <w:rPr>
          <w:color w:val="222222"/>
          <w:sz w:val="20"/>
          <w:szCs w:val="20"/>
          <w:highlight w:val="white"/>
        </w:rPr>
        <w:t xml:space="preserve">, </w:t>
      </w:r>
      <w:r>
        <w:rPr>
          <w:i/>
          <w:color w:val="222222"/>
          <w:sz w:val="20"/>
          <w:szCs w:val="20"/>
          <w:highlight w:val="white"/>
        </w:rPr>
        <w:t>10</w:t>
      </w:r>
      <w:r>
        <w:rPr>
          <w:color w:val="222222"/>
          <w:sz w:val="20"/>
          <w:szCs w:val="20"/>
          <w:highlight w:val="white"/>
        </w:rPr>
        <w:t>(3), pp.1678-1691.</w:t>
      </w:r>
      <w:proofErr w:type="gramEnd"/>
    </w:p>
    <w:p w14:paraId="6EC4AA6D" w14:textId="77777777" w:rsidR="00B21D8A" w:rsidRDefault="00EC7A10">
      <w:pPr>
        <w:rPr>
          <w:rFonts w:ascii="Times New Roman" w:eastAsia="Times New Roman" w:hAnsi="Times New Roman" w:cs="Times New Roman"/>
          <w:color w:val="222222"/>
          <w:sz w:val="36"/>
          <w:szCs w:val="36"/>
          <w:highlight w:val="white"/>
        </w:rPr>
      </w:pPr>
      <w:proofErr w:type="spellStart"/>
      <w:proofErr w:type="gramStart"/>
      <w:r>
        <w:rPr>
          <w:color w:val="222222"/>
          <w:sz w:val="20"/>
          <w:szCs w:val="20"/>
          <w:highlight w:val="white"/>
        </w:rPr>
        <w:t>Kontogiannis</w:t>
      </w:r>
      <w:proofErr w:type="spellEnd"/>
      <w:r>
        <w:rPr>
          <w:color w:val="222222"/>
          <w:sz w:val="20"/>
          <w:szCs w:val="20"/>
          <w:highlight w:val="white"/>
        </w:rPr>
        <w:t>, T., 2021.</w:t>
      </w:r>
      <w:proofErr w:type="gramEnd"/>
      <w:r>
        <w:rPr>
          <w:color w:val="222222"/>
          <w:sz w:val="20"/>
          <w:szCs w:val="20"/>
          <w:highlight w:val="white"/>
        </w:rPr>
        <w:t xml:space="preserve"> </w:t>
      </w:r>
      <w:proofErr w:type="gramStart"/>
      <w:r>
        <w:rPr>
          <w:color w:val="222222"/>
          <w:sz w:val="20"/>
          <w:szCs w:val="20"/>
          <w:highlight w:val="white"/>
        </w:rPr>
        <w:t>A qualitative model of patterns of resilience and vulnerability in responding to a pandemic outbreak with system dynamics.</w:t>
      </w:r>
      <w:proofErr w:type="gramEnd"/>
      <w:r>
        <w:rPr>
          <w:color w:val="222222"/>
          <w:sz w:val="20"/>
          <w:szCs w:val="20"/>
          <w:highlight w:val="white"/>
        </w:rPr>
        <w:t xml:space="preserve"> </w:t>
      </w:r>
      <w:r>
        <w:rPr>
          <w:i/>
          <w:color w:val="222222"/>
          <w:sz w:val="20"/>
          <w:szCs w:val="20"/>
          <w:highlight w:val="white"/>
        </w:rPr>
        <w:t>Safety Science</w:t>
      </w:r>
      <w:r>
        <w:rPr>
          <w:color w:val="222222"/>
          <w:sz w:val="20"/>
          <w:szCs w:val="20"/>
          <w:highlight w:val="white"/>
        </w:rPr>
        <w:t xml:space="preserve">, </w:t>
      </w:r>
      <w:r>
        <w:rPr>
          <w:i/>
          <w:color w:val="222222"/>
          <w:sz w:val="20"/>
          <w:szCs w:val="20"/>
          <w:highlight w:val="white"/>
        </w:rPr>
        <w:t>134</w:t>
      </w:r>
      <w:r>
        <w:rPr>
          <w:color w:val="222222"/>
          <w:sz w:val="20"/>
          <w:szCs w:val="20"/>
          <w:highlight w:val="white"/>
        </w:rPr>
        <w:t>, p.105077.</w:t>
      </w:r>
    </w:p>
    <w:p w14:paraId="6EC4AA6E" w14:textId="77777777" w:rsidR="00B21D8A" w:rsidRDefault="00EC7A10">
      <w:pPr>
        <w:spacing w:after="240" w:line="360" w:lineRule="auto"/>
        <w:rPr>
          <w:color w:val="222222"/>
          <w:sz w:val="20"/>
          <w:szCs w:val="20"/>
          <w:highlight w:val="white"/>
        </w:rPr>
      </w:pPr>
      <w:proofErr w:type="gramStart"/>
      <w:r>
        <w:rPr>
          <w:rFonts w:ascii="Times New Roman" w:eastAsia="Times New Roman" w:hAnsi="Times New Roman" w:cs="Times New Roman"/>
          <w:color w:val="222222"/>
          <w:sz w:val="24"/>
          <w:szCs w:val="24"/>
          <w:highlight w:val="white"/>
        </w:rPr>
        <w:t>Marriott (2023).</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Hotels &amp; Resorts | Book your Hotel directly with Marriott </w:t>
      </w:r>
      <w:proofErr w:type="spellStart"/>
      <w:r>
        <w:rPr>
          <w:rFonts w:ascii="Times New Roman" w:eastAsia="Times New Roman" w:hAnsi="Times New Roman" w:cs="Times New Roman"/>
          <w:i/>
          <w:color w:val="222222"/>
          <w:sz w:val="24"/>
          <w:szCs w:val="24"/>
          <w:highlight w:val="white"/>
        </w:rPr>
        <w:t>Bonvoy</w:t>
      </w:r>
      <w:proofErr w:type="spellEnd"/>
      <w:r>
        <w:rPr>
          <w:rFonts w:ascii="Times New Roman" w:eastAsia="Times New Roman" w:hAnsi="Times New Roman" w:cs="Times New Roman"/>
          <w:color w:val="222222"/>
          <w:sz w:val="24"/>
          <w:szCs w:val="24"/>
          <w:highlight w:val="white"/>
        </w:rPr>
        <w:t>. [</w:t>
      </w:r>
      <w:proofErr w:type="gramStart"/>
      <w:r>
        <w:rPr>
          <w:rFonts w:ascii="Times New Roman" w:eastAsia="Times New Roman" w:hAnsi="Times New Roman" w:cs="Times New Roman"/>
          <w:color w:val="222222"/>
          <w:sz w:val="24"/>
          <w:szCs w:val="24"/>
          <w:highlight w:val="white"/>
        </w:rPr>
        <w:t>online</w:t>
      </w:r>
      <w:proofErr w:type="gramEnd"/>
      <w:r>
        <w:rPr>
          <w:rFonts w:ascii="Times New Roman" w:eastAsia="Times New Roman" w:hAnsi="Times New Roman" w:cs="Times New Roman"/>
          <w:color w:val="222222"/>
          <w:sz w:val="24"/>
          <w:szCs w:val="24"/>
          <w:highlight w:val="white"/>
        </w:rPr>
        <w:t xml:space="preserve">] Marriott </w:t>
      </w:r>
      <w:proofErr w:type="spellStart"/>
      <w:r>
        <w:rPr>
          <w:rFonts w:ascii="Times New Roman" w:eastAsia="Times New Roman" w:hAnsi="Times New Roman" w:cs="Times New Roman"/>
          <w:color w:val="222222"/>
          <w:sz w:val="24"/>
          <w:szCs w:val="24"/>
          <w:highlight w:val="white"/>
        </w:rPr>
        <w:t>Bonvoy</w:t>
      </w:r>
      <w:proofErr w:type="spellEnd"/>
      <w:r>
        <w:rPr>
          <w:rFonts w:ascii="Times New Roman" w:eastAsia="Times New Roman" w:hAnsi="Times New Roman" w:cs="Times New Roman"/>
          <w:color w:val="222222"/>
          <w:sz w:val="24"/>
          <w:szCs w:val="24"/>
          <w:highlight w:val="white"/>
        </w:rPr>
        <w:t>. Available at: https://www.marriott.com/default.mi?scid=0667389e-e015-4b1d-a8b6-1e1dfe8c6eef&amp;gclid=CjwKCAjwzo2mBhAUEiwAf7wjklmgxQ2StutTrAbpR87uP4Da8zWI-aEeAM1eOqZTQZvcRQc_jaHJDRoCd7wQAvD_BwE&amp;gclsrc=aw.ds [Accessed 28 Jul. 2023].</w:t>
      </w:r>
    </w:p>
    <w:p w14:paraId="6EC4AA6F" w14:textId="77777777" w:rsidR="00B21D8A" w:rsidRDefault="00B21D8A">
      <w:pPr>
        <w:spacing w:before="240" w:after="240" w:line="360" w:lineRule="auto"/>
        <w:jc w:val="both"/>
      </w:pPr>
    </w:p>
    <w:p w14:paraId="6EC4AA70" w14:textId="77777777" w:rsidR="00B21D8A" w:rsidRDefault="00B21D8A">
      <w:pPr>
        <w:spacing w:line="360" w:lineRule="auto"/>
        <w:jc w:val="both"/>
      </w:pPr>
    </w:p>
    <w:sectPr w:rsidR="00B21D8A" w:rsidSect="00FB68C8">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24AC183" w14:textId="77777777" w:rsidR="00FF3986" w:rsidRDefault="00FF3986" w:rsidP="00FB68C8">
      <w:pPr>
        <w:spacing w:line="240" w:lineRule="auto"/>
      </w:pPr>
      <w:r>
        <w:separator/>
      </w:r>
    </w:p>
  </w:endnote>
  <w:endnote w:type="continuationSeparator" w:id="0">
    <w:p w14:paraId="7118EB22" w14:textId="77777777" w:rsidR="00FF3986" w:rsidRDefault="00FF3986" w:rsidP="00FB68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8403550"/>
      <w:docPartObj>
        <w:docPartGallery w:val="Page Numbers (Bottom of Page)"/>
        <w:docPartUnique/>
      </w:docPartObj>
    </w:sdtPr>
    <w:sdtEndPr>
      <w:rPr>
        <w:noProof/>
      </w:rPr>
    </w:sdtEndPr>
    <w:sdtContent>
      <w:p w14:paraId="32DE7006" w14:textId="4BC756F1" w:rsidR="00FB68C8" w:rsidRDefault="00261B8B">
        <w:pPr>
          <w:pStyle w:val="Footer"/>
          <w:jc w:val="right"/>
        </w:pPr>
        <w:r>
          <w:t>S</w:t>
        </w:r>
        <w:r w:rsidR="00FB68C8">
          <w:fldChar w:fldCharType="begin"/>
        </w:r>
        <w:r w:rsidR="00FB68C8">
          <w:instrText xml:space="preserve"> PAGE   \* MERGEFORMAT </w:instrText>
        </w:r>
        <w:r w:rsidR="00FB68C8">
          <w:fldChar w:fldCharType="separate"/>
        </w:r>
        <w:r w:rsidR="002B4705">
          <w:rPr>
            <w:noProof/>
          </w:rPr>
          <w:t>1</w:t>
        </w:r>
        <w:r w:rsidR="00FB68C8">
          <w:rPr>
            <w:noProof/>
          </w:rPr>
          <w:fldChar w:fldCharType="end"/>
        </w:r>
      </w:p>
    </w:sdtContent>
  </w:sdt>
  <w:p w14:paraId="5F7D3BE9" w14:textId="77777777" w:rsidR="00FB68C8" w:rsidRDefault="00FB68C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3A9BAA" w14:textId="77777777" w:rsidR="00FF3986" w:rsidRDefault="00FF3986" w:rsidP="00FB68C8">
      <w:pPr>
        <w:spacing w:line="240" w:lineRule="auto"/>
      </w:pPr>
      <w:r>
        <w:separator/>
      </w:r>
    </w:p>
  </w:footnote>
  <w:footnote w:type="continuationSeparator" w:id="0">
    <w:p w14:paraId="5D738BB1" w14:textId="77777777" w:rsidR="00FF3986" w:rsidRDefault="00FF3986" w:rsidP="00FB68C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D3564A"/>
    <w:multiLevelType w:val="hybridMultilevel"/>
    <w:tmpl w:val="2ED4E1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3F63208"/>
    <w:multiLevelType w:val="hybridMultilevel"/>
    <w:tmpl w:val="549A28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04CB0778"/>
    <w:multiLevelType w:val="hybridMultilevel"/>
    <w:tmpl w:val="69C089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40D31B09"/>
    <w:multiLevelType w:val="hybridMultilevel"/>
    <w:tmpl w:val="C3A422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21D8A"/>
    <w:rsid w:val="00261B8B"/>
    <w:rsid w:val="002B4705"/>
    <w:rsid w:val="00685917"/>
    <w:rsid w:val="00B21D8A"/>
    <w:rsid w:val="00EC22B7"/>
    <w:rsid w:val="00EC7A10"/>
    <w:rsid w:val="00FB68C8"/>
    <w:rsid w:val="00FF398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4A9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EC7A10"/>
    <w:pPr>
      <w:spacing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rsid w:val="00EC7A10"/>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C7A10"/>
    <w:pPr>
      <w:ind w:left="720"/>
      <w:contextualSpacing/>
    </w:pPr>
  </w:style>
  <w:style w:type="character" w:styleId="Strong">
    <w:name w:val="Strong"/>
    <w:basedOn w:val="DefaultParagraphFont"/>
    <w:uiPriority w:val="22"/>
    <w:qFormat/>
    <w:rsid w:val="00EC7A10"/>
    <w:rPr>
      <w:b/>
      <w:bCs/>
    </w:rPr>
  </w:style>
  <w:style w:type="paragraph" w:styleId="TOCHeading">
    <w:name w:val="TOC Heading"/>
    <w:basedOn w:val="Heading1"/>
    <w:next w:val="Normal"/>
    <w:uiPriority w:val="39"/>
    <w:unhideWhenUsed/>
    <w:qFormat/>
    <w:rsid w:val="0068591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85917"/>
    <w:pPr>
      <w:spacing w:after="100"/>
    </w:pPr>
  </w:style>
  <w:style w:type="character" w:styleId="Hyperlink">
    <w:name w:val="Hyperlink"/>
    <w:basedOn w:val="DefaultParagraphFont"/>
    <w:uiPriority w:val="99"/>
    <w:unhideWhenUsed/>
    <w:rsid w:val="00685917"/>
    <w:rPr>
      <w:color w:val="0000FF" w:themeColor="hyperlink"/>
      <w:u w:val="single"/>
    </w:rPr>
  </w:style>
  <w:style w:type="paragraph" w:styleId="Header">
    <w:name w:val="header"/>
    <w:basedOn w:val="Normal"/>
    <w:link w:val="HeaderChar"/>
    <w:uiPriority w:val="99"/>
    <w:unhideWhenUsed/>
    <w:rsid w:val="00FB68C8"/>
    <w:pPr>
      <w:tabs>
        <w:tab w:val="center" w:pos="4513"/>
        <w:tab w:val="right" w:pos="9026"/>
      </w:tabs>
      <w:spacing w:line="240" w:lineRule="auto"/>
    </w:pPr>
  </w:style>
  <w:style w:type="character" w:customStyle="1" w:styleId="HeaderChar">
    <w:name w:val="Header Char"/>
    <w:basedOn w:val="DefaultParagraphFont"/>
    <w:link w:val="Header"/>
    <w:uiPriority w:val="99"/>
    <w:rsid w:val="00FB68C8"/>
  </w:style>
  <w:style w:type="paragraph" w:styleId="Footer">
    <w:name w:val="footer"/>
    <w:basedOn w:val="Normal"/>
    <w:link w:val="FooterChar"/>
    <w:uiPriority w:val="99"/>
    <w:unhideWhenUsed/>
    <w:rsid w:val="00FB68C8"/>
    <w:pPr>
      <w:tabs>
        <w:tab w:val="center" w:pos="4513"/>
        <w:tab w:val="right" w:pos="9026"/>
      </w:tabs>
      <w:spacing w:line="240" w:lineRule="auto"/>
    </w:pPr>
  </w:style>
  <w:style w:type="character" w:customStyle="1" w:styleId="FooterChar">
    <w:name w:val="Footer Char"/>
    <w:basedOn w:val="DefaultParagraphFont"/>
    <w:link w:val="Footer"/>
    <w:uiPriority w:val="99"/>
    <w:rsid w:val="00FB68C8"/>
  </w:style>
  <w:style w:type="paragraph" w:styleId="BalloonText">
    <w:name w:val="Balloon Text"/>
    <w:basedOn w:val="Normal"/>
    <w:link w:val="BalloonTextChar"/>
    <w:uiPriority w:val="99"/>
    <w:semiHidden/>
    <w:unhideWhenUsed/>
    <w:rsid w:val="002B47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470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EC7A10"/>
    <w:pPr>
      <w:spacing w:line="360" w:lineRule="auto"/>
      <w:jc w:val="both"/>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styleId="TableGrid">
    <w:name w:val="Table Grid"/>
    <w:basedOn w:val="TableNormal"/>
    <w:uiPriority w:val="39"/>
    <w:rsid w:val="00EC7A10"/>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C7A10"/>
    <w:pPr>
      <w:ind w:left="720"/>
      <w:contextualSpacing/>
    </w:pPr>
  </w:style>
  <w:style w:type="character" w:styleId="Strong">
    <w:name w:val="Strong"/>
    <w:basedOn w:val="DefaultParagraphFont"/>
    <w:uiPriority w:val="22"/>
    <w:qFormat/>
    <w:rsid w:val="00EC7A10"/>
    <w:rPr>
      <w:b/>
      <w:bCs/>
    </w:rPr>
  </w:style>
  <w:style w:type="paragraph" w:styleId="TOCHeading">
    <w:name w:val="TOC Heading"/>
    <w:basedOn w:val="Heading1"/>
    <w:next w:val="Normal"/>
    <w:uiPriority w:val="39"/>
    <w:unhideWhenUsed/>
    <w:qFormat/>
    <w:rsid w:val="0068591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85917"/>
    <w:pPr>
      <w:spacing w:after="100"/>
    </w:pPr>
  </w:style>
  <w:style w:type="character" w:styleId="Hyperlink">
    <w:name w:val="Hyperlink"/>
    <w:basedOn w:val="DefaultParagraphFont"/>
    <w:uiPriority w:val="99"/>
    <w:unhideWhenUsed/>
    <w:rsid w:val="00685917"/>
    <w:rPr>
      <w:color w:val="0000FF" w:themeColor="hyperlink"/>
      <w:u w:val="single"/>
    </w:rPr>
  </w:style>
  <w:style w:type="paragraph" w:styleId="Header">
    <w:name w:val="header"/>
    <w:basedOn w:val="Normal"/>
    <w:link w:val="HeaderChar"/>
    <w:uiPriority w:val="99"/>
    <w:unhideWhenUsed/>
    <w:rsid w:val="00FB68C8"/>
    <w:pPr>
      <w:tabs>
        <w:tab w:val="center" w:pos="4513"/>
        <w:tab w:val="right" w:pos="9026"/>
      </w:tabs>
      <w:spacing w:line="240" w:lineRule="auto"/>
    </w:pPr>
  </w:style>
  <w:style w:type="character" w:customStyle="1" w:styleId="HeaderChar">
    <w:name w:val="Header Char"/>
    <w:basedOn w:val="DefaultParagraphFont"/>
    <w:link w:val="Header"/>
    <w:uiPriority w:val="99"/>
    <w:rsid w:val="00FB68C8"/>
  </w:style>
  <w:style w:type="paragraph" w:styleId="Footer">
    <w:name w:val="footer"/>
    <w:basedOn w:val="Normal"/>
    <w:link w:val="FooterChar"/>
    <w:uiPriority w:val="99"/>
    <w:unhideWhenUsed/>
    <w:rsid w:val="00FB68C8"/>
    <w:pPr>
      <w:tabs>
        <w:tab w:val="center" w:pos="4513"/>
        <w:tab w:val="right" w:pos="9026"/>
      </w:tabs>
      <w:spacing w:line="240" w:lineRule="auto"/>
    </w:pPr>
  </w:style>
  <w:style w:type="character" w:customStyle="1" w:styleId="FooterChar">
    <w:name w:val="Footer Char"/>
    <w:basedOn w:val="DefaultParagraphFont"/>
    <w:link w:val="Footer"/>
    <w:uiPriority w:val="99"/>
    <w:rsid w:val="00FB68C8"/>
  </w:style>
  <w:style w:type="paragraph" w:styleId="BalloonText">
    <w:name w:val="Balloon Text"/>
    <w:basedOn w:val="Normal"/>
    <w:link w:val="BalloonTextChar"/>
    <w:uiPriority w:val="99"/>
    <w:semiHidden/>
    <w:unhideWhenUsed/>
    <w:rsid w:val="002B470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470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3E2D4-135C-4F0A-9C83-51CD45839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5811</Words>
  <Characters>33126</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2023-07-28T11:50:00Z</dcterms:created>
  <dcterms:modified xsi:type="dcterms:W3CDTF">2023-07-28T11:50:00Z</dcterms:modified>
</cp:coreProperties>
</file>