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1711C0CD" w14:textId="54BA2F03" w:rsidR="008825E0" w:rsidRDefault="000B4997" w:rsidP="00EC37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50"/>
          <w:szCs w:val="50"/>
        </w:rPr>
      </w:pPr>
      <w:r w:rsidRPr="000B4997">
        <w:rPr>
          <w:rFonts w:ascii="Arial" w:eastAsia="Arial Unicode MS" w:hAnsi="Arial" w:cs="Arial"/>
          <w:b/>
          <w:color w:val="0070C0"/>
          <w:sz w:val="50"/>
          <w:szCs w:val="50"/>
        </w:rPr>
        <w:t>Type 2 Diabetes Mellitus amongst Ethnic Minority Adults in the United Kingdom</w:t>
      </w:r>
    </w:p>
    <w:p w14:paraId="74BBD8CB" w14:textId="74723848" w:rsidR="00EC37A0" w:rsidRPr="00EC37A0" w:rsidRDefault="00EC37A0" w:rsidP="00EC37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50"/>
          <w:szCs w:val="50"/>
        </w:rPr>
      </w:pPr>
      <w:r>
        <w:rPr>
          <w:rFonts w:ascii="Arial" w:eastAsia="Arial Unicode MS" w:hAnsi="Arial" w:cs="Arial"/>
          <w:b/>
          <w:color w:val="0070C0"/>
          <w:sz w:val="50"/>
          <w:szCs w:val="50"/>
        </w:rPr>
        <w:t>NENEH BANGURA</w:t>
      </w:r>
    </w:p>
    <w:p w14:paraId="2E4B2069"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0F09D8E" w14:textId="256F60B7" w:rsidR="00141A69" w:rsidRP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4E58D2">
        <w:rPr>
          <w:rFonts w:ascii="Arial" w:eastAsia="Arial Unicode MS" w:hAnsi="Arial" w:cs="Arial"/>
          <w:b/>
          <w:bCs/>
          <w:sz w:val="36"/>
          <w:szCs w:val="36"/>
        </w:rPr>
        <w:t>Supervisor’s name</w:t>
      </w:r>
      <w:r w:rsidRPr="008825E0">
        <w:rPr>
          <w:rFonts w:ascii="Arial" w:eastAsia="Arial Unicode MS" w:hAnsi="Arial" w:cs="Arial"/>
          <w:sz w:val="36"/>
          <w:szCs w:val="36"/>
        </w:rPr>
        <w:t>:</w:t>
      </w:r>
      <w:r w:rsidR="00EC37A0">
        <w:rPr>
          <w:rFonts w:ascii="Arial" w:eastAsia="Arial Unicode MS" w:hAnsi="Arial" w:cs="Arial"/>
          <w:sz w:val="36"/>
          <w:szCs w:val="36"/>
        </w:rPr>
        <w:t xml:space="preserve"> </w:t>
      </w:r>
      <w:r w:rsidR="00EC37A0" w:rsidRPr="00EC37A0">
        <w:rPr>
          <w:rFonts w:ascii="Aharoni" w:eastAsia="Arial Unicode MS" w:hAnsi="Aharoni" w:cs="Aharoni" w:hint="cs"/>
          <w:sz w:val="36"/>
          <w:szCs w:val="36"/>
        </w:rPr>
        <w:t>JOLLY NWANKWO</w:t>
      </w: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09E5494" w14:textId="7EE336A5" w:rsidR="00766D97" w:rsidRPr="00EC37A0" w:rsidRDefault="00EC37A0"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36"/>
          <w:szCs w:val="36"/>
        </w:rPr>
      </w:pPr>
      <w:r w:rsidRPr="00EC37A0">
        <w:rPr>
          <w:rFonts w:ascii="Arial" w:eastAsia="Arial Unicode MS" w:hAnsi="Arial" w:cs="Arial"/>
          <w:sz w:val="36"/>
          <w:szCs w:val="36"/>
        </w:rPr>
        <w:t xml:space="preserve">                      </w:t>
      </w:r>
      <w:r w:rsidR="004E58D2">
        <w:rPr>
          <w:rFonts w:ascii="Arial" w:eastAsia="Arial Unicode MS" w:hAnsi="Arial" w:cs="Arial"/>
          <w:sz w:val="36"/>
          <w:szCs w:val="36"/>
        </w:rPr>
        <w:t>3rd</w:t>
      </w:r>
      <w:r w:rsidRPr="00EC37A0">
        <w:rPr>
          <w:rFonts w:ascii="Arial" w:eastAsia="Arial Unicode MS" w:hAnsi="Arial" w:cs="Arial"/>
          <w:sz w:val="36"/>
          <w:szCs w:val="36"/>
        </w:rPr>
        <w:t xml:space="preserve"> August 2026</w:t>
      </w: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812591" w:rsidRDefault="005C2C7A" w:rsidP="00DA52F0">
      <w:pPr>
        <w:pStyle w:val="Heading1"/>
        <w:ind w:left="0"/>
      </w:pPr>
      <w:bookmarkStart w:id="0" w:name="_Toc236338332"/>
      <w:r w:rsidRPr="00812591">
        <w:lastRenderedPageBreak/>
        <w:t>DECLARATION</w:t>
      </w:r>
      <w:bookmarkEnd w:id="0"/>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7C4DA59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EC37A0">
        <w:rPr>
          <w:rFonts w:ascii="Arial" w:eastAsia="Times New Roman" w:hAnsi="Arial" w:cs="Arial"/>
          <w:sz w:val="24"/>
          <w:szCs w:val="24"/>
        </w:rPr>
        <w:t>Neneh Bangura</w:t>
      </w:r>
      <w:r w:rsidRPr="002B4534">
        <w:rPr>
          <w:rFonts w:ascii="Arial" w:eastAsia="Times New Roman" w:hAnsi="Arial" w:cs="Arial"/>
          <w:sz w:val="24"/>
          <w:szCs w:val="24"/>
        </w:rPr>
        <w:t>………………………</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522F9F01" w:rsidR="005C2C7A" w:rsidRPr="002B4534" w:rsidRDefault="005C2C7A" w:rsidP="00DA52F0">
      <w:pPr>
        <w:spacing w:line="360" w:lineRule="auto"/>
        <w:mirrorIndents/>
        <w:rPr>
          <w:rFonts w:ascii="Arial" w:eastAsia="Times New Roman" w:hAnsi="Arial" w:cs="Arial"/>
          <w:sz w:val="24"/>
          <w:szCs w:val="24"/>
        </w:rPr>
      </w:pPr>
    </w:p>
    <w:p w14:paraId="4F1D20A8" w14:textId="15B46EF8"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EC37A0">
        <w:rPr>
          <w:rFonts w:ascii="Arial" w:eastAsia="Times New Roman" w:hAnsi="Arial" w:cs="Arial"/>
          <w:sz w:val="24"/>
          <w:szCs w:val="24"/>
        </w:rPr>
        <w:t>3</w:t>
      </w:r>
      <w:r w:rsidR="00EC37A0" w:rsidRPr="00EC37A0">
        <w:rPr>
          <w:rFonts w:ascii="Arial" w:eastAsia="Times New Roman" w:hAnsi="Arial" w:cs="Arial"/>
          <w:sz w:val="24"/>
          <w:szCs w:val="24"/>
          <w:vertAlign w:val="superscript"/>
        </w:rPr>
        <w:t>rd</w:t>
      </w:r>
      <w:r w:rsidR="00EC37A0">
        <w:rPr>
          <w:rFonts w:ascii="Arial" w:eastAsia="Times New Roman" w:hAnsi="Arial" w:cs="Arial"/>
          <w:sz w:val="24"/>
          <w:szCs w:val="24"/>
        </w:rPr>
        <w:t xml:space="preserve"> August 2026</w:t>
      </w:r>
      <w:r w:rsidRPr="002B4534">
        <w:rPr>
          <w:rFonts w:ascii="Arial" w:eastAsia="Times New Roman" w:hAnsi="Arial" w:cs="Arial"/>
          <w:sz w:val="24"/>
          <w:szCs w:val="24"/>
        </w:rPr>
        <w:t>……………………………………………</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4E736C4B"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EC37A0">
        <w:rPr>
          <w:rFonts w:ascii="Arial" w:eastAsia="Times New Roman" w:hAnsi="Arial" w:cs="Arial"/>
          <w:sz w:val="24"/>
          <w:szCs w:val="24"/>
        </w:rPr>
        <w:t xml:space="preserve"> Neneh </w:t>
      </w:r>
      <w:proofErr w:type="spellStart"/>
      <w:r w:rsidR="00EC37A0">
        <w:rPr>
          <w:rFonts w:ascii="Arial" w:eastAsia="Times New Roman" w:hAnsi="Arial" w:cs="Arial"/>
          <w:sz w:val="24"/>
          <w:szCs w:val="24"/>
        </w:rPr>
        <w:t>Bangjura</w:t>
      </w:r>
      <w:proofErr w:type="spellEnd"/>
      <w:r w:rsidR="00EC37A0">
        <w:rPr>
          <w:rFonts w:ascii="Arial" w:eastAsia="Times New Roman" w:hAnsi="Arial" w:cs="Arial"/>
          <w:sz w:val="24"/>
          <w:szCs w:val="24"/>
        </w:rPr>
        <w:t xml:space="preserve"> </w:t>
      </w:r>
      <w:r w:rsidRPr="002B4534">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20918276"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EC37A0">
        <w:rPr>
          <w:rFonts w:ascii="Arial" w:eastAsia="Times New Roman" w:hAnsi="Arial" w:cs="Arial"/>
          <w:sz w:val="24"/>
          <w:szCs w:val="24"/>
        </w:rPr>
        <w:t>3</w:t>
      </w:r>
      <w:proofErr w:type="gramStart"/>
      <w:r w:rsidR="00EC37A0" w:rsidRPr="00EC37A0">
        <w:rPr>
          <w:rFonts w:ascii="Arial" w:eastAsia="Times New Roman" w:hAnsi="Arial" w:cs="Arial"/>
          <w:sz w:val="24"/>
          <w:szCs w:val="24"/>
          <w:vertAlign w:val="superscript"/>
        </w:rPr>
        <w:t>rd</w:t>
      </w:r>
      <w:r w:rsidR="00EC37A0">
        <w:rPr>
          <w:rFonts w:ascii="Arial" w:eastAsia="Times New Roman" w:hAnsi="Arial" w:cs="Arial"/>
          <w:sz w:val="24"/>
          <w:szCs w:val="24"/>
        </w:rPr>
        <w:t xml:space="preserve">  August</w:t>
      </w:r>
      <w:proofErr w:type="gramEnd"/>
      <w:r w:rsidR="00EC37A0">
        <w:rPr>
          <w:rFonts w:ascii="Arial" w:eastAsia="Times New Roman" w:hAnsi="Arial" w:cs="Arial"/>
          <w:sz w:val="24"/>
          <w:szCs w:val="24"/>
        </w:rPr>
        <w:t xml:space="preserve"> 2026</w:t>
      </w:r>
      <w:r w:rsidRPr="002B4534">
        <w:rPr>
          <w:rFonts w:ascii="Arial" w:eastAsia="Times New Roman" w:hAnsi="Arial" w:cs="Arial"/>
          <w:sz w:val="24"/>
          <w:szCs w:val="24"/>
        </w:rPr>
        <w:t>……………………………………………</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5364A25"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6D3D913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EC37A0">
        <w:rPr>
          <w:rFonts w:ascii="Arial" w:eastAsia="Times New Roman" w:hAnsi="Arial" w:cs="Arial"/>
          <w:sz w:val="24"/>
          <w:szCs w:val="24"/>
        </w:rPr>
        <w:t xml:space="preserve"> </w:t>
      </w:r>
      <w:proofErr w:type="gramStart"/>
      <w:r w:rsidR="00EC37A0">
        <w:rPr>
          <w:rFonts w:ascii="Arial" w:eastAsia="Times New Roman" w:hAnsi="Arial" w:cs="Arial"/>
          <w:sz w:val="24"/>
          <w:szCs w:val="24"/>
        </w:rPr>
        <w:t xml:space="preserve">Neneh  </w:t>
      </w:r>
      <w:proofErr w:type="spellStart"/>
      <w:r w:rsidR="00EC37A0">
        <w:rPr>
          <w:rFonts w:ascii="Arial" w:eastAsia="Times New Roman" w:hAnsi="Arial" w:cs="Arial"/>
          <w:sz w:val="24"/>
          <w:szCs w:val="24"/>
        </w:rPr>
        <w:t>BanguraNeneh</w:t>
      </w:r>
      <w:proofErr w:type="spellEnd"/>
      <w:proofErr w:type="gramEnd"/>
      <w:r w:rsidR="00EC37A0">
        <w:rPr>
          <w:rFonts w:ascii="Arial" w:eastAsia="Times New Roman" w:hAnsi="Arial" w:cs="Arial"/>
          <w:sz w:val="24"/>
          <w:szCs w:val="24"/>
        </w:rPr>
        <w:t xml:space="preserve"> Bangura </w:t>
      </w:r>
      <w:r w:rsidRPr="002B4534">
        <w:rPr>
          <w:rFonts w:ascii="Arial" w:eastAsia="Times New Roman" w:hAnsi="Arial" w:cs="Arial"/>
          <w:sz w:val="24"/>
          <w:szCs w:val="24"/>
        </w:rPr>
        <w:t>……………………………………………</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61AE2B38"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EC37A0">
        <w:rPr>
          <w:rFonts w:ascii="Arial" w:eastAsia="Times New Roman" w:hAnsi="Arial" w:cs="Arial"/>
          <w:sz w:val="24"/>
          <w:szCs w:val="24"/>
        </w:rPr>
        <w:t>3</w:t>
      </w:r>
      <w:r w:rsidR="00EC37A0" w:rsidRPr="00EC37A0">
        <w:rPr>
          <w:rFonts w:ascii="Arial" w:eastAsia="Times New Roman" w:hAnsi="Arial" w:cs="Arial"/>
          <w:sz w:val="24"/>
          <w:szCs w:val="24"/>
          <w:vertAlign w:val="superscript"/>
        </w:rPr>
        <w:t>rd</w:t>
      </w:r>
      <w:r w:rsidR="00EC37A0">
        <w:rPr>
          <w:rFonts w:ascii="Arial" w:eastAsia="Times New Roman" w:hAnsi="Arial" w:cs="Arial"/>
          <w:sz w:val="24"/>
          <w:szCs w:val="24"/>
        </w:rPr>
        <w:t xml:space="preserve"> August 2026</w:t>
      </w:r>
      <w:r w:rsidRPr="002B4534">
        <w:rPr>
          <w:rFonts w:ascii="Arial" w:eastAsia="Times New Roman" w:hAnsi="Arial" w:cs="Arial"/>
          <w:sz w:val="24"/>
          <w:szCs w:val="24"/>
        </w:rPr>
        <w:t xml:space="preserve">…………………………………………… </w:t>
      </w: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bookmarkStart w:id="1" w:name="_Toc236338333"/>
      <w:r w:rsidRPr="00812591">
        <w:lastRenderedPageBreak/>
        <w:t>ACKNOWLEDGEMENTS</w:t>
      </w:r>
      <w:bookmarkEnd w:id="1"/>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3C2A8978" w14:textId="77777777" w:rsidR="00B34985" w:rsidRDefault="000B4997" w:rsidP="000B499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lang w:val="en-US"/>
        </w:rPr>
      </w:pPr>
      <w:r w:rsidRPr="000B4997">
        <w:rPr>
          <w:rFonts w:ascii="Arial" w:eastAsia="Arial Unicode MS" w:hAnsi="Arial" w:cs="Arial"/>
          <w:bCs/>
          <w:iCs/>
          <w:lang w:val="en-US"/>
        </w:rPr>
        <w:t>I would like to express my sincere gratitude to my supervisor for their continuous guidance, valuable feedback, and encouragement throughout the completion of this dissertation. I am also thankful to my university and academic staff for providing the knowledge, resources, and support necessary to undertake this research. My heartfelt appreciation goes to my family and friends for their patience, understanding, and unwavering encouragement during this journey. Finally, I acknowledge the authors and researchers whose published work formed the foundation of this systematic literature review. Their contributions have been invaluable in shaping the evidence and insights presented in this dissertation.</w:t>
      </w:r>
    </w:p>
    <w:p w14:paraId="610E0EBC" w14:textId="5E1F4378" w:rsidR="005C2C7A" w:rsidRPr="003F2B6D" w:rsidRDefault="00B34985"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r>
        <w:rPr>
          <w:rFonts w:ascii="Arial" w:eastAsia="Arial Unicode MS" w:hAnsi="Arial" w:cs="Arial"/>
          <w:bCs/>
          <w:iCs/>
          <w:lang w:val="en-US"/>
        </w:rPr>
        <w:t xml:space="preserve">Jolly Nwankwoko, Bianca, and some of my </w:t>
      </w:r>
      <w:r w:rsidR="00067BE5">
        <w:rPr>
          <w:rFonts w:ascii="Arial" w:eastAsia="Arial Unicode MS" w:hAnsi="Arial" w:cs="Arial"/>
          <w:bCs/>
          <w:iCs/>
          <w:lang w:val="en-US"/>
        </w:rPr>
        <w:t xml:space="preserve">work </w:t>
      </w:r>
      <w:proofErr w:type="gramStart"/>
      <w:r w:rsidR="00067BE5">
        <w:rPr>
          <w:rFonts w:ascii="Arial" w:eastAsia="Arial Unicode MS" w:hAnsi="Arial" w:cs="Arial"/>
          <w:bCs/>
          <w:iCs/>
          <w:lang w:val="en-US"/>
        </w:rPr>
        <w:t>colleagues</w:t>
      </w:r>
      <w:proofErr w:type="gramEnd"/>
      <w:r w:rsidR="00067BE5">
        <w:rPr>
          <w:rFonts w:ascii="Arial" w:eastAsia="Arial Unicode MS" w:hAnsi="Arial" w:cs="Arial"/>
          <w:bCs/>
          <w:iCs/>
          <w:lang w:val="en-US"/>
        </w:rPr>
        <w:t xml:space="preserve"> especially my </w:t>
      </w:r>
      <w:proofErr w:type="gramStart"/>
      <w:r w:rsidR="00067BE5">
        <w:rPr>
          <w:rFonts w:ascii="Arial" w:eastAsia="Arial Unicode MS" w:hAnsi="Arial" w:cs="Arial"/>
          <w:bCs/>
          <w:iCs/>
          <w:lang w:val="en-US"/>
        </w:rPr>
        <w:t>family</w:t>
      </w:r>
      <w:proofErr w:type="gramEnd"/>
      <w:r w:rsidR="00067BE5">
        <w:rPr>
          <w:rFonts w:ascii="Arial" w:eastAsia="Arial Unicode MS" w:hAnsi="Arial" w:cs="Arial"/>
          <w:bCs/>
          <w:iCs/>
          <w:lang w:val="en-US"/>
        </w:rPr>
        <w:t xml:space="preserve"> for their </w:t>
      </w:r>
      <w:proofErr w:type="gramStart"/>
      <w:r w:rsidR="00067BE5">
        <w:rPr>
          <w:rFonts w:ascii="Arial" w:eastAsia="Arial Unicode MS" w:hAnsi="Arial" w:cs="Arial"/>
          <w:bCs/>
          <w:iCs/>
          <w:lang w:val="en-US"/>
        </w:rPr>
        <w:t>words of encouragement</w:t>
      </w:r>
      <w:proofErr w:type="gramEnd"/>
      <w:r w:rsidR="00067BE5">
        <w:rPr>
          <w:rFonts w:ascii="Arial" w:eastAsia="Arial Unicode MS" w:hAnsi="Arial" w:cs="Arial"/>
          <w:bCs/>
          <w:iCs/>
          <w:lang w:val="en-US"/>
        </w:rPr>
        <w:t xml:space="preserve"> during this research,</w:t>
      </w:r>
    </w:p>
    <w:p w14:paraId="73582666" w14:textId="1E86CB40"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Default="00B80583" w:rsidP="00DA52F0">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378C3F6E" w14:textId="6A949A08" w:rsidR="003F3EB9"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812591">
        <w:rPr>
          <w:rFonts w:ascii="Arial" w:eastAsia="Arial Unicode MS" w:hAnsi="Arial" w:cs="Arial"/>
          <w:b/>
          <w:sz w:val="28"/>
          <w:szCs w:val="28"/>
        </w:rPr>
        <w:lastRenderedPageBreak/>
        <w:t>ABSTRACT</w:t>
      </w:r>
    </w:p>
    <w:p w14:paraId="1133C4C0" w14:textId="77777777" w:rsidR="000B4997" w:rsidRPr="008D2502" w:rsidRDefault="000B4997" w:rsidP="000B49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lang w:val="en-US"/>
        </w:rPr>
      </w:pPr>
      <w:r w:rsidRPr="008D2502">
        <w:rPr>
          <w:rFonts w:ascii="Arial" w:eastAsia="Arial Unicode MS" w:hAnsi="Arial" w:cs="Arial"/>
          <w:bCs/>
          <w:lang w:val="en-US"/>
        </w:rPr>
        <w:t>This dissertation investigates the factors influencing the prevalence, self-management, and healthcare access related to Type 2 Diabetes Mellitus (T2DM) amongst ethnic minority adults in the United Kingdom. The study was undertaken in response to persistent health inequalities affecting South Asian, Black African, and Black Caribbean populations, who experience disproportionately higher rates of T2DM and poorer health outcomes than the White British population. The research aimed to examine epidemiological disparities, identify barriers to diabetes self-management, evaluate access to culturally appropriate healthcare services, and provide evidence-based recommendations to improve health equity.</w:t>
      </w:r>
    </w:p>
    <w:p w14:paraId="0A0FA4B0" w14:textId="77777777" w:rsidR="000B4997" w:rsidRPr="008D2502" w:rsidRDefault="000B4997" w:rsidP="000B49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lang w:val="en-US"/>
        </w:rPr>
      </w:pPr>
      <w:r w:rsidRPr="008D2502">
        <w:rPr>
          <w:rFonts w:ascii="Arial" w:eastAsia="Arial Unicode MS" w:hAnsi="Arial" w:cs="Arial"/>
          <w:bCs/>
          <w:lang w:val="en-US"/>
        </w:rPr>
        <w:t xml:space="preserve">A systematic literature review was conducted following the PRISMA 2020 guidelines. Peer-reviewed UK studies published between 2015 and 2025 were identified through multiple electronic databases, critically appraised using established quality assessment tools, and </w:t>
      </w:r>
      <w:proofErr w:type="spellStart"/>
      <w:r w:rsidRPr="008D2502">
        <w:rPr>
          <w:rFonts w:ascii="Arial" w:eastAsia="Arial Unicode MS" w:hAnsi="Arial" w:cs="Arial"/>
          <w:bCs/>
          <w:lang w:val="en-US"/>
        </w:rPr>
        <w:t>synthesised</w:t>
      </w:r>
      <w:proofErr w:type="spellEnd"/>
      <w:r w:rsidRPr="008D2502">
        <w:rPr>
          <w:rFonts w:ascii="Arial" w:eastAsia="Arial Unicode MS" w:hAnsi="Arial" w:cs="Arial"/>
          <w:bCs/>
          <w:lang w:val="en-US"/>
        </w:rPr>
        <w:t xml:space="preserve"> using thematic analysis.</w:t>
      </w:r>
    </w:p>
    <w:p w14:paraId="152DAA7D" w14:textId="77777777" w:rsidR="000B4997" w:rsidRPr="008D2502" w:rsidRDefault="000B4997" w:rsidP="000B49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lang w:val="en-US"/>
        </w:rPr>
      </w:pPr>
      <w:r w:rsidRPr="008D2502">
        <w:rPr>
          <w:rFonts w:ascii="Arial" w:eastAsia="Arial Unicode MS" w:hAnsi="Arial" w:cs="Arial"/>
          <w:bCs/>
          <w:lang w:val="en-US"/>
        </w:rPr>
        <w:t>The findings revealed three interconnected themes: clinical and epidemiological inequalities, barriers to effective diabetes self-management, and healthcare access alongside systemic inequalities. The review demonstrated that socioeconomic disadvantage, cultural and linguistic barriers, limited health literacy, and institutional factors significantly contribute to poorer diabetes outcomes amongst ethnic minority communities.</w:t>
      </w:r>
    </w:p>
    <w:p w14:paraId="13F239E1" w14:textId="77777777" w:rsidR="000B4997" w:rsidRPr="008D2502" w:rsidRDefault="000B4997" w:rsidP="000B49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lang w:val="en-US"/>
        </w:rPr>
      </w:pPr>
      <w:r w:rsidRPr="008D2502">
        <w:rPr>
          <w:rFonts w:ascii="Arial" w:eastAsia="Arial Unicode MS" w:hAnsi="Arial" w:cs="Arial"/>
          <w:bCs/>
          <w:lang w:val="en-US"/>
        </w:rPr>
        <w:t>The study concludes that reducing ethnic inequalities in T2DM requires culturally competent healthcare, earlier risk identification, improved diabetes education, and policies addressing the wider social determinants of health. Coordinated action across healthcare services and public policy is essential to achieve equitable diabetes prevention, management, and long-term health outcomes in the United Kingdom.</w:t>
      </w:r>
    </w:p>
    <w:p w14:paraId="314126B6" w14:textId="77777777"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u w:val="single"/>
        </w:rPr>
      </w:pPr>
    </w:p>
    <w:p w14:paraId="2B76D442" w14:textId="21654B71"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60BF648" w14:textId="53F405E4" w:rsidR="003F3EB9"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392DE95" w14:textId="57634811" w:rsidR="003F3EB9" w:rsidRDefault="003F3EB9" w:rsidP="00DA52F0">
      <w:pPr>
        <w:spacing w:line="360" w:lineRule="auto"/>
        <w:mirrorIndents/>
        <w:rPr>
          <w:rFonts w:ascii="Arial" w:eastAsia="Arial Unicode MS" w:hAnsi="Arial" w:cs="Arial"/>
          <w:bCs/>
        </w:rPr>
      </w:pPr>
      <w:r>
        <w:rPr>
          <w:rFonts w:ascii="Arial" w:eastAsia="Arial Unicode MS" w:hAnsi="Arial" w:cs="Arial"/>
          <w:bCs/>
        </w:rPr>
        <w:br w:type="page"/>
      </w:r>
    </w:p>
    <w:sdt>
      <w:sdtPr>
        <w:rPr>
          <w:rFonts w:ascii="Arial" w:eastAsia="Calibri Light" w:hAnsi="Arial" w:cs="Arial"/>
          <w:b/>
          <w:bCs/>
          <w:color w:val="auto"/>
          <w:sz w:val="24"/>
          <w:szCs w:val="24"/>
          <w:lang w:val="en-GB" w:eastAsia="en-GB" w:bidi="en-GB"/>
        </w:rPr>
        <w:id w:val="1852213884"/>
        <w:docPartObj>
          <w:docPartGallery w:val="Table of Contents"/>
          <w:docPartUnique/>
        </w:docPartObj>
      </w:sdtPr>
      <w:sdtEndPr>
        <w:rPr>
          <w:b w:val="0"/>
          <w:bCs w:val="0"/>
          <w:noProof/>
        </w:rPr>
      </w:sdtEndPr>
      <w:sdtContent>
        <w:p w14:paraId="14285707" w14:textId="79E82F71" w:rsidR="000B4997" w:rsidRPr="00BE37E1" w:rsidRDefault="00BE37E1" w:rsidP="00BE37E1">
          <w:pPr>
            <w:pStyle w:val="TOCHeading"/>
            <w:jc w:val="center"/>
            <w:rPr>
              <w:rFonts w:ascii="Arial" w:hAnsi="Arial" w:cs="Arial"/>
              <w:b/>
              <w:bCs/>
              <w:sz w:val="24"/>
              <w:szCs w:val="24"/>
            </w:rPr>
          </w:pPr>
          <w:r w:rsidRPr="00BE37E1">
            <w:rPr>
              <w:rFonts w:ascii="Arial" w:hAnsi="Arial" w:cs="Arial"/>
              <w:b/>
              <w:bCs/>
              <w:sz w:val="24"/>
              <w:szCs w:val="24"/>
            </w:rPr>
            <w:t>TABLE OF CONTENTS</w:t>
          </w:r>
        </w:p>
        <w:p w14:paraId="39D5FDD8" w14:textId="423D6898" w:rsidR="000B4997" w:rsidRPr="00BE37E1" w:rsidRDefault="000B4997">
          <w:pPr>
            <w:pStyle w:val="TOC1"/>
            <w:tabs>
              <w:tab w:val="right" w:leader="dot" w:pos="9016"/>
            </w:tabs>
            <w:rPr>
              <w:rFonts w:ascii="Arial" w:hAnsi="Arial" w:cs="Arial"/>
              <w:noProof/>
              <w:sz w:val="24"/>
              <w:szCs w:val="24"/>
            </w:rPr>
          </w:pPr>
          <w:r w:rsidRPr="00BE37E1">
            <w:rPr>
              <w:rFonts w:ascii="Arial" w:hAnsi="Arial" w:cs="Arial"/>
              <w:sz w:val="24"/>
              <w:szCs w:val="24"/>
            </w:rPr>
            <w:fldChar w:fldCharType="begin"/>
          </w:r>
          <w:r w:rsidRPr="00BE37E1">
            <w:rPr>
              <w:rFonts w:ascii="Arial" w:hAnsi="Arial" w:cs="Arial"/>
              <w:sz w:val="24"/>
              <w:szCs w:val="24"/>
            </w:rPr>
            <w:instrText xml:space="preserve"> TOC \o "1-3" \h \z \u </w:instrText>
          </w:r>
          <w:r w:rsidRPr="00BE37E1">
            <w:rPr>
              <w:rFonts w:ascii="Arial" w:hAnsi="Arial" w:cs="Arial"/>
              <w:sz w:val="24"/>
              <w:szCs w:val="24"/>
            </w:rPr>
            <w:fldChar w:fldCharType="separate"/>
          </w:r>
          <w:hyperlink w:anchor="_Toc236338332" w:history="1">
            <w:r w:rsidRPr="00BE37E1">
              <w:rPr>
                <w:rStyle w:val="Hyperlink"/>
                <w:rFonts w:ascii="Arial" w:hAnsi="Arial" w:cs="Arial"/>
                <w:noProof/>
                <w:sz w:val="24"/>
                <w:szCs w:val="24"/>
              </w:rPr>
              <w:t>DECLARATION</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_Toc236338332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w:t>
            </w:r>
            <w:r w:rsidRPr="00BE37E1">
              <w:rPr>
                <w:rFonts w:ascii="Arial" w:hAnsi="Arial" w:cs="Arial"/>
                <w:noProof/>
                <w:webHidden/>
                <w:sz w:val="24"/>
                <w:szCs w:val="24"/>
              </w:rPr>
              <w:fldChar w:fldCharType="end"/>
            </w:r>
          </w:hyperlink>
        </w:p>
        <w:p w14:paraId="617821E8" w14:textId="60016F1F" w:rsidR="000B4997" w:rsidRPr="00BE37E1" w:rsidRDefault="000B4997">
          <w:pPr>
            <w:pStyle w:val="TOC1"/>
            <w:tabs>
              <w:tab w:val="right" w:leader="dot" w:pos="9016"/>
            </w:tabs>
            <w:rPr>
              <w:rFonts w:ascii="Arial" w:hAnsi="Arial" w:cs="Arial"/>
              <w:noProof/>
              <w:sz w:val="24"/>
              <w:szCs w:val="24"/>
            </w:rPr>
          </w:pPr>
          <w:hyperlink w:anchor="_Toc236338333" w:history="1">
            <w:r w:rsidRPr="00BE37E1">
              <w:rPr>
                <w:rStyle w:val="Hyperlink"/>
                <w:rFonts w:ascii="Arial" w:hAnsi="Arial" w:cs="Arial"/>
                <w:noProof/>
                <w:sz w:val="24"/>
                <w:szCs w:val="24"/>
              </w:rPr>
              <w:t>ACKNOWLEDGEMENTS</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_Toc236338333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3</w:t>
            </w:r>
            <w:r w:rsidRPr="00BE37E1">
              <w:rPr>
                <w:rFonts w:ascii="Arial" w:hAnsi="Arial" w:cs="Arial"/>
                <w:noProof/>
                <w:webHidden/>
                <w:sz w:val="24"/>
                <w:szCs w:val="24"/>
              </w:rPr>
              <w:fldChar w:fldCharType="end"/>
            </w:r>
          </w:hyperlink>
        </w:p>
        <w:p w14:paraId="58B9A456" w14:textId="7B646F1A" w:rsidR="000B4997" w:rsidRPr="00BE37E1" w:rsidRDefault="000B4997">
          <w:pPr>
            <w:pStyle w:val="TOC1"/>
            <w:tabs>
              <w:tab w:val="right" w:leader="dot" w:pos="9016"/>
            </w:tabs>
            <w:rPr>
              <w:rFonts w:ascii="Arial" w:hAnsi="Arial" w:cs="Arial"/>
              <w:noProof/>
              <w:sz w:val="24"/>
              <w:szCs w:val="24"/>
            </w:rPr>
          </w:pPr>
          <w:hyperlink w:anchor="_Toc236338334" w:history="1">
            <w:r w:rsidRPr="00BE37E1">
              <w:rPr>
                <w:rStyle w:val="Hyperlink"/>
                <w:rFonts w:ascii="Arial" w:hAnsi="Arial" w:cs="Arial"/>
                <w:noProof/>
                <w:sz w:val="24"/>
                <w:szCs w:val="24"/>
              </w:rPr>
              <w:t>CHAPTER 1: INTRODUCTION</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_Toc236338334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7</w:t>
            </w:r>
            <w:r w:rsidRPr="00BE37E1">
              <w:rPr>
                <w:rFonts w:ascii="Arial" w:hAnsi="Arial" w:cs="Arial"/>
                <w:noProof/>
                <w:webHidden/>
                <w:sz w:val="24"/>
                <w:szCs w:val="24"/>
              </w:rPr>
              <w:fldChar w:fldCharType="end"/>
            </w:r>
          </w:hyperlink>
        </w:p>
        <w:p w14:paraId="64E25606" w14:textId="597905BF" w:rsidR="000B4997" w:rsidRPr="00BE37E1" w:rsidRDefault="000B4997">
          <w:pPr>
            <w:pStyle w:val="TOC2"/>
            <w:tabs>
              <w:tab w:val="right" w:leader="dot" w:pos="9016"/>
            </w:tabs>
            <w:rPr>
              <w:rFonts w:ascii="Arial" w:hAnsi="Arial" w:cs="Arial"/>
              <w:noProof/>
              <w:sz w:val="24"/>
              <w:szCs w:val="24"/>
            </w:rPr>
          </w:pPr>
          <w:hyperlink w:anchor="_Toc236338335" w:history="1">
            <w:r w:rsidRPr="00BE37E1">
              <w:rPr>
                <w:rStyle w:val="Hyperlink"/>
                <w:rFonts w:ascii="Arial" w:eastAsia="Times New Roman" w:hAnsi="Arial" w:cs="Arial"/>
                <w:noProof/>
                <w:sz w:val="24"/>
                <w:szCs w:val="24"/>
              </w:rPr>
              <w:t>1.1 Introduction and Definitions</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_Toc236338335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7</w:t>
            </w:r>
            <w:r w:rsidRPr="00BE37E1">
              <w:rPr>
                <w:rFonts w:ascii="Arial" w:hAnsi="Arial" w:cs="Arial"/>
                <w:noProof/>
                <w:webHidden/>
                <w:sz w:val="24"/>
                <w:szCs w:val="24"/>
              </w:rPr>
              <w:fldChar w:fldCharType="end"/>
            </w:r>
          </w:hyperlink>
        </w:p>
        <w:p w14:paraId="5A0B1BC4" w14:textId="731C99A0" w:rsidR="000B4997" w:rsidRPr="00BE37E1" w:rsidRDefault="000B4997">
          <w:pPr>
            <w:pStyle w:val="TOC2"/>
            <w:tabs>
              <w:tab w:val="right" w:leader="dot" w:pos="9016"/>
            </w:tabs>
            <w:rPr>
              <w:rFonts w:ascii="Arial" w:hAnsi="Arial" w:cs="Arial"/>
              <w:noProof/>
              <w:sz w:val="24"/>
              <w:szCs w:val="24"/>
            </w:rPr>
          </w:pPr>
          <w:hyperlink w:anchor="_Toc236338336" w:history="1">
            <w:r w:rsidRPr="00BE37E1">
              <w:rPr>
                <w:rStyle w:val="Hyperlink"/>
                <w:rFonts w:ascii="Arial" w:eastAsia="Times New Roman" w:hAnsi="Arial" w:cs="Arial"/>
                <w:noProof/>
                <w:sz w:val="24"/>
                <w:szCs w:val="24"/>
              </w:rPr>
              <w:t>1.2 Rationale of the Study</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_Toc236338336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7</w:t>
            </w:r>
            <w:r w:rsidRPr="00BE37E1">
              <w:rPr>
                <w:rFonts w:ascii="Arial" w:hAnsi="Arial" w:cs="Arial"/>
                <w:noProof/>
                <w:webHidden/>
                <w:sz w:val="24"/>
                <w:szCs w:val="24"/>
              </w:rPr>
              <w:fldChar w:fldCharType="end"/>
            </w:r>
          </w:hyperlink>
        </w:p>
        <w:p w14:paraId="77350425" w14:textId="5A21799B" w:rsidR="000B4997" w:rsidRPr="00BE37E1" w:rsidRDefault="000B4997">
          <w:pPr>
            <w:pStyle w:val="TOC2"/>
            <w:tabs>
              <w:tab w:val="right" w:leader="dot" w:pos="9016"/>
            </w:tabs>
            <w:rPr>
              <w:rFonts w:ascii="Arial" w:hAnsi="Arial" w:cs="Arial"/>
              <w:noProof/>
              <w:sz w:val="24"/>
              <w:szCs w:val="24"/>
            </w:rPr>
          </w:pPr>
          <w:hyperlink w:anchor="_Toc236338337" w:history="1">
            <w:r w:rsidRPr="00BE37E1">
              <w:rPr>
                <w:rStyle w:val="Hyperlink"/>
                <w:rFonts w:ascii="Arial" w:eastAsia="Times New Roman" w:hAnsi="Arial" w:cs="Arial"/>
                <w:noProof/>
                <w:sz w:val="24"/>
                <w:szCs w:val="24"/>
              </w:rPr>
              <w:t>1.3 Aim of the Study</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_Toc236338337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8</w:t>
            </w:r>
            <w:r w:rsidRPr="00BE37E1">
              <w:rPr>
                <w:rFonts w:ascii="Arial" w:hAnsi="Arial" w:cs="Arial"/>
                <w:noProof/>
                <w:webHidden/>
                <w:sz w:val="24"/>
                <w:szCs w:val="24"/>
              </w:rPr>
              <w:fldChar w:fldCharType="end"/>
            </w:r>
          </w:hyperlink>
        </w:p>
        <w:p w14:paraId="47ECE665" w14:textId="6D909D73" w:rsidR="000B4997" w:rsidRPr="00BE37E1" w:rsidRDefault="000B4997">
          <w:pPr>
            <w:pStyle w:val="TOC2"/>
            <w:tabs>
              <w:tab w:val="right" w:leader="dot" w:pos="9016"/>
            </w:tabs>
            <w:rPr>
              <w:rFonts w:ascii="Arial" w:hAnsi="Arial" w:cs="Arial"/>
              <w:noProof/>
              <w:sz w:val="24"/>
              <w:szCs w:val="24"/>
            </w:rPr>
          </w:pPr>
          <w:hyperlink w:anchor="_Toc236338338" w:history="1">
            <w:r w:rsidRPr="00BE37E1">
              <w:rPr>
                <w:rStyle w:val="Hyperlink"/>
                <w:rFonts w:ascii="Arial" w:eastAsia="Times New Roman" w:hAnsi="Arial" w:cs="Arial"/>
                <w:noProof/>
                <w:sz w:val="24"/>
                <w:szCs w:val="24"/>
              </w:rPr>
              <w:t>1.4 Objectives of the Study</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_Toc236338338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8</w:t>
            </w:r>
            <w:r w:rsidRPr="00BE37E1">
              <w:rPr>
                <w:rFonts w:ascii="Arial" w:hAnsi="Arial" w:cs="Arial"/>
                <w:noProof/>
                <w:webHidden/>
                <w:sz w:val="24"/>
                <w:szCs w:val="24"/>
              </w:rPr>
              <w:fldChar w:fldCharType="end"/>
            </w:r>
          </w:hyperlink>
        </w:p>
        <w:p w14:paraId="664F7A58" w14:textId="37FF40C3" w:rsidR="000B4997" w:rsidRPr="00BE37E1" w:rsidRDefault="000B4997">
          <w:pPr>
            <w:pStyle w:val="TOC2"/>
            <w:tabs>
              <w:tab w:val="right" w:leader="dot" w:pos="9016"/>
            </w:tabs>
            <w:rPr>
              <w:rFonts w:ascii="Arial" w:hAnsi="Arial" w:cs="Arial"/>
              <w:noProof/>
              <w:sz w:val="24"/>
              <w:szCs w:val="24"/>
            </w:rPr>
          </w:pPr>
          <w:hyperlink w:anchor="_Toc236338339" w:history="1">
            <w:r w:rsidRPr="00BE37E1">
              <w:rPr>
                <w:rStyle w:val="Hyperlink"/>
                <w:rFonts w:ascii="Arial" w:eastAsia="Times New Roman" w:hAnsi="Arial" w:cs="Arial"/>
                <w:noProof/>
                <w:sz w:val="24"/>
                <w:szCs w:val="24"/>
              </w:rPr>
              <w:t>1.5 Structure of the Dissertation</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_Toc236338339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8</w:t>
            </w:r>
            <w:r w:rsidRPr="00BE37E1">
              <w:rPr>
                <w:rFonts w:ascii="Arial" w:hAnsi="Arial" w:cs="Arial"/>
                <w:noProof/>
                <w:webHidden/>
                <w:sz w:val="24"/>
                <w:szCs w:val="24"/>
              </w:rPr>
              <w:fldChar w:fldCharType="end"/>
            </w:r>
          </w:hyperlink>
        </w:p>
        <w:p w14:paraId="12157104" w14:textId="42217A62" w:rsidR="000B4997" w:rsidRPr="00BE37E1" w:rsidRDefault="000B4997">
          <w:pPr>
            <w:pStyle w:val="TOC1"/>
            <w:tabs>
              <w:tab w:val="right" w:leader="dot" w:pos="9016"/>
            </w:tabs>
            <w:rPr>
              <w:rFonts w:ascii="Arial" w:hAnsi="Arial" w:cs="Arial"/>
              <w:noProof/>
              <w:sz w:val="24"/>
              <w:szCs w:val="24"/>
            </w:rPr>
          </w:pPr>
          <w:hyperlink w:anchor="_Toc236338340" w:history="1">
            <w:r w:rsidRPr="00BE37E1">
              <w:rPr>
                <w:rStyle w:val="Hyperlink"/>
                <w:rFonts w:ascii="Arial" w:hAnsi="Arial" w:cs="Arial"/>
                <w:noProof/>
                <w:sz w:val="24"/>
                <w:szCs w:val="24"/>
              </w:rPr>
              <w:t>CHAPTER 2: BACKGROUND</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_Toc236338340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10</w:t>
            </w:r>
            <w:r w:rsidRPr="00BE37E1">
              <w:rPr>
                <w:rFonts w:ascii="Arial" w:hAnsi="Arial" w:cs="Arial"/>
                <w:noProof/>
                <w:webHidden/>
                <w:sz w:val="24"/>
                <w:szCs w:val="24"/>
              </w:rPr>
              <w:fldChar w:fldCharType="end"/>
            </w:r>
          </w:hyperlink>
        </w:p>
        <w:p w14:paraId="5B9D6145" w14:textId="546FA84A" w:rsidR="000B4997" w:rsidRPr="00BE37E1" w:rsidRDefault="000B4997">
          <w:pPr>
            <w:pStyle w:val="TOC2"/>
            <w:tabs>
              <w:tab w:val="right" w:leader="dot" w:pos="9016"/>
            </w:tabs>
            <w:rPr>
              <w:rFonts w:ascii="Arial" w:hAnsi="Arial" w:cs="Arial"/>
              <w:noProof/>
              <w:sz w:val="24"/>
              <w:szCs w:val="24"/>
            </w:rPr>
          </w:pPr>
          <w:hyperlink w:anchor="_Toc236338341" w:history="1">
            <w:r w:rsidRPr="00BE37E1">
              <w:rPr>
                <w:rStyle w:val="Hyperlink"/>
                <w:rFonts w:ascii="Arial" w:eastAsia="Times New Roman" w:hAnsi="Arial" w:cs="Arial"/>
                <w:noProof/>
                <w:sz w:val="24"/>
                <w:szCs w:val="24"/>
              </w:rPr>
              <w:t>2.1 Historical Background</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_Toc236338341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10</w:t>
            </w:r>
            <w:r w:rsidRPr="00BE37E1">
              <w:rPr>
                <w:rFonts w:ascii="Arial" w:hAnsi="Arial" w:cs="Arial"/>
                <w:noProof/>
                <w:webHidden/>
                <w:sz w:val="24"/>
                <w:szCs w:val="24"/>
              </w:rPr>
              <w:fldChar w:fldCharType="end"/>
            </w:r>
          </w:hyperlink>
        </w:p>
        <w:p w14:paraId="3FA98476" w14:textId="333E1998" w:rsidR="000B4997" w:rsidRPr="00BE37E1" w:rsidRDefault="000B4997">
          <w:pPr>
            <w:pStyle w:val="TOC2"/>
            <w:tabs>
              <w:tab w:val="right" w:leader="dot" w:pos="9016"/>
            </w:tabs>
            <w:rPr>
              <w:rFonts w:ascii="Arial" w:hAnsi="Arial" w:cs="Arial"/>
              <w:noProof/>
              <w:sz w:val="24"/>
              <w:szCs w:val="24"/>
            </w:rPr>
          </w:pPr>
          <w:hyperlink w:anchor="_Toc236338342" w:history="1">
            <w:r w:rsidRPr="00BE37E1">
              <w:rPr>
                <w:rStyle w:val="Hyperlink"/>
                <w:rFonts w:ascii="Arial" w:eastAsia="Times New Roman" w:hAnsi="Arial" w:cs="Arial"/>
                <w:noProof/>
                <w:sz w:val="24"/>
                <w:szCs w:val="24"/>
              </w:rPr>
              <w:t>2.2 Theoretical Background</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_Toc236338342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10</w:t>
            </w:r>
            <w:r w:rsidRPr="00BE37E1">
              <w:rPr>
                <w:rFonts w:ascii="Arial" w:hAnsi="Arial" w:cs="Arial"/>
                <w:noProof/>
                <w:webHidden/>
                <w:sz w:val="24"/>
                <w:szCs w:val="24"/>
              </w:rPr>
              <w:fldChar w:fldCharType="end"/>
            </w:r>
          </w:hyperlink>
        </w:p>
        <w:p w14:paraId="654B6806" w14:textId="7377B874" w:rsidR="000B4997" w:rsidRPr="00BE37E1" w:rsidRDefault="000B4997">
          <w:pPr>
            <w:pStyle w:val="TOC2"/>
            <w:tabs>
              <w:tab w:val="right" w:leader="dot" w:pos="9016"/>
            </w:tabs>
            <w:rPr>
              <w:rFonts w:ascii="Arial" w:hAnsi="Arial" w:cs="Arial"/>
              <w:noProof/>
              <w:sz w:val="24"/>
              <w:szCs w:val="24"/>
            </w:rPr>
          </w:pPr>
          <w:hyperlink w:anchor="_Toc236338343" w:history="1">
            <w:r w:rsidRPr="00BE37E1">
              <w:rPr>
                <w:rStyle w:val="Hyperlink"/>
                <w:rFonts w:ascii="Arial" w:eastAsia="Times New Roman" w:hAnsi="Arial" w:cs="Arial"/>
                <w:noProof/>
                <w:sz w:val="24"/>
                <w:szCs w:val="24"/>
              </w:rPr>
              <w:t>2.3 International Context</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_Toc236338343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11</w:t>
            </w:r>
            <w:r w:rsidRPr="00BE37E1">
              <w:rPr>
                <w:rFonts w:ascii="Arial" w:hAnsi="Arial" w:cs="Arial"/>
                <w:noProof/>
                <w:webHidden/>
                <w:sz w:val="24"/>
                <w:szCs w:val="24"/>
              </w:rPr>
              <w:fldChar w:fldCharType="end"/>
            </w:r>
          </w:hyperlink>
        </w:p>
        <w:p w14:paraId="18E2A11F" w14:textId="02758275" w:rsidR="000B4997" w:rsidRPr="00BE37E1" w:rsidRDefault="000B4997">
          <w:pPr>
            <w:pStyle w:val="TOC2"/>
            <w:tabs>
              <w:tab w:val="right" w:leader="dot" w:pos="9016"/>
            </w:tabs>
            <w:rPr>
              <w:rFonts w:ascii="Arial" w:hAnsi="Arial" w:cs="Arial"/>
              <w:noProof/>
              <w:sz w:val="24"/>
              <w:szCs w:val="24"/>
            </w:rPr>
          </w:pPr>
          <w:hyperlink w:anchor="_Toc236338344" w:history="1">
            <w:r w:rsidRPr="00BE37E1">
              <w:rPr>
                <w:rStyle w:val="Hyperlink"/>
                <w:rFonts w:ascii="Arial" w:eastAsia="Times New Roman" w:hAnsi="Arial" w:cs="Arial"/>
                <w:noProof/>
                <w:sz w:val="24"/>
                <w:szCs w:val="24"/>
              </w:rPr>
              <w:t>2.4 National / Local Context</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_Toc236338344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12</w:t>
            </w:r>
            <w:r w:rsidRPr="00BE37E1">
              <w:rPr>
                <w:rFonts w:ascii="Arial" w:hAnsi="Arial" w:cs="Arial"/>
                <w:noProof/>
                <w:webHidden/>
                <w:sz w:val="24"/>
                <w:szCs w:val="24"/>
              </w:rPr>
              <w:fldChar w:fldCharType="end"/>
            </w:r>
          </w:hyperlink>
        </w:p>
        <w:p w14:paraId="494BEE2A" w14:textId="1612569D" w:rsidR="000B4997" w:rsidRPr="00BE37E1" w:rsidRDefault="000B4997">
          <w:pPr>
            <w:pStyle w:val="TOC2"/>
            <w:tabs>
              <w:tab w:val="right" w:leader="dot" w:pos="9016"/>
            </w:tabs>
            <w:rPr>
              <w:rFonts w:ascii="Arial" w:hAnsi="Arial" w:cs="Arial"/>
              <w:noProof/>
              <w:sz w:val="24"/>
              <w:szCs w:val="24"/>
            </w:rPr>
          </w:pPr>
          <w:hyperlink w:anchor="_Toc236338345" w:history="1">
            <w:r w:rsidRPr="00BE37E1">
              <w:rPr>
                <w:rStyle w:val="Hyperlink"/>
                <w:rFonts w:ascii="Arial" w:eastAsia="Times New Roman" w:hAnsi="Arial" w:cs="Arial"/>
                <w:noProof/>
                <w:sz w:val="24"/>
                <w:szCs w:val="24"/>
              </w:rPr>
              <w:t>2.5 Synthesis of Extant Empirical Studies</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_Toc236338345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13</w:t>
            </w:r>
            <w:r w:rsidRPr="00BE37E1">
              <w:rPr>
                <w:rFonts w:ascii="Arial" w:hAnsi="Arial" w:cs="Arial"/>
                <w:noProof/>
                <w:webHidden/>
                <w:sz w:val="24"/>
                <w:szCs w:val="24"/>
              </w:rPr>
              <w:fldChar w:fldCharType="end"/>
            </w:r>
          </w:hyperlink>
        </w:p>
        <w:p w14:paraId="00FC9B2D" w14:textId="1B2ED448" w:rsidR="000B4997" w:rsidRPr="00BE37E1" w:rsidRDefault="000B4997">
          <w:pPr>
            <w:pStyle w:val="TOC3"/>
            <w:tabs>
              <w:tab w:val="right" w:leader="dot" w:pos="9016"/>
            </w:tabs>
            <w:rPr>
              <w:rFonts w:ascii="Arial" w:hAnsi="Arial" w:cs="Arial"/>
              <w:noProof/>
              <w:sz w:val="24"/>
              <w:szCs w:val="24"/>
            </w:rPr>
          </w:pPr>
          <w:hyperlink w:anchor="_Toc236338346" w:history="1">
            <w:r w:rsidRPr="00BE37E1">
              <w:rPr>
                <w:rStyle w:val="Hyperlink"/>
                <w:rFonts w:ascii="Arial" w:eastAsia="Times New Roman" w:hAnsi="Arial" w:cs="Arial"/>
                <w:noProof/>
                <w:sz w:val="24"/>
                <w:szCs w:val="24"/>
              </w:rPr>
              <w:t>2.5.1 Clinical and Epidemiological Variations in Extant Research</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_Toc236338346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13</w:t>
            </w:r>
            <w:r w:rsidRPr="00BE37E1">
              <w:rPr>
                <w:rFonts w:ascii="Arial" w:hAnsi="Arial" w:cs="Arial"/>
                <w:noProof/>
                <w:webHidden/>
                <w:sz w:val="24"/>
                <w:szCs w:val="24"/>
              </w:rPr>
              <w:fldChar w:fldCharType="end"/>
            </w:r>
          </w:hyperlink>
        </w:p>
        <w:p w14:paraId="75D9BF9F" w14:textId="5E183A6F" w:rsidR="000B4997" w:rsidRPr="00BE37E1" w:rsidRDefault="000B4997">
          <w:pPr>
            <w:pStyle w:val="TOC3"/>
            <w:tabs>
              <w:tab w:val="right" w:leader="dot" w:pos="9016"/>
            </w:tabs>
            <w:rPr>
              <w:rFonts w:ascii="Arial" w:hAnsi="Arial" w:cs="Arial"/>
              <w:noProof/>
              <w:sz w:val="24"/>
              <w:szCs w:val="24"/>
            </w:rPr>
          </w:pPr>
          <w:hyperlink w:anchor="_Toc236338347" w:history="1">
            <w:r w:rsidRPr="00BE37E1">
              <w:rPr>
                <w:rStyle w:val="Hyperlink"/>
                <w:rFonts w:ascii="Arial" w:eastAsia="Times New Roman" w:hAnsi="Arial" w:cs="Arial"/>
                <w:noProof/>
                <w:sz w:val="24"/>
                <w:szCs w:val="24"/>
              </w:rPr>
              <w:t>2.5.2 Self-Management Barriers and Lifestyle Adaptations</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_Toc236338347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14</w:t>
            </w:r>
            <w:r w:rsidRPr="00BE37E1">
              <w:rPr>
                <w:rFonts w:ascii="Arial" w:hAnsi="Arial" w:cs="Arial"/>
                <w:noProof/>
                <w:webHidden/>
                <w:sz w:val="24"/>
                <w:szCs w:val="24"/>
              </w:rPr>
              <w:fldChar w:fldCharType="end"/>
            </w:r>
          </w:hyperlink>
        </w:p>
        <w:p w14:paraId="3D993265" w14:textId="418404BE" w:rsidR="000B4997" w:rsidRPr="00BE37E1" w:rsidRDefault="000B4997">
          <w:pPr>
            <w:pStyle w:val="TOC3"/>
            <w:tabs>
              <w:tab w:val="right" w:leader="dot" w:pos="9016"/>
            </w:tabs>
            <w:rPr>
              <w:rFonts w:ascii="Arial" w:hAnsi="Arial" w:cs="Arial"/>
              <w:noProof/>
              <w:sz w:val="24"/>
              <w:szCs w:val="24"/>
            </w:rPr>
          </w:pPr>
          <w:hyperlink w:anchor="_Toc236338348" w:history="1">
            <w:r w:rsidRPr="00BE37E1">
              <w:rPr>
                <w:rStyle w:val="Hyperlink"/>
                <w:rFonts w:ascii="Arial" w:eastAsia="Times New Roman" w:hAnsi="Arial" w:cs="Arial"/>
                <w:noProof/>
                <w:sz w:val="24"/>
                <w:szCs w:val="24"/>
              </w:rPr>
              <w:t>2.5.3 Healthcare Access and Systemic Treatment Disparities</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_Toc236338348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14</w:t>
            </w:r>
            <w:r w:rsidRPr="00BE37E1">
              <w:rPr>
                <w:rFonts w:ascii="Arial" w:hAnsi="Arial" w:cs="Arial"/>
                <w:noProof/>
                <w:webHidden/>
                <w:sz w:val="24"/>
                <w:szCs w:val="24"/>
              </w:rPr>
              <w:fldChar w:fldCharType="end"/>
            </w:r>
          </w:hyperlink>
        </w:p>
        <w:p w14:paraId="392F26D5" w14:textId="4EB51721" w:rsidR="000B4997" w:rsidRPr="00BE37E1" w:rsidRDefault="000B4997">
          <w:pPr>
            <w:pStyle w:val="TOC1"/>
            <w:tabs>
              <w:tab w:val="right" w:leader="dot" w:pos="9016"/>
            </w:tabs>
            <w:rPr>
              <w:rFonts w:ascii="Arial" w:hAnsi="Arial" w:cs="Arial"/>
              <w:noProof/>
              <w:sz w:val="24"/>
              <w:szCs w:val="24"/>
            </w:rPr>
          </w:pPr>
          <w:hyperlink w:anchor="_Toc236338349" w:history="1">
            <w:r w:rsidRPr="00BE37E1">
              <w:rPr>
                <w:rStyle w:val="Hyperlink"/>
                <w:rFonts w:ascii="Arial" w:hAnsi="Arial" w:cs="Arial"/>
                <w:noProof/>
                <w:sz w:val="24"/>
                <w:szCs w:val="24"/>
              </w:rPr>
              <w:t>CHAPTER 3: METHODS</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_Toc236338349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16</w:t>
            </w:r>
            <w:r w:rsidRPr="00BE37E1">
              <w:rPr>
                <w:rFonts w:ascii="Arial" w:hAnsi="Arial" w:cs="Arial"/>
                <w:noProof/>
                <w:webHidden/>
                <w:sz w:val="24"/>
                <w:szCs w:val="24"/>
              </w:rPr>
              <w:fldChar w:fldCharType="end"/>
            </w:r>
          </w:hyperlink>
        </w:p>
        <w:p w14:paraId="60F1808F" w14:textId="7AFA142D" w:rsidR="000B4997" w:rsidRPr="00BE37E1" w:rsidRDefault="000B4997">
          <w:pPr>
            <w:pStyle w:val="TOC2"/>
            <w:tabs>
              <w:tab w:val="right" w:leader="dot" w:pos="9016"/>
            </w:tabs>
            <w:rPr>
              <w:rFonts w:ascii="Arial" w:hAnsi="Arial" w:cs="Arial"/>
              <w:noProof/>
              <w:sz w:val="24"/>
              <w:szCs w:val="24"/>
            </w:rPr>
          </w:pPr>
          <w:hyperlink w:anchor="_Toc236338350" w:history="1">
            <w:r w:rsidRPr="00BE37E1">
              <w:rPr>
                <w:rStyle w:val="Hyperlink"/>
                <w:rFonts w:ascii="Arial" w:hAnsi="Arial" w:cs="Arial"/>
                <w:noProof/>
                <w:sz w:val="24"/>
                <w:szCs w:val="24"/>
              </w:rPr>
              <w:t>3.1 Introduction</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_Toc236338350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16</w:t>
            </w:r>
            <w:r w:rsidRPr="00BE37E1">
              <w:rPr>
                <w:rFonts w:ascii="Arial" w:hAnsi="Arial" w:cs="Arial"/>
                <w:noProof/>
                <w:webHidden/>
                <w:sz w:val="24"/>
                <w:szCs w:val="24"/>
              </w:rPr>
              <w:fldChar w:fldCharType="end"/>
            </w:r>
          </w:hyperlink>
        </w:p>
        <w:p w14:paraId="2BDDDD38" w14:textId="538331D7" w:rsidR="000B4997" w:rsidRPr="00BE37E1" w:rsidRDefault="000B4997">
          <w:pPr>
            <w:pStyle w:val="TOC2"/>
            <w:tabs>
              <w:tab w:val="right" w:leader="dot" w:pos="9016"/>
            </w:tabs>
            <w:rPr>
              <w:rFonts w:ascii="Arial" w:hAnsi="Arial" w:cs="Arial"/>
              <w:noProof/>
              <w:sz w:val="24"/>
              <w:szCs w:val="24"/>
            </w:rPr>
          </w:pPr>
          <w:hyperlink w:anchor="_Toc236338351" w:history="1">
            <w:r w:rsidRPr="00BE37E1">
              <w:rPr>
                <w:rStyle w:val="Hyperlink"/>
                <w:rFonts w:ascii="Arial" w:hAnsi="Arial" w:cs="Arial"/>
                <w:noProof/>
                <w:sz w:val="24"/>
                <w:szCs w:val="24"/>
              </w:rPr>
              <w:t>3.2 Research Design</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_Toc236338351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16</w:t>
            </w:r>
            <w:r w:rsidRPr="00BE37E1">
              <w:rPr>
                <w:rFonts w:ascii="Arial" w:hAnsi="Arial" w:cs="Arial"/>
                <w:noProof/>
                <w:webHidden/>
                <w:sz w:val="24"/>
                <w:szCs w:val="24"/>
              </w:rPr>
              <w:fldChar w:fldCharType="end"/>
            </w:r>
          </w:hyperlink>
        </w:p>
        <w:p w14:paraId="797C7D10" w14:textId="361D1C1E" w:rsidR="000B4997" w:rsidRPr="00BE37E1" w:rsidRDefault="000B4997">
          <w:pPr>
            <w:pStyle w:val="TOC2"/>
            <w:tabs>
              <w:tab w:val="right" w:leader="dot" w:pos="9016"/>
            </w:tabs>
            <w:rPr>
              <w:rFonts w:ascii="Arial" w:hAnsi="Arial" w:cs="Arial"/>
              <w:noProof/>
              <w:sz w:val="24"/>
              <w:szCs w:val="24"/>
            </w:rPr>
          </w:pPr>
          <w:hyperlink w:anchor="_Toc236338352" w:history="1">
            <w:r w:rsidRPr="00BE37E1">
              <w:rPr>
                <w:rStyle w:val="Hyperlink"/>
                <w:rFonts w:ascii="Arial" w:hAnsi="Arial" w:cs="Arial"/>
                <w:noProof/>
                <w:sz w:val="24"/>
                <w:szCs w:val="24"/>
              </w:rPr>
              <w:t>3.3 Research Strategy</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_Toc236338352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17</w:t>
            </w:r>
            <w:r w:rsidRPr="00BE37E1">
              <w:rPr>
                <w:rFonts w:ascii="Arial" w:hAnsi="Arial" w:cs="Arial"/>
                <w:noProof/>
                <w:webHidden/>
                <w:sz w:val="24"/>
                <w:szCs w:val="24"/>
              </w:rPr>
              <w:fldChar w:fldCharType="end"/>
            </w:r>
          </w:hyperlink>
        </w:p>
        <w:p w14:paraId="37D6D935" w14:textId="14DFB8CA" w:rsidR="000B4997" w:rsidRPr="00BE37E1" w:rsidRDefault="000B4997">
          <w:pPr>
            <w:pStyle w:val="TOC2"/>
            <w:tabs>
              <w:tab w:val="right" w:leader="dot" w:pos="9016"/>
            </w:tabs>
            <w:rPr>
              <w:rFonts w:ascii="Arial" w:hAnsi="Arial" w:cs="Arial"/>
              <w:noProof/>
              <w:sz w:val="24"/>
              <w:szCs w:val="24"/>
            </w:rPr>
          </w:pPr>
          <w:hyperlink w:anchor="_Toc236338353" w:history="1">
            <w:r w:rsidRPr="00BE37E1">
              <w:rPr>
                <w:rStyle w:val="Hyperlink"/>
                <w:rFonts w:ascii="Arial" w:hAnsi="Arial" w:cs="Arial"/>
                <w:noProof/>
                <w:sz w:val="24"/>
                <w:szCs w:val="24"/>
              </w:rPr>
              <w:t>3.4 Inclusion and Exclusion Criteria</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_Toc236338353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19</w:t>
            </w:r>
            <w:r w:rsidRPr="00BE37E1">
              <w:rPr>
                <w:rFonts w:ascii="Arial" w:hAnsi="Arial" w:cs="Arial"/>
                <w:noProof/>
                <w:webHidden/>
                <w:sz w:val="24"/>
                <w:szCs w:val="24"/>
              </w:rPr>
              <w:fldChar w:fldCharType="end"/>
            </w:r>
          </w:hyperlink>
        </w:p>
        <w:p w14:paraId="48578C9D" w14:textId="3817D522" w:rsidR="000B4997" w:rsidRPr="00BE37E1" w:rsidRDefault="000B4997">
          <w:pPr>
            <w:pStyle w:val="TOC3"/>
            <w:tabs>
              <w:tab w:val="right" w:leader="dot" w:pos="9016"/>
            </w:tabs>
            <w:rPr>
              <w:rFonts w:ascii="Arial" w:hAnsi="Arial" w:cs="Arial"/>
              <w:noProof/>
              <w:sz w:val="24"/>
              <w:szCs w:val="24"/>
            </w:rPr>
          </w:pPr>
          <w:hyperlink w:anchor="_Toc236338354" w:history="1">
            <w:r w:rsidRPr="00BE37E1">
              <w:rPr>
                <w:rStyle w:val="Hyperlink"/>
                <w:rFonts w:ascii="Arial" w:eastAsia="Times New Roman" w:hAnsi="Arial" w:cs="Arial"/>
                <w:noProof/>
                <w:sz w:val="24"/>
                <w:szCs w:val="24"/>
              </w:rPr>
              <w:t>Table 3.1 Inclusion and Exclusion Criteria</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_Toc236338354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19</w:t>
            </w:r>
            <w:r w:rsidRPr="00BE37E1">
              <w:rPr>
                <w:rFonts w:ascii="Arial" w:hAnsi="Arial" w:cs="Arial"/>
                <w:noProof/>
                <w:webHidden/>
                <w:sz w:val="24"/>
                <w:szCs w:val="24"/>
              </w:rPr>
              <w:fldChar w:fldCharType="end"/>
            </w:r>
          </w:hyperlink>
        </w:p>
        <w:p w14:paraId="61BA2C03" w14:textId="2920099B" w:rsidR="000B4997" w:rsidRPr="00BE37E1" w:rsidRDefault="000B4997">
          <w:pPr>
            <w:pStyle w:val="TOC3"/>
            <w:tabs>
              <w:tab w:val="right" w:leader="dot" w:pos="9016"/>
            </w:tabs>
            <w:rPr>
              <w:rFonts w:ascii="Arial" w:hAnsi="Arial" w:cs="Arial"/>
              <w:noProof/>
              <w:sz w:val="24"/>
              <w:szCs w:val="24"/>
            </w:rPr>
          </w:pPr>
          <w:hyperlink w:anchor="_Toc236338355" w:history="1">
            <w:r w:rsidRPr="00BE37E1">
              <w:rPr>
                <w:rStyle w:val="Hyperlink"/>
                <w:rFonts w:ascii="Arial" w:eastAsia="Times New Roman" w:hAnsi="Arial" w:cs="Arial"/>
                <w:noProof/>
                <w:sz w:val="24"/>
                <w:szCs w:val="24"/>
              </w:rPr>
              <w:t>3.5 Study Selection Process</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_Toc236338355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19</w:t>
            </w:r>
            <w:r w:rsidRPr="00BE37E1">
              <w:rPr>
                <w:rFonts w:ascii="Arial" w:hAnsi="Arial" w:cs="Arial"/>
                <w:noProof/>
                <w:webHidden/>
                <w:sz w:val="24"/>
                <w:szCs w:val="24"/>
              </w:rPr>
              <w:fldChar w:fldCharType="end"/>
            </w:r>
          </w:hyperlink>
        </w:p>
        <w:p w14:paraId="3E376C25" w14:textId="7584A957" w:rsidR="000B4997" w:rsidRPr="00BE37E1" w:rsidRDefault="000B4997">
          <w:pPr>
            <w:pStyle w:val="TOC3"/>
            <w:tabs>
              <w:tab w:val="right" w:leader="dot" w:pos="9016"/>
            </w:tabs>
            <w:rPr>
              <w:rFonts w:ascii="Arial" w:hAnsi="Arial" w:cs="Arial"/>
              <w:noProof/>
              <w:sz w:val="24"/>
              <w:szCs w:val="24"/>
            </w:rPr>
          </w:pPr>
          <w:hyperlink w:anchor="_Toc236338356" w:history="1">
            <w:r w:rsidRPr="00BE37E1">
              <w:rPr>
                <w:rStyle w:val="Hyperlink"/>
                <w:rFonts w:ascii="Arial" w:eastAsia="Times New Roman" w:hAnsi="Arial" w:cs="Arial"/>
                <w:noProof/>
                <w:sz w:val="24"/>
                <w:szCs w:val="24"/>
              </w:rPr>
              <w:t>3.6 Quality Assessment</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_Toc236338356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20</w:t>
            </w:r>
            <w:r w:rsidRPr="00BE37E1">
              <w:rPr>
                <w:rFonts w:ascii="Arial" w:hAnsi="Arial" w:cs="Arial"/>
                <w:noProof/>
                <w:webHidden/>
                <w:sz w:val="24"/>
                <w:szCs w:val="24"/>
              </w:rPr>
              <w:fldChar w:fldCharType="end"/>
            </w:r>
          </w:hyperlink>
        </w:p>
        <w:p w14:paraId="6F3CA759" w14:textId="44257B10" w:rsidR="000B4997" w:rsidRPr="00BE37E1" w:rsidRDefault="000B4997">
          <w:pPr>
            <w:pStyle w:val="TOC3"/>
            <w:tabs>
              <w:tab w:val="right" w:leader="dot" w:pos="9016"/>
            </w:tabs>
            <w:rPr>
              <w:rFonts w:ascii="Arial" w:hAnsi="Arial" w:cs="Arial"/>
              <w:noProof/>
              <w:sz w:val="24"/>
              <w:szCs w:val="24"/>
            </w:rPr>
          </w:pPr>
          <w:hyperlink w:anchor="_Toc236338357" w:history="1">
            <w:r w:rsidRPr="00BE37E1">
              <w:rPr>
                <w:rStyle w:val="Hyperlink"/>
                <w:rFonts w:ascii="Arial" w:eastAsia="Times New Roman" w:hAnsi="Arial" w:cs="Arial"/>
                <w:noProof/>
                <w:sz w:val="24"/>
                <w:szCs w:val="24"/>
              </w:rPr>
              <w:t>3.7 Data Extraction</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_Toc236338357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20</w:t>
            </w:r>
            <w:r w:rsidRPr="00BE37E1">
              <w:rPr>
                <w:rFonts w:ascii="Arial" w:hAnsi="Arial" w:cs="Arial"/>
                <w:noProof/>
                <w:webHidden/>
                <w:sz w:val="24"/>
                <w:szCs w:val="24"/>
              </w:rPr>
              <w:fldChar w:fldCharType="end"/>
            </w:r>
          </w:hyperlink>
        </w:p>
        <w:p w14:paraId="04ECEE5B" w14:textId="5C73F04A" w:rsidR="000B4997" w:rsidRPr="00BE37E1" w:rsidRDefault="000B4997">
          <w:pPr>
            <w:pStyle w:val="TOC3"/>
            <w:tabs>
              <w:tab w:val="right" w:leader="dot" w:pos="9016"/>
            </w:tabs>
            <w:rPr>
              <w:rFonts w:ascii="Arial" w:hAnsi="Arial" w:cs="Arial"/>
              <w:noProof/>
              <w:sz w:val="24"/>
              <w:szCs w:val="24"/>
            </w:rPr>
          </w:pPr>
          <w:hyperlink w:anchor="_Toc236338358" w:history="1">
            <w:r w:rsidRPr="00BE37E1">
              <w:rPr>
                <w:rStyle w:val="Hyperlink"/>
                <w:rFonts w:ascii="Arial" w:eastAsia="Times New Roman" w:hAnsi="Arial" w:cs="Arial"/>
                <w:noProof/>
                <w:sz w:val="24"/>
                <w:szCs w:val="24"/>
              </w:rPr>
              <w:t>3.8 Data Analysis</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_Toc236338358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21</w:t>
            </w:r>
            <w:r w:rsidRPr="00BE37E1">
              <w:rPr>
                <w:rFonts w:ascii="Arial" w:hAnsi="Arial" w:cs="Arial"/>
                <w:noProof/>
                <w:webHidden/>
                <w:sz w:val="24"/>
                <w:szCs w:val="24"/>
              </w:rPr>
              <w:fldChar w:fldCharType="end"/>
            </w:r>
          </w:hyperlink>
        </w:p>
        <w:p w14:paraId="1080D7A0" w14:textId="69E368DF" w:rsidR="000B4997" w:rsidRPr="00BE37E1" w:rsidRDefault="000B4997">
          <w:pPr>
            <w:pStyle w:val="TOC2"/>
            <w:tabs>
              <w:tab w:val="right" w:leader="dot" w:pos="9016"/>
            </w:tabs>
            <w:rPr>
              <w:rFonts w:ascii="Arial" w:hAnsi="Arial" w:cs="Arial"/>
              <w:noProof/>
              <w:sz w:val="24"/>
              <w:szCs w:val="24"/>
            </w:rPr>
          </w:pPr>
          <w:hyperlink w:anchor="_Toc236338359" w:history="1">
            <w:r w:rsidRPr="00BE37E1">
              <w:rPr>
                <w:rStyle w:val="Hyperlink"/>
                <w:rFonts w:ascii="Arial" w:hAnsi="Arial" w:cs="Arial"/>
                <w:noProof/>
                <w:sz w:val="24"/>
                <w:szCs w:val="24"/>
              </w:rPr>
              <w:t>3.9 Reliability and Validity</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_Toc236338359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21</w:t>
            </w:r>
            <w:r w:rsidRPr="00BE37E1">
              <w:rPr>
                <w:rFonts w:ascii="Arial" w:hAnsi="Arial" w:cs="Arial"/>
                <w:noProof/>
                <w:webHidden/>
                <w:sz w:val="24"/>
                <w:szCs w:val="24"/>
              </w:rPr>
              <w:fldChar w:fldCharType="end"/>
            </w:r>
          </w:hyperlink>
        </w:p>
        <w:p w14:paraId="39DCE24D" w14:textId="074414E5" w:rsidR="000B4997" w:rsidRPr="00BE37E1" w:rsidRDefault="000B4997">
          <w:pPr>
            <w:pStyle w:val="TOC2"/>
            <w:tabs>
              <w:tab w:val="right" w:leader="dot" w:pos="9016"/>
            </w:tabs>
            <w:rPr>
              <w:rFonts w:ascii="Arial" w:hAnsi="Arial" w:cs="Arial"/>
              <w:noProof/>
              <w:sz w:val="24"/>
              <w:szCs w:val="24"/>
            </w:rPr>
          </w:pPr>
          <w:hyperlink w:anchor="_Toc236338360" w:history="1">
            <w:r w:rsidRPr="00BE37E1">
              <w:rPr>
                <w:rStyle w:val="Hyperlink"/>
                <w:rFonts w:ascii="Arial" w:hAnsi="Arial" w:cs="Arial"/>
                <w:noProof/>
                <w:sz w:val="24"/>
                <w:szCs w:val="24"/>
              </w:rPr>
              <w:t>3.10 Ethical Considerations</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_Toc236338360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22</w:t>
            </w:r>
            <w:r w:rsidRPr="00BE37E1">
              <w:rPr>
                <w:rFonts w:ascii="Arial" w:hAnsi="Arial" w:cs="Arial"/>
                <w:noProof/>
                <w:webHidden/>
                <w:sz w:val="24"/>
                <w:szCs w:val="24"/>
              </w:rPr>
              <w:fldChar w:fldCharType="end"/>
            </w:r>
          </w:hyperlink>
        </w:p>
        <w:p w14:paraId="69E28142" w14:textId="170B1B55" w:rsidR="000B4997" w:rsidRPr="00BE37E1" w:rsidRDefault="000B4997">
          <w:pPr>
            <w:pStyle w:val="TOC2"/>
            <w:tabs>
              <w:tab w:val="right" w:leader="dot" w:pos="9016"/>
            </w:tabs>
            <w:rPr>
              <w:rFonts w:ascii="Arial" w:hAnsi="Arial" w:cs="Arial"/>
              <w:noProof/>
              <w:sz w:val="24"/>
              <w:szCs w:val="24"/>
            </w:rPr>
          </w:pPr>
          <w:hyperlink w:anchor="_Toc236338361" w:history="1">
            <w:r w:rsidRPr="00BE37E1">
              <w:rPr>
                <w:rStyle w:val="Hyperlink"/>
                <w:rFonts w:ascii="Arial" w:hAnsi="Arial" w:cs="Arial"/>
                <w:noProof/>
                <w:sz w:val="24"/>
                <w:szCs w:val="24"/>
              </w:rPr>
              <w:t>3.11 Chapter Summary</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_Toc236338361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22</w:t>
            </w:r>
            <w:r w:rsidRPr="00BE37E1">
              <w:rPr>
                <w:rFonts w:ascii="Arial" w:hAnsi="Arial" w:cs="Arial"/>
                <w:noProof/>
                <w:webHidden/>
                <w:sz w:val="24"/>
                <w:szCs w:val="24"/>
              </w:rPr>
              <w:fldChar w:fldCharType="end"/>
            </w:r>
          </w:hyperlink>
        </w:p>
        <w:p w14:paraId="3185A049" w14:textId="52FF79AB" w:rsidR="000B4997" w:rsidRPr="00BE37E1" w:rsidRDefault="000B4997">
          <w:pPr>
            <w:pStyle w:val="TOC1"/>
            <w:tabs>
              <w:tab w:val="right" w:leader="dot" w:pos="9016"/>
            </w:tabs>
            <w:rPr>
              <w:rFonts w:ascii="Arial" w:hAnsi="Arial" w:cs="Arial"/>
              <w:noProof/>
              <w:sz w:val="24"/>
              <w:szCs w:val="24"/>
            </w:rPr>
          </w:pPr>
          <w:hyperlink w:anchor="_Toc236338362" w:history="1">
            <w:r w:rsidRPr="00BE37E1">
              <w:rPr>
                <w:rStyle w:val="Hyperlink"/>
                <w:rFonts w:ascii="Arial" w:hAnsi="Arial" w:cs="Arial"/>
                <w:noProof/>
                <w:sz w:val="24"/>
                <w:szCs w:val="24"/>
              </w:rPr>
              <w:t>CHAPTER 4: RESULTS AND DISCUSSION</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_Toc236338362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23</w:t>
            </w:r>
            <w:r w:rsidRPr="00BE37E1">
              <w:rPr>
                <w:rFonts w:ascii="Arial" w:hAnsi="Arial" w:cs="Arial"/>
                <w:noProof/>
                <w:webHidden/>
                <w:sz w:val="24"/>
                <w:szCs w:val="24"/>
              </w:rPr>
              <w:fldChar w:fldCharType="end"/>
            </w:r>
          </w:hyperlink>
        </w:p>
        <w:p w14:paraId="6E62EC28" w14:textId="161ACD7C" w:rsidR="000B4997" w:rsidRPr="00BE37E1" w:rsidRDefault="000B4997">
          <w:pPr>
            <w:pStyle w:val="TOC2"/>
            <w:tabs>
              <w:tab w:val="right" w:leader="dot" w:pos="9016"/>
            </w:tabs>
            <w:rPr>
              <w:rFonts w:ascii="Arial" w:hAnsi="Arial" w:cs="Arial"/>
              <w:noProof/>
              <w:sz w:val="24"/>
              <w:szCs w:val="24"/>
            </w:rPr>
          </w:pPr>
          <w:hyperlink w:anchor="_Toc236338363" w:history="1">
            <w:r w:rsidRPr="00BE37E1">
              <w:rPr>
                <w:rStyle w:val="Hyperlink"/>
                <w:rFonts w:ascii="Arial" w:eastAsia="Times New Roman" w:hAnsi="Arial" w:cs="Arial"/>
                <w:noProof/>
                <w:sz w:val="24"/>
                <w:szCs w:val="24"/>
              </w:rPr>
              <w:t>4.1 Introduction</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_Toc236338363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23</w:t>
            </w:r>
            <w:r w:rsidRPr="00BE37E1">
              <w:rPr>
                <w:rFonts w:ascii="Arial" w:hAnsi="Arial" w:cs="Arial"/>
                <w:noProof/>
                <w:webHidden/>
                <w:sz w:val="24"/>
                <w:szCs w:val="24"/>
              </w:rPr>
              <w:fldChar w:fldCharType="end"/>
            </w:r>
          </w:hyperlink>
        </w:p>
        <w:p w14:paraId="640A99FD" w14:textId="3FCC78F8" w:rsidR="000B4997" w:rsidRPr="00BE37E1" w:rsidRDefault="000B4997">
          <w:pPr>
            <w:pStyle w:val="TOC2"/>
            <w:tabs>
              <w:tab w:val="right" w:leader="dot" w:pos="9016"/>
            </w:tabs>
            <w:rPr>
              <w:rFonts w:ascii="Arial" w:hAnsi="Arial" w:cs="Arial"/>
              <w:noProof/>
              <w:sz w:val="24"/>
              <w:szCs w:val="24"/>
            </w:rPr>
          </w:pPr>
          <w:hyperlink w:anchor="_Toc236338364" w:history="1">
            <w:r w:rsidRPr="00BE37E1">
              <w:rPr>
                <w:rStyle w:val="Hyperlink"/>
                <w:rFonts w:ascii="Arial" w:eastAsia="Times New Roman" w:hAnsi="Arial" w:cs="Arial"/>
                <w:noProof/>
                <w:sz w:val="24"/>
                <w:szCs w:val="24"/>
              </w:rPr>
              <w:t>4.2 Theme 1: Clinical and Epidemiological Inequalities</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_Toc236338364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23</w:t>
            </w:r>
            <w:r w:rsidRPr="00BE37E1">
              <w:rPr>
                <w:rFonts w:ascii="Arial" w:hAnsi="Arial" w:cs="Arial"/>
                <w:noProof/>
                <w:webHidden/>
                <w:sz w:val="24"/>
                <w:szCs w:val="24"/>
              </w:rPr>
              <w:fldChar w:fldCharType="end"/>
            </w:r>
          </w:hyperlink>
        </w:p>
        <w:p w14:paraId="05C268A3" w14:textId="19C5C506" w:rsidR="000B4997" w:rsidRPr="00BE37E1" w:rsidRDefault="000B4997">
          <w:pPr>
            <w:pStyle w:val="TOC2"/>
            <w:tabs>
              <w:tab w:val="right" w:leader="dot" w:pos="9016"/>
            </w:tabs>
            <w:rPr>
              <w:rFonts w:ascii="Arial" w:hAnsi="Arial" w:cs="Arial"/>
              <w:noProof/>
              <w:sz w:val="24"/>
              <w:szCs w:val="24"/>
            </w:rPr>
          </w:pPr>
          <w:hyperlink w:anchor="_Toc236338365" w:history="1">
            <w:r w:rsidRPr="00BE37E1">
              <w:rPr>
                <w:rStyle w:val="Hyperlink"/>
                <w:rFonts w:ascii="Arial" w:eastAsia="Times New Roman" w:hAnsi="Arial" w:cs="Arial"/>
                <w:noProof/>
                <w:sz w:val="24"/>
                <w:szCs w:val="24"/>
              </w:rPr>
              <w:t>4.3 Theme 2: Barriers to Diabetes Self-Management</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_Toc236338365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25</w:t>
            </w:r>
            <w:r w:rsidRPr="00BE37E1">
              <w:rPr>
                <w:rFonts w:ascii="Arial" w:hAnsi="Arial" w:cs="Arial"/>
                <w:noProof/>
                <w:webHidden/>
                <w:sz w:val="24"/>
                <w:szCs w:val="24"/>
              </w:rPr>
              <w:fldChar w:fldCharType="end"/>
            </w:r>
          </w:hyperlink>
        </w:p>
        <w:p w14:paraId="0E34F402" w14:textId="5BF07A3A" w:rsidR="000B4997" w:rsidRPr="00BE37E1" w:rsidRDefault="000B4997">
          <w:pPr>
            <w:pStyle w:val="TOC2"/>
            <w:tabs>
              <w:tab w:val="right" w:leader="dot" w:pos="9016"/>
            </w:tabs>
            <w:rPr>
              <w:rFonts w:ascii="Arial" w:hAnsi="Arial" w:cs="Arial"/>
              <w:noProof/>
              <w:sz w:val="24"/>
              <w:szCs w:val="24"/>
            </w:rPr>
          </w:pPr>
          <w:hyperlink w:anchor="_Toc236338366" w:history="1">
            <w:r w:rsidRPr="00BE37E1">
              <w:rPr>
                <w:rStyle w:val="Hyperlink"/>
                <w:rFonts w:ascii="Arial" w:eastAsia="Times New Roman" w:hAnsi="Arial" w:cs="Arial"/>
                <w:noProof/>
                <w:sz w:val="24"/>
                <w:szCs w:val="24"/>
              </w:rPr>
              <w:t>4.4 Theme 3: Healthcare Access and Systemic Inequalities</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_Toc236338366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26</w:t>
            </w:r>
            <w:r w:rsidRPr="00BE37E1">
              <w:rPr>
                <w:rFonts w:ascii="Arial" w:hAnsi="Arial" w:cs="Arial"/>
                <w:noProof/>
                <w:webHidden/>
                <w:sz w:val="24"/>
                <w:szCs w:val="24"/>
              </w:rPr>
              <w:fldChar w:fldCharType="end"/>
            </w:r>
          </w:hyperlink>
        </w:p>
        <w:p w14:paraId="2081AC72" w14:textId="37B8F493" w:rsidR="000B4997" w:rsidRPr="00BE37E1" w:rsidRDefault="000B4997">
          <w:pPr>
            <w:pStyle w:val="TOC2"/>
            <w:tabs>
              <w:tab w:val="right" w:leader="dot" w:pos="9016"/>
            </w:tabs>
            <w:rPr>
              <w:rFonts w:ascii="Arial" w:hAnsi="Arial" w:cs="Arial"/>
              <w:noProof/>
              <w:sz w:val="24"/>
              <w:szCs w:val="24"/>
            </w:rPr>
          </w:pPr>
          <w:hyperlink w:anchor="_Toc236338367" w:history="1">
            <w:r w:rsidRPr="00BE37E1">
              <w:rPr>
                <w:rStyle w:val="Hyperlink"/>
                <w:rFonts w:ascii="Arial" w:eastAsia="Times New Roman" w:hAnsi="Arial" w:cs="Arial"/>
                <w:noProof/>
                <w:sz w:val="24"/>
                <w:szCs w:val="24"/>
              </w:rPr>
              <w:t>4.5 Cross-Theme Discussion</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_Toc236338367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27</w:t>
            </w:r>
            <w:r w:rsidRPr="00BE37E1">
              <w:rPr>
                <w:rFonts w:ascii="Arial" w:hAnsi="Arial" w:cs="Arial"/>
                <w:noProof/>
                <w:webHidden/>
                <w:sz w:val="24"/>
                <w:szCs w:val="24"/>
              </w:rPr>
              <w:fldChar w:fldCharType="end"/>
            </w:r>
          </w:hyperlink>
        </w:p>
        <w:p w14:paraId="29C16257" w14:textId="6134EA70" w:rsidR="000B4997" w:rsidRPr="00BE37E1" w:rsidRDefault="000B4997">
          <w:pPr>
            <w:pStyle w:val="TOC2"/>
            <w:tabs>
              <w:tab w:val="right" w:leader="dot" w:pos="9016"/>
            </w:tabs>
            <w:rPr>
              <w:rFonts w:ascii="Arial" w:hAnsi="Arial" w:cs="Arial"/>
              <w:noProof/>
              <w:sz w:val="24"/>
              <w:szCs w:val="24"/>
            </w:rPr>
          </w:pPr>
          <w:hyperlink w:anchor="_Toc236338368" w:history="1">
            <w:r w:rsidRPr="00BE37E1">
              <w:rPr>
                <w:rStyle w:val="Hyperlink"/>
                <w:rFonts w:ascii="Arial" w:eastAsia="Times New Roman" w:hAnsi="Arial" w:cs="Arial"/>
                <w:noProof/>
                <w:sz w:val="24"/>
                <w:szCs w:val="24"/>
              </w:rPr>
              <w:t>4.6 Chapter Summary</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_Toc236338368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29</w:t>
            </w:r>
            <w:r w:rsidRPr="00BE37E1">
              <w:rPr>
                <w:rFonts w:ascii="Arial" w:hAnsi="Arial" w:cs="Arial"/>
                <w:noProof/>
                <w:webHidden/>
                <w:sz w:val="24"/>
                <w:szCs w:val="24"/>
              </w:rPr>
              <w:fldChar w:fldCharType="end"/>
            </w:r>
          </w:hyperlink>
        </w:p>
        <w:p w14:paraId="7AE65DAC" w14:textId="7BF12576" w:rsidR="000B4997" w:rsidRPr="00BE37E1" w:rsidRDefault="000B4997">
          <w:pPr>
            <w:pStyle w:val="TOC1"/>
            <w:tabs>
              <w:tab w:val="right" w:leader="dot" w:pos="9016"/>
            </w:tabs>
            <w:rPr>
              <w:rFonts w:ascii="Arial" w:hAnsi="Arial" w:cs="Arial"/>
              <w:noProof/>
              <w:sz w:val="24"/>
              <w:szCs w:val="24"/>
            </w:rPr>
          </w:pPr>
          <w:hyperlink w:anchor="_Toc236338369" w:history="1">
            <w:r w:rsidRPr="00BE37E1">
              <w:rPr>
                <w:rStyle w:val="Hyperlink"/>
                <w:rFonts w:ascii="Arial" w:hAnsi="Arial" w:cs="Arial"/>
                <w:noProof/>
                <w:sz w:val="24"/>
                <w:szCs w:val="24"/>
              </w:rPr>
              <w:t>CHAPTER 5: RECOMMENDATIONS AND CONCLUSION</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_Toc236338369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31</w:t>
            </w:r>
            <w:r w:rsidRPr="00BE37E1">
              <w:rPr>
                <w:rFonts w:ascii="Arial" w:hAnsi="Arial" w:cs="Arial"/>
                <w:noProof/>
                <w:webHidden/>
                <w:sz w:val="24"/>
                <w:szCs w:val="24"/>
              </w:rPr>
              <w:fldChar w:fldCharType="end"/>
            </w:r>
          </w:hyperlink>
        </w:p>
        <w:p w14:paraId="72A486EB" w14:textId="6104A3AD" w:rsidR="000B4997" w:rsidRPr="00BE37E1" w:rsidRDefault="000B4997">
          <w:pPr>
            <w:pStyle w:val="TOC2"/>
            <w:tabs>
              <w:tab w:val="right" w:leader="dot" w:pos="9016"/>
            </w:tabs>
            <w:rPr>
              <w:rFonts w:ascii="Arial" w:hAnsi="Arial" w:cs="Arial"/>
              <w:noProof/>
              <w:sz w:val="24"/>
              <w:szCs w:val="24"/>
            </w:rPr>
          </w:pPr>
          <w:hyperlink w:anchor="_Toc236338370" w:history="1">
            <w:r w:rsidRPr="00BE37E1">
              <w:rPr>
                <w:rStyle w:val="Hyperlink"/>
                <w:rFonts w:ascii="Arial" w:hAnsi="Arial" w:cs="Arial"/>
                <w:noProof/>
                <w:sz w:val="24"/>
                <w:szCs w:val="24"/>
                <w:lang w:val="en-US"/>
              </w:rPr>
              <w:t>5.1 Conclusion</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_Toc236338370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31</w:t>
            </w:r>
            <w:r w:rsidRPr="00BE37E1">
              <w:rPr>
                <w:rFonts w:ascii="Arial" w:hAnsi="Arial" w:cs="Arial"/>
                <w:noProof/>
                <w:webHidden/>
                <w:sz w:val="24"/>
                <w:szCs w:val="24"/>
              </w:rPr>
              <w:fldChar w:fldCharType="end"/>
            </w:r>
          </w:hyperlink>
        </w:p>
        <w:p w14:paraId="2CD8D3E4" w14:textId="62426327" w:rsidR="000B4997" w:rsidRPr="00BE37E1" w:rsidRDefault="000B4997">
          <w:pPr>
            <w:pStyle w:val="TOC2"/>
            <w:tabs>
              <w:tab w:val="right" w:leader="dot" w:pos="9016"/>
            </w:tabs>
            <w:rPr>
              <w:rFonts w:ascii="Arial" w:hAnsi="Arial" w:cs="Arial"/>
              <w:noProof/>
              <w:sz w:val="24"/>
              <w:szCs w:val="24"/>
            </w:rPr>
          </w:pPr>
          <w:hyperlink w:anchor="_Toc236338371" w:history="1">
            <w:r w:rsidRPr="00BE37E1">
              <w:rPr>
                <w:rStyle w:val="Hyperlink"/>
                <w:rFonts w:ascii="Arial" w:hAnsi="Arial" w:cs="Arial"/>
                <w:noProof/>
                <w:sz w:val="24"/>
                <w:szCs w:val="24"/>
                <w:lang w:val="en-US"/>
              </w:rPr>
              <w:t>5.2 Recommendations</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_Toc236338371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33</w:t>
            </w:r>
            <w:r w:rsidRPr="00BE37E1">
              <w:rPr>
                <w:rFonts w:ascii="Arial" w:hAnsi="Arial" w:cs="Arial"/>
                <w:noProof/>
                <w:webHidden/>
                <w:sz w:val="24"/>
                <w:szCs w:val="24"/>
              </w:rPr>
              <w:fldChar w:fldCharType="end"/>
            </w:r>
          </w:hyperlink>
        </w:p>
        <w:p w14:paraId="1545A8AC" w14:textId="3925E264" w:rsidR="000B4997" w:rsidRPr="00BE37E1" w:rsidRDefault="000B4997">
          <w:pPr>
            <w:pStyle w:val="TOC1"/>
            <w:tabs>
              <w:tab w:val="right" w:leader="dot" w:pos="9016"/>
            </w:tabs>
            <w:rPr>
              <w:rFonts w:ascii="Arial" w:hAnsi="Arial" w:cs="Arial"/>
              <w:noProof/>
              <w:sz w:val="24"/>
              <w:szCs w:val="24"/>
            </w:rPr>
          </w:pPr>
          <w:hyperlink w:anchor="_Toc236338372" w:history="1">
            <w:r w:rsidRPr="00BE37E1">
              <w:rPr>
                <w:rStyle w:val="Hyperlink"/>
                <w:rFonts w:ascii="Arial" w:hAnsi="Arial" w:cs="Arial"/>
                <w:noProof/>
                <w:sz w:val="24"/>
                <w:szCs w:val="24"/>
              </w:rPr>
              <w:t>REFERENCES</w:t>
            </w:r>
            <w:r w:rsidRPr="00BE37E1">
              <w:rPr>
                <w:rFonts w:ascii="Arial" w:hAnsi="Arial" w:cs="Arial"/>
                <w:noProof/>
                <w:webHidden/>
                <w:sz w:val="24"/>
                <w:szCs w:val="24"/>
              </w:rPr>
              <w:tab/>
            </w:r>
            <w:r w:rsidRPr="00BE37E1">
              <w:rPr>
                <w:rFonts w:ascii="Arial" w:hAnsi="Arial" w:cs="Arial"/>
                <w:noProof/>
                <w:webHidden/>
                <w:sz w:val="24"/>
                <w:szCs w:val="24"/>
              </w:rPr>
              <w:fldChar w:fldCharType="begin"/>
            </w:r>
            <w:r w:rsidRPr="00BE37E1">
              <w:rPr>
                <w:rFonts w:ascii="Arial" w:hAnsi="Arial" w:cs="Arial"/>
                <w:noProof/>
                <w:webHidden/>
                <w:sz w:val="24"/>
                <w:szCs w:val="24"/>
              </w:rPr>
              <w:instrText xml:space="preserve"> PAGEREF _Toc236338372 \h </w:instrText>
            </w:r>
            <w:r w:rsidRPr="00BE37E1">
              <w:rPr>
                <w:rFonts w:ascii="Arial" w:hAnsi="Arial" w:cs="Arial"/>
                <w:noProof/>
                <w:webHidden/>
                <w:sz w:val="24"/>
                <w:szCs w:val="24"/>
              </w:rPr>
            </w:r>
            <w:r w:rsidRPr="00BE37E1">
              <w:rPr>
                <w:rFonts w:ascii="Arial" w:hAnsi="Arial" w:cs="Arial"/>
                <w:noProof/>
                <w:webHidden/>
                <w:sz w:val="24"/>
                <w:szCs w:val="24"/>
              </w:rPr>
              <w:fldChar w:fldCharType="separate"/>
            </w:r>
            <w:r w:rsidR="00B10D1F">
              <w:rPr>
                <w:rFonts w:ascii="Arial" w:hAnsi="Arial" w:cs="Arial"/>
                <w:noProof/>
                <w:webHidden/>
                <w:sz w:val="24"/>
                <w:szCs w:val="24"/>
              </w:rPr>
              <w:t>36</w:t>
            </w:r>
            <w:r w:rsidRPr="00BE37E1">
              <w:rPr>
                <w:rFonts w:ascii="Arial" w:hAnsi="Arial" w:cs="Arial"/>
                <w:noProof/>
                <w:webHidden/>
                <w:sz w:val="24"/>
                <w:szCs w:val="24"/>
              </w:rPr>
              <w:fldChar w:fldCharType="end"/>
            </w:r>
          </w:hyperlink>
        </w:p>
        <w:p w14:paraId="6A9F5685" w14:textId="47AC9EBA" w:rsidR="000B4997" w:rsidRDefault="000B4997">
          <w:r w:rsidRPr="00BE37E1">
            <w:rPr>
              <w:rFonts w:ascii="Arial" w:hAnsi="Arial" w:cs="Arial"/>
              <w:noProof/>
              <w:sz w:val="24"/>
              <w:szCs w:val="24"/>
            </w:rPr>
            <w:fldChar w:fldCharType="end"/>
          </w:r>
        </w:p>
      </w:sdtContent>
    </w:sdt>
    <w:p w14:paraId="230E6AAE" w14:textId="77777777" w:rsidR="003F3EB9" w:rsidRDefault="003F3EB9" w:rsidP="00DA52F0">
      <w:pPr>
        <w:spacing w:line="360" w:lineRule="auto"/>
        <w:mirrorIndents/>
        <w:rPr>
          <w:rFonts w:ascii="Arial" w:eastAsia="Times New Roman" w:hAnsi="Arial" w:cs="Arial"/>
          <w:kern w:val="22"/>
          <w:szCs w:val="20"/>
        </w:rPr>
      </w:pPr>
    </w:p>
    <w:p w14:paraId="7D5EF523" w14:textId="77777777" w:rsidR="003F3EB9" w:rsidRDefault="003F3EB9" w:rsidP="00DA52F0">
      <w:pPr>
        <w:spacing w:line="360" w:lineRule="auto"/>
        <w:mirrorIndents/>
        <w:rPr>
          <w:rFonts w:ascii="Arial" w:eastAsia="Times New Roman" w:hAnsi="Arial" w:cs="Arial"/>
          <w:kern w:val="22"/>
          <w:szCs w:val="20"/>
        </w:rPr>
      </w:pPr>
    </w:p>
    <w:p w14:paraId="79B3804A" w14:textId="77777777" w:rsidR="003F3EB9" w:rsidRDefault="003F3EB9" w:rsidP="00DA52F0">
      <w:pPr>
        <w:spacing w:line="360" w:lineRule="auto"/>
        <w:mirrorIndents/>
        <w:rPr>
          <w:rFonts w:ascii="Arial" w:eastAsia="Times New Roman" w:hAnsi="Arial" w:cs="Arial"/>
          <w:kern w:val="22"/>
          <w:szCs w:val="20"/>
        </w:rPr>
      </w:pPr>
    </w:p>
    <w:p w14:paraId="193F9D9A" w14:textId="77777777" w:rsidR="003F3EB9" w:rsidRDefault="003F3EB9" w:rsidP="00DA52F0">
      <w:pPr>
        <w:spacing w:line="360" w:lineRule="auto"/>
        <w:mirrorIndents/>
        <w:rPr>
          <w:rFonts w:ascii="Arial" w:eastAsia="Times New Roman" w:hAnsi="Arial" w:cs="Arial"/>
          <w:kern w:val="22"/>
          <w:szCs w:val="20"/>
        </w:rPr>
      </w:pPr>
    </w:p>
    <w:p w14:paraId="35647B2E" w14:textId="77777777" w:rsidR="003F3EB9" w:rsidRDefault="003F3EB9" w:rsidP="00DA52F0">
      <w:pPr>
        <w:spacing w:line="360" w:lineRule="auto"/>
        <w:mirrorIndents/>
        <w:rPr>
          <w:rFonts w:ascii="Arial" w:eastAsia="Times New Roman" w:hAnsi="Arial" w:cs="Arial"/>
          <w:kern w:val="22"/>
          <w:szCs w:val="20"/>
        </w:rPr>
      </w:pPr>
    </w:p>
    <w:p w14:paraId="740D1FD7" w14:textId="388DDD03" w:rsidR="003F3EB9" w:rsidRDefault="003F3EB9" w:rsidP="00DA52F0">
      <w:pPr>
        <w:spacing w:line="360" w:lineRule="auto"/>
        <w:mirrorIndents/>
        <w:rPr>
          <w:rFonts w:ascii="Arial" w:eastAsia="Times New Roman" w:hAnsi="Arial" w:cs="Arial"/>
          <w:kern w:val="22"/>
          <w:szCs w:val="20"/>
        </w:rPr>
      </w:pPr>
      <w:r>
        <w:rPr>
          <w:rFonts w:ascii="Arial" w:eastAsia="Times New Roman" w:hAnsi="Arial" w:cs="Arial"/>
          <w:kern w:val="22"/>
          <w:szCs w:val="20"/>
        </w:rPr>
        <w:br w:type="page"/>
      </w:r>
    </w:p>
    <w:p w14:paraId="56D84073" w14:textId="7AB98732" w:rsidR="005C2C7A" w:rsidRPr="00812591" w:rsidRDefault="005C2C7A" w:rsidP="00DA52F0">
      <w:pPr>
        <w:pStyle w:val="Heading1"/>
        <w:spacing w:line="360" w:lineRule="auto"/>
        <w:ind w:left="0"/>
        <w:mirrorIndents/>
        <w:jc w:val="center"/>
        <w:rPr>
          <w:b w:val="0"/>
        </w:rPr>
      </w:pPr>
      <w:bookmarkStart w:id="2" w:name="_Toc236338334"/>
      <w:r w:rsidRPr="00812591">
        <w:lastRenderedPageBreak/>
        <w:t>CHAPTE</w:t>
      </w:r>
      <w:r w:rsidR="00C764A3" w:rsidRPr="00812591">
        <w:t>R 1: INTRODUCTION</w:t>
      </w:r>
      <w:bookmarkEnd w:id="2"/>
      <w:r w:rsidR="00C764A3" w:rsidRPr="00812591">
        <w:t xml:space="preserve"> </w:t>
      </w:r>
    </w:p>
    <w:p w14:paraId="1E8EEC9B" w14:textId="77777777" w:rsidR="000B4997" w:rsidRPr="0042760E" w:rsidRDefault="000B4997" w:rsidP="000B4997">
      <w:pPr>
        <w:spacing w:after="120" w:line="360" w:lineRule="auto"/>
        <w:jc w:val="both"/>
        <w:outlineLvl w:val="1"/>
        <w:rPr>
          <w:rFonts w:ascii="Arial" w:eastAsia="Times New Roman" w:hAnsi="Arial" w:cs="Arial"/>
          <w:b/>
          <w:bCs/>
        </w:rPr>
      </w:pPr>
      <w:bookmarkStart w:id="3" w:name="_Toc236000630"/>
      <w:bookmarkStart w:id="4" w:name="_Toc236338335"/>
      <w:r w:rsidRPr="0042760E">
        <w:rPr>
          <w:rFonts w:ascii="Arial" w:eastAsia="Times New Roman" w:hAnsi="Arial" w:cs="Arial"/>
          <w:b/>
          <w:bCs/>
        </w:rPr>
        <w:t>1.1 Introduction and Definitions</w:t>
      </w:r>
      <w:bookmarkEnd w:id="3"/>
      <w:bookmarkEnd w:id="4"/>
    </w:p>
    <w:p w14:paraId="6C17A9A2" w14:textId="77777777"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 xml:space="preserve">Type 2 Diabetes Mellitus (T2DM) is a chronic metabolic disorder which affects the pancreas and causes a progressive decrease in the insulin beta cells, peripheral insulin resistance and persistent </w:t>
      </w:r>
      <w:proofErr w:type="spellStart"/>
      <w:r w:rsidRPr="0042760E">
        <w:rPr>
          <w:rFonts w:ascii="Arial" w:eastAsia="Times New Roman" w:hAnsi="Arial" w:cs="Arial"/>
        </w:rPr>
        <w:t>hyperglycemia</w:t>
      </w:r>
      <w:proofErr w:type="spellEnd"/>
      <w:r w:rsidRPr="0042760E">
        <w:rPr>
          <w:rFonts w:ascii="Arial" w:eastAsia="Times New Roman" w:hAnsi="Arial" w:cs="Arial"/>
        </w:rPr>
        <w:t>. Health care services for diabetes in the United Kingdom (UK) are one of the biggest clinical and economic burdens the NHS faces, with total-care costs in this country using around 10% of the primary-care budget. Although there is no ethnic disparity in distribution of the disease (T2DM) at an individual level, there is an inequitable burden of disease at an overall level evident from epidemiological data (Goff, 2019).</w:t>
      </w:r>
    </w:p>
    <w:p w14:paraId="62D395F3" w14:textId="77777777"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In this investigation, 'ethnic minority groups' is described using terms corresponding to those used by the UK Office for National Statistics (ONS), and includes people from South Asian, Black African and Black Caribbean backgrounds. ‘Healthcare access' is understood not only as a physical access to health care services but also as a multidimensional concept that involves two areas of ‘cultural acceptability’ and ‘financial accessibility’ but also ‘systemic equity in healthcare service delivery'. Self-management" is an active role of patients in managing their symptoms, lifestyle modifications, medication adherence to avoid long-term microvascular and macrovascular complications, and clinical interactions. The systemic factors underlying these patterns are important to consider if inequality in health outcomes is to be minimised and reduced in the contemporary health service landscape of Britain (</w:t>
      </w:r>
      <w:proofErr w:type="spellStart"/>
      <w:r w:rsidRPr="0042760E">
        <w:rPr>
          <w:rFonts w:ascii="Arial" w:eastAsia="Times New Roman" w:hAnsi="Arial" w:cs="Arial"/>
        </w:rPr>
        <w:t>Hayanga</w:t>
      </w:r>
      <w:proofErr w:type="spellEnd"/>
      <w:r w:rsidRPr="0042760E">
        <w:rPr>
          <w:rFonts w:ascii="Arial" w:eastAsia="Times New Roman" w:hAnsi="Arial" w:cs="Arial"/>
        </w:rPr>
        <w:t xml:space="preserve"> et al., 2023).</w:t>
      </w:r>
    </w:p>
    <w:p w14:paraId="6A2C6CE8" w14:textId="77777777" w:rsidR="000B4997" w:rsidRPr="0042760E" w:rsidRDefault="000B4997" w:rsidP="000B4997">
      <w:pPr>
        <w:spacing w:after="188" w:line="360" w:lineRule="auto"/>
        <w:jc w:val="both"/>
        <w:rPr>
          <w:rFonts w:ascii="Arial" w:eastAsia="Times New Roman" w:hAnsi="Arial" w:cs="Arial"/>
        </w:rPr>
      </w:pPr>
    </w:p>
    <w:p w14:paraId="455AF41F" w14:textId="77777777" w:rsidR="000B4997" w:rsidRPr="0042760E" w:rsidRDefault="000B4997" w:rsidP="000B4997">
      <w:pPr>
        <w:spacing w:after="120" w:line="360" w:lineRule="auto"/>
        <w:jc w:val="both"/>
        <w:outlineLvl w:val="1"/>
        <w:rPr>
          <w:rFonts w:ascii="Arial" w:eastAsia="Times New Roman" w:hAnsi="Arial" w:cs="Arial"/>
          <w:b/>
          <w:bCs/>
        </w:rPr>
      </w:pPr>
      <w:bookmarkStart w:id="5" w:name="_Toc236000631"/>
      <w:bookmarkStart w:id="6" w:name="_Toc236338336"/>
      <w:r w:rsidRPr="0042760E">
        <w:rPr>
          <w:rFonts w:ascii="Arial" w:eastAsia="Times New Roman" w:hAnsi="Arial" w:cs="Arial"/>
          <w:b/>
          <w:bCs/>
        </w:rPr>
        <w:t>1.2 Rationale of the Study</w:t>
      </w:r>
      <w:bookmarkEnd w:id="5"/>
      <w:bookmarkEnd w:id="6"/>
    </w:p>
    <w:p w14:paraId="4D541C0F" w14:textId="77777777"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High levels of morbidity, incidence and clinical morbidity of T2DM in ethnic minorities compared with ethnic majority groups in the UK highlights the need for study of this condition in these groups. The prevalence of T2DM is 3 to 4 times raised in people of South Asian and Black African-Caribbean descent compared with people who are White British (Goff, 2019; Pham et al., 2019). Moreover, the age at which these minority groups develop these diseases is much younger, often 5-10 years earlier than those of the majority, and they tend to have lower body mass index (BMI) values at which they develop these diseases (</w:t>
      </w:r>
      <w:proofErr w:type="spellStart"/>
      <w:r w:rsidRPr="0042760E">
        <w:rPr>
          <w:rFonts w:ascii="Arial" w:eastAsia="Times New Roman" w:hAnsi="Arial" w:cs="Arial"/>
        </w:rPr>
        <w:t>Caleyachetty</w:t>
      </w:r>
      <w:proofErr w:type="spellEnd"/>
      <w:r w:rsidRPr="0042760E">
        <w:rPr>
          <w:rFonts w:ascii="Arial" w:eastAsia="Times New Roman" w:hAnsi="Arial" w:cs="Arial"/>
        </w:rPr>
        <w:t xml:space="preserve"> et al., 2021). This means that they spend a longer period of time living with this disease, resulting in more time at risk of microvascular disease like diabetic nephropathy or retinopathy (Mathur et al., 2018; Heinze et al., 2023).</w:t>
      </w:r>
    </w:p>
    <w:p w14:paraId="2EC53A46" w14:textId="77777777"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 xml:space="preserve">In spite of the thus exacerbated clinical fragilities, ethnic minorities consistently receive </w:t>
      </w:r>
      <w:r w:rsidRPr="0042760E">
        <w:rPr>
          <w:rFonts w:ascii="Arial" w:eastAsia="Times New Roman" w:hAnsi="Arial" w:cs="Arial"/>
        </w:rPr>
        <w:lastRenderedPageBreak/>
        <w:t xml:space="preserve">poorer access to culturally competent diabetic care, fewer referrals to self-management education, and systemic delays in their treatment intensification (Mathur et al., 2020; Abu and </w:t>
      </w:r>
      <w:proofErr w:type="spellStart"/>
      <w:r w:rsidRPr="0042760E">
        <w:rPr>
          <w:rFonts w:ascii="Arial" w:eastAsia="Times New Roman" w:hAnsi="Arial" w:cs="Arial"/>
        </w:rPr>
        <w:t>Llahana</w:t>
      </w:r>
      <w:proofErr w:type="spellEnd"/>
      <w:r w:rsidRPr="0042760E">
        <w:rPr>
          <w:rFonts w:ascii="Arial" w:eastAsia="Times New Roman" w:hAnsi="Arial" w:cs="Arial"/>
        </w:rPr>
        <w:t>, 2025). At the broader social level, evidence of systematic inequities in health, socioeconomic disadvantage, and institutionalised inequities in primary care settings contribute to these differences (Hackett et al., 2020; Woodward et al., 2024). These fault lines were further emphasised and intensified by the COVID-19 pandemic, leading to excess morbidity and mortality of diabetic ethnic minority individuals (</w:t>
      </w:r>
      <w:proofErr w:type="spellStart"/>
      <w:r w:rsidRPr="0042760E">
        <w:rPr>
          <w:rFonts w:ascii="Arial" w:eastAsia="Times New Roman" w:hAnsi="Arial" w:cs="Arial"/>
        </w:rPr>
        <w:t>Khunti</w:t>
      </w:r>
      <w:proofErr w:type="spellEnd"/>
      <w:r w:rsidRPr="0042760E">
        <w:rPr>
          <w:rFonts w:ascii="Arial" w:eastAsia="Times New Roman" w:hAnsi="Arial" w:cs="Arial"/>
        </w:rPr>
        <w:t xml:space="preserve"> et al., 2023). This study aims to build upon the existing body of research to provide a strong evidence base to map out the key gaps in the service and suggest specific interventions that can have a positive impact and align with the NHS LT Plan's pledge to reduce inequalities in health.</w:t>
      </w:r>
    </w:p>
    <w:p w14:paraId="5F596C90" w14:textId="77777777" w:rsidR="000B4997" w:rsidRPr="0042760E" w:rsidRDefault="000B4997" w:rsidP="000B4997">
      <w:pPr>
        <w:spacing w:after="188" w:line="360" w:lineRule="auto"/>
        <w:jc w:val="both"/>
        <w:rPr>
          <w:rFonts w:ascii="Arial" w:eastAsia="Times New Roman" w:hAnsi="Arial" w:cs="Arial"/>
        </w:rPr>
      </w:pPr>
    </w:p>
    <w:p w14:paraId="04A6C80D" w14:textId="77777777" w:rsidR="000B4997" w:rsidRPr="0042760E" w:rsidRDefault="000B4997" w:rsidP="000B4997">
      <w:pPr>
        <w:spacing w:after="120" w:line="360" w:lineRule="auto"/>
        <w:jc w:val="both"/>
        <w:outlineLvl w:val="1"/>
        <w:rPr>
          <w:rFonts w:ascii="Arial" w:eastAsia="Times New Roman" w:hAnsi="Arial" w:cs="Arial"/>
          <w:b/>
          <w:bCs/>
        </w:rPr>
      </w:pPr>
      <w:bookmarkStart w:id="7" w:name="_Toc236000632"/>
      <w:bookmarkStart w:id="8" w:name="_Toc236338337"/>
      <w:r w:rsidRPr="0042760E">
        <w:rPr>
          <w:rFonts w:ascii="Arial" w:eastAsia="Times New Roman" w:hAnsi="Arial" w:cs="Arial"/>
          <w:b/>
          <w:bCs/>
        </w:rPr>
        <w:t>1.3 Aim of the Study</w:t>
      </w:r>
      <w:bookmarkEnd w:id="7"/>
      <w:bookmarkEnd w:id="8"/>
    </w:p>
    <w:p w14:paraId="0D55583E" w14:textId="77777777" w:rsidR="000B4997" w:rsidRPr="0042760E" w:rsidRDefault="000B4997" w:rsidP="000B4997">
      <w:pPr>
        <w:spacing w:after="188" w:line="360" w:lineRule="auto"/>
        <w:jc w:val="both"/>
        <w:rPr>
          <w:rFonts w:ascii="Arial" w:eastAsia="Times New Roman" w:hAnsi="Arial" w:cs="Arial"/>
        </w:rPr>
      </w:pPr>
      <w:r w:rsidRPr="0042760E">
        <w:rPr>
          <w:rFonts w:ascii="Arial" w:eastAsia="Times New Roman" w:hAnsi="Arial" w:cs="Arial"/>
        </w:rPr>
        <w:t xml:space="preserve">The overarching aim of this independent project is to identify, </w:t>
      </w:r>
      <w:proofErr w:type="spellStart"/>
      <w:r w:rsidRPr="0042760E">
        <w:rPr>
          <w:rFonts w:ascii="Arial" w:eastAsia="Times New Roman" w:hAnsi="Arial" w:cs="Arial"/>
        </w:rPr>
        <w:t>analyze</w:t>
      </w:r>
      <w:proofErr w:type="spellEnd"/>
      <w:r w:rsidRPr="0042760E">
        <w:rPr>
          <w:rFonts w:ascii="Arial" w:eastAsia="Times New Roman" w:hAnsi="Arial" w:cs="Arial"/>
        </w:rPr>
        <w:t>, and synthesise the key clinical, social, and structural factors that influence the prevalence, self-management, and healthcare access related to Type 2 Diabetes Mellitus amongst ethnic minority adults within the United Kingdom.</w:t>
      </w:r>
    </w:p>
    <w:p w14:paraId="1E26FADF" w14:textId="77777777" w:rsidR="000B4997" w:rsidRPr="0042760E" w:rsidRDefault="000B4997" w:rsidP="000B4997">
      <w:pPr>
        <w:spacing w:after="120" w:line="360" w:lineRule="auto"/>
        <w:jc w:val="both"/>
        <w:outlineLvl w:val="1"/>
        <w:rPr>
          <w:rFonts w:ascii="Arial" w:eastAsia="Times New Roman" w:hAnsi="Arial" w:cs="Arial"/>
          <w:b/>
          <w:bCs/>
        </w:rPr>
      </w:pPr>
      <w:bookmarkStart w:id="9" w:name="_Toc236000633"/>
      <w:bookmarkStart w:id="10" w:name="_Toc236338338"/>
      <w:r w:rsidRPr="0042760E">
        <w:rPr>
          <w:rFonts w:ascii="Arial" w:eastAsia="Times New Roman" w:hAnsi="Arial" w:cs="Arial"/>
          <w:b/>
          <w:bCs/>
        </w:rPr>
        <w:t>1.4 Objectives of the Study</w:t>
      </w:r>
      <w:bookmarkEnd w:id="9"/>
      <w:bookmarkEnd w:id="10"/>
    </w:p>
    <w:p w14:paraId="58730744" w14:textId="77777777" w:rsidR="000B4997" w:rsidRPr="0042760E" w:rsidRDefault="000B4997" w:rsidP="000B4997">
      <w:pPr>
        <w:spacing w:after="120" w:line="360" w:lineRule="auto"/>
        <w:jc w:val="both"/>
        <w:rPr>
          <w:rFonts w:ascii="Arial" w:eastAsia="Times New Roman" w:hAnsi="Arial" w:cs="Arial"/>
        </w:rPr>
      </w:pPr>
      <w:r w:rsidRPr="0042760E">
        <w:rPr>
          <w:rFonts w:ascii="Arial" w:eastAsia="Times New Roman" w:hAnsi="Arial" w:cs="Arial"/>
        </w:rPr>
        <w:t>To achieve the primary research aim, the following four academic objectives have been formulated:</w:t>
      </w:r>
    </w:p>
    <w:p w14:paraId="4FEA95C4" w14:textId="77777777" w:rsidR="000B4997" w:rsidRPr="0042760E" w:rsidRDefault="000B4997" w:rsidP="000B4997">
      <w:pPr>
        <w:widowControl/>
        <w:numPr>
          <w:ilvl w:val="0"/>
          <w:numId w:val="12"/>
        </w:numPr>
        <w:autoSpaceDE/>
        <w:autoSpaceDN/>
        <w:spacing w:after="120" w:line="360" w:lineRule="auto"/>
        <w:jc w:val="both"/>
        <w:rPr>
          <w:rFonts w:ascii="Arial" w:eastAsia="Times New Roman" w:hAnsi="Arial" w:cs="Arial"/>
        </w:rPr>
      </w:pPr>
      <w:r w:rsidRPr="0042760E">
        <w:rPr>
          <w:rFonts w:ascii="Arial" w:eastAsia="Times New Roman" w:hAnsi="Arial" w:cs="Arial"/>
        </w:rPr>
        <w:t>To review current literature from the UK to assess scope of disparities and epidemiological patterns in T2DM amongst different adult ethnic minority groups.</w:t>
      </w:r>
    </w:p>
    <w:p w14:paraId="758066C7" w14:textId="77777777" w:rsidR="000B4997" w:rsidRPr="0042760E" w:rsidRDefault="000B4997" w:rsidP="000B4997">
      <w:pPr>
        <w:widowControl/>
        <w:numPr>
          <w:ilvl w:val="0"/>
          <w:numId w:val="12"/>
        </w:numPr>
        <w:autoSpaceDE/>
        <w:autoSpaceDN/>
        <w:spacing w:after="120" w:line="360" w:lineRule="auto"/>
        <w:jc w:val="both"/>
        <w:rPr>
          <w:rFonts w:ascii="Arial" w:eastAsia="Times New Roman" w:hAnsi="Arial" w:cs="Arial"/>
        </w:rPr>
      </w:pPr>
      <w:r w:rsidRPr="0042760E">
        <w:rPr>
          <w:rFonts w:ascii="Arial" w:eastAsia="Times New Roman" w:hAnsi="Arial" w:cs="Arial"/>
        </w:rPr>
        <w:t>To explore major social, cultural and structural barriers that hinder good diabetes self-management and clinical resources in minoritised communities.</w:t>
      </w:r>
    </w:p>
    <w:p w14:paraId="59F3D3AE" w14:textId="77777777" w:rsidR="000B4997" w:rsidRPr="0042760E" w:rsidRDefault="000B4997" w:rsidP="000B4997">
      <w:pPr>
        <w:widowControl/>
        <w:numPr>
          <w:ilvl w:val="0"/>
          <w:numId w:val="12"/>
        </w:numPr>
        <w:autoSpaceDE/>
        <w:autoSpaceDN/>
        <w:spacing w:after="120" w:line="360" w:lineRule="auto"/>
        <w:jc w:val="both"/>
        <w:rPr>
          <w:rFonts w:ascii="Arial" w:eastAsia="Times New Roman" w:hAnsi="Arial" w:cs="Arial"/>
        </w:rPr>
      </w:pPr>
      <w:r w:rsidRPr="0042760E">
        <w:rPr>
          <w:rFonts w:ascii="Arial" w:eastAsia="Times New Roman" w:hAnsi="Arial" w:cs="Arial"/>
        </w:rPr>
        <w:t>To assess the effectiveness and the availability of culturally adapted interventions and primary care paths for variously recruited diabetics in the UK.</w:t>
      </w:r>
    </w:p>
    <w:p w14:paraId="7A0CAFEC" w14:textId="77777777" w:rsidR="000B4997" w:rsidRPr="0042760E" w:rsidRDefault="000B4997" w:rsidP="000B4997">
      <w:pPr>
        <w:widowControl/>
        <w:numPr>
          <w:ilvl w:val="0"/>
          <w:numId w:val="12"/>
        </w:numPr>
        <w:autoSpaceDE/>
        <w:autoSpaceDN/>
        <w:spacing w:after="120" w:line="360" w:lineRule="auto"/>
        <w:jc w:val="both"/>
        <w:rPr>
          <w:rFonts w:ascii="Arial" w:eastAsia="Times New Roman" w:hAnsi="Arial" w:cs="Arial"/>
        </w:rPr>
      </w:pPr>
      <w:r w:rsidRPr="0042760E">
        <w:rPr>
          <w:rFonts w:ascii="Arial" w:eastAsia="Times New Roman" w:hAnsi="Arial" w:cs="Arial"/>
        </w:rPr>
        <w:t>To combine these findings to provide implementable, evidence-based suggestions for service delivery, clinician practice and policy makers to enhance clinical practice and equity in service provision.</w:t>
      </w:r>
    </w:p>
    <w:p w14:paraId="53C5D849" w14:textId="77777777" w:rsidR="000B4997" w:rsidRPr="0042760E" w:rsidRDefault="000B4997" w:rsidP="000B4997">
      <w:pPr>
        <w:spacing w:after="120" w:line="360" w:lineRule="auto"/>
        <w:ind w:left="720"/>
        <w:jc w:val="both"/>
        <w:rPr>
          <w:rFonts w:ascii="Arial" w:eastAsia="Times New Roman" w:hAnsi="Arial" w:cs="Arial"/>
        </w:rPr>
      </w:pPr>
    </w:p>
    <w:p w14:paraId="6807438E" w14:textId="77777777" w:rsidR="000B4997" w:rsidRPr="0042760E" w:rsidRDefault="000B4997" w:rsidP="000B4997">
      <w:pPr>
        <w:spacing w:after="120" w:line="360" w:lineRule="auto"/>
        <w:jc w:val="both"/>
        <w:outlineLvl w:val="1"/>
        <w:rPr>
          <w:rFonts w:ascii="Arial" w:eastAsia="Times New Roman" w:hAnsi="Arial" w:cs="Arial"/>
          <w:b/>
          <w:bCs/>
        </w:rPr>
      </w:pPr>
      <w:bookmarkStart w:id="11" w:name="_Toc236000634"/>
      <w:bookmarkStart w:id="12" w:name="_Toc236338339"/>
      <w:r w:rsidRPr="0042760E">
        <w:rPr>
          <w:rFonts w:ascii="Arial" w:eastAsia="Times New Roman" w:hAnsi="Arial" w:cs="Arial"/>
          <w:b/>
          <w:bCs/>
        </w:rPr>
        <w:t>1.5 Structure of the Dissertation</w:t>
      </w:r>
      <w:bookmarkEnd w:id="11"/>
      <w:bookmarkEnd w:id="12"/>
    </w:p>
    <w:p w14:paraId="79B79305" w14:textId="77777777" w:rsidR="000B4997" w:rsidRPr="0042760E" w:rsidRDefault="000B4997" w:rsidP="000B4997">
      <w:pPr>
        <w:spacing w:line="360" w:lineRule="auto"/>
        <w:ind w:firstLine="720"/>
        <w:jc w:val="both"/>
        <w:rPr>
          <w:rFonts w:ascii="Arial" w:eastAsia="Times New Roman" w:hAnsi="Arial" w:cs="Arial"/>
        </w:rPr>
      </w:pPr>
      <w:r w:rsidRPr="0042760E">
        <w:rPr>
          <w:rFonts w:ascii="Arial" w:eastAsia="Times New Roman" w:hAnsi="Arial" w:cs="Arial"/>
        </w:rPr>
        <w:t xml:space="preserve">This dissertation is divided into five chapters. This effort sets out the course with an introductory framework, some key concepts, the rationale behind the research and purpose </w:t>
      </w:r>
      <w:r w:rsidRPr="0042760E">
        <w:rPr>
          <w:rFonts w:ascii="Arial" w:eastAsia="Times New Roman" w:hAnsi="Arial" w:cs="Arial"/>
        </w:rPr>
        <w:lastRenderedPageBreak/>
        <w:t>and objectives for the study (Chapter 1). Chapter 2 examines the historical background and provides a background of the theories that are used to identify health inequalities and then brings together the international and national context in the UK for diabetes and diabetes care. The systematic search methodology is described in Chapter 3 and the inclusion/exclusion criteria used for selecting the empirical literature are defined. In Chapter 4 the findings are analysed in detail, literature synthesis is made in order to themes and an in-depth discussion of the literature is presented. Lastly, Chapter 5 provides the findings of the study, acknowledges the limitations that the results have with regard to the clinical setting and makes practical policy and future health and social care recommendations.</w:t>
      </w:r>
    </w:p>
    <w:p w14:paraId="65CC7BDF" w14:textId="77777777" w:rsidR="00DA52F0" w:rsidRPr="00141A69" w:rsidRDefault="00DA52F0" w:rsidP="00DA52F0">
      <w:pPr>
        <w:spacing w:line="360" w:lineRule="auto"/>
        <w:mirrorIndents/>
        <w:jc w:val="both"/>
        <w:rPr>
          <w:rFonts w:ascii="Arial" w:eastAsia="Arial Unicode MS" w:hAnsi="Arial" w:cs="Arial"/>
        </w:rPr>
      </w:pPr>
    </w:p>
    <w:p w14:paraId="7F7039E8" w14:textId="77777777" w:rsidR="00766D97" w:rsidRPr="00141A69" w:rsidRDefault="00766D97" w:rsidP="00DA52F0">
      <w:pPr>
        <w:spacing w:line="360" w:lineRule="auto"/>
        <w:mirrorIndents/>
        <w:jc w:val="both"/>
        <w:rPr>
          <w:rFonts w:ascii="Arial" w:eastAsia="Arial Unicode MS" w:hAnsi="Arial" w:cs="Arial"/>
        </w:rPr>
      </w:pPr>
    </w:p>
    <w:p w14:paraId="0F6A78E4"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rPr>
      </w:pPr>
    </w:p>
    <w:p w14:paraId="02AC73C3"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49BCB2A1" w14:textId="77777777" w:rsidR="00585286" w:rsidRPr="00141A69" w:rsidRDefault="00585286" w:rsidP="00DA52F0">
      <w:pPr>
        <w:spacing w:line="360" w:lineRule="auto"/>
        <w:mirrorIndents/>
        <w:jc w:val="both"/>
        <w:rPr>
          <w:rFonts w:ascii="Arial" w:eastAsia="Arial Unicode MS" w:hAnsi="Arial" w:cs="Arial"/>
          <w:b/>
          <w:u w:val="single"/>
        </w:rPr>
      </w:pPr>
    </w:p>
    <w:p w14:paraId="0B4C91FF" w14:textId="77777777" w:rsidR="003F2B6D" w:rsidRPr="00141A69" w:rsidRDefault="003F2B6D" w:rsidP="00DA52F0">
      <w:pPr>
        <w:spacing w:line="360" w:lineRule="auto"/>
        <w:mirrorIndents/>
        <w:rPr>
          <w:rFonts w:ascii="Arial" w:hAnsi="Arial"/>
          <w:b/>
          <w:sz w:val="32"/>
          <w:szCs w:val="32"/>
        </w:rPr>
      </w:pPr>
      <w:r w:rsidRPr="00141A69">
        <w:br w:type="page"/>
      </w:r>
    </w:p>
    <w:p w14:paraId="64A3928F" w14:textId="23BFAC95" w:rsidR="003F2B6D" w:rsidRPr="00141A69" w:rsidRDefault="003F2B6D" w:rsidP="00114BFD">
      <w:pPr>
        <w:pStyle w:val="Heading1"/>
        <w:spacing w:line="360" w:lineRule="auto"/>
        <w:ind w:left="0"/>
        <w:mirrorIndents/>
        <w:jc w:val="center"/>
      </w:pPr>
      <w:bookmarkStart w:id="13" w:name="_Toc236338340"/>
      <w:r w:rsidRPr="00141A69">
        <w:lastRenderedPageBreak/>
        <w:t>CHAPTER 2: BACKGROUND</w:t>
      </w:r>
      <w:bookmarkEnd w:id="13"/>
    </w:p>
    <w:p w14:paraId="28BF8CCD" w14:textId="77777777" w:rsidR="000B4997" w:rsidRPr="0042760E" w:rsidRDefault="000B4997" w:rsidP="000B4997">
      <w:pPr>
        <w:spacing w:after="120" w:line="360" w:lineRule="auto"/>
        <w:jc w:val="both"/>
        <w:outlineLvl w:val="1"/>
        <w:rPr>
          <w:rFonts w:ascii="Arial" w:eastAsia="Times New Roman" w:hAnsi="Arial" w:cs="Arial"/>
          <w:b/>
          <w:bCs/>
        </w:rPr>
      </w:pPr>
      <w:bookmarkStart w:id="14" w:name="_Toc236000636"/>
      <w:bookmarkStart w:id="15" w:name="_Toc236338341"/>
      <w:r w:rsidRPr="0042760E">
        <w:rPr>
          <w:rFonts w:ascii="Arial" w:eastAsia="Times New Roman" w:hAnsi="Arial" w:cs="Arial"/>
          <w:b/>
          <w:bCs/>
        </w:rPr>
        <w:t>2.1 Historical Background</w:t>
      </w:r>
      <w:bookmarkEnd w:id="14"/>
      <w:bookmarkEnd w:id="15"/>
    </w:p>
    <w:p w14:paraId="57896997" w14:textId="77777777"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Diabetes inequalities in the United Kingdom have a longstanding history, which can be traced back to migration following World War II (1939-1945). The Windrush generation arrived in 1948 and then other waves of migrants came from South Asia (India, Pakistan and Bangladesh) and East Africa in the 1960s and 70s, resculpting the demography of the United Kingdom for ever. These population groups were shaped from an agrarian or traditional urban lifestyle to highly industrialised western urban environment leading to an Epidemiological transition is marked by a shift in lifestyle which include changes in diet, lifestyle, and the environment (Ahmed et al., 2023).</w:t>
      </w:r>
    </w:p>
    <w:p w14:paraId="4DA4ACE2" w14:textId="0AC2A030"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Security was robust in each community, and over the following decades, primary care data indicated an unusually high prevalence of metabolic syndrome coupled with T2DM in these newly founded communities. Historically, an ethically-blind diagnostic paradigm has been used in early epidemiological studies and lacking in understanding ethnic-specific biological variations, which led to further delays in diagnosis and historical barriers to implementing the early delivery of preventive services</w:t>
      </w:r>
      <w:r w:rsidR="00E107A4">
        <w:rPr>
          <w:rFonts w:ascii="Arial" w:eastAsia="Times New Roman" w:hAnsi="Arial" w:cs="Arial"/>
        </w:rPr>
        <w:t xml:space="preserve"> </w:t>
      </w:r>
      <w:r w:rsidR="00E107A4" w:rsidRPr="00E107A4">
        <w:rPr>
          <w:rFonts w:ascii="Arial" w:eastAsia="Times New Roman" w:hAnsi="Arial" w:cs="Arial"/>
        </w:rPr>
        <w:t>(Woodward et al., 2024)</w:t>
      </w:r>
      <w:r w:rsidRPr="0042760E">
        <w:rPr>
          <w:rFonts w:ascii="Arial" w:eastAsia="Times New Roman" w:hAnsi="Arial" w:cs="Arial"/>
        </w:rPr>
        <w:t xml:space="preserve">. The risk profile of </w:t>
      </w:r>
      <w:proofErr w:type="gramStart"/>
      <w:r w:rsidRPr="0042760E">
        <w:rPr>
          <w:rFonts w:ascii="Arial" w:eastAsia="Times New Roman" w:hAnsi="Arial" w:cs="Arial"/>
        </w:rPr>
        <w:t>second generation</w:t>
      </w:r>
      <w:proofErr w:type="gramEnd"/>
      <w:r w:rsidRPr="0042760E">
        <w:rPr>
          <w:rFonts w:ascii="Arial" w:eastAsia="Times New Roman" w:hAnsi="Arial" w:cs="Arial"/>
        </w:rPr>
        <w:t xml:space="preserve"> migrants and people of mixed ethnicity became </w:t>
      </w:r>
      <w:proofErr w:type="gramStart"/>
      <w:r w:rsidRPr="0042760E">
        <w:rPr>
          <w:rFonts w:ascii="Arial" w:eastAsia="Times New Roman" w:hAnsi="Arial" w:cs="Arial"/>
        </w:rPr>
        <w:t>more clear</w:t>
      </w:r>
      <w:proofErr w:type="gramEnd"/>
      <w:r w:rsidRPr="0042760E">
        <w:rPr>
          <w:rFonts w:ascii="Arial" w:eastAsia="Times New Roman" w:hAnsi="Arial" w:cs="Arial"/>
        </w:rPr>
        <w:t xml:space="preserve"> over time, showing that this was not only a temporary migrant problem, but a more enduring and systemic problem in the UK public health system which had become entrenched in the UK as a whole, hiding within the UK's infrastructure (Farmaki et al, 2022).</w:t>
      </w:r>
    </w:p>
    <w:p w14:paraId="41892A93" w14:textId="77777777" w:rsidR="000B4997" w:rsidRPr="0042760E" w:rsidRDefault="000B4997" w:rsidP="000B4997">
      <w:pPr>
        <w:spacing w:after="188" w:line="360" w:lineRule="auto"/>
        <w:jc w:val="both"/>
        <w:rPr>
          <w:rFonts w:ascii="Arial" w:eastAsia="Times New Roman" w:hAnsi="Arial" w:cs="Arial"/>
        </w:rPr>
      </w:pPr>
    </w:p>
    <w:p w14:paraId="46332663" w14:textId="77777777" w:rsidR="000B4997" w:rsidRPr="0042760E" w:rsidRDefault="000B4997" w:rsidP="000B4997">
      <w:pPr>
        <w:spacing w:after="120" w:line="360" w:lineRule="auto"/>
        <w:jc w:val="both"/>
        <w:outlineLvl w:val="1"/>
        <w:rPr>
          <w:rFonts w:ascii="Arial" w:eastAsia="Times New Roman" w:hAnsi="Arial" w:cs="Arial"/>
          <w:b/>
          <w:bCs/>
        </w:rPr>
      </w:pPr>
      <w:bookmarkStart w:id="16" w:name="_Toc236000637"/>
      <w:bookmarkStart w:id="17" w:name="_Toc236338342"/>
      <w:r w:rsidRPr="0042760E">
        <w:rPr>
          <w:rFonts w:ascii="Arial" w:eastAsia="Times New Roman" w:hAnsi="Arial" w:cs="Arial"/>
          <w:b/>
          <w:bCs/>
        </w:rPr>
        <w:t>2.2 Theoretical Background</w:t>
      </w:r>
      <w:bookmarkEnd w:id="16"/>
      <w:bookmarkEnd w:id="17"/>
    </w:p>
    <w:p w14:paraId="33548DC4" w14:textId="77777777" w:rsidR="000B4997" w:rsidRPr="0042760E" w:rsidRDefault="000B4997" w:rsidP="000B4997">
      <w:pPr>
        <w:spacing w:line="360" w:lineRule="auto"/>
        <w:ind w:firstLine="720"/>
        <w:jc w:val="both"/>
        <w:rPr>
          <w:rFonts w:ascii="Arial" w:eastAsia="Times New Roman" w:hAnsi="Arial" w:cs="Arial"/>
        </w:rPr>
      </w:pPr>
      <w:r w:rsidRPr="0042760E">
        <w:rPr>
          <w:rFonts w:ascii="Arial" w:eastAsia="Times New Roman" w:hAnsi="Arial" w:cs="Arial"/>
        </w:rPr>
        <w:t>This study applies two complementary theories: Social Determinants of Health (SDOH) and the theory of Intersectionality, to examine the mechanisms that explain these disparities. SDOH was originally conceptualised by Dahlgren and Whitehead (1991) and frames health outcomes as the result of a series of "concentric circles" of individual biological factors to larger socio-economic, cultural and environment influences. In the context of diabetes care, biological predisposition constitutes just a part of the disease profile; the more superficial aspects including inadequate housing, poverty, the lack of access to fresh food, and inadequately culturally representative messages in health care communication are crucial determinants of diabetes diet and health care usage (Woodward et al., 2024).</w:t>
      </w:r>
    </w:p>
    <w:p w14:paraId="4DCF5DF6" w14:textId="20FA851A" w:rsidR="000B4997" w:rsidRPr="0042760E" w:rsidRDefault="000B4997" w:rsidP="000B4997">
      <w:pPr>
        <w:spacing w:line="360" w:lineRule="auto"/>
        <w:ind w:firstLine="720"/>
        <w:jc w:val="both"/>
        <w:rPr>
          <w:rFonts w:ascii="Arial" w:eastAsia="Times New Roman" w:hAnsi="Arial" w:cs="Arial"/>
        </w:rPr>
      </w:pPr>
      <w:r w:rsidRPr="0042760E">
        <w:rPr>
          <w:rFonts w:ascii="Arial" w:eastAsia="Times New Roman" w:hAnsi="Arial" w:cs="Arial"/>
        </w:rPr>
        <w:t xml:space="preserve">Complementing the SDOH model, Kimberlé Crenshaw's (1989) theory of Intersectionality allows for an examination of how multiple social categories (such as race/ethnicity, socioeconomic status, and gender) intersect and form overlapping systems of </w:t>
      </w:r>
      <w:r w:rsidRPr="0042760E">
        <w:rPr>
          <w:rFonts w:ascii="Arial" w:eastAsia="Times New Roman" w:hAnsi="Arial" w:cs="Arial"/>
        </w:rPr>
        <w:lastRenderedPageBreak/>
        <w:t>disadvantage or discrimination</w:t>
      </w:r>
      <w:r w:rsidR="00E107A4">
        <w:rPr>
          <w:rFonts w:ascii="Arial" w:eastAsia="Times New Roman" w:hAnsi="Arial" w:cs="Arial"/>
        </w:rPr>
        <w:t xml:space="preserve"> </w:t>
      </w:r>
      <w:r w:rsidR="00E107A4" w:rsidRPr="00E107A4">
        <w:rPr>
          <w:rFonts w:ascii="Arial" w:eastAsia="Times New Roman" w:hAnsi="Arial" w:cs="Arial"/>
        </w:rPr>
        <w:t>(Meeks et al., 2016)</w:t>
      </w:r>
      <w:r w:rsidRPr="0042760E">
        <w:rPr>
          <w:rFonts w:ascii="Arial" w:eastAsia="Times New Roman" w:hAnsi="Arial" w:cs="Arial"/>
        </w:rPr>
        <w:t>. For someone from an ethnic minority from an economically deprived community, the combination of the above factors is greater than the sum of its parts – thoughts and practices around insulin use combine with language and cost/prohibitive issues as a multi-layered system of barriers to self-care (Litchfield et al. 2023).</w:t>
      </w:r>
    </w:p>
    <w:p w14:paraId="27548454" w14:textId="0DA333F1" w:rsidR="000B4997" w:rsidRPr="0042760E" w:rsidRDefault="000B4997" w:rsidP="000B4997">
      <w:pPr>
        <w:spacing w:line="360" w:lineRule="auto"/>
        <w:ind w:firstLine="720"/>
        <w:jc w:val="both"/>
        <w:rPr>
          <w:rFonts w:ascii="Arial" w:eastAsia="Times New Roman" w:hAnsi="Arial" w:cs="Arial"/>
        </w:rPr>
      </w:pPr>
      <w:r w:rsidRPr="0042760E">
        <w:rPr>
          <w:rFonts w:ascii="Arial" w:eastAsia="Times New Roman" w:hAnsi="Arial" w:cs="Arial"/>
        </w:rPr>
        <w:t>Additionally, principles of Institutional and Structural Racism in health care, Class comment that is define as "the enforcement of racist norms, practices, and policies in health care institutions, practices, and programs that cause and result in disproportionately poorer health and health care experiences for ethnic minority patients" (Hackett et al., 2020, p. 39),is the reason behind how the typical primary care delivery models can unintentionally exclude ethnic minority patients through ethnocentric assumptions about diet, lifestyle care guidelines, and patient compliance. Theories were used to bring together the ideas expressed in this study so as to provide more than a reductionist biological determinism, and more critically consider perpetuating structural arrangements which create health inequalities</w:t>
      </w:r>
      <w:r w:rsidR="00E107A4">
        <w:rPr>
          <w:rFonts w:ascii="Arial" w:eastAsia="Times New Roman" w:hAnsi="Arial" w:cs="Arial"/>
        </w:rPr>
        <w:t xml:space="preserve"> </w:t>
      </w:r>
      <w:r w:rsidR="00E107A4" w:rsidRPr="00E107A4">
        <w:rPr>
          <w:rFonts w:ascii="Arial" w:eastAsia="Times New Roman" w:hAnsi="Arial" w:cs="Arial"/>
        </w:rPr>
        <w:t>(Davies et al., 2025)</w:t>
      </w:r>
      <w:r w:rsidRPr="0042760E">
        <w:rPr>
          <w:rFonts w:ascii="Arial" w:eastAsia="Times New Roman" w:hAnsi="Arial" w:cs="Arial"/>
        </w:rPr>
        <w:t>.</w:t>
      </w:r>
    </w:p>
    <w:p w14:paraId="70655BCF" w14:textId="77777777" w:rsidR="000B4997" w:rsidRPr="0042760E" w:rsidRDefault="000B4997" w:rsidP="000B4997">
      <w:pPr>
        <w:spacing w:line="360" w:lineRule="auto"/>
        <w:jc w:val="both"/>
        <w:rPr>
          <w:rFonts w:ascii="Arial" w:eastAsia="Times New Roman" w:hAnsi="Arial" w:cs="Arial"/>
          <w:b/>
          <w:bCs/>
        </w:rPr>
      </w:pPr>
    </w:p>
    <w:p w14:paraId="7B801778" w14:textId="77777777" w:rsidR="000B4997" w:rsidRPr="0042760E" w:rsidRDefault="000B4997" w:rsidP="000B4997">
      <w:pPr>
        <w:spacing w:after="120" w:line="360" w:lineRule="auto"/>
        <w:jc w:val="both"/>
        <w:outlineLvl w:val="1"/>
        <w:rPr>
          <w:rFonts w:ascii="Arial" w:eastAsia="Times New Roman" w:hAnsi="Arial" w:cs="Arial"/>
          <w:b/>
          <w:bCs/>
        </w:rPr>
      </w:pPr>
      <w:bookmarkStart w:id="18" w:name="_Toc236000638"/>
      <w:bookmarkStart w:id="19" w:name="_Toc236338343"/>
      <w:r w:rsidRPr="0042760E">
        <w:rPr>
          <w:rFonts w:ascii="Arial" w:eastAsia="Times New Roman" w:hAnsi="Arial" w:cs="Arial"/>
          <w:b/>
          <w:bCs/>
        </w:rPr>
        <w:t>2.3 International Context</w:t>
      </w:r>
      <w:bookmarkEnd w:id="18"/>
      <w:bookmarkEnd w:id="19"/>
    </w:p>
    <w:p w14:paraId="7C115FC9" w14:textId="77777777"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Diabetes disproportionately affects ethnic minority groups, especially in high income countries in Western nations around the world. Indeed, important international studies, including a recent global burden of disease (GBD) study from 2019, have reported an increasing secular trend of the prevalence of T2DM in adolescents and young adults (AYA) from 1990 to 2019 in 24 Western European countries (Armocida et al., 2024). In general, EU countries' health infrastructures are highly developed; however, there is very wide regional variation in the rates of increase in early onset diabetes, with marginalised groups amongst ethnic minorities and immigrants being more heavily affected than other groups by the inequity of their socioeconomic context (Armocida et al., 2024).</w:t>
      </w:r>
    </w:p>
    <w:p w14:paraId="41949256" w14:textId="4CAD74DB"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The World Health Organisation (WHO) has repeatedly called attention to metabolic health inequities being worsened by rapid urbanisation, and by the globalisation of the ultra-processed food system (UPFS). Elevated risks for T2DM are also found amongst indigenous and minority populations (e.g. African Americans, Hispanics and South Asian immigrants) in countries with multi-ethnic populations, including the UK, USA, Canada, Australia, etc. International comparative evidence shows that, despite access to healthcare being universal and publicly funded, like in the UK, there are still significant differences between ethnic groups in regard to diabetes complications, highlighting the fact that universal access by itself to clinical care does not guarantee the removal of ethnic inequalities in metabolic outcomes unless both structural, cultural and linguistic barriers are actively challenged</w:t>
      </w:r>
      <w:r w:rsidR="00E107A4">
        <w:rPr>
          <w:rFonts w:ascii="Arial" w:eastAsia="Times New Roman" w:hAnsi="Arial" w:cs="Arial"/>
        </w:rPr>
        <w:t xml:space="preserve"> </w:t>
      </w:r>
      <w:r w:rsidR="00E107A4" w:rsidRPr="00E107A4">
        <w:rPr>
          <w:rFonts w:ascii="Arial" w:eastAsia="Times New Roman" w:hAnsi="Arial" w:cs="Arial"/>
        </w:rPr>
        <w:t>(Galindo et al., 2023</w:t>
      </w:r>
      <w:r w:rsidR="00E107A4">
        <w:rPr>
          <w:rFonts w:ascii="Arial" w:eastAsia="Times New Roman" w:hAnsi="Arial" w:cs="Arial"/>
        </w:rPr>
        <w:t xml:space="preserve">; </w:t>
      </w:r>
      <w:r w:rsidR="00E107A4" w:rsidRPr="00E107A4">
        <w:rPr>
          <w:rFonts w:ascii="Arial" w:eastAsia="Times New Roman" w:hAnsi="Arial" w:cs="Arial"/>
        </w:rPr>
        <w:t>Davies et al., 2025)</w:t>
      </w:r>
      <w:r w:rsidRPr="0042760E">
        <w:rPr>
          <w:rFonts w:ascii="Arial" w:eastAsia="Times New Roman" w:hAnsi="Arial" w:cs="Arial"/>
        </w:rPr>
        <w:t>.</w:t>
      </w:r>
    </w:p>
    <w:p w14:paraId="7BBED1DE" w14:textId="77777777" w:rsidR="000B4997" w:rsidRPr="0042760E" w:rsidRDefault="000B4997" w:rsidP="000B4997">
      <w:pPr>
        <w:spacing w:after="188" w:line="360" w:lineRule="auto"/>
        <w:jc w:val="both"/>
        <w:rPr>
          <w:rFonts w:ascii="Arial" w:eastAsia="Times New Roman" w:hAnsi="Arial" w:cs="Arial"/>
          <w:b/>
          <w:bCs/>
        </w:rPr>
      </w:pPr>
    </w:p>
    <w:p w14:paraId="62862FAD" w14:textId="77777777" w:rsidR="000B4997" w:rsidRPr="0042760E" w:rsidRDefault="000B4997" w:rsidP="000B4997">
      <w:pPr>
        <w:spacing w:after="120" w:line="360" w:lineRule="auto"/>
        <w:jc w:val="both"/>
        <w:outlineLvl w:val="1"/>
        <w:rPr>
          <w:rFonts w:ascii="Arial" w:eastAsia="Times New Roman" w:hAnsi="Arial" w:cs="Arial"/>
          <w:b/>
          <w:bCs/>
        </w:rPr>
      </w:pPr>
      <w:bookmarkStart w:id="20" w:name="_Toc236000639"/>
      <w:bookmarkStart w:id="21" w:name="_Toc236338344"/>
      <w:r w:rsidRPr="0042760E">
        <w:rPr>
          <w:rFonts w:ascii="Arial" w:eastAsia="Times New Roman" w:hAnsi="Arial" w:cs="Arial"/>
          <w:b/>
          <w:bCs/>
        </w:rPr>
        <w:t>2.4 National / Local Context</w:t>
      </w:r>
      <w:bookmarkEnd w:id="20"/>
      <w:bookmarkEnd w:id="21"/>
    </w:p>
    <w:p w14:paraId="50DFEDC4" w14:textId="36674E58" w:rsidR="000B4997" w:rsidRPr="0042760E" w:rsidRDefault="000B4997" w:rsidP="000B4997">
      <w:pPr>
        <w:spacing w:line="360" w:lineRule="auto"/>
        <w:ind w:firstLine="720"/>
        <w:jc w:val="both"/>
        <w:rPr>
          <w:rFonts w:ascii="Arial" w:eastAsia="Times New Roman" w:hAnsi="Arial" w:cs="Arial"/>
        </w:rPr>
      </w:pPr>
      <w:r w:rsidRPr="0042760E">
        <w:rPr>
          <w:rFonts w:ascii="Arial" w:eastAsia="Times New Roman" w:hAnsi="Arial" w:cs="Arial"/>
        </w:rPr>
        <w:t>In the United Kingdom, national-level information on ethnic minority adults with T2DM exists in a variety of large-scale clinical databases including the UK Biobank, the National Diabetes Audit (NDA) and The Health Improvement Network (THIN). There are also consistent differences between the risks of diabetes across gender and particular ethnic groups with the South Asian and Black African-Caribbean adults having a significantly raised hazard ratio for T2DM, compared to their White British counterparts (Pham et al. 2019; Ferguson et al. 2018). In fact, the percentage of diagnosed T2DM is as high as 20% in SA individuals aged 50+ compared with around 5% of non-SA individuals</w:t>
      </w:r>
      <w:r w:rsidR="00E107A4">
        <w:rPr>
          <w:rFonts w:ascii="Arial" w:eastAsia="Times New Roman" w:hAnsi="Arial" w:cs="Arial"/>
        </w:rPr>
        <w:t xml:space="preserve"> </w:t>
      </w:r>
      <w:r w:rsidR="00E107A4" w:rsidRPr="00E107A4">
        <w:rPr>
          <w:rFonts w:ascii="Arial" w:eastAsia="Times New Roman" w:hAnsi="Arial" w:cs="Arial"/>
        </w:rPr>
        <w:t>(Lu et al., 2024)</w:t>
      </w:r>
      <w:r w:rsidRPr="0042760E">
        <w:rPr>
          <w:rFonts w:ascii="Arial" w:eastAsia="Times New Roman" w:hAnsi="Arial" w:cs="Arial"/>
        </w:rPr>
        <w:t>.</w:t>
      </w:r>
    </w:p>
    <w:p w14:paraId="39B163F3" w14:textId="6AE48613" w:rsidR="000B4997" w:rsidRPr="0042760E" w:rsidRDefault="000B4997" w:rsidP="000B4997">
      <w:pPr>
        <w:spacing w:line="360" w:lineRule="auto"/>
        <w:ind w:firstLine="720"/>
        <w:jc w:val="both"/>
        <w:rPr>
          <w:rFonts w:ascii="Arial" w:eastAsia="Times New Roman" w:hAnsi="Arial" w:cs="Arial"/>
        </w:rPr>
      </w:pPr>
      <w:r w:rsidRPr="0042760E">
        <w:rPr>
          <w:rFonts w:ascii="Arial" w:hAnsi="Arial" w:cs="Arial"/>
        </w:rPr>
        <w:t>A critical axis of this inequality lies in the inadequacy of conventional diagnostic thresholds</w:t>
      </w:r>
      <w:r w:rsidR="00E107A4">
        <w:rPr>
          <w:rFonts w:ascii="Arial" w:hAnsi="Arial" w:cs="Arial"/>
        </w:rPr>
        <w:t xml:space="preserve"> </w:t>
      </w:r>
      <w:r w:rsidR="00E107A4" w:rsidRPr="00E107A4">
        <w:rPr>
          <w:rFonts w:ascii="Arial" w:hAnsi="Arial" w:cs="Arial"/>
        </w:rPr>
        <w:t>(Perng et al., 2023)</w:t>
      </w:r>
      <w:r w:rsidRPr="0042760E">
        <w:rPr>
          <w:rFonts w:ascii="Arial" w:hAnsi="Arial" w:cs="Arial"/>
        </w:rPr>
        <w:t>. Traditionally, obesity was defined using a universal BMI cut</w:t>
      </w:r>
      <w:r w:rsidRPr="0042760E">
        <w:rPr>
          <w:rFonts w:ascii="Arial" w:hAnsi="Arial" w:cs="Arial"/>
        </w:rPr>
        <w:noBreakHyphen/>
        <w:t xml:space="preserve">off of </w:t>
      </w:r>
      <m:oMath>
        <m:r>
          <w:rPr>
            <w:rFonts w:ascii="Cambria Math" w:hAnsi="Cambria Math" w:cs="Arial"/>
          </w:rPr>
          <m:t>≥30</m:t>
        </m:r>
        <m:sSup>
          <m:sSupPr>
            <m:ctrlPr>
              <w:rPr>
                <w:rFonts w:ascii="Cambria Math" w:hAnsi="Cambria Math" w:cs="Arial"/>
              </w:rPr>
            </m:ctrlPr>
          </m:sSupPr>
          <m:e>
            <m:r>
              <m:rPr>
                <m:nor/>
              </m:rPr>
              <w:rPr>
                <w:rFonts w:ascii="Arial" w:hAnsi="Arial" w:cs="Arial"/>
              </w:rPr>
              <m:t> kg/m</m:t>
            </m:r>
          </m:e>
          <m:sup>
            <m:r>
              <w:rPr>
                <w:rFonts w:ascii="Cambria Math" w:hAnsi="Cambria Math" w:cs="Arial"/>
              </w:rPr>
              <m:t>2</m:t>
            </m:r>
          </m:sup>
        </m:sSup>
      </m:oMath>
      <w:r w:rsidRPr="0042760E">
        <w:rPr>
          <w:rFonts w:ascii="Arial" w:hAnsi="Arial" w:cs="Arial"/>
        </w:rPr>
        <w:t>. Yet, large</w:t>
      </w:r>
      <w:r w:rsidRPr="0042760E">
        <w:rPr>
          <w:rFonts w:ascii="Arial" w:hAnsi="Arial" w:cs="Arial"/>
        </w:rPr>
        <w:noBreakHyphen/>
        <w:t>scale cohort analyses in England demonstrated that South Asian, Black, and Chinese populations manifest comparable Type 2 Diabetes Mellitus (T2DM) risk at substantially lower BMI levels (</w:t>
      </w:r>
      <w:proofErr w:type="spellStart"/>
      <w:r w:rsidRPr="0042760E">
        <w:rPr>
          <w:rFonts w:ascii="Arial" w:hAnsi="Arial" w:cs="Arial"/>
        </w:rPr>
        <w:t>Caleyachetty</w:t>
      </w:r>
      <w:proofErr w:type="spellEnd"/>
      <w:r w:rsidRPr="0042760E">
        <w:rPr>
          <w:rFonts w:ascii="Arial" w:hAnsi="Arial" w:cs="Arial"/>
        </w:rPr>
        <w:t xml:space="preserve"> et al., 2021). For instance, the diabetes risk associated with a BMI of </w:t>
      </w:r>
      <m:oMath>
        <m:r>
          <w:rPr>
            <w:rFonts w:ascii="Cambria Math" w:hAnsi="Cambria Math" w:cs="Arial"/>
          </w:rPr>
          <m:t>≥30</m:t>
        </m:r>
        <m:sSup>
          <m:sSupPr>
            <m:ctrlPr>
              <w:rPr>
                <w:rFonts w:ascii="Cambria Math" w:hAnsi="Cambria Math" w:cs="Arial"/>
              </w:rPr>
            </m:ctrlPr>
          </m:sSupPr>
          <m:e>
            <m:r>
              <m:rPr>
                <m:nor/>
              </m:rPr>
              <w:rPr>
                <w:rFonts w:ascii="Arial" w:hAnsi="Arial" w:cs="Arial"/>
              </w:rPr>
              <m:t> kg/m</m:t>
            </m:r>
          </m:e>
          <m:sup>
            <m:r>
              <w:rPr>
                <w:rFonts w:ascii="Cambria Math" w:hAnsi="Cambria Math" w:cs="Arial"/>
              </w:rPr>
              <m:t>2</m:t>
            </m:r>
          </m:sup>
        </m:sSup>
      </m:oMath>
      <w:r w:rsidRPr="0042760E">
        <w:rPr>
          <w:rFonts w:ascii="Arial" w:hAnsi="Arial" w:cs="Arial"/>
        </w:rPr>
        <w:t xml:space="preserve">in a White British adult equates to just </w:t>
      </w:r>
      <m:oMath>
        <m:r>
          <w:rPr>
            <w:rFonts w:ascii="Cambria Math" w:hAnsi="Cambria Math" w:cs="Arial"/>
          </w:rPr>
          <m:t>23.9</m:t>
        </m:r>
        <m:sSup>
          <m:sSupPr>
            <m:ctrlPr>
              <w:rPr>
                <w:rFonts w:ascii="Cambria Math" w:hAnsi="Cambria Math" w:cs="Arial"/>
              </w:rPr>
            </m:ctrlPr>
          </m:sSupPr>
          <m:e>
            <m:r>
              <m:rPr>
                <m:nor/>
              </m:rPr>
              <w:rPr>
                <w:rFonts w:ascii="Arial" w:hAnsi="Arial" w:cs="Arial"/>
              </w:rPr>
              <m:t> kg/m</m:t>
            </m:r>
          </m:e>
          <m:sup>
            <m:r>
              <w:rPr>
                <w:rFonts w:ascii="Cambria Math" w:hAnsi="Cambria Math" w:cs="Arial"/>
              </w:rPr>
              <m:t>2</m:t>
            </m:r>
          </m:sup>
        </m:sSup>
      </m:oMath>
      <w:r w:rsidRPr="0042760E">
        <w:rPr>
          <w:rFonts w:ascii="Arial" w:hAnsi="Arial" w:cs="Arial"/>
        </w:rPr>
        <w:t xml:space="preserve">in South Asians and </w:t>
      </w:r>
      <m:oMath>
        <m:r>
          <w:rPr>
            <w:rFonts w:ascii="Cambria Math" w:hAnsi="Cambria Math" w:cs="Arial"/>
          </w:rPr>
          <m:t>28.1</m:t>
        </m:r>
        <m:sSup>
          <m:sSupPr>
            <m:ctrlPr>
              <w:rPr>
                <w:rFonts w:ascii="Cambria Math" w:hAnsi="Cambria Math" w:cs="Arial"/>
              </w:rPr>
            </m:ctrlPr>
          </m:sSupPr>
          <m:e>
            <m:r>
              <m:rPr>
                <m:nor/>
              </m:rPr>
              <w:rPr>
                <w:rFonts w:ascii="Arial" w:hAnsi="Arial" w:cs="Arial"/>
              </w:rPr>
              <m:t> kg/m</m:t>
            </m:r>
          </m:e>
          <m:sup>
            <m:r>
              <w:rPr>
                <w:rFonts w:ascii="Cambria Math" w:hAnsi="Cambria Math" w:cs="Arial"/>
              </w:rPr>
              <m:t>2</m:t>
            </m:r>
          </m:sup>
        </m:sSup>
      </m:oMath>
      <w:r w:rsidRPr="0042760E">
        <w:rPr>
          <w:rFonts w:ascii="Arial" w:hAnsi="Arial" w:cs="Arial"/>
        </w:rPr>
        <w:t>in Black individuals (Caleyachetty et al., 2021). These findings prompted revisions to NICE guidance, which now designates South Asian and Black populations as “at</w:t>
      </w:r>
      <w:r w:rsidRPr="0042760E">
        <w:rPr>
          <w:rFonts w:ascii="Arial" w:hAnsi="Arial" w:cs="Arial"/>
        </w:rPr>
        <w:noBreakHyphen/>
        <w:t xml:space="preserve">risk” at </w:t>
      </w:r>
      <m:oMath>
        <m:r>
          <w:rPr>
            <w:rFonts w:ascii="Cambria Math" w:hAnsi="Cambria Math" w:cs="Arial"/>
          </w:rPr>
          <m:t>27.5</m:t>
        </m:r>
        <m:sSup>
          <m:sSupPr>
            <m:ctrlPr>
              <w:rPr>
                <w:rFonts w:ascii="Cambria Math" w:hAnsi="Cambria Math" w:cs="Arial"/>
              </w:rPr>
            </m:ctrlPr>
          </m:sSupPr>
          <m:e>
            <m:r>
              <m:rPr>
                <m:nor/>
              </m:rPr>
              <w:rPr>
                <w:rFonts w:ascii="Arial" w:hAnsi="Arial" w:cs="Arial"/>
              </w:rPr>
              <m:t> kg/m</m:t>
            </m:r>
          </m:e>
          <m:sup>
            <m:r>
              <w:rPr>
                <w:rFonts w:ascii="Cambria Math" w:hAnsi="Cambria Math" w:cs="Arial"/>
              </w:rPr>
              <m:t>2</m:t>
            </m:r>
          </m:sup>
        </m:sSup>
      </m:oMath>
      <w:r w:rsidRPr="0042760E">
        <w:rPr>
          <w:rFonts w:ascii="Arial" w:hAnsi="Arial" w:cs="Arial"/>
        </w:rPr>
        <w:t xml:space="preserve">(and recommends clinical action from </w:t>
      </w:r>
      <m:oMath>
        <m:r>
          <w:rPr>
            <w:rFonts w:ascii="Cambria Math" w:hAnsi="Cambria Math" w:cs="Arial"/>
          </w:rPr>
          <m:t>23</m:t>
        </m:r>
        <m:sSup>
          <m:sSupPr>
            <m:ctrlPr>
              <w:rPr>
                <w:rFonts w:ascii="Cambria Math" w:hAnsi="Cambria Math" w:cs="Arial"/>
              </w:rPr>
            </m:ctrlPr>
          </m:sSupPr>
          <m:e>
            <m:r>
              <m:rPr>
                <m:nor/>
              </m:rPr>
              <w:rPr>
                <w:rFonts w:ascii="Arial" w:hAnsi="Arial" w:cs="Arial"/>
              </w:rPr>
              <m:t> kg/m</m:t>
            </m:r>
          </m:e>
          <m:sup>
            <m:r>
              <w:rPr>
                <w:rFonts w:ascii="Cambria Math" w:hAnsi="Cambria Math" w:cs="Arial"/>
              </w:rPr>
              <m:t>2</m:t>
            </m:r>
          </m:sup>
        </m:sSup>
      </m:oMath>
      <w:r w:rsidRPr="0042760E">
        <w:rPr>
          <w:rFonts w:ascii="Arial" w:hAnsi="Arial" w:cs="Arial"/>
        </w:rPr>
        <w:t>). However, implementation across UK primary care remains uneven, with significant variation in how these thresholds are operationalised in practice</w:t>
      </w:r>
      <w:r w:rsidRPr="0042760E">
        <w:rPr>
          <w:rFonts w:ascii="Arial" w:eastAsia="Times New Roman" w:hAnsi="Arial" w:cs="Arial"/>
        </w:rPr>
        <w:t>.</w:t>
      </w:r>
    </w:p>
    <w:p w14:paraId="655442C2" w14:textId="77777777" w:rsidR="000B4997" w:rsidRPr="0042760E" w:rsidRDefault="000B4997" w:rsidP="000B4997">
      <w:pPr>
        <w:spacing w:line="360" w:lineRule="auto"/>
        <w:ind w:firstLine="720"/>
        <w:jc w:val="both"/>
        <w:rPr>
          <w:rFonts w:ascii="Arial" w:eastAsia="Times New Roman" w:hAnsi="Arial" w:cs="Arial"/>
        </w:rPr>
      </w:pPr>
      <w:r w:rsidRPr="0042760E">
        <w:rPr>
          <w:rFonts w:ascii="Arial" w:eastAsia="Times New Roman" w:hAnsi="Arial" w:cs="Arial"/>
        </w:rPr>
        <w:t>Also, national audits reveal a major problem of disparities in diabetic complications and management. Risks of progression to end-stage renal disease (ESRD) and diabetic kidney disease (DKD) are actually significantly higher in the cohort of people with T2DM from South Asia and Black communities respectively (Mathur et al., 2018; Phillips et al., 2024). These groups have been found to have high risk characteristics that involve significant socio-systemic delays in starting and accelerating lifesaving glucose-lowering interventions (Mathur et al., 2020).</w:t>
      </w:r>
    </w:p>
    <w:p w14:paraId="6C91F260" w14:textId="77777777" w:rsidR="000B4997" w:rsidRPr="0042760E" w:rsidRDefault="000B4997" w:rsidP="000B4997">
      <w:pPr>
        <w:spacing w:line="360" w:lineRule="auto"/>
        <w:ind w:firstLine="720"/>
        <w:jc w:val="both"/>
        <w:rPr>
          <w:rFonts w:ascii="Arial" w:eastAsia="Times New Roman" w:hAnsi="Arial" w:cs="Arial"/>
        </w:rPr>
      </w:pPr>
      <w:r w:rsidRPr="0042760E">
        <w:rPr>
          <w:rFonts w:ascii="Arial" w:eastAsia="Times New Roman" w:hAnsi="Arial" w:cs="Arial"/>
        </w:rPr>
        <w:t>Prolonged exposure to systemic exposure has led to an increasing prevalence of early onset T2DM, which has a more severe clinical phenotype, amongst young ethnic minority adults at the local level (Misra et al., 2023). Chronic comorbidities like long COVID exacerbate these difficulties, especially amongst minority populations with diabetes (Heald et al., 2024).</w:t>
      </w:r>
    </w:p>
    <w:p w14:paraId="360C4E47" w14:textId="77777777" w:rsidR="000B4997" w:rsidRPr="0042760E" w:rsidRDefault="000B4997" w:rsidP="000B4997">
      <w:pPr>
        <w:spacing w:line="360" w:lineRule="auto"/>
        <w:ind w:firstLine="720"/>
        <w:jc w:val="both"/>
        <w:rPr>
          <w:rFonts w:ascii="Arial" w:eastAsia="Times New Roman" w:hAnsi="Arial" w:cs="Arial"/>
        </w:rPr>
      </w:pPr>
      <w:r w:rsidRPr="0042760E">
        <w:rPr>
          <w:rFonts w:ascii="Arial" w:eastAsia="Times New Roman" w:hAnsi="Arial" w:cs="Arial"/>
        </w:rPr>
        <w:t xml:space="preserve">To overcome these inequalities, NHS policy has been developed to include the NHS Diabetes Prevention Programme (NDPP) and NICE Guideline (NG28) which promote culturally sensitive lifestyle information and service delivery. This underscores the importance </w:t>
      </w:r>
      <w:r w:rsidRPr="0042760E">
        <w:rPr>
          <w:rFonts w:ascii="Arial" w:eastAsia="Times New Roman" w:hAnsi="Arial" w:cs="Arial"/>
        </w:rPr>
        <w:lastRenderedPageBreak/>
        <w:t xml:space="preserve">of Tong’s national strategies for decreasing health disparities for individuals with diabetes, but that challenges such as language mismatch in diabetes clinical visits, socio-economic disadvantage, and a lack of culturally tailored diabetes self-management education (DSME) continue to hamper the effectiveness of the national strategies in real-world settings, which underscores the need for a comprehensive scoping review of the current evidence base (Abu and </w:t>
      </w:r>
      <w:proofErr w:type="spellStart"/>
      <w:r w:rsidRPr="0042760E">
        <w:rPr>
          <w:rFonts w:ascii="Arial" w:eastAsia="Times New Roman" w:hAnsi="Arial" w:cs="Arial"/>
        </w:rPr>
        <w:t>Llahana</w:t>
      </w:r>
      <w:proofErr w:type="spellEnd"/>
      <w:r w:rsidRPr="0042760E">
        <w:rPr>
          <w:rFonts w:ascii="Arial" w:eastAsia="Times New Roman" w:hAnsi="Arial" w:cs="Arial"/>
        </w:rPr>
        <w:t>, 2025; Woodward et al., 2024).</w:t>
      </w:r>
    </w:p>
    <w:p w14:paraId="1123C7F2" w14:textId="77777777" w:rsidR="000B4997" w:rsidRPr="0042760E" w:rsidRDefault="000B4997" w:rsidP="000B4997">
      <w:pPr>
        <w:spacing w:line="360" w:lineRule="auto"/>
        <w:jc w:val="both"/>
        <w:rPr>
          <w:rFonts w:ascii="Arial" w:eastAsia="Times New Roman" w:hAnsi="Arial" w:cs="Arial"/>
        </w:rPr>
      </w:pPr>
    </w:p>
    <w:p w14:paraId="24BA53B3" w14:textId="77777777" w:rsidR="000B4997" w:rsidRPr="0042760E" w:rsidRDefault="000B4997" w:rsidP="000B4997">
      <w:pPr>
        <w:spacing w:after="120" w:line="360" w:lineRule="auto"/>
        <w:jc w:val="both"/>
        <w:outlineLvl w:val="1"/>
        <w:rPr>
          <w:rFonts w:ascii="Arial" w:eastAsia="Times New Roman" w:hAnsi="Arial" w:cs="Arial"/>
          <w:b/>
          <w:bCs/>
        </w:rPr>
      </w:pPr>
      <w:bookmarkStart w:id="22" w:name="_Toc236000640"/>
      <w:bookmarkStart w:id="23" w:name="_Toc236338345"/>
      <w:r w:rsidRPr="0042760E">
        <w:rPr>
          <w:rFonts w:ascii="Arial" w:eastAsia="Times New Roman" w:hAnsi="Arial" w:cs="Arial"/>
          <w:b/>
          <w:bCs/>
        </w:rPr>
        <w:t>2.5 Synthesis of Extant Empirical Studies</w:t>
      </w:r>
      <w:bookmarkEnd w:id="22"/>
      <w:bookmarkEnd w:id="23"/>
    </w:p>
    <w:p w14:paraId="1B29CA21" w14:textId="331DFB74"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In order to build a full picture of impact of T2DM on minoritised populations in the UK, it is necessary to critically synthesise data from the recent empirical literature. All available studies have found evidence of inequalities in three areas: clinical-epidemiological differences, challenges in lifestyle self-management and inequalities in the use of the health service</w:t>
      </w:r>
      <w:r w:rsidR="00E107A4">
        <w:rPr>
          <w:rFonts w:ascii="Arial" w:eastAsia="Times New Roman" w:hAnsi="Arial" w:cs="Arial"/>
        </w:rPr>
        <w:t xml:space="preserve"> </w:t>
      </w:r>
      <w:r w:rsidR="00E107A4" w:rsidRPr="00E107A4">
        <w:rPr>
          <w:rFonts w:ascii="Arial" w:eastAsia="Times New Roman" w:hAnsi="Arial" w:cs="Arial"/>
        </w:rPr>
        <w:t>(Rodriquez and O'Sullivan, 2023)</w:t>
      </w:r>
      <w:r w:rsidRPr="0042760E">
        <w:rPr>
          <w:rFonts w:ascii="Arial" w:eastAsia="Times New Roman" w:hAnsi="Arial" w:cs="Arial"/>
        </w:rPr>
        <w:t>.</w:t>
      </w:r>
    </w:p>
    <w:p w14:paraId="2D3C0E22" w14:textId="77777777" w:rsidR="000B4997" w:rsidRPr="0042760E" w:rsidRDefault="000B4997" w:rsidP="000B4997">
      <w:pPr>
        <w:spacing w:after="188" w:line="360" w:lineRule="auto"/>
        <w:ind w:firstLine="720"/>
        <w:jc w:val="both"/>
        <w:rPr>
          <w:rFonts w:ascii="Arial" w:eastAsia="Times New Roman" w:hAnsi="Arial" w:cs="Arial"/>
        </w:rPr>
      </w:pPr>
    </w:p>
    <w:p w14:paraId="73F70664" w14:textId="77777777" w:rsidR="000B4997" w:rsidRPr="0042760E" w:rsidRDefault="000B4997" w:rsidP="000B4997">
      <w:pPr>
        <w:spacing w:after="120" w:line="360" w:lineRule="auto"/>
        <w:jc w:val="both"/>
        <w:outlineLvl w:val="2"/>
        <w:rPr>
          <w:rFonts w:ascii="Arial" w:eastAsia="Times New Roman" w:hAnsi="Arial" w:cs="Arial"/>
          <w:b/>
          <w:bCs/>
        </w:rPr>
      </w:pPr>
      <w:bookmarkStart w:id="24" w:name="_Toc236000641"/>
      <w:bookmarkStart w:id="25" w:name="_Toc236338346"/>
      <w:r w:rsidRPr="0042760E">
        <w:rPr>
          <w:rFonts w:ascii="Arial" w:eastAsia="Times New Roman" w:hAnsi="Arial" w:cs="Arial"/>
          <w:b/>
          <w:bCs/>
        </w:rPr>
        <w:t>2.5.1 Clinical and Epidemiological Variations in Extant Research</w:t>
      </w:r>
      <w:bookmarkEnd w:id="24"/>
      <w:bookmarkEnd w:id="25"/>
    </w:p>
    <w:p w14:paraId="66BD1493" w14:textId="77777777"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 xml:space="preserve">Large cohort studies based on </w:t>
      </w:r>
      <w:proofErr w:type="spellStart"/>
      <w:r w:rsidRPr="0042760E">
        <w:rPr>
          <w:rFonts w:ascii="Arial" w:eastAsia="Times New Roman" w:hAnsi="Arial" w:cs="Arial"/>
        </w:rPr>
        <w:t>empircal</w:t>
      </w:r>
      <w:proofErr w:type="spellEnd"/>
      <w:r w:rsidRPr="0042760E">
        <w:rPr>
          <w:rFonts w:ascii="Arial" w:eastAsia="Times New Roman" w:hAnsi="Arial" w:cs="Arial"/>
        </w:rPr>
        <w:t xml:space="preserve"> analyses have shown that there is a demographic difference between T2DM in minority ethnic groups versus the White British. Ferguson et al. (2018) undertook a major cross-sectional study using data from the UK Biobank that confirmed that there was a higher age-standardised prevalence of T2DM in males than female for all ethnicities, but that the gender difference was substantial on many of the other ethnic subgroups. The population-level variation is endorsed by Pham et al. (2019) who used the THIN database to illustrate that BMI and age at clinical diagnosis of T2DM were significantly lower in the South Asian and Black Caribbean groups and that there was an age difference in clinical presentation.</w:t>
      </w:r>
    </w:p>
    <w:p w14:paraId="7ECB3B1E" w14:textId="77777777" w:rsidR="000B4997"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In addition, these groups have more rapid clinical deterioration. In a large-scale cohort study following RCPs from pre-diabetes to active T2DM, Gardner et al. (2023) found that metabolic compensation for T2DM is shorter in RCPs who are ethnic minority compared to their White counterparts, and that RCPs are more likely to make the transition to active T2DM. The risk of T2DM being complicated by microvascular damage is very high, particularly in South Asian and Black patients, who have a very high risk of developing diabetic kidney disease and end-stage renal disease even when the sugar control level at the outset of treatment is taken into account (Mathur et al 2018 - observational evidence collated.</w:t>
      </w:r>
    </w:p>
    <w:p w14:paraId="36576237" w14:textId="77777777" w:rsidR="00E107A4" w:rsidRPr="0042760E" w:rsidRDefault="00E107A4" w:rsidP="000B4997">
      <w:pPr>
        <w:spacing w:after="188" w:line="360" w:lineRule="auto"/>
        <w:ind w:firstLine="720"/>
        <w:jc w:val="both"/>
        <w:rPr>
          <w:rFonts w:ascii="Arial" w:eastAsia="Times New Roman" w:hAnsi="Arial" w:cs="Arial"/>
        </w:rPr>
      </w:pPr>
    </w:p>
    <w:p w14:paraId="55A7E76E" w14:textId="77777777" w:rsidR="000B4997" w:rsidRPr="0042760E" w:rsidRDefault="000B4997" w:rsidP="000B4997">
      <w:pPr>
        <w:spacing w:after="188" w:line="360" w:lineRule="auto"/>
        <w:jc w:val="both"/>
        <w:rPr>
          <w:rFonts w:ascii="Arial" w:eastAsia="Times New Roman" w:hAnsi="Arial" w:cs="Arial"/>
        </w:rPr>
      </w:pPr>
    </w:p>
    <w:p w14:paraId="256658C7" w14:textId="77777777" w:rsidR="000B4997" w:rsidRPr="0042760E" w:rsidRDefault="000B4997" w:rsidP="000B4997">
      <w:pPr>
        <w:spacing w:after="120" w:line="360" w:lineRule="auto"/>
        <w:jc w:val="both"/>
        <w:outlineLvl w:val="2"/>
        <w:rPr>
          <w:rFonts w:ascii="Arial" w:eastAsia="Times New Roman" w:hAnsi="Arial" w:cs="Arial"/>
          <w:b/>
          <w:bCs/>
        </w:rPr>
      </w:pPr>
      <w:bookmarkStart w:id="26" w:name="_Toc236000642"/>
      <w:bookmarkStart w:id="27" w:name="_Toc236338347"/>
      <w:r w:rsidRPr="0042760E">
        <w:rPr>
          <w:rFonts w:ascii="Arial" w:eastAsia="Times New Roman" w:hAnsi="Arial" w:cs="Arial"/>
          <w:b/>
          <w:bCs/>
        </w:rPr>
        <w:lastRenderedPageBreak/>
        <w:t>2.5.2 Self-Management Barriers and Lifestyle Adaptations</w:t>
      </w:r>
      <w:bookmarkEnd w:id="26"/>
      <w:bookmarkEnd w:id="27"/>
    </w:p>
    <w:p w14:paraId="6268A0C2" w14:textId="1E0EA603"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An important focus of the empirical research is on the distinct socio-cultural and environmental challenges that hinder effective diabetes care that serves as a barrier to diabetes self-care</w:t>
      </w:r>
      <w:r w:rsidR="00E107A4">
        <w:rPr>
          <w:rFonts w:ascii="Arial" w:eastAsia="Times New Roman" w:hAnsi="Arial" w:cs="Arial"/>
        </w:rPr>
        <w:t xml:space="preserve"> </w:t>
      </w:r>
      <w:r w:rsidR="00E107A4" w:rsidRPr="00E107A4">
        <w:rPr>
          <w:rFonts w:ascii="Arial" w:eastAsia="Times New Roman" w:hAnsi="Arial" w:cs="Arial"/>
        </w:rPr>
        <w:t>(Rodriquez and O'Sullivan, 2023)</w:t>
      </w:r>
      <w:r w:rsidRPr="0042760E">
        <w:rPr>
          <w:rFonts w:ascii="Arial" w:eastAsia="Times New Roman" w:hAnsi="Arial" w:cs="Arial"/>
        </w:rPr>
        <w:t xml:space="preserve">. Investigation through qualitative and quantitative syntheses reveals that, general diabetes self-management education (DSME) often inadequately reflects minority groups' cultural context and realities. In an empirical study, Ahmed, </w:t>
      </w:r>
      <w:proofErr w:type="spellStart"/>
      <w:r w:rsidRPr="0042760E">
        <w:rPr>
          <w:rFonts w:ascii="Arial" w:eastAsia="Times New Roman" w:hAnsi="Arial" w:cs="Arial"/>
        </w:rPr>
        <w:t>Tsiami</w:t>
      </w:r>
      <w:proofErr w:type="spellEnd"/>
      <w:r w:rsidRPr="0042760E">
        <w:rPr>
          <w:rFonts w:ascii="Arial" w:eastAsia="Times New Roman" w:hAnsi="Arial" w:cs="Arial"/>
        </w:rPr>
        <w:t xml:space="preserve"> and Khan (2023) found that whilst dietary changes associated with the Western urban lifestyle are a challenge to first generation immigrants from South Asia and Africa-Caribbean, second generation immigrants have other dietary stressors relating to acculturation.</w:t>
      </w:r>
    </w:p>
    <w:p w14:paraId="62EC23D7" w14:textId="6C4242B2"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All these "food dramas" come on top of broader social factors. Woodward et al. (2024) conducted a systematic review that showed socioeconomic deprivation is a huge barrier to diabetes self-management, limiting access to the healthy food options and safe spaces to undertake physical activity</w:t>
      </w:r>
      <w:r w:rsidR="00E107A4">
        <w:rPr>
          <w:rFonts w:ascii="Arial" w:eastAsia="Times New Roman" w:hAnsi="Arial" w:cs="Arial"/>
        </w:rPr>
        <w:t xml:space="preserve"> </w:t>
      </w:r>
      <w:r w:rsidR="00E107A4" w:rsidRPr="00E107A4">
        <w:rPr>
          <w:rFonts w:ascii="Arial" w:eastAsia="Times New Roman" w:hAnsi="Arial" w:cs="Arial"/>
        </w:rPr>
        <w:t>(Tamborlane et al., 2022)</w:t>
      </w:r>
      <w:r w:rsidRPr="0042760E">
        <w:rPr>
          <w:rFonts w:ascii="Arial" w:eastAsia="Times New Roman" w:hAnsi="Arial" w:cs="Arial"/>
        </w:rPr>
        <w:t xml:space="preserve">. In addition, when health care information is given that is not culturally representative, it may result in non-adherence. Abu and </w:t>
      </w:r>
      <w:proofErr w:type="spellStart"/>
      <w:r w:rsidRPr="0042760E">
        <w:rPr>
          <w:rFonts w:ascii="Arial" w:eastAsia="Times New Roman" w:hAnsi="Arial" w:cs="Arial"/>
        </w:rPr>
        <w:t>Llahana</w:t>
      </w:r>
      <w:proofErr w:type="spellEnd"/>
      <w:r w:rsidRPr="0042760E">
        <w:rPr>
          <w:rFonts w:ascii="Arial" w:eastAsia="Times New Roman" w:hAnsi="Arial" w:cs="Arial"/>
        </w:rPr>
        <w:t xml:space="preserve"> (2025) combined empirical findings regarding access to education, and uncovered three barriers to uptake by ethnic minority patients: language, low health literacy, and a lack of culturally tailored resources for DSME. Litchfield et al. (2023) agreed that the key is to co-create self-management programmes in partnership with the population who are not included, to tackle intersecting cultural beliefs on drug adherence and physical activity.</w:t>
      </w:r>
    </w:p>
    <w:p w14:paraId="1827E87E" w14:textId="77777777" w:rsidR="000B4997" w:rsidRPr="0042760E" w:rsidRDefault="000B4997" w:rsidP="000B4997">
      <w:pPr>
        <w:spacing w:after="188" w:line="360" w:lineRule="auto"/>
        <w:jc w:val="both"/>
        <w:rPr>
          <w:rFonts w:ascii="Arial" w:eastAsia="Times New Roman" w:hAnsi="Arial" w:cs="Arial"/>
        </w:rPr>
      </w:pPr>
    </w:p>
    <w:p w14:paraId="4E0EE724" w14:textId="77777777" w:rsidR="000B4997" w:rsidRPr="0042760E" w:rsidRDefault="000B4997" w:rsidP="000B4997">
      <w:pPr>
        <w:spacing w:after="120" w:line="360" w:lineRule="auto"/>
        <w:jc w:val="both"/>
        <w:outlineLvl w:val="2"/>
        <w:rPr>
          <w:rFonts w:ascii="Arial" w:eastAsia="Times New Roman" w:hAnsi="Arial" w:cs="Arial"/>
          <w:b/>
          <w:bCs/>
        </w:rPr>
      </w:pPr>
      <w:bookmarkStart w:id="28" w:name="_Toc236000643"/>
      <w:bookmarkStart w:id="29" w:name="_Toc236338348"/>
      <w:r w:rsidRPr="0042760E">
        <w:rPr>
          <w:rFonts w:ascii="Arial" w:eastAsia="Times New Roman" w:hAnsi="Arial" w:cs="Arial"/>
          <w:b/>
          <w:bCs/>
        </w:rPr>
        <w:t>2.5.3 Healthcare Access and Systemic Treatment Disparities</w:t>
      </w:r>
      <w:bookmarkEnd w:id="28"/>
      <w:bookmarkEnd w:id="29"/>
    </w:p>
    <w:p w14:paraId="2CC620DA" w14:textId="0752A707"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Finally, empirical research shows that there are also systemic biases and clinical delays within the NHS primary care system which influence access to healthcare. In investigating this treatment flow working or ‘time to treatment’ over almost three decades, in a landmark study, Mathur et al. (2020) found that despite having high-risk for severe microvascular complications, patients within South Asian and Black populations were systematically slower to begin and escalate to active glucose-lowering treatment than White patients. Rates of healthcare use are comparable across the groups, indicating clinical delays may not be due to variations in service use and that there is more implicit clinician bias or institutional stereotyping that may impact prescribing behaviour</w:t>
      </w:r>
      <w:r w:rsidR="00E107A4">
        <w:rPr>
          <w:rFonts w:ascii="Arial" w:eastAsia="Times New Roman" w:hAnsi="Arial" w:cs="Arial"/>
        </w:rPr>
        <w:t xml:space="preserve"> </w:t>
      </w:r>
      <w:r w:rsidR="00E107A4" w:rsidRPr="00E107A4">
        <w:rPr>
          <w:rFonts w:ascii="Arial" w:eastAsia="Times New Roman" w:hAnsi="Arial" w:cs="Arial"/>
        </w:rPr>
        <w:t>(Chowdhury et al., 2024)</w:t>
      </w:r>
      <w:r w:rsidRPr="0042760E">
        <w:rPr>
          <w:rFonts w:ascii="Arial" w:eastAsia="Times New Roman" w:hAnsi="Arial" w:cs="Arial"/>
        </w:rPr>
        <w:t>.</w:t>
      </w:r>
    </w:p>
    <w:p w14:paraId="47E71DB1" w14:textId="1052D93B" w:rsidR="000B4997" w:rsidRPr="0042760E" w:rsidRDefault="000B4997" w:rsidP="000B4997">
      <w:pPr>
        <w:spacing w:after="188" w:line="360" w:lineRule="auto"/>
        <w:ind w:firstLine="720"/>
        <w:jc w:val="both"/>
        <w:rPr>
          <w:rFonts w:ascii="Arial" w:eastAsia="Times New Roman" w:hAnsi="Arial" w:cs="Arial"/>
        </w:rPr>
      </w:pPr>
      <w:r w:rsidRPr="0042760E">
        <w:rPr>
          <w:rFonts w:ascii="Arial" w:eastAsia="Times New Roman" w:hAnsi="Arial" w:cs="Arial"/>
        </w:rPr>
        <w:t xml:space="preserve">These inequalities in primary care are even more evident from Phillips et al. (2024), whose cross-sectional database analysis revealed that Black and South Asian people were far less likely than White people to be getting the recommended primary care medical </w:t>
      </w:r>
      <w:r w:rsidRPr="0042760E">
        <w:rPr>
          <w:rFonts w:ascii="Arial" w:eastAsia="Times New Roman" w:hAnsi="Arial" w:cs="Arial"/>
        </w:rPr>
        <w:lastRenderedPageBreak/>
        <w:t xml:space="preserve">monitoring and kidney protective therapies, once they have a recorded diagnosis of diabetic kidney disease. The above systemic clinical gaps lead to poorer health-related quality of life, as empirically demonstrated by Watkinson, Sutton and Turner (2021) who report that there are ethnic inequalities in health amongst older adults in England are profound. </w:t>
      </w:r>
      <w:proofErr w:type="gramStart"/>
      <w:r w:rsidRPr="0042760E">
        <w:rPr>
          <w:rFonts w:ascii="Arial" w:eastAsia="Times New Roman" w:hAnsi="Arial" w:cs="Arial"/>
        </w:rPr>
        <w:t>Finally</w:t>
      </w:r>
      <w:proofErr w:type="gramEnd"/>
      <w:r w:rsidRPr="0042760E">
        <w:rPr>
          <w:rFonts w:ascii="Arial" w:eastAsia="Times New Roman" w:hAnsi="Arial" w:cs="Arial"/>
        </w:rPr>
        <w:t xml:space="preserve"> Heinze, Jones and Makwana (2023) pointed out that these are not limited to glycaemic control but much more to pathway of access to routine DR screening and eye care, where feelings of significant barriers to health care exist amongst members of various minority groups, leading to a higher probability of visual impairment resulting from DR</w:t>
      </w:r>
      <w:r w:rsidR="00E107A4">
        <w:rPr>
          <w:rFonts w:ascii="Arial" w:eastAsia="Times New Roman" w:hAnsi="Arial" w:cs="Arial"/>
        </w:rPr>
        <w:t xml:space="preserve"> </w:t>
      </w:r>
      <w:r w:rsidR="00E107A4" w:rsidRPr="00E107A4">
        <w:rPr>
          <w:rFonts w:ascii="Arial" w:eastAsia="Times New Roman" w:hAnsi="Arial" w:cs="Arial"/>
        </w:rPr>
        <w:t>(Goh et al., 2022)</w:t>
      </w:r>
      <w:r w:rsidRPr="0042760E">
        <w:rPr>
          <w:rFonts w:ascii="Arial" w:eastAsia="Times New Roman" w:hAnsi="Arial" w:cs="Arial"/>
        </w:rPr>
        <w:t>. These empirical findings, alongside the experiences of others in the UK, all establish a clearly overlaps and interlocking set of clinical, social and structural failures that underpin T2DM inequalities in the UK.</w:t>
      </w:r>
    </w:p>
    <w:p w14:paraId="641BD936" w14:textId="77777777" w:rsidR="00114BFD" w:rsidRPr="00141A69" w:rsidRDefault="00114BFD" w:rsidP="00DA52F0">
      <w:pPr>
        <w:spacing w:line="360" w:lineRule="auto"/>
        <w:mirrorIndents/>
        <w:jc w:val="both"/>
        <w:rPr>
          <w:rFonts w:ascii="Arial" w:eastAsia="Arial Unicode MS" w:hAnsi="Arial" w:cs="Arial"/>
          <w:bCs/>
        </w:rPr>
      </w:pPr>
    </w:p>
    <w:p w14:paraId="3BF97EBC" w14:textId="77777777" w:rsidR="005C2C7A" w:rsidRPr="00141A69" w:rsidRDefault="005C2C7A" w:rsidP="00DA52F0">
      <w:pPr>
        <w:spacing w:line="360" w:lineRule="auto"/>
        <w:mirrorIndents/>
        <w:jc w:val="both"/>
        <w:rPr>
          <w:rFonts w:ascii="Arial" w:eastAsia="Arial Unicode MS" w:hAnsi="Arial" w:cs="Arial"/>
          <w:bCs/>
        </w:rPr>
      </w:pPr>
    </w:p>
    <w:p w14:paraId="54A01744" w14:textId="77777777" w:rsidR="00DA52F0" w:rsidRPr="00141A69" w:rsidRDefault="00DA52F0">
      <w:pPr>
        <w:rPr>
          <w:rFonts w:ascii="Arial" w:eastAsia="Arial Unicode MS" w:hAnsi="Arial" w:cs="Arial"/>
          <w:b/>
        </w:rPr>
      </w:pPr>
      <w:r w:rsidRPr="00141A69">
        <w:rPr>
          <w:rFonts w:ascii="Arial" w:eastAsia="Arial Unicode MS" w:hAnsi="Arial" w:cs="Arial"/>
          <w:b/>
        </w:rPr>
        <w:br w:type="page"/>
      </w:r>
    </w:p>
    <w:p w14:paraId="6D7FB415" w14:textId="554A8649" w:rsidR="005C2C7A" w:rsidRPr="00141A69" w:rsidRDefault="005C2C7A" w:rsidP="000B4997">
      <w:pPr>
        <w:pStyle w:val="Heading1"/>
      </w:pPr>
      <w:bookmarkStart w:id="30" w:name="_Toc236338349"/>
      <w:r w:rsidRPr="00141A69">
        <w:lastRenderedPageBreak/>
        <w:t xml:space="preserve">CHAPTER </w:t>
      </w:r>
      <w:r w:rsidR="00114BFD" w:rsidRPr="00141A69">
        <w:t>3</w:t>
      </w:r>
      <w:r w:rsidRPr="00141A69">
        <w:t xml:space="preserve">: </w:t>
      </w:r>
      <w:r w:rsidR="00114BFD" w:rsidRPr="00141A69">
        <w:t>METHODS</w:t>
      </w:r>
      <w:bookmarkEnd w:id="30"/>
    </w:p>
    <w:p w14:paraId="019BF53A" w14:textId="77777777" w:rsidR="000B4997" w:rsidRPr="0042760E" w:rsidRDefault="000B4997" w:rsidP="000B4997">
      <w:pPr>
        <w:pStyle w:val="Heading2"/>
      </w:pPr>
      <w:bookmarkStart w:id="31" w:name="_Toc236000645"/>
      <w:bookmarkStart w:id="32" w:name="_Toc236338350"/>
      <w:r w:rsidRPr="0042760E">
        <w:t>3.1 Introduction</w:t>
      </w:r>
      <w:bookmarkEnd w:id="31"/>
      <w:bookmarkEnd w:id="32"/>
    </w:p>
    <w:p w14:paraId="571B7175" w14:textId="62DC5DAB"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The chapter gives an overview of the methodology chosen to examine the factors that impact on the prevalence of Type 2 Diabetes Mellitus (T2DM), its management and access to health services, in ethnic minority adults living in the United Kingdom (UK). The chapter emphasises the design of the research, search process, inclusion and exclusion criteria, the procedure for the selection of the study, the process for assessing the quality level, the methods used for data extraction, the methodological synthesis, and ethical considerations. The methodology was created to guarantee transparency, reproducibility and methodological rigour during the review process</w:t>
      </w:r>
      <w:r w:rsidR="00E107A4">
        <w:rPr>
          <w:rFonts w:ascii="Arial" w:eastAsia="Times New Roman" w:hAnsi="Arial" w:cs="Arial"/>
        </w:rPr>
        <w:t xml:space="preserve"> </w:t>
      </w:r>
      <w:r w:rsidR="00E107A4" w:rsidRPr="00E107A4">
        <w:rPr>
          <w:rFonts w:ascii="Arial" w:eastAsia="Times New Roman" w:hAnsi="Arial" w:cs="Arial"/>
        </w:rPr>
        <w:t>(Chowdhury et al., 2024)</w:t>
      </w:r>
      <w:r w:rsidRPr="0042760E">
        <w:rPr>
          <w:rFonts w:ascii="Arial" w:eastAsia="Times New Roman" w:hAnsi="Arial" w:cs="Arial"/>
        </w:rPr>
        <w:t>.</w:t>
      </w:r>
    </w:p>
    <w:p w14:paraId="52DC88F8" w14:textId="5E17287D"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Since the difficulties of diabetes inequalities across ethnic minority groups and the complex nature of combining data from across different healthcare settings, a Systematic Literature Review (SLR) was deemed the most appropriate approach</w:t>
      </w:r>
      <w:r w:rsidR="00E107A4">
        <w:rPr>
          <w:rFonts w:ascii="Arial" w:eastAsia="Times New Roman" w:hAnsi="Arial" w:cs="Arial"/>
        </w:rPr>
        <w:t xml:space="preserve"> </w:t>
      </w:r>
      <w:r w:rsidR="00E107A4" w:rsidRPr="00E107A4">
        <w:rPr>
          <w:rFonts w:ascii="Arial" w:eastAsia="Times New Roman" w:hAnsi="Arial" w:cs="Arial"/>
        </w:rPr>
        <w:t>(Goh et al., 2022)</w:t>
      </w:r>
      <w:r w:rsidRPr="0042760E">
        <w:rPr>
          <w:rFonts w:ascii="Arial" w:eastAsia="Times New Roman" w:hAnsi="Arial" w:cs="Arial"/>
        </w:rPr>
        <w:t xml:space="preserve">. This study is designed to explore these social, cultural and structural factors through a systematic review of existing research to present a comprehensive view of the barriers and resources driving the disparities relating to diabetes in the </w:t>
      </w:r>
      <w:proofErr w:type="gramStart"/>
      <w:r w:rsidRPr="0042760E">
        <w:rPr>
          <w:rFonts w:ascii="Arial" w:eastAsia="Times New Roman" w:hAnsi="Arial" w:cs="Arial"/>
        </w:rPr>
        <w:t>UK</w:t>
      </w:r>
      <w:r w:rsidR="00E107A4">
        <w:rPr>
          <w:rFonts w:ascii="Arial" w:eastAsia="Times New Roman" w:hAnsi="Arial" w:cs="Arial"/>
        </w:rPr>
        <w:t xml:space="preserve"> </w:t>
      </w:r>
      <w:r w:rsidRPr="0042760E">
        <w:rPr>
          <w:rFonts w:ascii="Arial" w:eastAsia="Times New Roman" w:hAnsi="Arial" w:cs="Arial"/>
        </w:rPr>
        <w:t>.</w:t>
      </w:r>
      <w:proofErr w:type="gramEnd"/>
    </w:p>
    <w:p w14:paraId="717F73DF" w14:textId="77777777" w:rsidR="000B4997" w:rsidRPr="0042760E" w:rsidRDefault="000B4997" w:rsidP="000B4997">
      <w:pPr>
        <w:spacing w:line="360" w:lineRule="auto"/>
        <w:jc w:val="both"/>
        <w:rPr>
          <w:rFonts w:ascii="Arial" w:eastAsia="Times New Roman" w:hAnsi="Arial" w:cs="Arial"/>
        </w:rPr>
      </w:pPr>
    </w:p>
    <w:p w14:paraId="418D33CA" w14:textId="77777777" w:rsidR="000B4997" w:rsidRPr="0042760E" w:rsidRDefault="000B4997" w:rsidP="000B4997">
      <w:pPr>
        <w:pStyle w:val="Heading2"/>
      </w:pPr>
      <w:bookmarkStart w:id="33" w:name="_Toc236000646"/>
      <w:bookmarkStart w:id="34" w:name="_Toc236338351"/>
      <w:r w:rsidRPr="0042760E">
        <w:t>3.2 Research Design</w:t>
      </w:r>
      <w:bookmarkEnd w:id="33"/>
      <w:bookmarkEnd w:id="34"/>
    </w:p>
    <w:p w14:paraId="610896EF" w14:textId="77777777"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The design of this study was Systematic Literature Review (SLR). A systematic literature review is a specific and transparent research technique employed to find, critically assess and summarise relevant literature information on a particular research question (Snyder, 2019). The protocol that is followed in an SLR eliminates researcher bias and improves the credibility of results, as compared to traditional narrative reviews.</w:t>
      </w:r>
    </w:p>
    <w:p w14:paraId="219344C3"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The following research question was used to guide the review:</w:t>
      </w:r>
    </w:p>
    <w:p w14:paraId="29C1C2EF"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b/>
          <w:bCs/>
        </w:rPr>
        <w:t>What factors influence the prevalence, management, and healthcare access related to Type 2 Diabetes Mellitus amongst ethnic minority adults in the United Kingdom?</w:t>
      </w:r>
    </w:p>
    <w:p w14:paraId="0960195A" w14:textId="77777777"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 xml:space="preserve">Using a systematic review approach was chosen to help combine the evidence from several studies, to help identify common trends and be able to draw conclusions from a wide range of literature. In addition, the approach matches </w:t>
      </w:r>
      <w:proofErr w:type="gramStart"/>
      <w:r w:rsidRPr="0042760E">
        <w:rPr>
          <w:rFonts w:ascii="Arial" w:eastAsia="Times New Roman" w:hAnsi="Arial" w:cs="Arial"/>
        </w:rPr>
        <w:t>evidence based</w:t>
      </w:r>
      <w:proofErr w:type="gramEnd"/>
      <w:r w:rsidRPr="0042760E">
        <w:rPr>
          <w:rFonts w:ascii="Arial" w:eastAsia="Times New Roman" w:hAnsi="Arial" w:cs="Arial"/>
        </w:rPr>
        <w:t xml:space="preserve"> healthcare values and is used in </w:t>
      </w:r>
      <w:proofErr w:type="gramStart"/>
      <w:r w:rsidRPr="0042760E">
        <w:rPr>
          <w:rFonts w:ascii="Arial" w:eastAsia="Times New Roman" w:hAnsi="Arial" w:cs="Arial"/>
        </w:rPr>
        <w:t>the majority of</w:t>
      </w:r>
      <w:proofErr w:type="gramEnd"/>
      <w:r w:rsidRPr="0042760E">
        <w:rPr>
          <w:rFonts w:ascii="Arial" w:eastAsia="Times New Roman" w:hAnsi="Arial" w:cs="Arial"/>
        </w:rPr>
        <w:t xml:space="preserve"> research in health and social care. The review was conducted according to the guidelines set by Preferred Reporting Items for Systematic Reviews and Meta-Analyses (PRISMA) (2021) formed by Page et al. The PRISMA framework helps to guide </w:t>
      </w:r>
      <w:r w:rsidRPr="0042760E">
        <w:rPr>
          <w:rFonts w:ascii="Arial" w:eastAsia="Times New Roman" w:hAnsi="Arial" w:cs="Arial"/>
        </w:rPr>
        <w:lastRenderedPageBreak/>
        <w:t>identification, screening, assessment, and reporting of literature in an open and transparent way.</w:t>
      </w:r>
    </w:p>
    <w:p w14:paraId="46B952F5"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The review process consisted of five stages:</w:t>
      </w:r>
    </w:p>
    <w:p w14:paraId="4EB062DC" w14:textId="77777777" w:rsidR="000B4997" w:rsidRPr="0042760E" w:rsidRDefault="000B4997" w:rsidP="000B4997">
      <w:pPr>
        <w:widowControl/>
        <w:numPr>
          <w:ilvl w:val="0"/>
          <w:numId w:val="13"/>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Identification of relevant studies</w:t>
      </w:r>
    </w:p>
    <w:p w14:paraId="5FCD744D" w14:textId="77777777" w:rsidR="000B4997" w:rsidRPr="0042760E" w:rsidRDefault="000B4997" w:rsidP="000B4997">
      <w:pPr>
        <w:widowControl/>
        <w:numPr>
          <w:ilvl w:val="0"/>
          <w:numId w:val="13"/>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Screening of titles and abstracts</w:t>
      </w:r>
    </w:p>
    <w:p w14:paraId="67F39AC4" w14:textId="77777777" w:rsidR="000B4997" w:rsidRPr="0042760E" w:rsidRDefault="000B4997" w:rsidP="000B4997">
      <w:pPr>
        <w:widowControl/>
        <w:numPr>
          <w:ilvl w:val="0"/>
          <w:numId w:val="13"/>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Full-text eligibility assessment</w:t>
      </w:r>
    </w:p>
    <w:p w14:paraId="07854785" w14:textId="77777777" w:rsidR="000B4997" w:rsidRPr="0042760E" w:rsidRDefault="000B4997" w:rsidP="000B4997">
      <w:pPr>
        <w:widowControl/>
        <w:numPr>
          <w:ilvl w:val="0"/>
          <w:numId w:val="13"/>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Quality appraisal</w:t>
      </w:r>
    </w:p>
    <w:p w14:paraId="1F156587" w14:textId="77777777" w:rsidR="000B4997" w:rsidRPr="0042760E" w:rsidRDefault="000B4997" w:rsidP="000B4997">
      <w:pPr>
        <w:widowControl/>
        <w:numPr>
          <w:ilvl w:val="0"/>
          <w:numId w:val="13"/>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Data extraction and synthesis</w:t>
      </w:r>
    </w:p>
    <w:p w14:paraId="12E4A5F7"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Following these stages ensured consistency and methodological rigour throughout the review.</w:t>
      </w:r>
    </w:p>
    <w:p w14:paraId="68BFB7DD" w14:textId="7E6C0C63" w:rsidR="000B4997" w:rsidRPr="0042760E" w:rsidRDefault="00505849" w:rsidP="00505849">
      <w:pPr>
        <w:spacing w:line="360" w:lineRule="auto"/>
        <w:jc w:val="center"/>
        <w:rPr>
          <w:rFonts w:ascii="Arial" w:eastAsia="Times New Roman" w:hAnsi="Arial" w:cs="Arial"/>
        </w:rPr>
      </w:pPr>
      <w:r>
        <w:rPr>
          <w:rFonts w:ascii="Arial" w:eastAsia="Times New Roman" w:hAnsi="Arial" w:cs="Arial"/>
          <w:noProof/>
        </w:rPr>
        <w:drawing>
          <wp:inline distT="0" distB="0" distL="0" distR="0" wp14:anchorId="12243D7C" wp14:editId="3C873CAD">
            <wp:extent cx="4091915" cy="4875299"/>
            <wp:effectExtent l="0" t="0" r="4445" b="1905"/>
            <wp:docPr id="119617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17195" name="Picture 119617195"/>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96949" cy="4881296"/>
                    </a:xfrm>
                    <a:prstGeom prst="rect">
                      <a:avLst/>
                    </a:prstGeom>
                  </pic:spPr>
                </pic:pic>
              </a:graphicData>
            </a:graphic>
          </wp:inline>
        </w:drawing>
      </w:r>
    </w:p>
    <w:p w14:paraId="1DFD8FE6" w14:textId="77777777" w:rsidR="000B4997" w:rsidRPr="0042760E" w:rsidRDefault="000B4997" w:rsidP="000B4997">
      <w:pPr>
        <w:pStyle w:val="Heading2"/>
      </w:pPr>
      <w:bookmarkStart w:id="35" w:name="_Toc236000647"/>
      <w:bookmarkStart w:id="36" w:name="_Toc236338352"/>
      <w:r w:rsidRPr="0042760E">
        <w:t>3.3 Research Strategy</w:t>
      </w:r>
      <w:bookmarkEnd w:id="35"/>
      <w:bookmarkEnd w:id="36"/>
    </w:p>
    <w:p w14:paraId="238632A3" w14:textId="77777777" w:rsidR="000B4997" w:rsidRPr="0042760E" w:rsidRDefault="000B4997" w:rsidP="000B4997">
      <w:pPr>
        <w:spacing w:before="100" w:beforeAutospacing="1" w:after="100" w:afterAutospacing="1" w:line="360" w:lineRule="auto"/>
        <w:ind w:firstLine="360"/>
        <w:jc w:val="both"/>
        <w:rPr>
          <w:rFonts w:ascii="Arial" w:eastAsia="Times New Roman" w:hAnsi="Arial" w:cs="Arial"/>
        </w:rPr>
      </w:pPr>
      <w:r w:rsidRPr="0042760E">
        <w:rPr>
          <w:rFonts w:ascii="Arial" w:eastAsia="Times New Roman" w:hAnsi="Arial" w:cs="Arial"/>
        </w:rPr>
        <w:t xml:space="preserve">A systematic search strategy was developed to identify relevant peer-reviewed studies investigating Type 2 Diabetes Mellitus amongst ethnic minority adults in the United Kingdom. </w:t>
      </w:r>
      <w:proofErr w:type="spellStart"/>
      <w:r w:rsidRPr="0042760E">
        <w:rPr>
          <w:rFonts w:ascii="Arial" w:eastAsia="Times New Roman" w:hAnsi="Arial" w:cs="Arial"/>
        </w:rPr>
        <w:t>bSeveral</w:t>
      </w:r>
      <w:proofErr w:type="spellEnd"/>
      <w:r w:rsidRPr="0042760E">
        <w:rPr>
          <w:rFonts w:ascii="Arial" w:eastAsia="Times New Roman" w:hAnsi="Arial" w:cs="Arial"/>
        </w:rPr>
        <w:t xml:space="preserve"> electronic databases were selected due to their relevance to healthcare, public </w:t>
      </w:r>
      <w:r w:rsidRPr="0042760E">
        <w:rPr>
          <w:rFonts w:ascii="Arial" w:eastAsia="Times New Roman" w:hAnsi="Arial" w:cs="Arial"/>
        </w:rPr>
        <w:lastRenderedPageBreak/>
        <w:t>health, and social care research:</w:t>
      </w:r>
    </w:p>
    <w:p w14:paraId="6E516703" w14:textId="77777777" w:rsidR="000B4997" w:rsidRPr="0042760E" w:rsidRDefault="000B4997" w:rsidP="000B4997">
      <w:pPr>
        <w:widowControl/>
        <w:numPr>
          <w:ilvl w:val="0"/>
          <w:numId w:val="14"/>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PubMed</w:t>
      </w:r>
    </w:p>
    <w:p w14:paraId="43E9C916" w14:textId="77777777" w:rsidR="000B4997" w:rsidRPr="0042760E" w:rsidRDefault="000B4997" w:rsidP="000B4997">
      <w:pPr>
        <w:widowControl/>
        <w:numPr>
          <w:ilvl w:val="0"/>
          <w:numId w:val="14"/>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CINAHL</w:t>
      </w:r>
    </w:p>
    <w:p w14:paraId="7AD43984" w14:textId="77777777" w:rsidR="000B4997" w:rsidRPr="0042760E" w:rsidRDefault="000B4997" w:rsidP="000B4997">
      <w:pPr>
        <w:widowControl/>
        <w:numPr>
          <w:ilvl w:val="0"/>
          <w:numId w:val="14"/>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Scopus</w:t>
      </w:r>
    </w:p>
    <w:p w14:paraId="3AAF65B4" w14:textId="77777777" w:rsidR="000B4997" w:rsidRPr="0042760E" w:rsidRDefault="000B4997" w:rsidP="000B4997">
      <w:pPr>
        <w:widowControl/>
        <w:numPr>
          <w:ilvl w:val="0"/>
          <w:numId w:val="14"/>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ScienceDirect</w:t>
      </w:r>
    </w:p>
    <w:p w14:paraId="75DD81D4" w14:textId="77777777" w:rsidR="000B4997" w:rsidRPr="0042760E" w:rsidRDefault="000B4997" w:rsidP="000B4997">
      <w:pPr>
        <w:widowControl/>
        <w:numPr>
          <w:ilvl w:val="0"/>
          <w:numId w:val="14"/>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ProQuest</w:t>
      </w:r>
    </w:p>
    <w:p w14:paraId="4DCAA13E" w14:textId="77777777" w:rsidR="000B4997" w:rsidRPr="0042760E" w:rsidRDefault="000B4997" w:rsidP="000B4997">
      <w:pPr>
        <w:widowControl/>
        <w:numPr>
          <w:ilvl w:val="0"/>
          <w:numId w:val="14"/>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Google Scholar</w:t>
      </w:r>
    </w:p>
    <w:p w14:paraId="7198B1D8" w14:textId="77777777" w:rsidR="000B4997" w:rsidRPr="0042760E" w:rsidRDefault="000B4997" w:rsidP="000B4997">
      <w:pPr>
        <w:spacing w:before="100" w:beforeAutospacing="1" w:after="100" w:afterAutospacing="1" w:line="360" w:lineRule="auto"/>
        <w:ind w:firstLine="360"/>
        <w:jc w:val="both"/>
        <w:rPr>
          <w:rFonts w:ascii="Arial" w:eastAsia="Times New Roman" w:hAnsi="Arial" w:cs="Arial"/>
        </w:rPr>
      </w:pPr>
      <w:r w:rsidRPr="0042760E">
        <w:rPr>
          <w:rFonts w:ascii="Arial" w:eastAsia="Times New Roman" w:hAnsi="Arial" w:cs="Arial"/>
        </w:rPr>
        <w:t>These databases were chosen because they provide extensive coverage of medical, nursing, public health, and social science literature. The search was conducted between August 2025 and September 2025. Boolean operators, truncation techniques, and keyword combinations were used to maximise retrieval of relevant studies.</w:t>
      </w:r>
    </w:p>
    <w:p w14:paraId="09EBA202"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The primary search terms included:</w:t>
      </w:r>
    </w:p>
    <w:p w14:paraId="2FB2E7FE" w14:textId="77777777" w:rsidR="000B4997" w:rsidRPr="0042760E" w:rsidRDefault="000B4997" w:rsidP="000B4997">
      <w:pPr>
        <w:widowControl/>
        <w:numPr>
          <w:ilvl w:val="0"/>
          <w:numId w:val="15"/>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"Type 2 Diabetes Mellitus"</w:t>
      </w:r>
    </w:p>
    <w:p w14:paraId="7D7AB6C3" w14:textId="77777777" w:rsidR="000B4997" w:rsidRPr="0042760E" w:rsidRDefault="000B4997" w:rsidP="000B4997">
      <w:pPr>
        <w:widowControl/>
        <w:numPr>
          <w:ilvl w:val="0"/>
          <w:numId w:val="15"/>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"Type 2 Diabetes"</w:t>
      </w:r>
    </w:p>
    <w:p w14:paraId="67C25F95" w14:textId="77777777" w:rsidR="000B4997" w:rsidRPr="0042760E" w:rsidRDefault="000B4997" w:rsidP="000B4997">
      <w:pPr>
        <w:widowControl/>
        <w:numPr>
          <w:ilvl w:val="0"/>
          <w:numId w:val="15"/>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"Ethnic Minority"</w:t>
      </w:r>
    </w:p>
    <w:p w14:paraId="26D9C400" w14:textId="77777777" w:rsidR="000B4997" w:rsidRPr="0042760E" w:rsidRDefault="000B4997" w:rsidP="000B4997">
      <w:pPr>
        <w:widowControl/>
        <w:numPr>
          <w:ilvl w:val="0"/>
          <w:numId w:val="15"/>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"South Asian"</w:t>
      </w:r>
    </w:p>
    <w:p w14:paraId="0B410AEC" w14:textId="77777777" w:rsidR="000B4997" w:rsidRPr="0042760E" w:rsidRDefault="000B4997" w:rsidP="000B4997">
      <w:pPr>
        <w:widowControl/>
        <w:numPr>
          <w:ilvl w:val="0"/>
          <w:numId w:val="15"/>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"Black African"</w:t>
      </w:r>
    </w:p>
    <w:p w14:paraId="594CA7D2" w14:textId="77777777" w:rsidR="000B4997" w:rsidRPr="0042760E" w:rsidRDefault="000B4997" w:rsidP="000B4997">
      <w:pPr>
        <w:widowControl/>
        <w:numPr>
          <w:ilvl w:val="0"/>
          <w:numId w:val="15"/>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"Black Caribbean"</w:t>
      </w:r>
    </w:p>
    <w:p w14:paraId="6CCF03F2" w14:textId="77777777" w:rsidR="000B4997" w:rsidRPr="0042760E" w:rsidRDefault="000B4997" w:rsidP="000B4997">
      <w:pPr>
        <w:widowControl/>
        <w:numPr>
          <w:ilvl w:val="0"/>
          <w:numId w:val="15"/>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"United Kingdom"</w:t>
      </w:r>
    </w:p>
    <w:p w14:paraId="5CD740E4" w14:textId="77777777" w:rsidR="000B4997" w:rsidRPr="0042760E" w:rsidRDefault="000B4997" w:rsidP="000B4997">
      <w:pPr>
        <w:widowControl/>
        <w:numPr>
          <w:ilvl w:val="0"/>
          <w:numId w:val="15"/>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"Healthcare Access"</w:t>
      </w:r>
    </w:p>
    <w:p w14:paraId="48E14CE9" w14:textId="77777777" w:rsidR="000B4997" w:rsidRPr="0042760E" w:rsidRDefault="000B4997" w:rsidP="000B4997">
      <w:pPr>
        <w:widowControl/>
        <w:numPr>
          <w:ilvl w:val="0"/>
          <w:numId w:val="15"/>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"Health Inequalities"</w:t>
      </w:r>
    </w:p>
    <w:p w14:paraId="06505792" w14:textId="77777777" w:rsidR="000B4997" w:rsidRPr="0042760E" w:rsidRDefault="000B4997" w:rsidP="000B4997">
      <w:pPr>
        <w:widowControl/>
        <w:numPr>
          <w:ilvl w:val="0"/>
          <w:numId w:val="15"/>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"Diabetes Management"</w:t>
      </w:r>
    </w:p>
    <w:p w14:paraId="533C361C" w14:textId="77777777" w:rsidR="000B4997" w:rsidRPr="0042760E" w:rsidRDefault="000B4997" w:rsidP="000B4997">
      <w:pPr>
        <w:widowControl/>
        <w:numPr>
          <w:ilvl w:val="0"/>
          <w:numId w:val="15"/>
        </w:numPr>
        <w:autoSpaceDE/>
        <w:autoSpaceDN/>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"Self-Management"</w:t>
      </w:r>
    </w:p>
    <w:p w14:paraId="47F4A13E"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Example search string:</w:t>
      </w:r>
    </w:p>
    <w:p w14:paraId="0EDAB5E5"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("Type 2 Diabetes" OR "Type 2 Diabetes Mellitus")</w:t>
      </w:r>
    </w:p>
    <w:p w14:paraId="7780DB05"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AND</w:t>
      </w:r>
    </w:p>
    <w:p w14:paraId="255F3DF0"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("Ethnic Minority" OR "South Asian" OR "Black African" OR "Black Caribbean")</w:t>
      </w:r>
    </w:p>
    <w:p w14:paraId="51D7E20C"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AND</w:t>
      </w:r>
    </w:p>
    <w:p w14:paraId="6207D999"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("United Kingdom" OR "UK")</w:t>
      </w:r>
    </w:p>
    <w:p w14:paraId="6233AA5B"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lastRenderedPageBreak/>
        <w:t>AND</w:t>
      </w:r>
    </w:p>
    <w:p w14:paraId="731B54D9"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("Healthcare Access" OR "Health Inequalities" OR "Diabetes Management" OR "Self-Management")</w:t>
      </w:r>
    </w:p>
    <w:p w14:paraId="7A930955"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The search strategy was refined iteratively to ensure relevant studies were captured whilst minimising irrelevant results.</w:t>
      </w:r>
    </w:p>
    <w:p w14:paraId="75D9EF7F" w14:textId="77777777" w:rsidR="000B4997" w:rsidRPr="0042760E" w:rsidRDefault="000B4997" w:rsidP="000B4997">
      <w:pPr>
        <w:spacing w:line="360" w:lineRule="auto"/>
        <w:jc w:val="both"/>
        <w:rPr>
          <w:rFonts w:ascii="Arial" w:eastAsia="Times New Roman" w:hAnsi="Arial" w:cs="Arial"/>
        </w:rPr>
      </w:pPr>
    </w:p>
    <w:p w14:paraId="44C5D173" w14:textId="77777777" w:rsidR="000B4997" w:rsidRPr="0042760E" w:rsidRDefault="000B4997" w:rsidP="000B4997">
      <w:pPr>
        <w:pStyle w:val="Heading2"/>
      </w:pPr>
      <w:bookmarkStart w:id="37" w:name="_Toc236000648"/>
      <w:bookmarkStart w:id="38" w:name="_Toc236338353"/>
      <w:r w:rsidRPr="0042760E">
        <w:t>3.4 Inclusion and Exclusion Criteria</w:t>
      </w:r>
      <w:bookmarkEnd w:id="37"/>
      <w:bookmarkEnd w:id="38"/>
    </w:p>
    <w:p w14:paraId="7400FB6C"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Predefined inclusion and exclusion criteria were established before the literature search to ensure consistency in study selection.</w:t>
      </w:r>
    </w:p>
    <w:p w14:paraId="64BA457C" w14:textId="77777777" w:rsidR="000B4997" w:rsidRPr="0042760E" w:rsidRDefault="000B4997" w:rsidP="000B4997">
      <w:pPr>
        <w:spacing w:before="100" w:beforeAutospacing="1" w:after="100" w:afterAutospacing="1" w:line="360" w:lineRule="auto"/>
        <w:jc w:val="both"/>
        <w:outlineLvl w:val="2"/>
        <w:rPr>
          <w:rFonts w:ascii="Arial" w:eastAsia="Times New Roman" w:hAnsi="Arial" w:cs="Arial"/>
          <w:b/>
          <w:bCs/>
        </w:rPr>
      </w:pPr>
      <w:bookmarkStart w:id="39" w:name="_Toc236000649"/>
      <w:bookmarkStart w:id="40" w:name="_Toc236338354"/>
      <w:r w:rsidRPr="0042760E">
        <w:rPr>
          <w:rFonts w:ascii="Arial" w:eastAsia="Times New Roman" w:hAnsi="Arial" w:cs="Arial"/>
          <w:b/>
          <w:bCs/>
        </w:rPr>
        <w:t>Table 3.1 Inclusion and Exclusion Criteria</w:t>
      </w:r>
      <w:bookmarkEnd w:id="39"/>
      <w:bookmarkEnd w:id="40"/>
    </w:p>
    <w:tbl>
      <w:tblPr>
        <w:tblStyle w:val="TableGrid"/>
        <w:tblW w:w="0" w:type="auto"/>
        <w:tblLook w:val="04A0" w:firstRow="1" w:lastRow="0" w:firstColumn="1" w:lastColumn="0" w:noHBand="0" w:noVBand="1"/>
      </w:tblPr>
      <w:tblGrid>
        <w:gridCol w:w="4313"/>
        <w:gridCol w:w="3054"/>
      </w:tblGrid>
      <w:tr w:rsidR="000B4997" w:rsidRPr="0042760E" w14:paraId="1031140D" w14:textId="77777777" w:rsidTr="003428AA">
        <w:tc>
          <w:tcPr>
            <w:tcW w:w="0" w:type="auto"/>
            <w:hideMark/>
          </w:tcPr>
          <w:p w14:paraId="59088B93" w14:textId="77777777" w:rsidR="000B4997" w:rsidRPr="0042760E" w:rsidRDefault="000B4997" w:rsidP="003428AA">
            <w:pPr>
              <w:spacing w:line="360" w:lineRule="auto"/>
              <w:jc w:val="both"/>
              <w:rPr>
                <w:rFonts w:ascii="Arial" w:eastAsia="Times New Roman" w:hAnsi="Arial" w:cs="Arial"/>
                <w:b/>
                <w:bCs/>
              </w:rPr>
            </w:pPr>
            <w:r w:rsidRPr="0042760E">
              <w:rPr>
                <w:rFonts w:ascii="Arial" w:eastAsia="Times New Roman" w:hAnsi="Arial" w:cs="Arial"/>
                <w:b/>
                <w:bCs/>
              </w:rPr>
              <w:t>Inclusion Criteria</w:t>
            </w:r>
          </w:p>
        </w:tc>
        <w:tc>
          <w:tcPr>
            <w:tcW w:w="0" w:type="auto"/>
            <w:hideMark/>
          </w:tcPr>
          <w:p w14:paraId="37DF64F6" w14:textId="77777777" w:rsidR="000B4997" w:rsidRPr="0042760E" w:rsidRDefault="000B4997" w:rsidP="003428AA">
            <w:pPr>
              <w:spacing w:line="360" w:lineRule="auto"/>
              <w:jc w:val="both"/>
              <w:rPr>
                <w:rFonts w:ascii="Arial" w:eastAsia="Times New Roman" w:hAnsi="Arial" w:cs="Arial"/>
                <w:b/>
                <w:bCs/>
              </w:rPr>
            </w:pPr>
            <w:r w:rsidRPr="0042760E">
              <w:rPr>
                <w:rFonts w:ascii="Arial" w:eastAsia="Times New Roman" w:hAnsi="Arial" w:cs="Arial"/>
                <w:b/>
                <w:bCs/>
              </w:rPr>
              <w:t>Exclusion Criteria</w:t>
            </w:r>
          </w:p>
        </w:tc>
      </w:tr>
      <w:tr w:rsidR="000B4997" w:rsidRPr="0042760E" w14:paraId="35BFD390" w14:textId="77777777" w:rsidTr="003428AA">
        <w:tc>
          <w:tcPr>
            <w:tcW w:w="0" w:type="auto"/>
            <w:hideMark/>
          </w:tcPr>
          <w:p w14:paraId="45DAF2AA"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Peer-reviewed articles</w:t>
            </w:r>
          </w:p>
        </w:tc>
        <w:tc>
          <w:tcPr>
            <w:tcW w:w="0" w:type="auto"/>
            <w:hideMark/>
          </w:tcPr>
          <w:p w14:paraId="7B9C4995"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Editorials and opinion papers</w:t>
            </w:r>
          </w:p>
        </w:tc>
      </w:tr>
      <w:tr w:rsidR="000B4997" w:rsidRPr="0042760E" w14:paraId="405E966E" w14:textId="77777777" w:rsidTr="003428AA">
        <w:tc>
          <w:tcPr>
            <w:tcW w:w="0" w:type="auto"/>
            <w:hideMark/>
          </w:tcPr>
          <w:p w14:paraId="1B240DA9"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Published between 2015 and 2025</w:t>
            </w:r>
          </w:p>
        </w:tc>
        <w:tc>
          <w:tcPr>
            <w:tcW w:w="0" w:type="auto"/>
            <w:hideMark/>
          </w:tcPr>
          <w:p w14:paraId="512CD7C6"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Published before 2015</w:t>
            </w:r>
          </w:p>
        </w:tc>
      </w:tr>
      <w:tr w:rsidR="000B4997" w:rsidRPr="0042760E" w14:paraId="7CDC0B76" w14:textId="77777777" w:rsidTr="003428AA">
        <w:tc>
          <w:tcPr>
            <w:tcW w:w="0" w:type="auto"/>
            <w:hideMark/>
          </w:tcPr>
          <w:p w14:paraId="07BDC917"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English language</w:t>
            </w:r>
          </w:p>
        </w:tc>
        <w:tc>
          <w:tcPr>
            <w:tcW w:w="0" w:type="auto"/>
            <w:hideMark/>
          </w:tcPr>
          <w:p w14:paraId="16D823A4"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Non-English studies</w:t>
            </w:r>
          </w:p>
        </w:tc>
      </w:tr>
      <w:tr w:rsidR="000B4997" w:rsidRPr="0042760E" w14:paraId="00DD160B" w14:textId="77777777" w:rsidTr="003428AA">
        <w:tc>
          <w:tcPr>
            <w:tcW w:w="0" w:type="auto"/>
            <w:hideMark/>
          </w:tcPr>
          <w:p w14:paraId="20B0B99C"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Conducted in the UK</w:t>
            </w:r>
          </w:p>
        </w:tc>
        <w:tc>
          <w:tcPr>
            <w:tcW w:w="0" w:type="auto"/>
            <w:hideMark/>
          </w:tcPr>
          <w:p w14:paraId="36CD665F"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Non-UK studies</w:t>
            </w:r>
          </w:p>
        </w:tc>
      </w:tr>
      <w:tr w:rsidR="000B4997" w:rsidRPr="0042760E" w14:paraId="57237618" w14:textId="77777777" w:rsidTr="003428AA">
        <w:tc>
          <w:tcPr>
            <w:tcW w:w="0" w:type="auto"/>
            <w:hideMark/>
          </w:tcPr>
          <w:p w14:paraId="3CA35B12"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Adults aged 18 years and above</w:t>
            </w:r>
          </w:p>
        </w:tc>
        <w:tc>
          <w:tcPr>
            <w:tcW w:w="0" w:type="auto"/>
            <w:hideMark/>
          </w:tcPr>
          <w:p w14:paraId="61E9886C"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Children and adolescents</w:t>
            </w:r>
          </w:p>
        </w:tc>
      </w:tr>
      <w:tr w:rsidR="000B4997" w:rsidRPr="0042760E" w14:paraId="2DD7468F" w14:textId="77777777" w:rsidTr="003428AA">
        <w:tc>
          <w:tcPr>
            <w:tcW w:w="0" w:type="auto"/>
            <w:hideMark/>
          </w:tcPr>
          <w:p w14:paraId="06764EEA"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Focus on ethnic minority populations</w:t>
            </w:r>
          </w:p>
        </w:tc>
        <w:tc>
          <w:tcPr>
            <w:tcW w:w="0" w:type="auto"/>
            <w:hideMark/>
          </w:tcPr>
          <w:p w14:paraId="03BE1278"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White British population only</w:t>
            </w:r>
          </w:p>
        </w:tc>
      </w:tr>
      <w:tr w:rsidR="000B4997" w:rsidRPr="0042760E" w14:paraId="1375CD74" w14:textId="77777777" w:rsidTr="003428AA">
        <w:tc>
          <w:tcPr>
            <w:tcW w:w="0" w:type="auto"/>
            <w:hideMark/>
          </w:tcPr>
          <w:p w14:paraId="36BAA1EF"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Type 2 Diabetes Mellitus</w:t>
            </w:r>
          </w:p>
        </w:tc>
        <w:tc>
          <w:tcPr>
            <w:tcW w:w="0" w:type="auto"/>
            <w:hideMark/>
          </w:tcPr>
          <w:p w14:paraId="30E31A54"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Type 1 Diabetes</w:t>
            </w:r>
          </w:p>
        </w:tc>
      </w:tr>
      <w:tr w:rsidR="000B4997" w:rsidRPr="0042760E" w14:paraId="0D2756CF" w14:textId="77777777" w:rsidTr="003428AA">
        <w:tc>
          <w:tcPr>
            <w:tcW w:w="0" w:type="auto"/>
            <w:hideMark/>
          </w:tcPr>
          <w:p w14:paraId="295792D0"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Qualitative, quantitative or mixed methods</w:t>
            </w:r>
          </w:p>
        </w:tc>
        <w:tc>
          <w:tcPr>
            <w:tcW w:w="0" w:type="auto"/>
            <w:hideMark/>
          </w:tcPr>
          <w:p w14:paraId="1FA80DD5" w14:textId="77777777" w:rsidR="000B4997" w:rsidRPr="0042760E" w:rsidRDefault="000B4997" w:rsidP="003428AA">
            <w:pPr>
              <w:spacing w:line="360" w:lineRule="auto"/>
              <w:jc w:val="both"/>
              <w:rPr>
                <w:rFonts w:ascii="Arial" w:eastAsia="Times New Roman" w:hAnsi="Arial" w:cs="Arial"/>
              </w:rPr>
            </w:pPr>
            <w:r w:rsidRPr="0042760E">
              <w:rPr>
                <w:rFonts w:ascii="Arial" w:eastAsia="Times New Roman" w:hAnsi="Arial" w:cs="Arial"/>
              </w:rPr>
              <w:t>Conference abstracts</w:t>
            </w:r>
          </w:p>
        </w:tc>
      </w:tr>
    </w:tbl>
    <w:p w14:paraId="393A000B" w14:textId="77777777" w:rsidR="000B4997" w:rsidRPr="0042760E" w:rsidRDefault="000B4997" w:rsidP="000B4997">
      <w:pPr>
        <w:spacing w:before="100" w:beforeAutospacing="1" w:after="100" w:afterAutospacing="1" w:line="360" w:lineRule="auto"/>
        <w:jc w:val="both"/>
        <w:rPr>
          <w:rFonts w:ascii="Arial" w:eastAsia="Times New Roman" w:hAnsi="Arial" w:cs="Arial"/>
        </w:rPr>
      </w:pPr>
      <w:r w:rsidRPr="0042760E">
        <w:rPr>
          <w:rFonts w:ascii="Arial" w:eastAsia="Times New Roman" w:hAnsi="Arial" w:cs="Arial"/>
        </w:rPr>
        <w:t>The publication date range was selected to ensure that findings reflected contemporary diabetes management practices and current NHS policy frameworks. Restricting the review to UK-based studies enhanced relevance to the research question and ensured contextual consistency.</w:t>
      </w:r>
    </w:p>
    <w:p w14:paraId="53E9A80A" w14:textId="77777777" w:rsidR="000B4997" w:rsidRPr="0042760E" w:rsidRDefault="000B4997" w:rsidP="000B4997">
      <w:pPr>
        <w:spacing w:line="360" w:lineRule="auto"/>
        <w:jc w:val="both"/>
        <w:rPr>
          <w:rFonts w:ascii="Arial" w:eastAsia="Times New Roman" w:hAnsi="Arial" w:cs="Arial"/>
        </w:rPr>
      </w:pPr>
    </w:p>
    <w:p w14:paraId="45E05E53" w14:textId="77777777" w:rsidR="000B4997" w:rsidRPr="0042760E" w:rsidRDefault="000B4997" w:rsidP="000B4997">
      <w:pPr>
        <w:spacing w:before="100" w:beforeAutospacing="1" w:after="100" w:afterAutospacing="1" w:line="360" w:lineRule="auto"/>
        <w:jc w:val="both"/>
        <w:outlineLvl w:val="2"/>
        <w:rPr>
          <w:rFonts w:ascii="Arial" w:eastAsia="Times New Roman" w:hAnsi="Arial" w:cs="Arial"/>
          <w:b/>
          <w:bCs/>
        </w:rPr>
      </w:pPr>
      <w:bookmarkStart w:id="41" w:name="_Toc236000650"/>
      <w:bookmarkStart w:id="42" w:name="_Toc236338355"/>
      <w:r w:rsidRPr="0042760E">
        <w:rPr>
          <w:rFonts w:ascii="Arial" w:eastAsia="Times New Roman" w:hAnsi="Arial" w:cs="Arial"/>
          <w:b/>
          <w:bCs/>
        </w:rPr>
        <w:t>3.5 Study Selection Process</w:t>
      </w:r>
      <w:bookmarkEnd w:id="41"/>
      <w:bookmarkEnd w:id="42"/>
    </w:p>
    <w:p w14:paraId="4B8F8186" w14:textId="21403880"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 xml:space="preserve">To systematically and transparently select articles for this study, the Preferred Reporting Items for Systematic Reviews and Meta-Analyses (PRISMA) 2020 guidelines were followed (Page et al., 2021). After searching in the databases, all the papers were transferred to the reference management software package and duplicate studies were deleted. Titles </w:t>
      </w:r>
      <w:r w:rsidRPr="0042760E">
        <w:rPr>
          <w:rFonts w:ascii="Arial" w:eastAsia="Times New Roman" w:hAnsi="Arial" w:cs="Arial"/>
        </w:rPr>
        <w:lastRenderedPageBreak/>
        <w:t>and abstracts of remaining articles were read to look for relevance and meet the research question and criteria.</w:t>
      </w:r>
    </w:p>
    <w:p w14:paraId="5B68D6AF" w14:textId="2E223C0A"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Studies judged to be "potentially relevant" went on to full-text review. The articles entered at this stage were then evaluated and assessed for exclusion and inclusion criteria, for study population, geographical setting, publication date, and for relevance to Type 2 Diabetes Mellitus (T2DM) in ethnic minority adults in the United Kingdom. Eligible studies were included, but studies that did not meet the eligibility criteria was not included</w:t>
      </w:r>
      <w:r w:rsidR="00E107A4">
        <w:rPr>
          <w:rFonts w:ascii="Arial" w:eastAsia="Times New Roman" w:hAnsi="Arial" w:cs="Arial"/>
        </w:rPr>
        <w:t xml:space="preserve"> </w:t>
      </w:r>
      <w:r w:rsidR="00E107A4" w:rsidRPr="00E107A4">
        <w:rPr>
          <w:rFonts w:ascii="Arial" w:eastAsia="Times New Roman" w:hAnsi="Arial" w:cs="Arial"/>
        </w:rPr>
        <w:t>(Goh et al., 2022</w:t>
      </w:r>
      <w:r w:rsidR="00E107A4">
        <w:rPr>
          <w:rFonts w:ascii="Arial" w:eastAsia="Times New Roman" w:hAnsi="Arial" w:cs="Arial"/>
        </w:rPr>
        <w:t xml:space="preserve">; </w:t>
      </w:r>
      <w:r w:rsidR="00E107A4" w:rsidRPr="00E107A4">
        <w:rPr>
          <w:rFonts w:ascii="Arial" w:eastAsia="Times New Roman" w:hAnsi="Arial" w:cs="Arial"/>
        </w:rPr>
        <w:t>Chowdhury et al., 2024</w:t>
      </w:r>
      <w:r w:rsidR="00E107A4">
        <w:rPr>
          <w:rFonts w:ascii="Arial" w:eastAsia="Times New Roman" w:hAnsi="Arial" w:cs="Arial"/>
        </w:rPr>
        <w:t xml:space="preserve">; </w:t>
      </w:r>
      <w:r w:rsidR="00E107A4" w:rsidRPr="00E107A4">
        <w:rPr>
          <w:rFonts w:ascii="Arial" w:eastAsia="Times New Roman" w:hAnsi="Arial" w:cs="Arial"/>
        </w:rPr>
        <w:t>Kalyani et al., 2025)</w:t>
      </w:r>
      <w:r w:rsidRPr="0042760E">
        <w:rPr>
          <w:rFonts w:ascii="Arial" w:eastAsia="Times New Roman" w:hAnsi="Arial" w:cs="Arial"/>
        </w:rPr>
        <w:t>.</w:t>
      </w:r>
    </w:p>
    <w:p w14:paraId="19942B03" w14:textId="77777777" w:rsidR="000B4997" w:rsidRPr="0042760E" w:rsidRDefault="000B4997" w:rsidP="000B4997">
      <w:pPr>
        <w:spacing w:line="360" w:lineRule="auto"/>
        <w:jc w:val="both"/>
        <w:rPr>
          <w:rFonts w:ascii="Arial" w:eastAsia="Times New Roman" w:hAnsi="Arial" w:cs="Arial"/>
        </w:rPr>
      </w:pPr>
    </w:p>
    <w:p w14:paraId="6442CB68" w14:textId="77777777" w:rsidR="000B4997" w:rsidRPr="0042760E" w:rsidRDefault="000B4997" w:rsidP="000B4997">
      <w:pPr>
        <w:spacing w:before="100" w:beforeAutospacing="1" w:after="100" w:afterAutospacing="1" w:line="360" w:lineRule="auto"/>
        <w:jc w:val="both"/>
        <w:outlineLvl w:val="2"/>
        <w:rPr>
          <w:rFonts w:ascii="Arial" w:eastAsia="Times New Roman" w:hAnsi="Arial" w:cs="Arial"/>
          <w:b/>
          <w:bCs/>
        </w:rPr>
      </w:pPr>
      <w:bookmarkStart w:id="43" w:name="_Toc236000651"/>
      <w:bookmarkStart w:id="44" w:name="_Toc236338356"/>
      <w:r w:rsidRPr="0042760E">
        <w:rPr>
          <w:rFonts w:ascii="Arial" w:eastAsia="Times New Roman" w:hAnsi="Arial" w:cs="Arial"/>
          <w:b/>
          <w:bCs/>
        </w:rPr>
        <w:t>3.6 Quality Assessment</w:t>
      </w:r>
      <w:bookmarkEnd w:id="43"/>
      <w:bookmarkEnd w:id="44"/>
    </w:p>
    <w:p w14:paraId="71825342" w14:textId="77777777"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 xml:space="preserve">To evaluate methodological rigour and credibility of studies included in the review, quality appraisal was conducted. Qualitative studies were appraised by the Critical Appraisal Skills Programme (CASP) checklist (2018) and quantitative studies were appraised using a </w:t>
      </w:r>
      <w:proofErr w:type="gramStart"/>
      <w:r w:rsidRPr="0042760E">
        <w:rPr>
          <w:rFonts w:ascii="Arial" w:eastAsia="Times New Roman" w:hAnsi="Arial" w:cs="Arial"/>
        </w:rPr>
        <w:t>Joanna Briggs Institute critical appraisal instruments</w:t>
      </w:r>
      <w:proofErr w:type="gramEnd"/>
      <w:r w:rsidRPr="0042760E">
        <w:rPr>
          <w:rFonts w:ascii="Arial" w:eastAsia="Times New Roman" w:hAnsi="Arial" w:cs="Arial"/>
        </w:rPr>
        <w:t xml:space="preserve"> (</w:t>
      </w:r>
      <w:proofErr w:type="spellStart"/>
      <w:r w:rsidRPr="0042760E">
        <w:rPr>
          <w:rFonts w:ascii="Arial" w:eastAsia="Times New Roman" w:hAnsi="Arial" w:cs="Arial"/>
        </w:rPr>
        <w:t>Aromataris</w:t>
      </w:r>
      <w:proofErr w:type="spellEnd"/>
      <w:r w:rsidRPr="0042760E">
        <w:rPr>
          <w:rFonts w:ascii="Arial" w:eastAsia="Times New Roman" w:hAnsi="Arial" w:cs="Arial"/>
        </w:rPr>
        <w:t xml:space="preserve"> and Munn, 2020).</w:t>
      </w:r>
    </w:p>
    <w:p w14:paraId="2FC0FC32" w14:textId="0FFD90F4"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The appraisal was based on the clarity of the aims of the research, research design, sampling methods, data collection methods, data analysis, validity, reliability and ethics. Studies were then ranked as either high, medium or low quality after the assessment. Final synthesis included only studies that were of acceptable quality</w:t>
      </w:r>
      <w:r w:rsidR="00E107A4">
        <w:rPr>
          <w:rFonts w:ascii="Arial" w:eastAsia="Times New Roman" w:hAnsi="Arial" w:cs="Arial"/>
        </w:rPr>
        <w:t xml:space="preserve"> </w:t>
      </w:r>
      <w:r w:rsidR="00E107A4" w:rsidRPr="00E107A4">
        <w:rPr>
          <w:rFonts w:ascii="Arial" w:eastAsia="Times New Roman" w:hAnsi="Arial" w:cs="Arial"/>
        </w:rPr>
        <w:t>(</w:t>
      </w:r>
      <w:proofErr w:type="spellStart"/>
      <w:r w:rsidR="00E107A4" w:rsidRPr="00E107A4">
        <w:rPr>
          <w:rFonts w:ascii="Arial" w:eastAsia="Times New Roman" w:hAnsi="Arial" w:cs="Arial"/>
        </w:rPr>
        <w:t>Moschonis</w:t>
      </w:r>
      <w:proofErr w:type="spellEnd"/>
      <w:r w:rsidR="00E107A4" w:rsidRPr="00E107A4">
        <w:rPr>
          <w:rFonts w:ascii="Arial" w:eastAsia="Times New Roman" w:hAnsi="Arial" w:cs="Arial"/>
        </w:rPr>
        <w:t xml:space="preserve"> et al., 2023)</w:t>
      </w:r>
      <w:r w:rsidRPr="0042760E">
        <w:rPr>
          <w:rFonts w:ascii="Arial" w:eastAsia="Times New Roman" w:hAnsi="Arial" w:cs="Arial"/>
        </w:rPr>
        <w:t>. This facilitated the process of minimising bias and enhancing the reliability of the findings of the review (Snyder, 2019).</w:t>
      </w:r>
    </w:p>
    <w:p w14:paraId="1997CF53" w14:textId="77777777" w:rsidR="000B4997" w:rsidRPr="0042760E" w:rsidRDefault="000B4997" w:rsidP="000B4997">
      <w:pPr>
        <w:spacing w:line="360" w:lineRule="auto"/>
        <w:jc w:val="both"/>
        <w:rPr>
          <w:rFonts w:ascii="Arial" w:eastAsia="Times New Roman" w:hAnsi="Arial" w:cs="Arial"/>
        </w:rPr>
      </w:pPr>
    </w:p>
    <w:p w14:paraId="6FF96FBA" w14:textId="77777777" w:rsidR="000B4997" w:rsidRPr="0042760E" w:rsidRDefault="000B4997" w:rsidP="000B4997">
      <w:pPr>
        <w:spacing w:before="100" w:beforeAutospacing="1" w:after="100" w:afterAutospacing="1" w:line="360" w:lineRule="auto"/>
        <w:jc w:val="both"/>
        <w:outlineLvl w:val="2"/>
        <w:rPr>
          <w:rFonts w:ascii="Arial" w:eastAsia="Times New Roman" w:hAnsi="Arial" w:cs="Arial"/>
          <w:b/>
          <w:bCs/>
        </w:rPr>
      </w:pPr>
      <w:bookmarkStart w:id="45" w:name="_Toc236000652"/>
      <w:bookmarkStart w:id="46" w:name="_Toc236338357"/>
      <w:r w:rsidRPr="0042760E">
        <w:rPr>
          <w:rFonts w:ascii="Arial" w:eastAsia="Times New Roman" w:hAnsi="Arial" w:cs="Arial"/>
          <w:b/>
          <w:bCs/>
        </w:rPr>
        <w:t>3.7 Data Extraction</w:t>
      </w:r>
      <w:bookmarkEnd w:id="45"/>
      <w:bookmarkEnd w:id="46"/>
    </w:p>
    <w:p w14:paraId="4F4024D6" w14:textId="77777777"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A standardised data extraction form was drawn up which has ensured consistency in the data collection process. Data from each of these studies were obtained, such as authors, year of publication, study design, site of the study, participant characteristics, ethnic group examined, and overall important findings concerning prevalence of diabetes, diabetes self-management, and diabetes health care access.</w:t>
      </w:r>
    </w:p>
    <w:p w14:paraId="6AD1FFBB" w14:textId="5C938688"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 xml:space="preserve">Information gathered in the process was summarised in tables to aid comparison between studies for the purpose of synthesis. A structured extraction framework increased transparency and ensured uneventful and systematic collection of relevant evidence during </w:t>
      </w:r>
      <w:r w:rsidRPr="0042760E">
        <w:rPr>
          <w:rFonts w:ascii="Arial" w:eastAsia="Times New Roman" w:hAnsi="Arial" w:cs="Arial"/>
        </w:rPr>
        <w:lastRenderedPageBreak/>
        <w:t>the review</w:t>
      </w:r>
      <w:r w:rsidR="00E107A4">
        <w:rPr>
          <w:rFonts w:ascii="Arial" w:eastAsia="Times New Roman" w:hAnsi="Arial" w:cs="Arial"/>
        </w:rPr>
        <w:t xml:space="preserve"> </w:t>
      </w:r>
      <w:r w:rsidR="00E107A4" w:rsidRPr="00E107A4">
        <w:rPr>
          <w:rFonts w:ascii="Arial" w:eastAsia="Times New Roman" w:hAnsi="Arial" w:cs="Arial"/>
        </w:rPr>
        <w:t>(Misra et al., 2023)</w:t>
      </w:r>
      <w:r w:rsidRPr="0042760E">
        <w:rPr>
          <w:rFonts w:ascii="Arial" w:eastAsia="Times New Roman" w:hAnsi="Arial" w:cs="Arial"/>
        </w:rPr>
        <w:t>.</w:t>
      </w:r>
    </w:p>
    <w:p w14:paraId="154C888C" w14:textId="77777777" w:rsidR="000B4997" w:rsidRPr="0042760E" w:rsidRDefault="000B4997" w:rsidP="000B4997">
      <w:pPr>
        <w:spacing w:line="360" w:lineRule="auto"/>
        <w:jc w:val="both"/>
        <w:rPr>
          <w:rFonts w:ascii="Arial" w:eastAsia="Times New Roman" w:hAnsi="Arial" w:cs="Arial"/>
        </w:rPr>
      </w:pPr>
    </w:p>
    <w:p w14:paraId="341F0DA5" w14:textId="77777777" w:rsidR="000B4997" w:rsidRPr="0042760E" w:rsidRDefault="000B4997" w:rsidP="000B4997">
      <w:pPr>
        <w:spacing w:before="100" w:beforeAutospacing="1" w:after="100" w:afterAutospacing="1" w:line="360" w:lineRule="auto"/>
        <w:jc w:val="both"/>
        <w:outlineLvl w:val="2"/>
        <w:rPr>
          <w:rFonts w:ascii="Arial" w:eastAsia="Times New Roman" w:hAnsi="Arial" w:cs="Arial"/>
          <w:b/>
          <w:bCs/>
        </w:rPr>
      </w:pPr>
      <w:bookmarkStart w:id="47" w:name="_Toc236000653"/>
      <w:bookmarkStart w:id="48" w:name="_Toc236338358"/>
      <w:r w:rsidRPr="0042760E">
        <w:rPr>
          <w:rFonts w:ascii="Arial" w:eastAsia="Times New Roman" w:hAnsi="Arial" w:cs="Arial"/>
          <w:b/>
          <w:bCs/>
        </w:rPr>
        <w:t>3.8 Data Analysis</w:t>
      </w:r>
      <w:bookmarkEnd w:id="47"/>
      <w:bookmarkEnd w:id="48"/>
    </w:p>
    <w:p w14:paraId="265B41EB" w14:textId="77777777"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Results of included studies were analysed in themed analysis, which followed the thematic analysis's proposal of Braun and Clarke (2006). The selected studies were read multiple times in order to become familiar with the data. The material based on the key findings was then coded and clustered by the same concepts and patterns found throughout the literature.</w:t>
      </w:r>
    </w:p>
    <w:p w14:paraId="15FC9915" w14:textId="75D6B87E"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A number of common themes emerged during coding such as early onset of Type 2 Diabetes Mellitus, socioeconomic deprivation, cultural beliefs, barriers to the language, inequalities to access to health services, delayed treatment, limited engagement with diabetes education programmes, and dietary problems</w:t>
      </w:r>
      <w:r w:rsidR="00E107A4">
        <w:rPr>
          <w:rFonts w:ascii="Arial" w:eastAsia="Times New Roman" w:hAnsi="Arial" w:cs="Arial"/>
        </w:rPr>
        <w:t xml:space="preserve"> </w:t>
      </w:r>
      <w:r w:rsidR="00E107A4" w:rsidRPr="00E107A4">
        <w:rPr>
          <w:rFonts w:ascii="Arial" w:eastAsia="Times New Roman" w:hAnsi="Arial" w:cs="Arial"/>
        </w:rPr>
        <w:t>(</w:t>
      </w:r>
      <w:proofErr w:type="spellStart"/>
      <w:r w:rsidR="00E107A4" w:rsidRPr="00E107A4">
        <w:rPr>
          <w:rFonts w:ascii="Arial" w:eastAsia="Times New Roman" w:hAnsi="Arial" w:cs="Arial"/>
        </w:rPr>
        <w:t>Vlachou</w:t>
      </w:r>
      <w:proofErr w:type="spellEnd"/>
      <w:r w:rsidR="00E107A4" w:rsidRPr="00E107A4">
        <w:rPr>
          <w:rFonts w:ascii="Arial" w:eastAsia="Times New Roman" w:hAnsi="Arial" w:cs="Arial"/>
        </w:rPr>
        <w:t xml:space="preserve"> et al., 2022)</w:t>
      </w:r>
      <w:r w:rsidRPr="0042760E">
        <w:rPr>
          <w:rFonts w:ascii="Arial" w:eastAsia="Times New Roman" w:hAnsi="Arial" w:cs="Arial"/>
        </w:rPr>
        <w:t>. Themes were then identified that represented the primary themes affecting outcomes for diabetes, amongst ethnically low SES adult populations and these codes were subsequently organised accordingly.</w:t>
      </w:r>
    </w:p>
    <w:p w14:paraId="168983C3" w14:textId="77777777"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The analysis revealed three themes: clinical and epidemiological inequalities, challenges to diabetes self-management and access to healthcare and systemic inequities. Thematic Analysis allowed the findings from various study types to be synthesised and woven into a 'thread' through the various study themes, giving an overall view of aspects of diabetes inequalities in ethnic minority groups in the United Kingdom (Braun and Clarke, 2006).</w:t>
      </w:r>
    </w:p>
    <w:p w14:paraId="34908E1B" w14:textId="77777777" w:rsidR="000B4997" w:rsidRPr="0042760E" w:rsidRDefault="000B4997" w:rsidP="000B4997">
      <w:pPr>
        <w:spacing w:line="360" w:lineRule="auto"/>
        <w:jc w:val="both"/>
        <w:rPr>
          <w:rFonts w:ascii="Arial" w:eastAsia="Times New Roman" w:hAnsi="Arial" w:cs="Arial"/>
        </w:rPr>
      </w:pPr>
    </w:p>
    <w:p w14:paraId="28A8797A" w14:textId="77777777" w:rsidR="000B4997" w:rsidRPr="0042760E" w:rsidRDefault="000B4997" w:rsidP="000B4997">
      <w:pPr>
        <w:pStyle w:val="Heading2"/>
      </w:pPr>
      <w:bookmarkStart w:id="49" w:name="_Toc236000654"/>
      <w:bookmarkStart w:id="50" w:name="_Toc236338359"/>
      <w:r w:rsidRPr="0042760E">
        <w:t>3.9 Reliability and Validity</w:t>
      </w:r>
      <w:bookmarkEnd w:id="49"/>
      <w:bookmarkEnd w:id="50"/>
    </w:p>
    <w:p w14:paraId="624904BA" w14:textId="77777777"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There were several steps taken to increase the reliability and validity. To standardise and ensure consistency a search strategy was applied to all databases. Second, the inclusion/exclusion criteria were defined prior to the articles being screened. Third, recognised quality appraisal tools were used for methodological quality assessment.</w:t>
      </w:r>
    </w:p>
    <w:p w14:paraId="26473162" w14:textId="77777777"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Moreover, the PRISMA guidelines provided added transparency by providing documentation of the selection of each study. Data was systematically extracted in order to minimise errors and ensure consistency across the data using a standardised data template. These procedures increased the trustability of these procedures and increased the overall field of the review result.</w:t>
      </w:r>
    </w:p>
    <w:p w14:paraId="143E3FF7" w14:textId="77777777" w:rsidR="000B4997" w:rsidRPr="0042760E" w:rsidRDefault="000B4997" w:rsidP="000B4997">
      <w:pPr>
        <w:spacing w:line="360" w:lineRule="auto"/>
        <w:jc w:val="both"/>
        <w:rPr>
          <w:rFonts w:ascii="Arial" w:eastAsia="Times New Roman" w:hAnsi="Arial" w:cs="Arial"/>
        </w:rPr>
      </w:pPr>
    </w:p>
    <w:p w14:paraId="3328A586" w14:textId="77777777" w:rsidR="000B4997" w:rsidRPr="0042760E" w:rsidRDefault="000B4997" w:rsidP="000B4997">
      <w:pPr>
        <w:pStyle w:val="Heading2"/>
      </w:pPr>
      <w:bookmarkStart w:id="51" w:name="_Toc236000655"/>
      <w:bookmarkStart w:id="52" w:name="_Toc236338360"/>
      <w:r w:rsidRPr="0042760E">
        <w:t>3.10 Ethical Considerations</w:t>
      </w:r>
      <w:bookmarkEnd w:id="51"/>
      <w:bookmarkEnd w:id="52"/>
    </w:p>
    <w:p w14:paraId="3962C166" w14:textId="77777777"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 xml:space="preserve">This project does not require ethical approval as the secondary data used for this project were obtained from publicly available academic literature. There were no participants recruited and no personal information collected. However, ethical research standards were adhered to in their study. Plagiarism was avoided, confirmed by accurate citation and referencing of all sources. Findings were genuinely recorded and truthfully evaluated (even if they did not support expected findings). The review was conducted in compliance with the principles of </w:t>
      </w:r>
      <w:proofErr w:type="spellStart"/>
      <w:r w:rsidRPr="0042760E">
        <w:rPr>
          <w:rFonts w:ascii="Arial" w:eastAsia="Times New Roman" w:hAnsi="Arial" w:cs="Arial"/>
        </w:rPr>
        <w:t>academicaly</w:t>
      </w:r>
      <w:proofErr w:type="spellEnd"/>
      <w:r w:rsidRPr="0042760E">
        <w:rPr>
          <w:rFonts w:ascii="Arial" w:eastAsia="Times New Roman" w:hAnsi="Arial" w:cs="Arial"/>
        </w:rPr>
        <w:t xml:space="preserve"> integrity, transparency and responsible research conducts.</w:t>
      </w:r>
    </w:p>
    <w:p w14:paraId="1CA236FB" w14:textId="77777777" w:rsidR="000B4997" w:rsidRPr="0042760E" w:rsidRDefault="000B4997" w:rsidP="000B4997">
      <w:pPr>
        <w:spacing w:line="360" w:lineRule="auto"/>
        <w:jc w:val="both"/>
        <w:rPr>
          <w:rFonts w:ascii="Arial" w:eastAsia="Times New Roman" w:hAnsi="Arial" w:cs="Arial"/>
        </w:rPr>
      </w:pPr>
    </w:p>
    <w:p w14:paraId="1623F542" w14:textId="77777777" w:rsidR="000B4997" w:rsidRPr="000B4997" w:rsidRDefault="000B4997" w:rsidP="000B4997">
      <w:pPr>
        <w:pStyle w:val="Heading2"/>
      </w:pPr>
      <w:bookmarkStart w:id="53" w:name="_Toc236000656"/>
      <w:bookmarkStart w:id="54" w:name="_Toc236338361"/>
      <w:r w:rsidRPr="000B4997">
        <w:t>3.11 Chapter Summary</w:t>
      </w:r>
      <w:bookmarkEnd w:id="53"/>
      <w:bookmarkEnd w:id="54"/>
    </w:p>
    <w:p w14:paraId="7C848FAF" w14:textId="77777777" w:rsidR="000B4997" w:rsidRPr="0042760E" w:rsidRDefault="000B4997" w:rsidP="000B4997">
      <w:pPr>
        <w:spacing w:before="100" w:beforeAutospacing="1" w:after="100" w:afterAutospacing="1" w:line="360" w:lineRule="auto"/>
        <w:ind w:firstLine="720"/>
        <w:jc w:val="both"/>
        <w:rPr>
          <w:rFonts w:ascii="Arial" w:eastAsia="Times New Roman" w:hAnsi="Arial" w:cs="Arial"/>
        </w:rPr>
      </w:pPr>
      <w:r w:rsidRPr="0042760E">
        <w:rPr>
          <w:rFonts w:ascii="Arial" w:eastAsia="Times New Roman" w:hAnsi="Arial" w:cs="Arial"/>
        </w:rPr>
        <w:t>The methodology used in this systematic literature review has been described in this chapter. Evidence related to Type 2 Diabetes Mellitus in ethnic minority adults in the United Kingdom was identified, assessed and synthesised in a structured and transparent way based on PRISMA. The methodology used involved a systemised search and the aforementioned criteria, quality appraisal and thematic synthesis. The findings from the selected studies and what they suggest about diabetes management, access to health services and health inequalities within ethnic minority groups are presented in the next chapter and discussed.</w:t>
      </w:r>
    </w:p>
    <w:p w14:paraId="2E9D4ABC" w14:textId="77777777" w:rsidR="009565F3" w:rsidRPr="00141A69" w:rsidRDefault="009565F3" w:rsidP="00DA52F0">
      <w:pPr>
        <w:spacing w:line="360" w:lineRule="auto"/>
        <w:mirrorIndents/>
        <w:jc w:val="both"/>
        <w:rPr>
          <w:rFonts w:ascii="Arial" w:eastAsia="Arial Unicode MS" w:hAnsi="Arial" w:cs="Arial"/>
        </w:rPr>
      </w:pPr>
    </w:p>
    <w:p w14:paraId="6348CB83" w14:textId="77777777" w:rsidR="009565F3" w:rsidRPr="00141A69" w:rsidRDefault="009565F3" w:rsidP="00DA52F0">
      <w:pPr>
        <w:spacing w:line="360" w:lineRule="auto"/>
        <w:mirrorIndents/>
        <w:jc w:val="both"/>
        <w:rPr>
          <w:rFonts w:ascii="Arial" w:eastAsia="Arial Unicode MS" w:hAnsi="Arial" w:cs="Arial"/>
        </w:rPr>
      </w:pPr>
    </w:p>
    <w:p w14:paraId="7FD5CEAB" w14:textId="77777777" w:rsidR="00114BFD" w:rsidRPr="00141A69" w:rsidRDefault="00114BFD">
      <w:pPr>
        <w:rPr>
          <w:rFonts w:ascii="Arial" w:eastAsia="Arial Unicode MS" w:hAnsi="Arial" w:cs="Arial"/>
          <w:b/>
        </w:rPr>
      </w:pPr>
      <w:r w:rsidRPr="00141A69">
        <w:rPr>
          <w:rFonts w:ascii="Arial" w:eastAsia="Arial Unicode MS" w:hAnsi="Arial" w:cs="Arial"/>
          <w:b/>
        </w:rPr>
        <w:br w:type="page"/>
      </w:r>
    </w:p>
    <w:p w14:paraId="7AB449C9" w14:textId="4D1E44D8" w:rsidR="005C2C7A" w:rsidRPr="00812591" w:rsidRDefault="005C2C7A" w:rsidP="00114BFD">
      <w:pPr>
        <w:pStyle w:val="Heading1"/>
        <w:ind w:left="0"/>
        <w:jc w:val="center"/>
      </w:pPr>
      <w:bookmarkStart w:id="55" w:name="_Toc236338362"/>
      <w:r w:rsidRPr="00812591">
        <w:lastRenderedPageBreak/>
        <w:t xml:space="preserve">CHAPTER </w:t>
      </w:r>
      <w:r w:rsidR="00114BFD">
        <w:t>4</w:t>
      </w:r>
      <w:r w:rsidRPr="00812591">
        <w:t xml:space="preserve">: </w:t>
      </w:r>
      <w:r w:rsidR="00114BFD">
        <w:t>RESULTS AND DISCUSSION</w:t>
      </w:r>
      <w:bookmarkEnd w:id="55"/>
    </w:p>
    <w:p w14:paraId="753563DE" w14:textId="492B3BA7" w:rsid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1B954EB" w14:textId="77777777" w:rsidR="000B4997" w:rsidRPr="0042760E" w:rsidRDefault="000B4997" w:rsidP="000B4997">
      <w:pPr>
        <w:spacing w:line="360" w:lineRule="auto"/>
        <w:jc w:val="both"/>
        <w:outlineLvl w:val="1"/>
        <w:rPr>
          <w:rFonts w:ascii="Arial" w:eastAsia="Times New Roman" w:hAnsi="Arial" w:cs="Arial"/>
          <w:b/>
          <w:bCs/>
          <w:color w:val="1F1F1F"/>
        </w:rPr>
      </w:pPr>
      <w:bookmarkStart w:id="56" w:name="_Toc236000658"/>
      <w:bookmarkStart w:id="57" w:name="_Toc236338363"/>
      <w:r w:rsidRPr="0042760E">
        <w:rPr>
          <w:rFonts w:ascii="Arial" w:eastAsia="Times New Roman" w:hAnsi="Arial" w:cs="Arial"/>
          <w:b/>
          <w:bCs/>
          <w:color w:val="1F1F1F"/>
        </w:rPr>
        <w:t>4.1 Introduction</w:t>
      </w:r>
      <w:bookmarkEnd w:id="56"/>
      <w:bookmarkEnd w:id="57"/>
    </w:p>
    <w:p w14:paraId="2DFB797D" w14:textId="77777777" w:rsidR="000B4997" w:rsidRPr="0042760E" w:rsidRDefault="000B4997" w:rsidP="000B4997">
      <w:pPr>
        <w:spacing w:line="360" w:lineRule="auto"/>
        <w:ind w:firstLine="720"/>
        <w:jc w:val="both"/>
        <w:rPr>
          <w:rFonts w:ascii="Arial" w:eastAsia="Times New Roman" w:hAnsi="Arial" w:cs="Arial"/>
          <w:color w:val="1F1F1F"/>
        </w:rPr>
      </w:pPr>
      <w:r w:rsidRPr="0042760E">
        <w:rPr>
          <w:rFonts w:ascii="Arial" w:eastAsia="Times New Roman" w:hAnsi="Arial" w:cs="Arial"/>
          <w:color w:val="1F1F1F"/>
        </w:rPr>
        <w:t>The chapter concludes with a thorough review and synthesis of the empirical evidence from the 10 included studies that satisfy the inclusion criteria of this systematic review. The findings are presented here in three broad themes and themes that emerged from the Braun and Clarke thematic analysis framework, which are clinical and epidemiological inequalities, barriers to diabetes self-management and healthcare access and systemic inequalities. Beyond just summarising the results of individual investigations, the discussion in this report critically compares and synthesises results from several investigations to explore the multiple layers of factors driving health disparities. In addition, these empirical patterns are analysed using the theoretical frameworks of the Social Determinants of Health (SDOH) and Intersectionality, and the importance of how biological, structural, environmental and cultural factors interact to influence Type 2 Diabetes Mellitus (T2DM) outcomes amongst ethnic minority adults in the United Kingdom is emphasised.</w:t>
      </w:r>
    </w:p>
    <w:p w14:paraId="23707A24" w14:textId="77777777" w:rsidR="000B4997" w:rsidRPr="0042760E" w:rsidRDefault="000B4997" w:rsidP="000B4997">
      <w:pPr>
        <w:spacing w:line="360" w:lineRule="auto"/>
        <w:ind w:firstLine="720"/>
        <w:jc w:val="both"/>
        <w:rPr>
          <w:rFonts w:ascii="Arial" w:eastAsia="Times New Roman" w:hAnsi="Arial" w:cs="Arial"/>
          <w:color w:val="1F1F1F"/>
        </w:rPr>
      </w:pPr>
    </w:p>
    <w:p w14:paraId="2D0A86BA" w14:textId="77777777" w:rsidR="000B4997" w:rsidRPr="0042760E" w:rsidRDefault="000B4997" w:rsidP="000B4997">
      <w:pPr>
        <w:spacing w:line="360" w:lineRule="auto"/>
        <w:jc w:val="both"/>
        <w:outlineLvl w:val="1"/>
        <w:rPr>
          <w:rFonts w:ascii="Arial" w:eastAsia="Times New Roman" w:hAnsi="Arial" w:cs="Arial"/>
          <w:b/>
          <w:bCs/>
          <w:color w:val="1F1F1F"/>
        </w:rPr>
      </w:pPr>
      <w:bookmarkStart w:id="58" w:name="_Toc236000659"/>
      <w:bookmarkStart w:id="59" w:name="_Toc236338364"/>
      <w:r w:rsidRPr="0042760E">
        <w:rPr>
          <w:rFonts w:ascii="Arial" w:eastAsia="Times New Roman" w:hAnsi="Arial" w:cs="Arial"/>
          <w:b/>
          <w:bCs/>
          <w:color w:val="1F1F1F"/>
        </w:rPr>
        <w:t>4.2 Theme 1: Clinical and Epidemiological Inequalities</w:t>
      </w:r>
      <w:bookmarkEnd w:id="58"/>
      <w:bookmarkEnd w:id="59"/>
    </w:p>
    <w:p w14:paraId="07DF6AA3" w14:textId="77777777" w:rsidR="000B4997" w:rsidRPr="0042760E" w:rsidRDefault="000B4997" w:rsidP="000B4997">
      <w:pPr>
        <w:spacing w:line="360" w:lineRule="auto"/>
        <w:ind w:firstLine="720"/>
        <w:jc w:val="both"/>
        <w:rPr>
          <w:rFonts w:ascii="Arial" w:eastAsia="Times New Roman" w:hAnsi="Arial" w:cs="Arial"/>
          <w:color w:val="1F1F1F"/>
          <w:bdr w:val="none" w:sz="0" w:space="0" w:color="auto" w:frame="1"/>
        </w:rPr>
      </w:pPr>
      <w:r w:rsidRPr="0042760E">
        <w:rPr>
          <w:rFonts w:ascii="Arial" w:eastAsia="Times New Roman" w:hAnsi="Arial" w:cs="Arial"/>
          <w:color w:val="1F1F1F"/>
          <w:bdr w:val="none" w:sz="0" w:space="0" w:color="auto" w:frame="1"/>
        </w:rPr>
        <w:t xml:space="preserve">Large-scale studies of primary care data in the UK, and prospective cohorts, have consistently shown huge ethnic disparities in the prevalence of T2DM (Goff, 2019; Pham et al., 2019). Minoritised ethnic groups are found to be more affected than the White British majority population, at a population level (Goff, 2019). Pham et al. (2019) used the Primary Care Electronic Health Record (EHR) system known as The Health Improvement Network (THIN) to analyse health records of more than 404,000 people, and conclude that ethnic minorities (Asian and Black) had much greater odds of a T2DM diagnosis than white populations, odds ratios of 2.36 and 1.65 respectively, after adjusting for age, sex and social deprivation. The elevated risk is also supported by prospective cohort data from the UK Biobank, which found that non-European genetic ancestry has a significant interaction with socioeconomic deprivation to drive disparities with South Asian genetic ancestry having an odds ratio of 4.37 and African genetic ancestry having an odds ratio of 2.52 as compared with European ancestry. Additionally, broader epidemiological syntheses by </w:t>
      </w:r>
      <w:proofErr w:type="spellStart"/>
      <w:r w:rsidRPr="0042760E">
        <w:rPr>
          <w:rFonts w:ascii="Arial" w:eastAsia="Times New Roman" w:hAnsi="Arial" w:cs="Arial"/>
          <w:color w:val="1F1F1F"/>
          <w:bdr w:val="none" w:sz="0" w:space="0" w:color="auto" w:frame="1"/>
        </w:rPr>
        <w:t>Hayanga</w:t>
      </w:r>
      <w:proofErr w:type="spellEnd"/>
      <w:r w:rsidRPr="0042760E">
        <w:rPr>
          <w:rFonts w:ascii="Arial" w:eastAsia="Times New Roman" w:hAnsi="Arial" w:cs="Arial"/>
          <w:color w:val="1F1F1F"/>
          <w:bdr w:val="none" w:sz="0" w:space="0" w:color="auto" w:frame="1"/>
        </w:rPr>
        <w:t xml:space="preserve">, Stafford, and </w:t>
      </w:r>
      <w:proofErr w:type="spellStart"/>
      <w:r w:rsidRPr="0042760E">
        <w:rPr>
          <w:rFonts w:ascii="Arial" w:eastAsia="Times New Roman" w:hAnsi="Arial" w:cs="Arial"/>
          <w:color w:val="1F1F1F"/>
          <w:bdr w:val="none" w:sz="0" w:space="0" w:color="auto" w:frame="1"/>
        </w:rPr>
        <w:t>Bécares</w:t>
      </w:r>
      <w:proofErr w:type="spellEnd"/>
      <w:r w:rsidRPr="0042760E">
        <w:rPr>
          <w:rFonts w:ascii="Arial" w:eastAsia="Times New Roman" w:hAnsi="Arial" w:cs="Arial"/>
          <w:color w:val="1F1F1F"/>
          <w:bdr w:val="none" w:sz="0" w:space="0" w:color="auto" w:frame="1"/>
        </w:rPr>
        <w:t xml:space="preserve"> (2023) highlight that minoritised populations are not only more likely to suffer from single chronic conditions such as T2DM, but are more likely to accumulate multiple long-term health conditions (MLTCs) than majority populations. The stark prevalence differences were also observed in the UK Biobank by Farmaki et al. (2022), who reported that first generation South Asian (18%) and African Caribbean (13%) had significantly higher rates of T2DM than European (4%). This quantitative evidence shows a clear national trend: communities of South Asian (SAN) and Black African-Caribbean (BAN) backgrounds have the </w:t>
      </w:r>
      <w:r w:rsidRPr="0042760E">
        <w:rPr>
          <w:rFonts w:ascii="Arial" w:eastAsia="Times New Roman" w:hAnsi="Arial" w:cs="Arial"/>
          <w:color w:val="1F1F1F"/>
          <w:bdr w:val="none" w:sz="0" w:space="0" w:color="auto" w:frame="1"/>
        </w:rPr>
        <w:lastRenderedPageBreak/>
        <w:t xml:space="preserve">highest prevalence rates for T2DM compared to White British (WBI) communities, with these rates being significantly higher than baseline (Goff, 2019; Pham et al., 2019; Farmaki et al., 2022; Nagara et al; </w:t>
      </w:r>
      <w:proofErr w:type="spellStart"/>
      <w:r w:rsidRPr="0042760E">
        <w:rPr>
          <w:rFonts w:ascii="Arial" w:eastAsia="Times New Roman" w:hAnsi="Arial" w:cs="Arial"/>
          <w:color w:val="1F1F1F"/>
          <w:bdr w:val="none" w:sz="0" w:space="0" w:color="auto" w:frame="1"/>
        </w:rPr>
        <w:t>Hayanga</w:t>
      </w:r>
      <w:proofErr w:type="spellEnd"/>
      <w:r w:rsidRPr="0042760E">
        <w:rPr>
          <w:rFonts w:ascii="Arial" w:eastAsia="Times New Roman" w:hAnsi="Arial" w:cs="Arial"/>
          <w:color w:val="1F1F1F"/>
          <w:bdr w:val="none" w:sz="0" w:space="0" w:color="auto" w:frame="1"/>
        </w:rPr>
        <w:t xml:space="preserve"> et al., 2023). </w:t>
      </w:r>
    </w:p>
    <w:p w14:paraId="210A9342" w14:textId="77777777" w:rsidR="000B4997" w:rsidRPr="0042760E" w:rsidRDefault="000B4997" w:rsidP="000B4997">
      <w:pPr>
        <w:spacing w:line="360" w:lineRule="auto"/>
        <w:ind w:firstLine="720"/>
        <w:jc w:val="both"/>
        <w:rPr>
          <w:rFonts w:ascii="Arial" w:eastAsia="Times New Roman" w:hAnsi="Arial" w:cs="Arial"/>
          <w:color w:val="1F1F1F"/>
          <w:bdr w:val="none" w:sz="0" w:space="0" w:color="auto" w:frame="1"/>
        </w:rPr>
      </w:pPr>
      <w:r w:rsidRPr="0042760E">
        <w:rPr>
          <w:rFonts w:ascii="Arial" w:eastAsia="Times New Roman" w:hAnsi="Arial" w:cs="Arial"/>
          <w:color w:val="1F1F1F"/>
          <w:bdr w:val="none" w:sz="0" w:space="0" w:color="auto" w:frame="1"/>
        </w:rPr>
        <w:t xml:space="preserve">In addition to the prevalence data, the clinical picture in minority ethnic adults differs by having a more rapid and earlier disease course. Goff (2019) notes that adults from South Asian and African-Caribbean backgrounds are likely to be 10 to 12 years younger than White British adults when they are diagnosed with T2DM and a significant proportion of cases are likely to be diagnosed before the age of 40. This early onset is closely associated with complex gene-migration-environmental factors interactions (Nagara et al., 2022; Farmaki et al.). Farmaki et al. (2022) identified that T2DM prevalence was about a fifth less (11% for second generation South Asian migrants, and 7% for African Caribbean migrants) than in first generation migrants, which could be explained by better adiposity profiles and less waist-to-hip ratio (WHR) or BMI distributions. First-generation adults remain at significantly higher risk of developing diabetes than second-generation adults (5.0% versus 1.9%, p&lt;0.001) after adjusting for lifestyle – including non-smoking status, alcohol and physical activity – as Ahmed, </w:t>
      </w:r>
      <w:proofErr w:type="spellStart"/>
      <w:r w:rsidRPr="0042760E">
        <w:rPr>
          <w:rFonts w:ascii="Arial" w:eastAsia="Times New Roman" w:hAnsi="Arial" w:cs="Arial"/>
          <w:color w:val="1F1F1F"/>
          <w:bdr w:val="none" w:sz="0" w:space="0" w:color="auto" w:frame="1"/>
        </w:rPr>
        <w:t>Tsiami</w:t>
      </w:r>
      <w:proofErr w:type="spellEnd"/>
      <w:r w:rsidRPr="0042760E">
        <w:rPr>
          <w:rFonts w:ascii="Arial" w:eastAsia="Times New Roman" w:hAnsi="Arial" w:cs="Arial"/>
          <w:color w:val="1F1F1F"/>
          <w:bdr w:val="none" w:sz="0" w:space="0" w:color="auto" w:frame="1"/>
        </w:rPr>
        <w:t>, and Khan (2023) highlighted in a longitudinal study of the UK Household Longitudinal Study. Most importantly, these findings show that these ethnic disparities observed cannot be explained by biology and genetics alone (Goff, 2019; Farmaki et al., 2022; Ahmed et al., 2023; Nagara et al.). Rather, as Nagara et al showed in their important interaction models, socioeconomic deprivation is a disproportionately powerful risk factor amongst people with South Asian and African genetic ancestry, indicating strong environmental risk factors that strongly moderate underlying biological risk factors.</w:t>
      </w:r>
    </w:p>
    <w:p w14:paraId="2DC00C9D" w14:textId="77777777" w:rsidR="000B4997" w:rsidRPr="0042760E" w:rsidRDefault="000B4997" w:rsidP="000B4997">
      <w:pPr>
        <w:spacing w:line="360" w:lineRule="auto"/>
        <w:ind w:firstLine="720"/>
        <w:jc w:val="both"/>
        <w:rPr>
          <w:rFonts w:ascii="Arial" w:eastAsia="Times New Roman" w:hAnsi="Arial" w:cs="Arial"/>
          <w:color w:val="1F1F1F"/>
        </w:rPr>
      </w:pPr>
      <w:r w:rsidRPr="0042760E">
        <w:rPr>
          <w:rFonts w:ascii="Arial" w:eastAsia="Times New Roman" w:hAnsi="Arial" w:cs="Arial"/>
          <w:color w:val="1F1F1F"/>
          <w:bdr w:val="none" w:sz="0" w:space="0" w:color="auto" w:frame="1"/>
        </w:rPr>
        <w:t xml:space="preserve">Minoritised groups tend to experience rapid metabolic deterioration, poorer glycaemic control and an increased prevalence of vascular complications with the </w:t>
      </w:r>
      <w:proofErr w:type="gramStart"/>
      <w:r w:rsidRPr="0042760E">
        <w:rPr>
          <w:rFonts w:ascii="Arial" w:eastAsia="Times New Roman" w:hAnsi="Arial" w:cs="Arial"/>
          <w:color w:val="1F1F1F"/>
          <w:bdr w:val="none" w:sz="0" w:space="0" w:color="auto" w:frame="1"/>
        </w:rPr>
        <w:t>long term</w:t>
      </w:r>
      <w:proofErr w:type="gramEnd"/>
      <w:r w:rsidRPr="0042760E">
        <w:rPr>
          <w:rFonts w:ascii="Arial" w:eastAsia="Times New Roman" w:hAnsi="Arial" w:cs="Arial"/>
          <w:color w:val="1F1F1F"/>
          <w:bdr w:val="none" w:sz="0" w:space="0" w:color="auto" w:frame="1"/>
        </w:rPr>
        <w:t xml:space="preserve"> clinical trajectory of T2DM (Whyte et al., 2019; Mathur et al., 2020; </w:t>
      </w:r>
      <w:proofErr w:type="spellStart"/>
      <w:r w:rsidRPr="0042760E">
        <w:rPr>
          <w:rFonts w:ascii="Arial" w:eastAsia="Times New Roman" w:hAnsi="Arial" w:cs="Arial"/>
          <w:color w:val="1F1F1F"/>
          <w:bdr w:val="none" w:sz="0" w:space="0" w:color="auto" w:frame="1"/>
        </w:rPr>
        <w:t>Hayanga</w:t>
      </w:r>
      <w:proofErr w:type="spellEnd"/>
      <w:r w:rsidRPr="0042760E">
        <w:rPr>
          <w:rFonts w:ascii="Arial" w:eastAsia="Times New Roman" w:hAnsi="Arial" w:cs="Arial"/>
          <w:color w:val="1F1F1F"/>
          <w:bdr w:val="none" w:sz="0" w:space="0" w:color="auto" w:frame="1"/>
        </w:rPr>
        <w:t xml:space="preserve"> et al., 2023). Whyte et al (2019) showed that in primary care data from England, people of the Black ethnicity had significantly poorer HbA1c than White people, suggesting poorer glycaemic control over time. As summarised by Hayanga, Stafford, and </w:t>
      </w:r>
      <w:proofErr w:type="spellStart"/>
      <w:r w:rsidRPr="0042760E">
        <w:rPr>
          <w:rFonts w:ascii="Arial" w:eastAsia="Times New Roman" w:hAnsi="Arial" w:cs="Arial"/>
          <w:color w:val="1F1F1F"/>
          <w:bdr w:val="none" w:sz="0" w:space="0" w:color="auto" w:frame="1"/>
        </w:rPr>
        <w:t>Bécares</w:t>
      </w:r>
      <w:proofErr w:type="spellEnd"/>
      <w:r w:rsidRPr="0042760E">
        <w:rPr>
          <w:rFonts w:ascii="Arial" w:eastAsia="Times New Roman" w:hAnsi="Arial" w:cs="Arial"/>
          <w:color w:val="1F1F1F"/>
          <w:bdr w:val="none" w:sz="0" w:space="0" w:color="auto" w:frame="1"/>
        </w:rPr>
        <w:t xml:space="preserve"> (2023), premature T2DM amongst minoritised people, directly connects to downstream multi-system outcomes, resulting in increased systemic burden of multiple chronic health conditions. Additionally, observational cohort data </w:t>
      </w:r>
      <w:proofErr w:type="spellStart"/>
      <w:r w:rsidRPr="0042760E">
        <w:rPr>
          <w:rFonts w:ascii="Arial" w:eastAsia="Times New Roman" w:hAnsi="Arial" w:cs="Arial"/>
          <w:color w:val="1F1F1F"/>
          <w:bdr w:val="none" w:sz="0" w:space="0" w:color="auto" w:frame="1"/>
        </w:rPr>
        <w:t>analyzed</w:t>
      </w:r>
      <w:proofErr w:type="spellEnd"/>
      <w:r w:rsidRPr="0042760E">
        <w:rPr>
          <w:rFonts w:ascii="Arial" w:eastAsia="Times New Roman" w:hAnsi="Arial" w:cs="Arial"/>
          <w:color w:val="1F1F1F"/>
          <w:bdr w:val="none" w:sz="0" w:space="0" w:color="auto" w:frame="1"/>
        </w:rPr>
        <w:t xml:space="preserve"> by Mathur et al. (2020) showed that treatment did not intensify quickly enough after the diagnosis of unmanaged HbA1c, a factor that directly is associated with suboptimal long-term outcomes. Combining these clinical outcomes highlights a pattern of increasing disease burden and chronic complication risks for ethnic minority adults in the UK, through a combination of higher prevalence, earlier age of onset, slower therapeutic escalation and poorer intermediate markers, as described above (Whyte et al., 2019; Mathur et al., 2020; </w:t>
      </w:r>
      <w:proofErr w:type="spellStart"/>
      <w:r w:rsidRPr="0042760E">
        <w:rPr>
          <w:rFonts w:ascii="Arial" w:eastAsia="Times New Roman" w:hAnsi="Arial" w:cs="Arial"/>
          <w:color w:val="1F1F1F"/>
          <w:bdr w:val="none" w:sz="0" w:space="0" w:color="auto" w:frame="1"/>
        </w:rPr>
        <w:t>Hayanga</w:t>
      </w:r>
      <w:proofErr w:type="spellEnd"/>
      <w:r w:rsidRPr="0042760E">
        <w:rPr>
          <w:rFonts w:ascii="Arial" w:eastAsia="Times New Roman" w:hAnsi="Arial" w:cs="Arial"/>
          <w:color w:val="1F1F1F"/>
          <w:bdr w:val="none" w:sz="0" w:space="0" w:color="auto" w:frame="1"/>
        </w:rPr>
        <w:t xml:space="preserve"> et al., 2023</w:t>
      </w:r>
      <w:r w:rsidRPr="0042760E">
        <w:rPr>
          <w:rFonts w:ascii="Arial" w:eastAsia="Times New Roman" w:hAnsi="Arial" w:cs="Arial"/>
          <w:color w:val="1F1F1F"/>
        </w:rPr>
        <w:t>).</w:t>
      </w:r>
    </w:p>
    <w:p w14:paraId="3BB0C15F" w14:textId="77777777" w:rsidR="000B4997" w:rsidRPr="0042760E" w:rsidRDefault="000B4997" w:rsidP="000B4997">
      <w:pPr>
        <w:spacing w:line="360" w:lineRule="auto"/>
        <w:jc w:val="both"/>
        <w:rPr>
          <w:rFonts w:ascii="Arial" w:eastAsia="Times New Roman" w:hAnsi="Arial" w:cs="Arial"/>
          <w:color w:val="1F1F1F"/>
        </w:rPr>
      </w:pPr>
    </w:p>
    <w:p w14:paraId="06F7274B" w14:textId="77777777" w:rsidR="000B4997" w:rsidRPr="0042760E" w:rsidRDefault="000B4997" w:rsidP="000B4997">
      <w:pPr>
        <w:spacing w:line="360" w:lineRule="auto"/>
        <w:jc w:val="both"/>
        <w:outlineLvl w:val="1"/>
        <w:rPr>
          <w:rFonts w:ascii="Arial" w:eastAsia="Times New Roman" w:hAnsi="Arial" w:cs="Arial"/>
          <w:b/>
          <w:bCs/>
          <w:color w:val="1F1F1F"/>
        </w:rPr>
      </w:pPr>
      <w:bookmarkStart w:id="60" w:name="_Toc236000660"/>
      <w:bookmarkStart w:id="61" w:name="_Toc236338365"/>
      <w:r w:rsidRPr="0042760E">
        <w:rPr>
          <w:rFonts w:ascii="Arial" w:eastAsia="Times New Roman" w:hAnsi="Arial" w:cs="Arial"/>
          <w:b/>
          <w:bCs/>
          <w:color w:val="1F1F1F"/>
        </w:rPr>
        <w:t>4.3 Theme 2: Barriers to Diabetes Self-Management</w:t>
      </w:r>
      <w:bookmarkEnd w:id="60"/>
      <w:bookmarkEnd w:id="61"/>
    </w:p>
    <w:p w14:paraId="52AB0A30" w14:textId="77777777" w:rsidR="000B4997" w:rsidRPr="0042760E" w:rsidRDefault="000B4997" w:rsidP="000B4997">
      <w:pPr>
        <w:spacing w:line="360" w:lineRule="auto"/>
        <w:ind w:firstLine="720"/>
        <w:jc w:val="both"/>
        <w:rPr>
          <w:rFonts w:ascii="Arial" w:eastAsia="Times New Roman" w:hAnsi="Arial" w:cs="Arial"/>
          <w:color w:val="1F1F1F"/>
        </w:rPr>
      </w:pPr>
      <w:r w:rsidRPr="0042760E">
        <w:rPr>
          <w:rFonts w:ascii="Arial" w:eastAsia="Times New Roman" w:hAnsi="Arial" w:cs="Arial"/>
          <w:color w:val="1F1F1F"/>
        </w:rPr>
        <w:t xml:space="preserve">Self-management </w:t>
      </w:r>
      <w:proofErr w:type="spellStart"/>
      <w:r w:rsidRPr="0042760E">
        <w:rPr>
          <w:rFonts w:ascii="Arial" w:eastAsia="Times New Roman" w:hAnsi="Arial" w:cs="Arial"/>
          <w:color w:val="1F1F1F"/>
        </w:rPr>
        <w:t>behaviors</w:t>
      </w:r>
      <w:proofErr w:type="spellEnd"/>
      <w:r w:rsidRPr="0042760E">
        <w:rPr>
          <w:rFonts w:ascii="Arial" w:eastAsia="Times New Roman" w:hAnsi="Arial" w:cs="Arial"/>
          <w:color w:val="1F1F1F"/>
        </w:rPr>
        <w:t xml:space="preserve"> are an important component of T2DM treatment and are largely influenced by culture, family, and lifestyle environments, respectively (Patel et al., 2017; Ahmed et al., 2023; Jones and Crowe, 2017). Jones and Crowe 2017, conducted a qualitative meta-synthesis that found high confidence in the evidence that food plays an important role in all cultures and the family role is culturally defined but is often different from clinical dietary guidelines. Hospitality and cuisine that focuses on high carbohydrate or high fat foods are a major barrier in family households when patients are trying to follow a diet (Jones and Crowe, 2017). Building on these qualitative findings, Ahmed et al. (2023) showed, in their longitudinal quantitative study, that certain dietary patterns, including eating 2 or less portions of vegetables per day, or &gt;2 portions of fruit per day, greatly increase the risk of T2DM in adult Asian, African, and Caribbean people, highlighting the conflict between traditional diet and nutrition. Moreover, Patel et al. (2017) noted that cultural priorities also have an impact on physical activity </w:t>
      </w:r>
      <w:proofErr w:type="spellStart"/>
      <w:r w:rsidRPr="0042760E">
        <w:rPr>
          <w:rFonts w:ascii="Arial" w:eastAsia="Times New Roman" w:hAnsi="Arial" w:cs="Arial"/>
          <w:color w:val="1F1F1F"/>
        </w:rPr>
        <w:t>behaviors</w:t>
      </w:r>
      <w:proofErr w:type="spellEnd"/>
      <w:r w:rsidRPr="0042760E">
        <w:rPr>
          <w:rFonts w:ascii="Arial" w:eastAsia="Times New Roman" w:hAnsi="Arial" w:cs="Arial"/>
          <w:color w:val="1F1F1F"/>
        </w:rPr>
        <w:t>, as long work hours to provide for extended family outweigh personal exercise, and varying cultural views of body weight further hamper any lifestyle changes.</w:t>
      </w:r>
    </w:p>
    <w:p w14:paraId="06B2B825" w14:textId="77777777" w:rsidR="000B4997" w:rsidRPr="0042760E" w:rsidRDefault="000B4997" w:rsidP="000B4997">
      <w:pPr>
        <w:spacing w:line="360" w:lineRule="auto"/>
        <w:ind w:firstLine="720"/>
        <w:jc w:val="both"/>
        <w:rPr>
          <w:rFonts w:ascii="Arial" w:eastAsia="Times New Roman" w:hAnsi="Arial" w:cs="Arial"/>
          <w:color w:val="1F1F1F"/>
        </w:rPr>
      </w:pPr>
      <w:r w:rsidRPr="0042760E">
        <w:rPr>
          <w:rFonts w:ascii="Arial" w:eastAsia="Times New Roman" w:hAnsi="Arial" w:cs="Arial"/>
          <w:color w:val="1F1F1F"/>
        </w:rPr>
        <w:t xml:space="preserve">Communication barriers, language discordance and low health literacy (LHLS) dramatically restrict participation in Diabetes Self-Management Education (DSME) programs and routine clinical guidance (Patel et al., 2017; Jones and Crowe, 2017). Western health care systems often can fail to make treatment quite accessible and acceptable, thus leaving ethnic minorities feeling helpless and unable to understand biomedical information (Jones and Crowe 2017). Linguistic </w:t>
      </w:r>
      <w:proofErr w:type="spellStart"/>
      <w:r w:rsidRPr="0042760E">
        <w:rPr>
          <w:rFonts w:ascii="Arial" w:eastAsia="Times New Roman" w:hAnsi="Arial" w:cs="Arial"/>
          <w:color w:val="1F1F1F"/>
        </w:rPr>
        <w:t>unadaptation</w:t>
      </w:r>
      <w:proofErr w:type="spellEnd"/>
      <w:r w:rsidRPr="0042760E">
        <w:rPr>
          <w:rFonts w:ascii="Arial" w:eastAsia="Times New Roman" w:hAnsi="Arial" w:cs="Arial"/>
          <w:color w:val="1F1F1F"/>
        </w:rPr>
        <w:t xml:space="preserve"> of educational materials and clinical communication leads to significant alienation in terms of how relevant the professional health advice is to the patient (Jones and Crowe, 2017). Likewise, Patel et al. (2017) found that language barriers block the full understanding of the physical activity intensity levels needed for clinical health benefits within the South Asian community. Cultural disconnection of education also compromises patients' self-efficacy and contributes to inequalities in self-management skills, as the traditional systems of education are not relevant to the lived experiences and linguistic needs of minoritised adults (Patel et al., 2017; Jones and Crowe, 2017).</w:t>
      </w:r>
    </w:p>
    <w:p w14:paraId="114F1BB7" w14:textId="77777777" w:rsidR="000B4997" w:rsidRPr="0042760E" w:rsidRDefault="000B4997" w:rsidP="000B4997">
      <w:pPr>
        <w:spacing w:line="360" w:lineRule="auto"/>
        <w:ind w:firstLine="720"/>
        <w:jc w:val="both"/>
        <w:rPr>
          <w:rFonts w:ascii="Arial" w:eastAsia="Times New Roman" w:hAnsi="Arial" w:cs="Arial"/>
          <w:color w:val="1F1F1F"/>
        </w:rPr>
      </w:pPr>
      <w:r w:rsidRPr="0042760E">
        <w:rPr>
          <w:rFonts w:ascii="Arial" w:eastAsia="Times New Roman" w:hAnsi="Arial" w:cs="Arial"/>
          <w:color w:val="1F1F1F"/>
        </w:rPr>
        <w:t xml:space="preserve">Socio-economic, employment, housing, and environmental factors at the neighbourhood level intersect to limit daily diabetes self-management (Patel et al., 2017; Nagara et al.; </w:t>
      </w:r>
      <w:proofErr w:type="spellStart"/>
      <w:r w:rsidRPr="0042760E">
        <w:rPr>
          <w:rFonts w:ascii="Arial" w:eastAsia="Times New Roman" w:hAnsi="Arial" w:cs="Arial"/>
          <w:color w:val="1F1F1F"/>
        </w:rPr>
        <w:t>Hayanga</w:t>
      </w:r>
      <w:proofErr w:type="spellEnd"/>
      <w:r w:rsidRPr="0042760E">
        <w:rPr>
          <w:rFonts w:ascii="Arial" w:eastAsia="Times New Roman" w:hAnsi="Arial" w:cs="Arial"/>
          <w:color w:val="1F1F1F"/>
        </w:rPr>
        <w:t xml:space="preserve"> et al., 2023). Additionally, Nagara et al. (2023) and </w:t>
      </w:r>
      <w:proofErr w:type="spellStart"/>
      <w:r w:rsidRPr="0042760E">
        <w:rPr>
          <w:rFonts w:ascii="Arial" w:eastAsia="Times New Roman" w:hAnsi="Arial" w:cs="Arial"/>
          <w:color w:val="1F1F1F"/>
        </w:rPr>
        <w:t>Hayanga</w:t>
      </w:r>
      <w:proofErr w:type="spellEnd"/>
      <w:r w:rsidRPr="0042760E">
        <w:rPr>
          <w:rFonts w:ascii="Arial" w:eastAsia="Times New Roman" w:hAnsi="Arial" w:cs="Arial"/>
          <w:color w:val="1F1F1F"/>
        </w:rPr>
        <w:t xml:space="preserve">, Stafford, and </w:t>
      </w:r>
      <w:proofErr w:type="spellStart"/>
      <w:r w:rsidRPr="0042760E">
        <w:rPr>
          <w:rFonts w:ascii="Arial" w:eastAsia="Times New Roman" w:hAnsi="Arial" w:cs="Arial"/>
          <w:color w:val="1F1F1F"/>
        </w:rPr>
        <w:t>Bécares</w:t>
      </w:r>
      <w:proofErr w:type="spellEnd"/>
      <w:r w:rsidRPr="0042760E">
        <w:rPr>
          <w:rFonts w:ascii="Arial" w:eastAsia="Times New Roman" w:hAnsi="Arial" w:cs="Arial"/>
          <w:color w:val="1F1F1F"/>
        </w:rPr>
        <w:t xml:space="preserve"> (2023) have determined that structural deprivation is a key contributor to the inequities of chronic diseases, especially affecting minoritised communities in deprived urban areas. Patel et al. (2017) described the direct effects of environmental deprivation on healthy lifestyles, including the lack of access to affordable, healthy and fresh foods and safe, well-lit </w:t>
      </w:r>
      <w:r w:rsidRPr="0042760E">
        <w:rPr>
          <w:rFonts w:ascii="Arial" w:eastAsia="Times New Roman" w:hAnsi="Arial" w:cs="Arial"/>
          <w:color w:val="1F1F1F"/>
        </w:rPr>
        <w:lastRenderedPageBreak/>
        <w:t xml:space="preserve">green spaces or leisure amenities to engage in physical activity amongst those living in deprived neighbourhoods. Moreover, racial harassment or abuse in the outdoor environment and gender-specific barriers such as facilities for the same gender and safety worries for women, significantly limit outdoor physical activity (Patel et al., 2017). Importantly, these socioeconomic and environmental challenges are not mutually exclusive, but they act in dynamic ways to interact with cultural norms and restricted social resources and to exacerbate daily stress and structurally compromise one's ability to maintain healthy lifestyle changes (Patel et al., 2017; Nagara et al.; </w:t>
      </w:r>
      <w:proofErr w:type="spellStart"/>
      <w:r w:rsidRPr="0042760E">
        <w:rPr>
          <w:rFonts w:ascii="Arial" w:eastAsia="Times New Roman" w:hAnsi="Arial" w:cs="Arial"/>
          <w:color w:val="1F1F1F"/>
        </w:rPr>
        <w:t>Hayanga</w:t>
      </w:r>
      <w:proofErr w:type="spellEnd"/>
      <w:r w:rsidRPr="0042760E">
        <w:rPr>
          <w:rFonts w:ascii="Arial" w:eastAsia="Times New Roman" w:hAnsi="Arial" w:cs="Arial"/>
          <w:color w:val="1F1F1F"/>
        </w:rPr>
        <w:t xml:space="preserve"> et al., 2023).</w:t>
      </w:r>
    </w:p>
    <w:p w14:paraId="22E6FEC5" w14:textId="77777777" w:rsidR="000B4997" w:rsidRPr="0042760E" w:rsidRDefault="000B4997" w:rsidP="000B4997">
      <w:pPr>
        <w:spacing w:line="360" w:lineRule="auto"/>
        <w:jc w:val="both"/>
        <w:rPr>
          <w:rFonts w:ascii="Arial" w:eastAsia="Times New Roman" w:hAnsi="Arial" w:cs="Arial"/>
          <w:color w:val="1F1F1F"/>
        </w:rPr>
      </w:pPr>
    </w:p>
    <w:p w14:paraId="12C88364" w14:textId="77777777" w:rsidR="000B4997" w:rsidRPr="0042760E" w:rsidRDefault="000B4997" w:rsidP="000B4997">
      <w:pPr>
        <w:spacing w:line="360" w:lineRule="auto"/>
        <w:jc w:val="both"/>
        <w:outlineLvl w:val="1"/>
        <w:rPr>
          <w:rFonts w:ascii="Arial" w:eastAsia="Times New Roman" w:hAnsi="Arial" w:cs="Arial"/>
          <w:b/>
          <w:bCs/>
          <w:color w:val="1F1F1F"/>
        </w:rPr>
      </w:pPr>
      <w:bookmarkStart w:id="62" w:name="_Toc236000661"/>
      <w:bookmarkStart w:id="63" w:name="_Toc236338366"/>
      <w:r w:rsidRPr="0042760E">
        <w:rPr>
          <w:rFonts w:ascii="Arial" w:eastAsia="Times New Roman" w:hAnsi="Arial" w:cs="Arial"/>
          <w:b/>
          <w:bCs/>
          <w:color w:val="1F1F1F"/>
        </w:rPr>
        <w:t>4.4 Theme 3: Healthcare Access and Systemic Inequalities</w:t>
      </w:r>
      <w:bookmarkEnd w:id="62"/>
      <w:bookmarkEnd w:id="63"/>
    </w:p>
    <w:p w14:paraId="3165532B" w14:textId="77777777" w:rsidR="000B4997" w:rsidRPr="0042760E" w:rsidRDefault="000B4997" w:rsidP="000B4997">
      <w:pPr>
        <w:spacing w:line="360" w:lineRule="auto"/>
        <w:ind w:firstLine="720"/>
        <w:jc w:val="both"/>
        <w:rPr>
          <w:rFonts w:ascii="Arial" w:eastAsia="Times New Roman" w:hAnsi="Arial" w:cs="Arial"/>
          <w:color w:val="1F1F1F"/>
        </w:rPr>
      </w:pPr>
      <w:r w:rsidRPr="0042760E">
        <w:rPr>
          <w:rFonts w:ascii="Arial" w:eastAsia="Times New Roman" w:hAnsi="Arial" w:cs="Arial"/>
          <w:color w:val="1F1F1F"/>
        </w:rPr>
        <w:t>Whilst the NHS provides universal coverage, the empirical evidence shows both delays between treatment escalation and lack of treatment escalation in the NHS for ethnic minority patients and therapeutic inertia in the treatment pathway of ethnic minority patients (Mathur et al., 2020; Whyte et al., 2019). Using primary care data from the period 1990-2017, Mathur et al (2020) showed that South Asian and Black patients started on non-insulin monotherapy slightly earlier but treatment intensification progressed at a much slower rate than for White patients. Specifically, South Asian (HR 0.80) and Black groups (HR 0.79) experienced significantly reduced rates of intensification to non-insulin combination therapy, and rates of intensification to insulin therapy were even more reduced (HR 0.49 in South Asian; HR 0.69 in Black) (Mathur et al., 2020). As a result, therapeutic inertia—defined as failure to increase treatment intensity within 12 months of having an uncontrolled HbA1c &gt; 7.5% (58" mmol/mol")—was significantly higher amongst non-White groups, with South Asian patients having almost 2.7 times the odds of delayed insulin intensification (Mathur et al., 2020). Higher numbers of these clinical delays were also noted for non-White patients, suggesting that there are larger gaps in proactive primary care surveillance for non-White patients (Mathur et al., 2020). Similarly, Whyte et al. (2019) reported that current primary care audit practices demonstrate continued problems in achieving optimal glycaemic control in a variety of patient populations.</w:t>
      </w:r>
    </w:p>
    <w:p w14:paraId="1734692C" w14:textId="77777777" w:rsidR="000B4997" w:rsidRPr="0042760E" w:rsidRDefault="000B4997" w:rsidP="000B4997">
      <w:pPr>
        <w:spacing w:line="360" w:lineRule="auto"/>
        <w:ind w:firstLine="720"/>
        <w:jc w:val="both"/>
        <w:rPr>
          <w:rFonts w:ascii="Arial" w:eastAsia="Times New Roman" w:hAnsi="Arial" w:cs="Arial"/>
          <w:color w:val="1F1F1F"/>
        </w:rPr>
      </w:pPr>
      <w:r w:rsidRPr="0042760E">
        <w:rPr>
          <w:rFonts w:ascii="Arial" w:eastAsia="Times New Roman" w:hAnsi="Arial" w:cs="Arial"/>
          <w:color w:val="1F1F1F"/>
        </w:rPr>
        <w:t>These disparities in the nature and quality of primary care delivery carry over into the provision of routine monitoring of complications and use of available glucose-lowering medications that are organ-protective (Whyte et al., 2019; Pham et al., 2019). Whyte et al. (2019) found significant variation across the country in the use of drugs and monitoring when they reviewed a representative sample of English general practices. Asian people were much less likely than White people to be prescribed insulin (OR 0.86), sodium-glucose cotransporter-2 (SGLT2) inhibitors (OR 0.68), and glucagon-like peptide-1 (GLP-1) receptor agonists (OR 0.37) (Whyte et al., 2019).</w:t>
      </w:r>
    </w:p>
    <w:p w14:paraId="50B37A93" w14:textId="77777777" w:rsidR="000B4997" w:rsidRPr="0042760E" w:rsidRDefault="000B4997" w:rsidP="000B4997">
      <w:pPr>
        <w:spacing w:line="360" w:lineRule="auto"/>
        <w:ind w:firstLine="720"/>
        <w:jc w:val="both"/>
        <w:rPr>
          <w:rFonts w:ascii="Arial" w:eastAsia="Times New Roman" w:hAnsi="Arial" w:cs="Arial"/>
          <w:color w:val="1F1F1F"/>
        </w:rPr>
      </w:pPr>
      <w:r w:rsidRPr="0042760E">
        <w:rPr>
          <w:rFonts w:ascii="Arial" w:eastAsia="Times New Roman" w:hAnsi="Arial" w:cs="Arial"/>
          <w:color w:val="1F1F1F"/>
        </w:rPr>
        <w:t>The rates of advanced treatment drugs such as SGLT2 inhibitors (OR 0.50) and GLP-</w:t>
      </w:r>
      <w:r w:rsidRPr="0042760E">
        <w:rPr>
          <w:rFonts w:ascii="Arial" w:eastAsia="Times New Roman" w:hAnsi="Arial" w:cs="Arial"/>
          <w:color w:val="1F1F1F"/>
        </w:rPr>
        <w:lastRenderedPageBreak/>
        <w:t>1 agonists (OR 0.45) were also low compared with White patients (Whyte et al., 2019). In annual monitoring, Black people were less likely to have been monitored for annual HbA1c (OR 0.89) and retinopathy (OR 0.82); and Asian people were less likely to have been monitored for retinopathy (OR 0.88) and neuropathy (OR 0.88) (Whyte et al., 2019).</w:t>
      </w:r>
    </w:p>
    <w:p w14:paraId="10723F15" w14:textId="77777777" w:rsidR="000B4997" w:rsidRPr="0042760E" w:rsidRDefault="000B4997" w:rsidP="000B4997">
      <w:pPr>
        <w:spacing w:line="360" w:lineRule="auto"/>
        <w:ind w:firstLine="720"/>
        <w:jc w:val="both"/>
        <w:rPr>
          <w:rFonts w:ascii="Arial" w:eastAsia="Times New Roman" w:hAnsi="Arial" w:cs="Arial"/>
          <w:color w:val="1F1F1F"/>
        </w:rPr>
      </w:pPr>
      <w:r w:rsidRPr="0042760E">
        <w:rPr>
          <w:rFonts w:ascii="Arial" w:eastAsia="Times New Roman" w:hAnsi="Arial" w:cs="Arial"/>
          <w:color w:val="1F1F1F"/>
        </w:rPr>
        <w:t xml:space="preserve">These inequalities of prescribers and monitors, combined with the high prevalence of the disease seen across London primary care databases by Pham et al (2019), further reflect that minoritised groups are at greater risk of developing the disease and also have fewer opportunities for optimal secondary prevention or advanced therapeutic technologies (Whyte et al., 2019; Pham et al., 2019). </w:t>
      </w:r>
    </w:p>
    <w:p w14:paraId="09EACEC4" w14:textId="77777777" w:rsidR="000B4997" w:rsidRPr="0042760E" w:rsidRDefault="000B4997" w:rsidP="000B4997">
      <w:pPr>
        <w:spacing w:line="360" w:lineRule="auto"/>
        <w:ind w:firstLine="720"/>
        <w:jc w:val="both"/>
        <w:rPr>
          <w:rFonts w:ascii="Arial" w:eastAsia="Times New Roman" w:hAnsi="Arial" w:cs="Arial"/>
          <w:color w:val="1F1F1F"/>
        </w:rPr>
      </w:pPr>
      <w:r w:rsidRPr="0042760E">
        <w:rPr>
          <w:rFonts w:ascii="Arial" w:eastAsia="Times New Roman" w:hAnsi="Arial" w:cs="Arial"/>
          <w:color w:val="1F1F1F"/>
        </w:rPr>
        <w:t xml:space="preserve">There are other institutional barriers which underlie these clinical and prescribing inequities, such as systemic discrimination, culturally insensitive service delivery, and the absence of culturally competent healthcare infrastructure (Patel et al., 2017; Jones and Crowe, 2017; </w:t>
      </w:r>
      <w:proofErr w:type="spellStart"/>
      <w:r w:rsidRPr="0042760E">
        <w:rPr>
          <w:rFonts w:ascii="Arial" w:eastAsia="Times New Roman" w:hAnsi="Arial" w:cs="Arial"/>
          <w:color w:val="1F1F1F"/>
        </w:rPr>
        <w:t>Hayanga</w:t>
      </w:r>
      <w:proofErr w:type="spellEnd"/>
      <w:r w:rsidRPr="0042760E">
        <w:rPr>
          <w:rFonts w:ascii="Arial" w:eastAsia="Times New Roman" w:hAnsi="Arial" w:cs="Arial"/>
          <w:color w:val="1F1F1F"/>
        </w:rPr>
        <w:t xml:space="preserve"> et al., 2023). </w:t>
      </w:r>
      <w:proofErr w:type="spellStart"/>
      <w:r w:rsidRPr="0042760E">
        <w:rPr>
          <w:rFonts w:ascii="Arial" w:eastAsia="Times New Roman" w:hAnsi="Arial" w:cs="Arial"/>
          <w:color w:val="1F1F1F"/>
        </w:rPr>
        <w:t>Hayanga</w:t>
      </w:r>
      <w:proofErr w:type="spellEnd"/>
      <w:r w:rsidRPr="0042760E">
        <w:rPr>
          <w:rFonts w:ascii="Arial" w:eastAsia="Times New Roman" w:hAnsi="Arial" w:cs="Arial"/>
          <w:color w:val="1F1F1F"/>
        </w:rPr>
        <w:t xml:space="preserve">, Stafford &amp; </w:t>
      </w:r>
      <w:proofErr w:type="spellStart"/>
      <w:r w:rsidRPr="0042760E">
        <w:rPr>
          <w:rFonts w:ascii="Arial" w:eastAsia="Times New Roman" w:hAnsi="Arial" w:cs="Arial"/>
          <w:color w:val="1F1F1F"/>
        </w:rPr>
        <w:t>Bécares</w:t>
      </w:r>
      <w:proofErr w:type="spellEnd"/>
      <w:r w:rsidRPr="0042760E">
        <w:rPr>
          <w:rFonts w:ascii="Arial" w:eastAsia="Times New Roman" w:hAnsi="Arial" w:cs="Arial"/>
          <w:color w:val="1F1F1F"/>
        </w:rPr>
        <w:t xml:space="preserve"> (2023) note that structural racism and institutional inequities in health and social care systems actively drive unequal rates of chronic conditions accumulation amongst minoritised groups. Jones and Crowe (2017) noted that healthcare systems designed primarily around Western majority norms frequently fail to accommodate the complex social and symbolic capital of ethnic minority patients, leading to treatment alienation and perceived powerlessness. Furthermore, Patel et al. (2017) highlighted that mainstream health promotion strategies often ignore the specific socio-cultural realities of minority communities, reinforcing the urgent need for culturally competent services, such as structured education and exercise classes hosted within trusted community spaces like places of worship. Addressing these structural inequalities requires systemic institutional reform to ensure that healthcare delivery models are actively tailored to meet the needs of diverse populations (Patel et al., 2017; Jones and Crowe, 2017; </w:t>
      </w:r>
      <w:proofErr w:type="spellStart"/>
      <w:r w:rsidRPr="0042760E">
        <w:rPr>
          <w:rFonts w:ascii="Arial" w:eastAsia="Times New Roman" w:hAnsi="Arial" w:cs="Arial"/>
          <w:color w:val="1F1F1F"/>
        </w:rPr>
        <w:t>Hayanga</w:t>
      </w:r>
      <w:proofErr w:type="spellEnd"/>
      <w:r w:rsidRPr="0042760E">
        <w:rPr>
          <w:rFonts w:ascii="Arial" w:eastAsia="Times New Roman" w:hAnsi="Arial" w:cs="Arial"/>
          <w:color w:val="1F1F1F"/>
        </w:rPr>
        <w:t xml:space="preserve"> et al., 2023).</w:t>
      </w:r>
    </w:p>
    <w:p w14:paraId="100AE948" w14:textId="77777777" w:rsidR="000B4997" w:rsidRPr="0042760E" w:rsidRDefault="000B4997" w:rsidP="000B4997">
      <w:pPr>
        <w:spacing w:line="360" w:lineRule="auto"/>
        <w:jc w:val="both"/>
        <w:rPr>
          <w:rFonts w:ascii="Arial" w:eastAsia="Times New Roman" w:hAnsi="Arial" w:cs="Arial"/>
          <w:color w:val="1F1F1F"/>
        </w:rPr>
      </w:pPr>
    </w:p>
    <w:p w14:paraId="0DA42BDA" w14:textId="77777777" w:rsidR="000B4997" w:rsidRPr="0042760E" w:rsidRDefault="000B4997" w:rsidP="000B4997">
      <w:pPr>
        <w:spacing w:line="360" w:lineRule="auto"/>
        <w:jc w:val="both"/>
        <w:outlineLvl w:val="1"/>
        <w:rPr>
          <w:rFonts w:ascii="Arial" w:eastAsia="Times New Roman" w:hAnsi="Arial" w:cs="Arial"/>
          <w:b/>
          <w:bCs/>
          <w:color w:val="1F1F1F"/>
        </w:rPr>
      </w:pPr>
      <w:bookmarkStart w:id="64" w:name="_Toc236000662"/>
      <w:bookmarkStart w:id="65" w:name="_Toc236338367"/>
      <w:r w:rsidRPr="0042760E">
        <w:rPr>
          <w:rFonts w:ascii="Arial" w:eastAsia="Times New Roman" w:hAnsi="Arial" w:cs="Arial"/>
          <w:b/>
          <w:bCs/>
          <w:color w:val="1F1F1F"/>
        </w:rPr>
        <w:t>4.5 Cross-Theme Discussion</w:t>
      </w:r>
      <w:bookmarkEnd w:id="64"/>
      <w:bookmarkEnd w:id="65"/>
    </w:p>
    <w:p w14:paraId="6E33029D" w14:textId="77777777" w:rsidR="000B4997" w:rsidRPr="0042760E" w:rsidRDefault="000B4997" w:rsidP="000B4997">
      <w:pPr>
        <w:spacing w:line="360" w:lineRule="auto"/>
        <w:ind w:firstLine="720"/>
        <w:jc w:val="both"/>
        <w:rPr>
          <w:rFonts w:ascii="Arial" w:eastAsia="Times New Roman" w:hAnsi="Arial" w:cs="Arial"/>
          <w:color w:val="1F1F1F"/>
        </w:rPr>
      </w:pPr>
      <w:r w:rsidRPr="0042760E">
        <w:rPr>
          <w:rFonts w:ascii="Arial" w:eastAsia="Times New Roman" w:hAnsi="Arial" w:cs="Arial"/>
          <w:color w:val="1F1F1F"/>
        </w:rPr>
        <w:t xml:space="preserve">The three themes identified are not mutually distinct but rather they intersect and compound, one on top of the other, in a vicious cycle of disadvantage. Biological risk and clinical vulnerability are significantly heightened by socio-economic disadvantage/structural deprivation, especially in populations of non-European genetic ancestry (Nagara et al.). Patients often cannot reach optimal metabolic control, due to barriers in the environment and culture, that hinder effective self-management (Patel et al., 2017; Jones and Crowe, 2017; Ahmed et al., 2023), leading to suboptimal intermediate outcomes (Whyte et al., 2019). Place-based disparities and inequities then further compounded by institutional healthcare disparities, such as therapeutic inertia (Mathur et al., 2020), delayed treatment intensification (Mathur et al., 2020), and decreased prescribing of modern organ-protective medications (Whyte et al., 2019), worsen disease progression and exacerbate the risk of developing </w:t>
      </w:r>
      <w:r w:rsidRPr="0042760E">
        <w:rPr>
          <w:rFonts w:ascii="Arial" w:eastAsia="Times New Roman" w:hAnsi="Arial" w:cs="Arial"/>
          <w:color w:val="1F1F1F"/>
        </w:rPr>
        <w:lastRenderedPageBreak/>
        <w:t>multiple long-term health conditions (</w:t>
      </w:r>
      <w:proofErr w:type="spellStart"/>
      <w:r w:rsidRPr="0042760E">
        <w:rPr>
          <w:rFonts w:ascii="Arial" w:eastAsia="Times New Roman" w:hAnsi="Arial" w:cs="Arial"/>
          <w:color w:val="1F1F1F"/>
        </w:rPr>
        <w:t>Hayanga</w:t>
      </w:r>
      <w:proofErr w:type="spellEnd"/>
      <w:r w:rsidRPr="0042760E">
        <w:rPr>
          <w:rFonts w:ascii="Arial" w:eastAsia="Times New Roman" w:hAnsi="Arial" w:cs="Arial"/>
          <w:color w:val="1F1F1F"/>
        </w:rPr>
        <w:t xml:space="preserve"> et al., 2023).</w:t>
      </w:r>
    </w:p>
    <w:p w14:paraId="35F8389F" w14:textId="77777777" w:rsidR="000B4997" w:rsidRDefault="000B4997" w:rsidP="000B4997">
      <w:pPr>
        <w:spacing w:line="360" w:lineRule="auto"/>
        <w:ind w:firstLine="720"/>
        <w:jc w:val="both"/>
        <w:rPr>
          <w:rFonts w:ascii="Arial" w:eastAsia="Times New Roman" w:hAnsi="Arial" w:cs="Arial"/>
          <w:color w:val="1F1F1F"/>
        </w:rPr>
      </w:pPr>
      <w:r w:rsidRPr="0042760E">
        <w:rPr>
          <w:rFonts w:ascii="Arial" w:eastAsia="Times New Roman" w:hAnsi="Arial" w:cs="Arial"/>
          <w:color w:val="1F1F1F"/>
        </w:rPr>
        <w:t xml:space="preserve">The Social Determinants of Health (SDOH) and Intersectionality frameworks help illustrate diabetes inequalities in ethnic minority adults in the UK are structural (not behavioural). Intersectionality is an approach which portrays how ethnicity, migration generation (Farmaki et al., 2022; Ahmed et al., 2023), gender and socioeconomic position influence the inequitable distribution of health-enhancing resources at intersections. At the same time, the SDOH lens highlights that conditions upstream, such as </w:t>
      </w:r>
      <w:proofErr w:type="spellStart"/>
      <w:r w:rsidRPr="0042760E">
        <w:rPr>
          <w:rFonts w:ascii="Arial" w:eastAsia="Times New Roman" w:hAnsi="Arial" w:cs="Arial"/>
          <w:color w:val="1F1F1F"/>
        </w:rPr>
        <w:t>neighborhood</w:t>
      </w:r>
      <w:proofErr w:type="spellEnd"/>
      <w:r w:rsidRPr="0042760E">
        <w:rPr>
          <w:rFonts w:ascii="Arial" w:eastAsia="Times New Roman" w:hAnsi="Arial" w:cs="Arial"/>
          <w:color w:val="1F1F1F"/>
        </w:rPr>
        <w:t xml:space="preserve"> deprivation, housing, and providers are upstream to clinical conditions downstream. Thus, multi-level interventions that tackle the structural determinants and institutional practices to reduce diabetes disparities are needed, not just lifestyle interventions.</w:t>
      </w:r>
    </w:p>
    <w:p w14:paraId="3FB7EA6A" w14:textId="77777777" w:rsidR="00665282" w:rsidRDefault="00665282" w:rsidP="00665282">
      <w:pPr>
        <w:spacing w:line="360" w:lineRule="auto"/>
        <w:jc w:val="both"/>
        <w:rPr>
          <w:rFonts w:ascii="Arial" w:eastAsia="Times New Roman" w:hAnsi="Arial" w:cs="Arial"/>
          <w:color w:val="1F1F1F"/>
        </w:rPr>
      </w:pPr>
    </w:p>
    <w:p w14:paraId="02FD8292" w14:textId="7FCE19F3" w:rsidR="00795DD4" w:rsidRPr="008A2AB9" w:rsidRDefault="00795DD4" w:rsidP="00665282">
      <w:pPr>
        <w:spacing w:line="360" w:lineRule="auto"/>
        <w:jc w:val="both"/>
        <w:rPr>
          <w:rFonts w:ascii="Arial" w:eastAsia="Times New Roman" w:hAnsi="Arial" w:cs="Arial"/>
          <w:b/>
          <w:bCs/>
          <w:color w:val="1F1F1F"/>
        </w:rPr>
      </w:pPr>
      <w:r w:rsidRPr="008A2AB9">
        <w:rPr>
          <w:rFonts w:ascii="Arial" w:eastAsia="Times New Roman" w:hAnsi="Arial" w:cs="Arial"/>
          <w:b/>
          <w:bCs/>
          <w:color w:val="1F1F1F"/>
        </w:rPr>
        <w:t>Table of Findings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14"/>
        <w:gridCol w:w="2317"/>
        <w:gridCol w:w="2310"/>
        <w:gridCol w:w="2875"/>
      </w:tblGrid>
      <w:tr w:rsidR="00665282" w:rsidRPr="00665282" w14:paraId="28C629D9" w14:textId="77777777" w:rsidTr="00665282">
        <w:trPr>
          <w:tblHeader/>
          <w:tblCellSpacing w:w="15" w:type="dxa"/>
        </w:trPr>
        <w:tc>
          <w:tcPr>
            <w:tcW w:w="0" w:type="auto"/>
            <w:vAlign w:val="center"/>
            <w:hideMark/>
          </w:tcPr>
          <w:p w14:paraId="0BF81D0E" w14:textId="77777777" w:rsidR="00665282" w:rsidRPr="00665282" w:rsidRDefault="00665282" w:rsidP="00665282">
            <w:pPr>
              <w:spacing w:line="360" w:lineRule="auto"/>
              <w:jc w:val="both"/>
              <w:rPr>
                <w:rFonts w:ascii="Arial" w:eastAsia="Times New Roman" w:hAnsi="Arial" w:cs="Arial"/>
                <w:b/>
                <w:bCs/>
                <w:color w:val="1F1F1F"/>
                <w:lang w:val="en-US"/>
              </w:rPr>
            </w:pPr>
            <w:r w:rsidRPr="00665282">
              <w:rPr>
                <w:rFonts w:ascii="Arial" w:eastAsia="Times New Roman" w:hAnsi="Arial" w:cs="Arial"/>
                <w:b/>
                <w:bCs/>
                <w:color w:val="1F1F1F"/>
                <w:lang w:val="en-US"/>
              </w:rPr>
              <w:t>Author/s and publication year</w:t>
            </w:r>
          </w:p>
        </w:tc>
        <w:tc>
          <w:tcPr>
            <w:tcW w:w="0" w:type="auto"/>
            <w:vAlign w:val="center"/>
            <w:hideMark/>
          </w:tcPr>
          <w:p w14:paraId="487F5676" w14:textId="77777777" w:rsidR="00665282" w:rsidRPr="00665282" w:rsidRDefault="00665282" w:rsidP="00665282">
            <w:pPr>
              <w:spacing w:line="360" w:lineRule="auto"/>
              <w:jc w:val="both"/>
              <w:rPr>
                <w:rFonts w:ascii="Arial" w:eastAsia="Times New Roman" w:hAnsi="Arial" w:cs="Arial"/>
                <w:b/>
                <w:bCs/>
                <w:color w:val="1F1F1F"/>
                <w:lang w:val="en-US"/>
              </w:rPr>
            </w:pPr>
            <w:r w:rsidRPr="00665282">
              <w:rPr>
                <w:rFonts w:ascii="Arial" w:eastAsia="Times New Roman" w:hAnsi="Arial" w:cs="Arial"/>
                <w:b/>
                <w:bCs/>
                <w:color w:val="1F1F1F"/>
                <w:lang w:val="en-US"/>
              </w:rPr>
              <w:t>Aim</w:t>
            </w:r>
          </w:p>
        </w:tc>
        <w:tc>
          <w:tcPr>
            <w:tcW w:w="0" w:type="auto"/>
            <w:vAlign w:val="center"/>
            <w:hideMark/>
          </w:tcPr>
          <w:p w14:paraId="5824C56E" w14:textId="77777777" w:rsidR="00665282" w:rsidRPr="00665282" w:rsidRDefault="00665282" w:rsidP="00665282">
            <w:pPr>
              <w:spacing w:line="360" w:lineRule="auto"/>
              <w:jc w:val="both"/>
              <w:rPr>
                <w:rFonts w:ascii="Arial" w:eastAsia="Times New Roman" w:hAnsi="Arial" w:cs="Arial"/>
                <w:b/>
                <w:bCs/>
                <w:color w:val="1F1F1F"/>
                <w:lang w:val="en-US"/>
              </w:rPr>
            </w:pPr>
            <w:r w:rsidRPr="00665282">
              <w:rPr>
                <w:rFonts w:ascii="Arial" w:eastAsia="Times New Roman" w:hAnsi="Arial" w:cs="Arial"/>
                <w:b/>
                <w:bCs/>
                <w:color w:val="1F1F1F"/>
                <w:lang w:val="en-US"/>
              </w:rPr>
              <w:t>Methodology and sample size</w:t>
            </w:r>
          </w:p>
        </w:tc>
        <w:tc>
          <w:tcPr>
            <w:tcW w:w="0" w:type="auto"/>
            <w:vAlign w:val="center"/>
            <w:hideMark/>
          </w:tcPr>
          <w:p w14:paraId="15B701A1" w14:textId="77777777" w:rsidR="00665282" w:rsidRPr="00665282" w:rsidRDefault="00665282" w:rsidP="00665282">
            <w:pPr>
              <w:spacing w:line="360" w:lineRule="auto"/>
              <w:jc w:val="both"/>
              <w:rPr>
                <w:rFonts w:ascii="Arial" w:eastAsia="Times New Roman" w:hAnsi="Arial" w:cs="Arial"/>
                <w:b/>
                <w:bCs/>
                <w:color w:val="1F1F1F"/>
                <w:lang w:val="en-US"/>
              </w:rPr>
            </w:pPr>
            <w:r w:rsidRPr="00665282">
              <w:rPr>
                <w:rFonts w:ascii="Arial" w:eastAsia="Times New Roman" w:hAnsi="Arial" w:cs="Arial"/>
                <w:b/>
                <w:bCs/>
                <w:color w:val="1F1F1F"/>
                <w:lang w:val="en-US"/>
              </w:rPr>
              <w:t>Key findings</w:t>
            </w:r>
          </w:p>
        </w:tc>
      </w:tr>
      <w:tr w:rsidR="00665282" w:rsidRPr="00665282" w14:paraId="49BBD98F" w14:textId="77777777" w:rsidTr="00665282">
        <w:trPr>
          <w:tblCellSpacing w:w="15" w:type="dxa"/>
        </w:trPr>
        <w:tc>
          <w:tcPr>
            <w:tcW w:w="0" w:type="auto"/>
            <w:vAlign w:val="center"/>
            <w:hideMark/>
          </w:tcPr>
          <w:p w14:paraId="554031B0"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b/>
                <w:bCs/>
                <w:color w:val="1F1F1F"/>
                <w:lang w:val="en-US"/>
              </w:rPr>
              <w:t>Pham et al. (2019)</w:t>
            </w:r>
          </w:p>
        </w:tc>
        <w:tc>
          <w:tcPr>
            <w:tcW w:w="0" w:type="auto"/>
            <w:vAlign w:val="center"/>
            <w:hideMark/>
          </w:tcPr>
          <w:p w14:paraId="1ABF0E32"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To examine ethnic differences in the prevalence and diagnosis of T2DM in UK adults.</w:t>
            </w:r>
          </w:p>
        </w:tc>
        <w:tc>
          <w:tcPr>
            <w:tcW w:w="0" w:type="auto"/>
            <w:vAlign w:val="center"/>
            <w:hideMark/>
          </w:tcPr>
          <w:p w14:paraId="2E90652A"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 xml:space="preserve">Quantitative retrospective cohort study using THIN database; </w:t>
            </w:r>
            <w:r w:rsidRPr="00665282">
              <w:rPr>
                <w:rFonts w:ascii="Arial" w:eastAsia="Times New Roman" w:hAnsi="Arial" w:cs="Arial"/>
                <w:b/>
                <w:bCs/>
                <w:color w:val="1F1F1F"/>
                <w:lang w:val="en-US"/>
              </w:rPr>
              <w:t>404,000+ adults</w:t>
            </w:r>
            <w:r w:rsidRPr="00665282">
              <w:rPr>
                <w:rFonts w:ascii="Arial" w:eastAsia="Times New Roman" w:hAnsi="Arial" w:cs="Arial"/>
                <w:color w:val="1F1F1F"/>
                <w:lang w:val="en-US"/>
              </w:rPr>
              <w:t>.</w:t>
            </w:r>
          </w:p>
        </w:tc>
        <w:tc>
          <w:tcPr>
            <w:tcW w:w="0" w:type="auto"/>
            <w:vAlign w:val="center"/>
            <w:hideMark/>
          </w:tcPr>
          <w:p w14:paraId="7485BD4B"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South Asian and Black adults had significantly higher odds of T2DM and were diagnosed at younger ages than White British adults.</w:t>
            </w:r>
          </w:p>
        </w:tc>
      </w:tr>
      <w:tr w:rsidR="00665282" w:rsidRPr="00665282" w14:paraId="54A2A4EE" w14:textId="77777777" w:rsidTr="00665282">
        <w:trPr>
          <w:tblCellSpacing w:w="15" w:type="dxa"/>
        </w:trPr>
        <w:tc>
          <w:tcPr>
            <w:tcW w:w="0" w:type="auto"/>
            <w:vAlign w:val="center"/>
            <w:hideMark/>
          </w:tcPr>
          <w:p w14:paraId="469631C5"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b/>
                <w:bCs/>
                <w:color w:val="1F1F1F"/>
                <w:lang w:val="en-US"/>
              </w:rPr>
              <w:t>Farmaki et al. (2022)</w:t>
            </w:r>
          </w:p>
        </w:tc>
        <w:tc>
          <w:tcPr>
            <w:tcW w:w="0" w:type="auto"/>
            <w:vAlign w:val="center"/>
            <w:hideMark/>
          </w:tcPr>
          <w:p w14:paraId="0B001ED9"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To investigate diabetes prevalence across migrant generations in the UK.</w:t>
            </w:r>
          </w:p>
        </w:tc>
        <w:tc>
          <w:tcPr>
            <w:tcW w:w="0" w:type="auto"/>
            <w:vAlign w:val="center"/>
            <w:hideMark/>
          </w:tcPr>
          <w:p w14:paraId="1EAC1ADD"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 xml:space="preserve">Quantitative cohort study using UK Biobank; </w:t>
            </w:r>
            <w:r w:rsidRPr="00665282">
              <w:rPr>
                <w:rFonts w:ascii="Arial" w:eastAsia="Times New Roman" w:hAnsi="Arial" w:cs="Arial"/>
                <w:b/>
                <w:bCs/>
                <w:color w:val="1F1F1F"/>
                <w:lang w:val="en-US"/>
              </w:rPr>
              <w:t>large adult cohort</w:t>
            </w:r>
            <w:r w:rsidRPr="00665282">
              <w:rPr>
                <w:rFonts w:ascii="Arial" w:eastAsia="Times New Roman" w:hAnsi="Arial" w:cs="Arial"/>
                <w:color w:val="1F1F1F"/>
                <w:lang w:val="en-US"/>
              </w:rPr>
              <w:t>.</w:t>
            </w:r>
          </w:p>
        </w:tc>
        <w:tc>
          <w:tcPr>
            <w:tcW w:w="0" w:type="auto"/>
            <w:vAlign w:val="center"/>
            <w:hideMark/>
          </w:tcPr>
          <w:p w14:paraId="4B8F5452"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First-generation South Asian and African-Caribbean migrants had higher T2DM prevalence than second-generation migrants.</w:t>
            </w:r>
          </w:p>
        </w:tc>
      </w:tr>
      <w:tr w:rsidR="00665282" w:rsidRPr="00665282" w14:paraId="3B5E6251" w14:textId="77777777" w:rsidTr="00665282">
        <w:trPr>
          <w:tblCellSpacing w:w="15" w:type="dxa"/>
        </w:trPr>
        <w:tc>
          <w:tcPr>
            <w:tcW w:w="0" w:type="auto"/>
            <w:vAlign w:val="center"/>
            <w:hideMark/>
          </w:tcPr>
          <w:p w14:paraId="7E9E21D0" w14:textId="77777777" w:rsidR="00665282" w:rsidRPr="00665282" w:rsidRDefault="00665282" w:rsidP="00665282">
            <w:pPr>
              <w:spacing w:line="360" w:lineRule="auto"/>
              <w:jc w:val="both"/>
              <w:rPr>
                <w:rFonts w:ascii="Arial" w:eastAsia="Times New Roman" w:hAnsi="Arial" w:cs="Arial"/>
                <w:color w:val="1F1F1F"/>
                <w:lang w:val="en-US"/>
              </w:rPr>
            </w:pPr>
            <w:proofErr w:type="spellStart"/>
            <w:r w:rsidRPr="00665282">
              <w:rPr>
                <w:rFonts w:ascii="Arial" w:eastAsia="Times New Roman" w:hAnsi="Arial" w:cs="Arial"/>
                <w:b/>
                <w:bCs/>
                <w:color w:val="1F1F1F"/>
                <w:lang w:val="en-US"/>
              </w:rPr>
              <w:t>Hayanga</w:t>
            </w:r>
            <w:proofErr w:type="spellEnd"/>
            <w:r w:rsidRPr="00665282">
              <w:rPr>
                <w:rFonts w:ascii="Arial" w:eastAsia="Times New Roman" w:hAnsi="Arial" w:cs="Arial"/>
                <w:b/>
                <w:bCs/>
                <w:color w:val="1F1F1F"/>
                <w:lang w:val="en-US"/>
              </w:rPr>
              <w:t xml:space="preserve"> et al. (2023)</w:t>
            </w:r>
          </w:p>
        </w:tc>
        <w:tc>
          <w:tcPr>
            <w:tcW w:w="0" w:type="auto"/>
            <w:vAlign w:val="center"/>
            <w:hideMark/>
          </w:tcPr>
          <w:p w14:paraId="13842339"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To examine ethnic inequalities in multiple long-term conditions.</w:t>
            </w:r>
          </w:p>
        </w:tc>
        <w:tc>
          <w:tcPr>
            <w:tcW w:w="0" w:type="auto"/>
            <w:vAlign w:val="center"/>
            <w:hideMark/>
          </w:tcPr>
          <w:p w14:paraId="4F480285"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Systematic review; multiple UK studies.</w:t>
            </w:r>
          </w:p>
        </w:tc>
        <w:tc>
          <w:tcPr>
            <w:tcW w:w="0" w:type="auto"/>
            <w:vAlign w:val="center"/>
            <w:hideMark/>
          </w:tcPr>
          <w:p w14:paraId="189586BB"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Ethnic minority groups experience greater burden of T2DM and multiple chronic conditions due to structural inequalities.</w:t>
            </w:r>
          </w:p>
        </w:tc>
      </w:tr>
      <w:tr w:rsidR="00665282" w:rsidRPr="00665282" w14:paraId="5EE70792" w14:textId="77777777" w:rsidTr="00665282">
        <w:trPr>
          <w:tblCellSpacing w:w="15" w:type="dxa"/>
        </w:trPr>
        <w:tc>
          <w:tcPr>
            <w:tcW w:w="0" w:type="auto"/>
            <w:vAlign w:val="center"/>
            <w:hideMark/>
          </w:tcPr>
          <w:p w14:paraId="2EEE819D"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b/>
                <w:bCs/>
                <w:color w:val="1F1F1F"/>
                <w:lang w:val="en-US"/>
              </w:rPr>
              <w:t xml:space="preserve">Ahmed, </w:t>
            </w:r>
            <w:proofErr w:type="spellStart"/>
            <w:r w:rsidRPr="00665282">
              <w:rPr>
                <w:rFonts w:ascii="Arial" w:eastAsia="Times New Roman" w:hAnsi="Arial" w:cs="Arial"/>
                <w:b/>
                <w:bCs/>
                <w:color w:val="1F1F1F"/>
                <w:lang w:val="en-US"/>
              </w:rPr>
              <w:t>Tsiami</w:t>
            </w:r>
            <w:proofErr w:type="spellEnd"/>
            <w:r w:rsidRPr="00665282">
              <w:rPr>
                <w:rFonts w:ascii="Arial" w:eastAsia="Times New Roman" w:hAnsi="Arial" w:cs="Arial"/>
                <w:b/>
                <w:bCs/>
                <w:color w:val="1F1F1F"/>
                <w:lang w:val="en-US"/>
              </w:rPr>
              <w:t xml:space="preserve"> and Khan (2023)</w:t>
            </w:r>
          </w:p>
        </w:tc>
        <w:tc>
          <w:tcPr>
            <w:tcW w:w="0" w:type="auto"/>
            <w:vAlign w:val="center"/>
            <w:hideMark/>
          </w:tcPr>
          <w:p w14:paraId="0EEF22C1"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To investigate lifestyle and migration influences on T2DM risk.</w:t>
            </w:r>
          </w:p>
        </w:tc>
        <w:tc>
          <w:tcPr>
            <w:tcW w:w="0" w:type="auto"/>
            <w:vAlign w:val="center"/>
            <w:hideMark/>
          </w:tcPr>
          <w:p w14:paraId="0714FADE"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Longitudinal quantitative study; UK adult participants.</w:t>
            </w:r>
          </w:p>
        </w:tc>
        <w:tc>
          <w:tcPr>
            <w:tcW w:w="0" w:type="auto"/>
            <w:vAlign w:val="center"/>
            <w:hideMark/>
          </w:tcPr>
          <w:p w14:paraId="4AE8C554"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Diet, migration status and lifestyle significantly influenced diabetes risk among ethnic minorities.</w:t>
            </w:r>
          </w:p>
        </w:tc>
      </w:tr>
      <w:tr w:rsidR="00665282" w:rsidRPr="00665282" w14:paraId="5E3B9B5B" w14:textId="77777777" w:rsidTr="00665282">
        <w:trPr>
          <w:tblCellSpacing w:w="15" w:type="dxa"/>
        </w:trPr>
        <w:tc>
          <w:tcPr>
            <w:tcW w:w="0" w:type="auto"/>
            <w:vAlign w:val="center"/>
            <w:hideMark/>
          </w:tcPr>
          <w:p w14:paraId="601A66FF"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b/>
                <w:bCs/>
                <w:color w:val="1F1F1F"/>
                <w:lang w:val="en-US"/>
              </w:rPr>
              <w:lastRenderedPageBreak/>
              <w:t>Whyte et al. (2019)</w:t>
            </w:r>
          </w:p>
        </w:tc>
        <w:tc>
          <w:tcPr>
            <w:tcW w:w="0" w:type="auto"/>
            <w:vAlign w:val="center"/>
            <w:hideMark/>
          </w:tcPr>
          <w:p w14:paraId="6FEE213F"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To evaluate diabetes management and prescribing across ethnic groups.</w:t>
            </w:r>
          </w:p>
        </w:tc>
        <w:tc>
          <w:tcPr>
            <w:tcW w:w="0" w:type="auto"/>
            <w:vAlign w:val="center"/>
            <w:hideMark/>
          </w:tcPr>
          <w:p w14:paraId="1D7E5B36"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Cross-sectional analysis of English primary care records; large national dataset.</w:t>
            </w:r>
          </w:p>
        </w:tc>
        <w:tc>
          <w:tcPr>
            <w:tcW w:w="0" w:type="auto"/>
            <w:vAlign w:val="center"/>
            <w:hideMark/>
          </w:tcPr>
          <w:p w14:paraId="137DDAB2"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 xml:space="preserve">Minority groups had poorer </w:t>
            </w:r>
            <w:proofErr w:type="spellStart"/>
            <w:r w:rsidRPr="00665282">
              <w:rPr>
                <w:rFonts w:ascii="Arial" w:eastAsia="Times New Roman" w:hAnsi="Arial" w:cs="Arial"/>
                <w:color w:val="1F1F1F"/>
                <w:lang w:val="en-US"/>
              </w:rPr>
              <w:t>glycaemic</w:t>
            </w:r>
            <w:proofErr w:type="spellEnd"/>
            <w:r w:rsidRPr="00665282">
              <w:rPr>
                <w:rFonts w:ascii="Arial" w:eastAsia="Times New Roman" w:hAnsi="Arial" w:cs="Arial"/>
                <w:color w:val="1F1F1F"/>
                <w:lang w:val="en-US"/>
              </w:rPr>
              <w:t xml:space="preserve"> control, lower monitoring rates and reduced prescribing of newer diabetes medications.</w:t>
            </w:r>
          </w:p>
        </w:tc>
      </w:tr>
      <w:tr w:rsidR="00665282" w:rsidRPr="00665282" w14:paraId="1B6ED5FA" w14:textId="77777777" w:rsidTr="00665282">
        <w:trPr>
          <w:tblCellSpacing w:w="15" w:type="dxa"/>
        </w:trPr>
        <w:tc>
          <w:tcPr>
            <w:tcW w:w="0" w:type="auto"/>
            <w:vAlign w:val="center"/>
            <w:hideMark/>
          </w:tcPr>
          <w:p w14:paraId="2FC3D0D8"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b/>
                <w:bCs/>
                <w:color w:val="1F1F1F"/>
                <w:lang w:val="en-US"/>
              </w:rPr>
              <w:t>Mathur et al. (2020)</w:t>
            </w:r>
          </w:p>
        </w:tc>
        <w:tc>
          <w:tcPr>
            <w:tcW w:w="0" w:type="auto"/>
            <w:vAlign w:val="center"/>
            <w:hideMark/>
          </w:tcPr>
          <w:p w14:paraId="062FBFB2"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To investigate treatment intensification among ethnic minority patients with T2DM.</w:t>
            </w:r>
          </w:p>
        </w:tc>
        <w:tc>
          <w:tcPr>
            <w:tcW w:w="0" w:type="auto"/>
            <w:vAlign w:val="center"/>
            <w:hideMark/>
          </w:tcPr>
          <w:p w14:paraId="70D9BF3E"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Retrospective cohort study using primary care records (1990–2017).</w:t>
            </w:r>
          </w:p>
        </w:tc>
        <w:tc>
          <w:tcPr>
            <w:tcW w:w="0" w:type="auto"/>
            <w:vAlign w:val="center"/>
            <w:hideMark/>
          </w:tcPr>
          <w:p w14:paraId="6C8A9479"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South Asian and Black patients experienced delayed treatment escalation and greater therapeutic inertia.</w:t>
            </w:r>
          </w:p>
        </w:tc>
      </w:tr>
      <w:tr w:rsidR="00665282" w:rsidRPr="00665282" w14:paraId="7D438889" w14:textId="77777777" w:rsidTr="00665282">
        <w:trPr>
          <w:tblCellSpacing w:w="15" w:type="dxa"/>
        </w:trPr>
        <w:tc>
          <w:tcPr>
            <w:tcW w:w="0" w:type="auto"/>
            <w:vAlign w:val="center"/>
            <w:hideMark/>
          </w:tcPr>
          <w:p w14:paraId="0613A094"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b/>
                <w:bCs/>
                <w:color w:val="1F1F1F"/>
                <w:lang w:val="en-US"/>
              </w:rPr>
              <w:t>Jones and Crowe (2017)</w:t>
            </w:r>
          </w:p>
        </w:tc>
        <w:tc>
          <w:tcPr>
            <w:tcW w:w="0" w:type="auto"/>
            <w:vAlign w:val="center"/>
            <w:hideMark/>
          </w:tcPr>
          <w:p w14:paraId="3A040F8E"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To explore barriers to diabetes self-management among ethnic minority groups.</w:t>
            </w:r>
          </w:p>
        </w:tc>
        <w:tc>
          <w:tcPr>
            <w:tcW w:w="0" w:type="auto"/>
            <w:vAlign w:val="center"/>
            <w:hideMark/>
          </w:tcPr>
          <w:p w14:paraId="48D5807E"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Qualitative meta-synthesis of qualitative studies.</w:t>
            </w:r>
          </w:p>
        </w:tc>
        <w:tc>
          <w:tcPr>
            <w:tcW w:w="0" w:type="auto"/>
            <w:vAlign w:val="center"/>
            <w:hideMark/>
          </w:tcPr>
          <w:p w14:paraId="41AF4DAC"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Family expectations, cultural beliefs and language barriers reduced effective self-management.</w:t>
            </w:r>
          </w:p>
        </w:tc>
      </w:tr>
      <w:tr w:rsidR="00665282" w:rsidRPr="00665282" w14:paraId="7011F048" w14:textId="77777777" w:rsidTr="00665282">
        <w:trPr>
          <w:tblCellSpacing w:w="15" w:type="dxa"/>
        </w:trPr>
        <w:tc>
          <w:tcPr>
            <w:tcW w:w="0" w:type="auto"/>
            <w:vAlign w:val="center"/>
            <w:hideMark/>
          </w:tcPr>
          <w:p w14:paraId="22D9F3CC"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b/>
                <w:bCs/>
                <w:color w:val="1F1F1F"/>
                <w:lang w:val="en-US"/>
              </w:rPr>
              <w:t>Patel et al. (2017)</w:t>
            </w:r>
          </w:p>
        </w:tc>
        <w:tc>
          <w:tcPr>
            <w:tcW w:w="0" w:type="auto"/>
            <w:vAlign w:val="center"/>
            <w:hideMark/>
          </w:tcPr>
          <w:p w14:paraId="1E6A8EAF"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To identify barriers to physical activity and diabetes self-management.</w:t>
            </w:r>
          </w:p>
        </w:tc>
        <w:tc>
          <w:tcPr>
            <w:tcW w:w="0" w:type="auto"/>
            <w:vAlign w:val="center"/>
            <w:hideMark/>
          </w:tcPr>
          <w:p w14:paraId="78F0A48A"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Qualitative study involving South Asian adults.</w:t>
            </w:r>
          </w:p>
        </w:tc>
        <w:tc>
          <w:tcPr>
            <w:tcW w:w="0" w:type="auto"/>
            <w:vAlign w:val="center"/>
            <w:hideMark/>
          </w:tcPr>
          <w:p w14:paraId="42E54196"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 xml:space="preserve">Cultural expectations, language barriers and socioeconomic deprivation limited healthy lifestyle </w:t>
            </w:r>
            <w:proofErr w:type="spellStart"/>
            <w:r w:rsidRPr="00665282">
              <w:rPr>
                <w:rFonts w:ascii="Arial" w:eastAsia="Times New Roman" w:hAnsi="Arial" w:cs="Arial"/>
                <w:color w:val="1F1F1F"/>
                <w:lang w:val="en-US"/>
              </w:rPr>
              <w:t>behaviours</w:t>
            </w:r>
            <w:proofErr w:type="spellEnd"/>
            <w:r w:rsidRPr="00665282">
              <w:rPr>
                <w:rFonts w:ascii="Arial" w:eastAsia="Times New Roman" w:hAnsi="Arial" w:cs="Arial"/>
                <w:color w:val="1F1F1F"/>
                <w:lang w:val="en-US"/>
              </w:rPr>
              <w:t>.</w:t>
            </w:r>
          </w:p>
        </w:tc>
      </w:tr>
      <w:tr w:rsidR="00665282" w:rsidRPr="00665282" w14:paraId="60A78DE5" w14:textId="77777777" w:rsidTr="00665282">
        <w:trPr>
          <w:tblCellSpacing w:w="15" w:type="dxa"/>
        </w:trPr>
        <w:tc>
          <w:tcPr>
            <w:tcW w:w="0" w:type="auto"/>
            <w:vAlign w:val="center"/>
            <w:hideMark/>
          </w:tcPr>
          <w:p w14:paraId="7B3BDD5C"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b/>
                <w:bCs/>
                <w:color w:val="1F1F1F"/>
                <w:lang w:val="en-US"/>
              </w:rPr>
              <w:t>Nagara et al. (2023)</w:t>
            </w:r>
          </w:p>
        </w:tc>
        <w:tc>
          <w:tcPr>
            <w:tcW w:w="0" w:type="auto"/>
            <w:vAlign w:val="center"/>
            <w:hideMark/>
          </w:tcPr>
          <w:p w14:paraId="42A7FF25"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To investigate socioeconomic influences on diabetes inequalities.</w:t>
            </w:r>
          </w:p>
        </w:tc>
        <w:tc>
          <w:tcPr>
            <w:tcW w:w="0" w:type="auto"/>
            <w:vAlign w:val="center"/>
            <w:hideMark/>
          </w:tcPr>
          <w:p w14:paraId="41F3F77F"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Quantitative epidemiological study.</w:t>
            </w:r>
          </w:p>
        </w:tc>
        <w:tc>
          <w:tcPr>
            <w:tcW w:w="0" w:type="auto"/>
            <w:vAlign w:val="center"/>
            <w:hideMark/>
          </w:tcPr>
          <w:p w14:paraId="476AA0CC"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Socioeconomic deprivation strongly increased diabetes risk in ethnic minority populations.</w:t>
            </w:r>
          </w:p>
        </w:tc>
      </w:tr>
      <w:tr w:rsidR="00665282" w:rsidRPr="00665282" w14:paraId="0FCBC48A" w14:textId="77777777" w:rsidTr="00665282">
        <w:trPr>
          <w:tblCellSpacing w:w="15" w:type="dxa"/>
        </w:trPr>
        <w:tc>
          <w:tcPr>
            <w:tcW w:w="0" w:type="auto"/>
            <w:vAlign w:val="center"/>
            <w:hideMark/>
          </w:tcPr>
          <w:p w14:paraId="16FB7797"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b/>
                <w:bCs/>
                <w:color w:val="1F1F1F"/>
                <w:lang w:val="en-US"/>
              </w:rPr>
              <w:t>Goff (2019)</w:t>
            </w:r>
          </w:p>
        </w:tc>
        <w:tc>
          <w:tcPr>
            <w:tcW w:w="0" w:type="auto"/>
            <w:vAlign w:val="center"/>
            <w:hideMark/>
          </w:tcPr>
          <w:p w14:paraId="482796D3"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To review ethnic inequalities in Type 2 Diabetes within the UK.</w:t>
            </w:r>
          </w:p>
        </w:tc>
        <w:tc>
          <w:tcPr>
            <w:tcW w:w="0" w:type="auto"/>
            <w:vAlign w:val="center"/>
            <w:hideMark/>
          </w:tcPr>
          <w:p w14:paraId="31D1F49F"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Evidence review of UK epidemiological research.</w:t>
            </w:r>
          </w:p>
        </w:tc>
        <w:tc>
          <w:tcPr>
            <w:tcW w:w="0" w:type="auto"/>
            <w:vAlign w:val="center"/>
            <w:hideMark/>
          </w:tcPr>
          <w:p w14:paraId="5EA234AD" w14:textId="77777777" w:rsidR="00665282" w:rsidRPr="00665282" w:rsidRDefault="00665282" w:rsidP="00665282">
            <w:pPr>
              <w:spacing w:line="360" w:lineRule="auto"/>
              <w:jc w:val="both"/>
              <w:rPr>
                <w:rFonts w:ascii="Arial" w:eastAsia="Times New Roman" w:hAnsi="Arial" w:cs="Arial"/>
                <w:color w:val="1F1F1F"/>
                <w:lang w:val="en-US"/>
              </w:rPr>
            </w:pPr>
            <w:r w:rsidRPr="00665282">
              <w:rPr>
                <w:rFonts w:ascii="Arial" w:eastAsia="Times New Roman" w:hAnsi="Arial" w:cs="Arial"/>
                <w:color w:val="1F1F1F"/>
                <w:lang w:val="en-US"/>
              </w:rPr>
              <w:t>South Asian and Black adults develop T2DM earlier and at lower BMI, highlighting significant health inequalities.</w:t>
            </w:r>
          </w:p>
        </w:tc>
      </w:tr>
    </w:tbl>
    <w:p w14:paraId="1EAC41B8" w14:textId="77777777" w:rsidR="00665282" w:rsidRPr="0042760E" w:rsidRDefault="00665282" w:rsidP="00665282">
      <w:pPr>
        <w:spacing w:line="360" w:lineRule="auto"/>
        <w:jc w:val="both"/>
        <w:rPr>
          <w:rFonts w:ascii="Arial" w:eastAsia="Times New Roman" w:hAnsi="Arial" w:cs="Arial"/>
          <w:color w:val="1F1F1F"/>
        </w:rPr>
      </w:pPr>
    </w:p>
    <w:p w14:paraId="0EA101B5" w14:textId="77777777" w:rsidR="000B4997" w:rsidRPr="0042760E" w:rsidRDefault="000B4997" w:rsidP="000B4997">
      <w:pPr>
        <w:spacing w:line="360" w:lineRule="auto"/>
        <w:jc w:val="both"/>
        <w:rPr>
          <w:rFonts w:ascii="Arial" w:eastAsia="Times New Roman" w:hAnsi="Arial" w:cs="Arial"/>
          <w:color w:val="1F1F1F"/>
        </w:rPr>
      </w:pPr>
    </w:p>
    <w:p w14:paraId="51CB3D57" w14:textId="77777777" w:rsidR="000B4997" w:rsidRPr="0042760E" w:rsidRDefault="000B4997" w:rsidP="000B4997">
      <w:pPr>
        <w:spacing w:line="360" w:lineRule="auto"/>
        <w:jc w:val="both"/>
        <w:outlineLvl w:val="1"/>
        <w:rPr>
          <w:rFonts w:ascii="Arial" w:eastAsia="Times New Roman" w:hAnsi="Arial" w:cs="Arial"/>
          <w:b/>
          <w:bCs/>
          <w:color w:val="1F1F1F"/>
        </w:rPr>
      </w:pPr>
      <w:bookmarkStart w:id="66" w:name="_Toc236000663"/>
      <w:bookmarkStart w:id="67" w:name="_Toc236338368"/>
      <w:r w:rsidRPr="0042760E">
        <w:rPr>
          <w:rFonts w:ascii="Arial" w:eastAsia="Times New Roman" w:hAnsi="Arial" w:cs="Arial"/>
          <w:b/>
          <w:bCs/>
          <w:color w:val="1F1F1F"/>
        </w:rPr>
        <w:t>4.6 Chapter Summary</w:t>
      </w:r>
      <w:bookmarkEnd w:id="66"/>
      <w:bookmarkEnd w:id="67"/>
    </w:p>
    <w:p w14:paraId="7CFD2278" w14:textId="77777777" w:rsidR="000B4997" w:rsidRPr="0042760E" w:rsidRDefault="000B4997" w:rsidP="000B4997">
      <w:pPr>
        <w:spacing w:line="360" w:lineRule="auto"/>
        <w:ind w:firstLine="720"/>
        <w:jc w:val="both"/>
        <w:rPr>
          <w:rFonts w:ascii="Arial" w:eastAsia="Times New Roman" w:hAnsi="Arial" w:cs="Arial"/>
          <w:color w:val="1F1F1F"/>
        </w:rPr>
      </w:pPr>
      <w:r w:rsidRPr="0042760E">
        <w:rPr>
          <w:rFonts w:ascii="Arial" w:eastAsia="Times New Roman" w:hAnsi="Arial" w:cs="Arial"/>
          <w:color w:val="1F1F1F"/>
        </w:rPr>
        <w:t xml:space="preserve">The chapter has offered a rigorous thematic synthesis of the ten studies selected to </w:t>
      </w:r>
      <w:r w:rsidRPr="0042760E">
        <w:rPr>
          <w:rFonts w:ascii="Arial" w:eastAsia="Times New Roman" w:hAnsi="Arial" w:cs="Arial"/>
          <w:color w:val="1F1F1F"/>
        </w:rPr>
        <w:lastRenderedPageBreak/>
        <w:t>highlight clinical and epidemiological inequalities, barriers to self-management and inequalities in access to health services for ethnic minority adults in the UK with regard to T2DM. The evaluation revealed that minoritised communities are at higher risk of disease onset, increased prevalence due to gene-environment interactions, and multifaceted socio-cultural and environmental self-management challenges, along with chronic primary health care therapeutic inertia. Combined, these findings underscore how diabetes disparities emerge, with many underlying causes connected to a matrix of biological, socioeconomic, cultural, and healthcare-system factors; situating a call to action for more equitable, structurally attuned, and culturally affirming diabetes services.</w:t>
      </w:r>
    </w:p>
    <w:p w14:paraId="4BBE4161"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CDF0D31"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09E5C4"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AC08FA8"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853F8D3"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87D737F"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FC4957F"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C004309" w14:textId="77777777" w:rsidR="00C17E2F" w:rsidRPr="00141A69" w:rsidRDefault="00C17E2F">
      <w:pPr>
        <w:rPr>
          <w:rFonts w:ascii="Arial" w:eastAsia="Arial Unicode MS" w:hAnsi="Arial" w:cs="Arial"/>
          <w:b/>
        </w:rPr>
      </w:pPr>
      <w:r w:rsidRPr="00141A69">
        <w:rPr>
          <w:rFonts w:ascii="Arial" w:eastAsia="Arial Unicode MS" w:hAnsi="Arial" w:cs="Arial"/>
          <w:b/>
        </w:rPr>
        <w:br w:type="page"/>
      </w:r>
    </w:p>
    <w:p w14:paraId="7A6C59BD" w14:textId="0F692DA6" w:rsidR="005C2C7A" w:rsidRPr="00812591" w:rsidRDefault="005C2C7A" w:rsidP="00C17E2F">
      <w:pPr>
        <w:pStyle w:val="Heading1"/>
        <w:ind w:left="0"/>
        <w:jc w:val="center"/>
      </w:pPr>
      <w:bookmarkStart w:id="68" w:name="_Toc236338369"/>
      <w:r w:rsidRPr="00812591">
        <w:lastRenderedPageBreak/>
        <w:t xml:space="preserve">CHAPTER </w:t>
      </w:r>
      <w:r w:rsidR="002B4534">
        <w:t>5</w:t>
      </w:r>
      <w:r w:rsidRPr="00812591">
        <w:t>: RECOMMENDATIONS</w:t>
      </w:r>
      <w:r w:rsidR="00141A69">
        <w:t xml:space="preserve"> AND CONCLUSION</w:t>
      </w:r>
      <w:bookmarkEnd w:id="68"/>
    </w:p>
    <w:p w14:paraId="51BC9EAE" w14:textId="77777777" w:rsidR="000B4997" w:rsidRPr="0042760E" w:rsidRDefault="000B4997" w:rsidP="000B4997">
      <w:pPr>
        <w:pStyle w:val="Heading2"/>
        <w:rPr>
          <w:lang w:val="en-US"/>
        </w:rPr>
      </w:pPr>
      <w:bookmarkStart w:id="69" w:name="_Toc236000665"/>
      <w:bookmarkStart w:id="70" w:name="_Toc236338370"/>
      <w:r w:rsidRPr="0042760E">
        <w:rPr>
          <w:lang w:val="en-US"/>
        </w:rPr>
        <w:t>5.1 Conclusion</w:t>
      </w:r>
      <w:bookmarkEnd w:id="69"/>
      <w:bookmarkEnd w:id="70"/>
    </w:p>
    <w:p w14:paraId="4C205F0A" w14:textId="77777777" w:rsidR="000B4997" w:rsidRPr="0042760E" w:rsidRDefault="000B4997" w:rsidP="00E107A4">
      <w:pPr>
        <w:spacing w:line="360" w:lineRule="auto"/>
        <w:ind w:firstLine="720"/>
        <w:jc w:val="both"/>
        <w:rPr>
          <w:rFonts w:ascii="Arial" w:hAnsi="Arial" w:cs="Arial"/>
          <w:lang w:val="en-US"/>
        </w:rPr>
      </w:pPr>
      <w:r w:rsidRPr="0042760E">
        <w:rPr>
          <w:rFonts w:ascii="Arial" w:hAnsi="Arial" w:cs="Arial"/>
          <w:lang w:val="en-US"/>
        </w:rPr>
        <w:t xml:space="preserve">This is a systematic review of literature that aimed to identify, </w:t>
      </w:r>
      <w:proofErr w:type="spellStart"/>
      <w:r w:rsidRPr="0042760E">
        <w:rPr>
          <w:rFonts w:ascii="Arial" w:hAnsi="Arial" w:cs="Arial"/>
          <w:lang w:val="en-US"/>
        </w:rPr>
        <w:t>analyse</w:t>
      </w:r>
      <w:proofErr w:type="spellEnd"/>
      <w:r w:rsidRPr="0042760E">
        <w:rPr>
          <w:rFonts w:ascii="Arial" w:hAnsi="Arial" w:cs="Arial"/>
          <w:lang w:val="en-US"/>
        </w:rPr>
        <w:t xml:space="preserve"> and </w:t>
      </w:r>
      <w:proofErr w:type="spellStart"/>
      <w:r w:rsidRPr="0042760E">
        <w:rPr>
          <w:rFonts w:ascii="Arial" w:hAnsi="Arial" w:cs="Arial"/>
          <w:lang w:val="en-US"/>
        </w:rPr>
        <w:t>synthesise</w:t>
      </w:r>
      <w:proofErr w:type="spellEnd"/>
      <w:r w:rsidRPr="0042760E">
        <w:rPr>
          <w:rFonts w:ascii="Arial" w:hAnsi="Arial" w:cs="Arial"/>
          <w:lang w:val="en-US"/>
        </w:rPr>
        <w:t xml:space="preserve"> the main clinical, social and structural characteristics associated with prevalence, self-management and access to healthcare surrounding Type 2 Diabetes Mellitus (T2DM) among ethnic minority adults in the United Kingdom (UK). The review </w:t>
      </w:r>
      <w:proofErr w:type="spellStart"/>
      <w:r w:rsidRPr="0042760E">
        <w:rPr>
          <w:rFonts w:ascii="Arial" w:hAnsi="Arial" w:cs="Arial"/>
          <w:lang w:val="en-US"/>
        </w:rPr>
        <w:t>analysed</w:t>
      </w:r>
      <w:proofErr w:type="spellEnd"/>
      <w:r w:rsidRPr="0042760E">
        <w:rPr>
          <w:rFonts w:ascii="Arial" w:hAnsi="Arial" w:cs="Arial"/>
          <w:lang w:val="en-US"/>
        </w:rPr>
        <w:t xml:space="preserve"> the findings from 10 peer-reviewed studies from the UK, examining the interplay between ethnicity with other socioeconomic, cultural and institutional factors and their impact on diabetes outcomes. The results here show that ethnic disparities in T2DM are not only biological, but are due to broader social determinants of health and inequities in the provision of healthcare. This dissertation has explored how the SDOH framework relates to Intersectionality theory in gaining a comprehensive understanding of the complex mechanisms that create disparities in diabetes prevalence, disease course, and health-care experience that are experienced by South Asian, Black African, and Black Caribbean communities.</w:t>
      </w:r>
    </w:p>
    <w:p w14:paraId="10EAD6B5" w14:textId="77777777" w:rsidR="000B4997" w:rsidRPr="0042760E" w:rsidRDefault="000B4997" w:rsidP="00E107A4">
      <w:pPr>
        <w:spacing w:line="360" w:lineRule="auto"/>
        <w:ind w:firstLine="720"/>
        <w:jc w:val="both"/>
        <w:rPr>
          <w:rFonts w:ascii="Arial" w:hAnsi="Arial" w:cs="Arial"/>
          <w:lang w:val="en-US"/>
        </w:rPr>
      </w:pPr>
      <w:r w:rsidRPr="0042760E">
        <w:rPr>
          <w:rFonts w:ascii="Arial" w:hAnsi="Arial" w:cs="Arial"/>
          <w:lang w:val="en-US"/>
        </w:rPr>
        <w:t xml:space="preserve">The first aim of the study was to investigate whether there were any epidemiological patterns or differences in T2DM in ethnic minority adults in the UK. Each piece of evidence pointed to serious disparities between South Asian and Black ethnic groups and the White British population in terms of the prevalence of T2DM. In addition, the age at diagnosis is significantly lower and diagnosis is often made at low BMI levels, thus giving these populations a greater amount of time at which to develop a condition and a greater lifetime risk of developing more serious conditions like diabetic nephropathy, diabetic retinopathy or cardiovascular disease. The review also found evidence that progress of the disease is faster among many ethnic minority </w:t>
      </w:r>
      <w:proofErr w:type="gramStart"/>
      <w:r w:rsidRPr="0042760E">
        <w:rPr>
          <w:rFonts w:ascii="Arial" w:hAnsi="Arial" w:cs="Arial"/>
          <w:lang w:val="en-US"/>
        </w:rPr>
        <w:t>groups</w:t>
      </w:r>
      <w:proofErr w:type="gramEnd"/>
      <w:r w:rsidRPr="0042760E">
        <w:rPr>
          <w:rFonts w:ascii="Arial" w:hAnsi="Arial" w:cs="Arial"/>
          <w:lang w:val="en-US"/>
        </w:rPr>
        <w:t xml:space="preserve"> and this further underlines the speed of detection and early intervention. There is overwhelming evidence that the inequalities cannot be attributed solely to biological factors although genes may play a role in vulnerability. Rather, it has been found that environmental factors, socioeconomic disadvantage, migration experiences make diabetes risk much higher.</w:t>
      </w:r>
    </w:p>
    <w:p w14:paraId="1C3B8997" w14:textId="77777777" w:rsidR="000B4997" w:rsidRPr="0042760E" w:rsidRDefault="000B4997" w:rsidP="00E107A4">
      <w:pPr>
        <w:spacing w:line="360" w:lineRule="auto"/>
        <w:ind w:firstLine="720"/>
        <w:jc w:val="both"/>
        <w:rPr>
          <w:rFonts w:ascii="Arial" w:hAnsi="Arial" w:cs="Arial"/>
          <w:lang w:val="en-US"/>
        </w:rPr>
      </w:pPr>
      <w:r w:rsidRPr="0042760E">
        <w:rPr>
          <w:rFonts w:ascii="Arial" w:hAnsi="Arial" w:cs="Arial"/>
          <w:lang w:val="en-US"/>
        </w:rPr>
        <w:t xml:space="preserve">The second target addressed issues of diabetes </w:t>
      </w:r>
      <w:proofErr w:type="spellStart"/>
      <w:r w:rsidRPr="0042760E">
        <w:rPr>
          <w:rFonts w:ascii="Arial" w:hAnsi="Arial" w:cs="Arial"/>
          <w:lang w:val="en-US"/>
        </w:rPr>
        <w:t>self management</w:t>
      </w:r>
      <w:proofErr w:type="spellEnd"/>
      <w:r w:rsidRPr="0042760E">
        <w:rPr>
          <w:rFonts w:ascii="Arial" w:hAnsi="Arial" w:cs="Arial"/>
          <w:lang w:val="en-US"/>
        </w:rPr>
        <w:t xml:space="preserve"> barriers within ethnic minority communities. The review has identified the following factors that affect effective self-management which goes beyond the ability of individuals to manage their own health: cultural expectations, family dynamics, language proficiency, health literacy and financial resources. Many diabetes education </w:t>
      </w:r>
      <w:proofErr w:type="spellStart"/>
      <w:r w:rsidRPr="0042760E">
        <w:rPr>
          <w:rFonts w:ascii="Arial" w:hAnsi="Arial" w:cs="Arial"/>
          <w:lang w:val="en-US"/>
        </w:rPr>
        <w:t>programmes</w:t>
      </w:r>
      <w:proofErr w:type="spellEnd"/>
      <w:r w:rsidRPr="0042760E">
        <w:rPr>
          <w:rFonts w:ascii="Arial" w:hAnsi="Arial" w:cs="Arial"/>
          <w:lang w:val="en-US"/>
        </w:rPr>
        <w:t xml:space="preserve"> remain based on mainstream healthcare values and neglect culturally different food habits, beliefs regarding religion and health and illness beliefs. For this reason, many people struggle to follow the dietary and lifestyle changes that health authorities recommend as part of the </w:t>
      </w:r>
      <w:proofErr w:type="spellStart"/>
      <w:proofErr w:type="gramStart"/>
      <w:r w:rsidRPr="0042760E">
        <w:rPr>
          <w:rFonts w:ascii="Arial" w:hAnsi="Arial" w:cs="Arial"/>
          <w:lang w:val="en-US"/>
        </w:rPr>
        <w:t>treatment.Because</w:t>
      </w:r>
      <w:proofErr w:type="spellEnd"/>
      <w:proofErr w:type="gramEnd"/>
      <w:r w:rsidRPr="0042760E">
        <w:rPr>
          <w:rFonts w:ascii="Arial" w:hAnsi="Arial" w:cs="Arial"/>
          <w:lang w:val="en-US"/>
        </w:rPr>
        <w:t xml:space="preserve"> of this, they often have trouble making the lifestyle changes that help them achieve a better-quality life, even if they've received the proper education and advice from their healthcare providers. Many patients may </w:t>
      </w:r>
      <w:r w:rsidRPr="0042760E">
        <w:rPr>
          <w:rFonts w:ascii="Arial" w:hAnsi="Arial" w:cs="Arial"/>
          <w:lang w:val="en-US"/>
        </w:rPr>
        <w:lastRenderedPageBreak/>
        <w:t xml:space="preserve">lack the language ability or also the health literacy to grasp their therapy plans, interact with healthcare providers with self-assurance, and also participate fully in diabetes self-management education </w:t>
      </w:r>
      <w:proofErr w:type="spellStart"/>
      <w:r w:rsidRPr="0042760E">
        <w:rPr>
          <w:rFonts w:ascii="Arial" w:hAnsi="Arial" w:cs="Arial"/>
          <w:lang w:val="en-US"/>
        </w:rPr>
        <w:t>programmes</w:t>
      </w:r>
      <w:proofErr w:type="spellEnd"/>
      <w:r w:rsidRPr="0042760E">
        <w:rPr>
          <w:rFonts w:ascii="Arial" w:hAnsi="Arial" w:cs="Arial"/>
          <w:lang w:val="en-US"/>
        </w:rPr>
        <w:t xml:space="preserve">. The road to these obstacles is difficult, especially considering the impacts of socioeconomic deprivation on available access to healthy foods, opportunities for regular exercise and stability to effectively manage disease over time. The results cover themes that underscore the importance of considering diabetes </w:t>
      </w:r>
      <w:proofErr w:type="spellStart"/>
      <w:r w:rsidRPr="0042760E">
        <w:rPr>
          <w:rFonts w:ascii="Arial" w:hAnsi="Arial" w:cs="Arial"/>
          <w:lang w:val="en-US"/>
        </w:rPr>
        <w:t>self management</w:t>
      </w:r>
      <w:proofErr w:type="spellEnd"/>
      <w:r w:rsidRPr="0042760E">
        <w:rPr>
          <w:rFonts w:ascii="Arial" w:hAnsi="Arial" w:cs="Arial"/>
          <w:lang w:val="en-US"/>
        </w:rPr>
        <w:t xml:space="preserve"> as a social structural issue, not just a personal responsibility one.</w:t>
      </w:r>
    </w:p>
    <w:p w14:paraId="331A234C" w14:textId="77777777" w:rsidR="000B4997" w:rsidRPr="0042760E" w:rsidRDefault="000B4997" w:rsidP="00E107A4">
      <w:pPr>
        <w:spacing w:line="360" w:lineRule="auto"/>
        <w:ind w:firstLine="720"/>
        <w:jc w:val="both"/>
        <w:rPr>
          <w:rFonts w:ascii="Arial" w:hAnsi="Arial" w:cs="Arial"/>
          <w:lang w:val="en-US"/>
        </w:rPr>
      </w:pPr>
      <w:r w:rsidRPr="0042760E">
        <w:rPr>
          <w:rFonts w:ascii="Arial" w:hAnsi="Arial" w:cs="Arial"/>
          <w:lang w:val="en-US"/>
        </w:rPr>
        <w:t xml:space="preserve">The third goal explored the issue of access to health care and presence of culturally responsive services. The NHS delivers universal health care but while there is evidence to suggest universal access, the evidence reviewed here suggests that this does not necessarily mean equitable care. Multiple studies have demonstrated poor treatment intensification especially among ethnic minority patients, and lower use of newer glucose-lowering medications and fewer assessments of diabetes-related complications. Therapeutic inertia is present in a disproportionately large amount of people of Black and South Asian ethnic backgrounds who have a higher clinical risk. There are institutions that are inequitable and the implications indicate a lack of training or sensitivity to factors in clinical decision making. Moreover, the use of culturally competent healthcare services is not consistent in primary care services. Reducing health inequalities is important and campaigns such as the NHS Diabetes Prevention </w:t>
      </w:r>
      <w:proofErr w:type="spellStart"/>
      <w:r w:rsidRPr="0042760E">
        <w:rPr>
          <w:rFonts w:ascii="Arial" w:hAnsi="Arial" w:cs="Arial"/>
          <w:lang w:val="en-US"/>
        </w:rPr>
        <w:t>Programme</w:t>
      </w:r>
      <w:proofErr w:type="spellEnd"/>
      <w:r w:rsidRPr="0042760E">
        <w:rPr>
          <w:rFonts w:ascii="Arial" w:hAnsi="Arial" w:cs="Arial"/>
          <w:lang w:val="en-US"/>
        </w:rPr>
        <w:t xml:space="preserve"> and guidance from the NICE advice are to be commended, but there is variation at </w:t>
      </w:r>
      <w:proofErr w:type="spellStart"/>
      <w:r w:rsidRPr="0042760E">
        <w:rPr>
          <w:rFonts w:ascii="Arial" w:hAnsi="Arial" w:cs="Arial"/>
          <w:lang w:val="en-US"/>
        </w:rPr>
        <w:t>organisational</w:t>
      </w:r>
      <w:proofErr w:type="spellEnd"/>
      <w:r w:rsidRPr="0042760E">
        <w:rPr>
          <w:rFonts w:ascii="Arial" w:hAnsi="Arial" w:cs="Arial"/>
          <w:lang w:val="en-US"/>
        </w:rPr>
        <w:t xml:space="preserve"> level. This incoherence makes it harder to implement national-level policy effectively, and makes it less possible for high-risk groups to access </w:t>
      </w:r>
      <w:proofErr w:type="spellStart"/>
      <w:r w:rsidRPr="0042760E">
        <w:rPr>
          <w:rFonts w:ascii="Arial" w:hAnsi="Arial" w:cs="Arial"/>
          <w:lang w:val="en-US"/>
        </w:rPr>
        <w:t>personalised</w:t>
      </w:r>
      <w:proofErr w:type="spellEnd"/>
      <w:r w:rsidRPr="0042760E">
        <w:rPr>
          <w:rFonts w:ascii="Arial" w:hAnsi="Arial" w:cs="Arial"/>
          <w:lang w:val="en-US"/>
        </w:rPr>
        <w:t>, culturally-competent treatment.</w:t>
      </w:r>
    </w:p>
    <w:p w14:paraId="0CC8F25B" w14:textId="77777777" w:rsidR="000B4997" w:rsidRPr="0042760E" w:rsidRDefault="000B4997" w:rsidP="00E107A4">
      <w:pPr>
        <w:spacing w:line="360" w:lineRule="auto"/>
        <w:ind w:firstLine="720"/>
        <w:jc w:val="both"/>
        <w:rPr>
          <w:rFonts w:ascii="Arial" w:hAnsi="Arial" w:cs="Arial"/>
          <w:lang w:val="en-US"/>
        </w:rPr>
      </w:pPr>
      <w:r w:rsidRPr="0042760E">
        <w:rPr>
          <w:rFonts w:ascii="Arial" w:hAnsi="Arial" w:cs="Arial"/>
          <w:lang w:val="en-US"/>
        </w:rPr>
        <w:t xml:space="preserve">The last aim was to combine the evidence and formulate recommendations that can promote or reduce inequalities and improve diabetes care. The thematic synthesis demonstrated that the clinical, social and structural factors are interlinked and not operational independently. Low SES exacerbates clinical vulnerability and lack of self-management leads to worse </w:t>
      </w:r>
      <w:proofErr w:type="spellStart"/>
      <w:r w:rsidRPr="0042760E">
        <w:rPr>
          <w:rFonts w:ascii="Arial" w:hAnsi="Arial" w:cs="Arial"/>
          <w:lang w:val="en-US"/>
        </w:rPr>
        <w:t>glycaemic</w:t>
      </w:r>
      <w:proofErr w:type="spellEnd"/>
      <w:r w:rsidRPr="0042760E">
        <w:rPr>
          <w:rFonts w:ascii="Arial" w:hAnsi="Arial" w:cs="Arial"/>
          <w:lang w:val="en-US"/>
        </w:rPr>
        <w:t xml:space="preserve"> control, the need for more health service use, and structures of health services may be inequitable. Empowerment is diminished by the compounding disadvantage disparities that perpetuate health inequalities. Education, employment, housing and </w:t>
      </w:r>
      <w:proofErr w:type="spellStart"/>
      <w:r w:rsidRPr="0042760E">
        <w:rPr>
          <w:rFonts w:ascii="Arial" w:hAnsi="Arial" w:cs="Arial"/>
          <w:lang w:val="en-US"/>
        </w:rPr>
        <w:t>neighbourhood</w:t>
      </w:r>
      <w:proofErr w:type="spellEnd"/>
      <w:r w:rsidRPr="0042760E">
        <w:rPr>
          <w:rFonts w:ascii="Arial" w:hAnsi="Arial" w:cs="Arial"/>
          <w:lang w:val="en-US"/>
        </w:rPr>
        <w:t xml:space="preserve"> deprivation and income are examples of upstream determinants that have a significant influence on the downstream health outcomes and can be easily understood by the SDOH framework. For example, Intersectionality shows that working out with ethnocultural population status is different from working out with migration status, and that when combining ethnicity with migration status, and gender and socioeconomic position, adults experience varying forms of disadvantage they cannot isolate by factor alone. These frameworks contribute to the overall perspective that interventions and solutions to the problem of diabetes inequalities should go beyond clinical solutions to encompass attitudinal and social contextual </w:t>
      </w:r>
      <w:r w:rsidRPr="0042760E">
        <w:rPr>
          <w:rFonts w:ascii="Arial" w:hAnsi="Arial" w:cs="Arial"/>
          <w:lang w:val="en-US"/>
        </w:rPr>
        <w:lastRenderedPageBreak/>
        <w:t>factors.</w:t>
      </w:r>
    </w:p>
    <w:p w14:paraId="14063513" w14:textId="77777777" w:rsidR="000B4997" w:rsidRPr="0042760E" w:rsidRDefault="000B4997" w:rsidP="00E107A4">
      <w:pPr>
        <w:spacing w:line="360" w:lineRule="auto"/>
        <w:ind w:firstLine="720"/>
        <w:jc w:val="both"/>
        <w:rPr>
          <w:rFonts w:ascii="Arial" w:hAnsi="Arial" w:cs="Arial"/>
          <w:lang w:val="en-US"/>
        </w:rPr>
      </w:pPr>
      <w:r w:rsidRPr="0042760E">
        <w:rPr>
          <w:rFonts w:ascii="Arial" w:hAnsi="Arial" w:cs="Arial"/>
          <w:lang w:val="en-US"/>
        </w:rPr>
        <w:t>The main strength of this dissertation lies in the synthesis both of the most recent evidence from the UK onto the phenomenon of diabetes inequalities, and by its ability to make a focused and coherent contribution to the existing knowledge. It is not only an epidemiological review or clinical outcomes, but illustrates the combined effect that structural disadvantage, cultural barriers/health care practices have on the management of a disease and what the long-term outcomes will be. The results thus further support the burgeoning agreement that health inequalities are systemic problems that have to be addressed by coordinated action in the public health, health care, and general social policies.</w:t>
      </w:r>
    </w:p>
    <w:p w14:paraId="4D2ECD3A" w14:textId="77777777" w:rsidR="000B4997" w:rsidRPr="0042760E" w:rsidRDefault="000B4997" w:rsidP="00E107A4">
      <w:pPr>
        <w:spacing w:line="360" w:lineRule="auto"/>
        <w:ind w:firstLine="720"/>
        <w:jc w:val="both"/>
        <w:rPr>
          <w:rFonts w:ascii="Arial" w:hAnsi="Arial" w:cs="Arial"/>
          <w:lang w:val="en-US"/>
        </w:rPr>
      </w:pPr>
      <w:r w:rsidRPr="0042760E">
        <w:rPr>
          <w:rFonts w:ascii="Arial" w:hAnsi="Arial" w:cs="Arial"/>
          <w:lang w:val="en-US"/>
        </w:rPr>
        <w:t xml:space="preserve">However, a number of constraints need to be noted. This study is a systematic literature review with a design that the results of the research are still dependent on high quality and large research scope that has been published. Studies published from the years 2015-2025, in English only, was included which may miss any important previous studies or research in other language years of publication. Moreover, the focus on studies carried out in the United Kingdom allows to make it relevant to a local context, but also constrains the international </w:t>
      </w:r>
      <w:proofErr w:type="spellStart"/>
      <w:r w:rsidRPr="0042760E">
        <w:rPr>
          <w:rFonts w:ascii="Arial" w:hAnsi="Arial" w:cs="Arial"/>
          <w:lang w:val="en-US"/>
        </w:rPr>
        <w:t>generalisability</w:t>
      </w:r>
      <w:proofErr w:type="spellEnd"/>
      <w:r w:rsidRPr="0042760E">
        <w:rPr>
          <w:rFonts w:ascii="Arial" w:hAnsi="Arial" w:cs="Arial"/>
          <w:lang w:val="en-US"/>
        </w:rPr>
        <w:t xml:space="preserve"> of the findings. The direct comparison of the different studies was also hindered by variations in study methodology, the characteristics of the study participants, and the outcomes measured. </w:t>
      </w:r>
      <w:proofErr w:type="gramStart"/>
      <w:r w:rsidRPr="0042760E">
        <w:rPr>
          <w:rFonts w:ascii="Arial" w:hAnsi="Arial" w:cs="Arial"/>
          <w:lang w:val="en-US"/>
        </w:rPr>
        <w:t>However</w:t>
      </w:r>
      <w:proofErr w:type="gramEnd"/>
      <w:r w:rsidRPr="0042760E">
        <w:rPr>
          <w:rFonts w:ascii="Arial" w:hAnsi="Arial" w:cs="Arial"/>
          <w:lang w:val="en-US"/>
        </w:rPr>
        <w:t xml:space="preserve"> there is some reassurance that the methodology used is systematic, the methodological approach is clearly described, the search methodology is transparent, the quality appraisal is systematic and the thematic synthesis provides confidence that the conclusions in this paper are accurate in capturing the state of the evidence base on T2DM inequalities amongst ethnic minority adults in the UK.</w:t>
      </w:r>
    </w:p>
    <w:p w14:paraId="1784142C" w14:textId="77777777" w:rsidR="000B4997" w:rsidRPr="001A2310" w:rsidRDefault="000B4997" w:rsidP="00E107A4">
      <w:pPr>
        <w:spacing w:line="360" w:lineRule="auto"/>
        <w:ind w:firstLine="720"/>
        <w:jc w:val="both"/>
        <w:rPr>
          <w:rFonts w:ascii="Arial" w:hAnsi="Arial" w:cs="Arial"/>
          <w:lang w:val="en-US"/>
        </w:rPr>
      </w:pPr>
      <w:r w:rsidRPr="0042760E">
        <w:rPr>
          <w:rFonts w:ascii="Arial" w:hAnsi="Arial" w:cs="Arial"/>
          <w:lang w:val="en-US"/>
        </w:rPr>
        <w:t>In general, the findings of this dissertation suggest that there is a need for a multifaceted and systemic perspective on ethnic inequality and disadvantage in Type 2 Diabetes Mellitus that does not neglect social disadvantage nor ignore biological risk, cultural differences or institutional barriers. Addressing the inequalities identified in the healthcare systems is not enough, as it is necessary to tackle the broader determinants which shape health throughout the lifespan. Given that meaningful improvements in health outcomes is the goal, future diabetes policy and service development efforts will require an emphasis on equity, cultural competence and structural reform</w:t>
      </w:r>
      <w:r w:rsidRPr="001A2310">
        <w:rPr>
          <w:rFonts w:ascii="Arial" w:hAnsi="Arial" w:cs="Arial"/>
          <w:lang w:val="en-US"/>
        </w:rPr>
        <w:t>.</w:t>
      </w:r>
    </w:p>
    <w:p w14:paraId="41069741" w14:textId="77777777" w:rsidR="000B4997" w:rsidRPr="0042760E" w:rsidRDefault="000B4997" w:rsidP="000B4997">
      <w:pPr>
        <w:pStyle w:val="Heading2"/>
        <w:rPr>
          <w:lang w:val="en-US"/>
        </w:rPr>
      </w:pPr>
      <w:bookmarkStart w:id="71" w:name="_Toc236000666"/>
      <w:bookmarkStart w:id="72" w:name="_Toc236338371"/>
      <w:r w:rsidRPr="0042760E">
        <w:rPr>
          <w:lang w:val="en-US"/>
        </w:rPr>
        <w:t>5.2 Recommendations</w:t>
      </w:r>
      <w:bookmarkEnd w:id="71"/>
      <w:bookmarkEnd w:id="72"/>
    </w:p>
    <w:p w14:paraId="34E56617" w14:textId="77777777" w:rsidR="000B4997" w:rsidRPr="0042760E" w:rsidRDefault="000B4997" w:rsidP="00E107A4">
      <w:pPr>
        <w:spacing w:line="360" w:lineRule="auto"/>
        <w:ind w:firstLine="720"/>
        <w:jc w:val="both"/>
        <w:rPr>
          <w:rFonts w:ascii="Arial" w:hAnsi="Arial" w:cs="Arial"/>
          <w:lang w:val="en-US"/>
        </w:rPr>
      </w:pPr>
      <w:r w:rsidRPr="0042760E">
        <w:rPr>
          <w:rFonts w:ascii="Arial" w:hAnsi="Arial" w:cs="Arial"/>
          <w:lang w:val="en-US"/>
        </w:rPr>
        <w:t xml:space="preserve">Based on the results of this SLR, you can make a number of suggestions for policy development, healthcare practice, and future research. First, culturally competent diabetes care needs to be integrated into NHS services as routine provision, not something that relies on local services and initiatives. It is important that healthcare practitioners have an ongoing need to promote cultural competence and awareness of the importance of communication between different cultures/ethnic groups and the need to identify assumptions based on </w:t>
      </w:r>
      <w:r w:rsidRPr="0042760E">
        <w:rPr>
          <w:rFonts w:ascii="Arial" w:hAnsi="Arial" w:cs="Arial"/>
          <w:lang w:val="en-US"/>
        </w:rPr>
        <w:lastRenderedPageBreak/>
        <w:t>culture and ethnicity and to treat them with awareness and sensitivity to clinical need as opposed to cultural or ethnic difference. The training should also build awareness of culturally specific food and family roles as well as health beliefs impacting diabetes management.</w:t>
      </w:r>
    </w:p>
    <w:p w14:paraId="5F8A5326" w14:textId="77777777" w:rsidR="000B4997" w:rsidRPr="0042760E" w:rsidRDefault="000B4997" w:rsidP="00E107A4">
      <w:pPr>
        <w:spacing w:line="360" w:lineRule="auto"/>
        <w:ind w:firstLine="720"/>
        <w:jc w:val="both"/>
        <w:rPr>
          <w:rFonts w:ascii="Arial" w:hAnsi="Arial" w:cs="Arial"/>
          <w:lang w:val="en-US"/>
        </w:rPr>
      </w:pPr>
      <w:r w:rsidRPr="0042760E">
        <w:rPr>
          <w:rFonts w:ascii="Arial" w:hAnsi="Arial" w:cs="Arial"/>
          <w:lang w:val="en-US"/>
        </w:rPr>
        <w:t xml:space="preserve">2. Diabetes self-management education </w:t>
      </w:r>
      <w:proofErr w:type="spellStart"/>
      <w:r w:rsidRPr="0042760E">
        <w:rPr>
          <w:rFonts w:ascii="Arial" w:hAnsi="Arial" w:cs="Arial"/>
          <w:lang w:val="en-US"/>
        </w:rPr>
        <w:t>programmes</w:t>
      </w:r>
      <w:proofErr w:type="spellEnd"/>
      <w:r w:rsidRPr="0042760E">
        <w:rPr>
          <w:rFonts w:ascii="Arial" w:hAnsi="Arial" w:cs="Arial"/>
          <w:lang w:val="en-US"/>
        </w:rPr>
        <w:t xml:space="preserve"> need to be restructured to account for the cultural and linguistic diversity within the UK population. Educational resources should be available in a number of languages and in collaboration with members of ethnic minority groups who are most affected, to ensure cultural appropriateness and access to ethnic minority groups. For engagement of patients, community-based interventions provided by trusted providers or institutions, such as local community </w:t>
      </w:r>
      <w:proofErr w:type="spellStart"/>
      <w:r w:rsidRPr="0042760E">
        <w:rPr>
          <w:rFonts w:ascii="Arial" w:hAnsi="Arial" w:cs="Arial"/>
          <w:lang w:val="en-US"/>
        </w:rPr>
        <w:t>centres</w:t>
      </w:r>
      <w:proofErr w:type="spellEnd"/>
      <w:r w:rsidRPr="0042760E">
        <w:rPr>
          <w:rFonts w:ascii="Arial" w:hAnsi="Arial" w:cs="Arial"/>
          <w:lang w:val="en-US"/>
        </w:rPr>
        <w:t xml:space="preserve">, and/or faith groups can be beneficial. There is also a need for greater focus on enhancing health literacy, which could be done by using simpler education information and providing </w:t>
      </w:r>
      <w:proofErr w:type="spellStart"/>
      <w:r w:rsidRPr="0042760E">
        <w:rPr>
          <w:rFonts w:ascii="Arial" w:hAnsi="Arial" w:cs="Arial"/>
          <w:lang w:val="en-US"/>
        </w:rPr>
        <w:t>personalised</w:t>
      </w:r>
      <w:proofErr w:type="spellEnd"/>
      <w:r w:rsidRPr="0042760E">
        <w:rPr>
          <w:rFonts w:ascii="Arial" w:hAnsi="Arial" w:cs="Arial"/>
          <w:lang w:val="en-US"/>
        </w:rPr>
        <w:t xml:space="preserve"> support where there might be communication barriers.</w:t>
      </w:r>
    </w:p>
    <w:p w14:paraId="58A4CDFE" w14:textId="77777777" w:rsidR="000B4997" w:rsidRPr="0042760E" w:rsidRDefault="000B4997" w:rsidP="00E107A4">
      <w:pPr>
        <w:spacing w:line="360" w:lineRule="auto"/>
        <w:ind w:firstLine="720"/>
        <w:jc w:val="both"/>
        <w:rPr>
          <w:rFonts w:ascii="Arial" w:hAnsi="Arial" w:cs="Arial"/>
          <w:lang w:val="en-US"/>
        </w:rPr>
      </w:pPr>
      <w:r w:rsidRPr="0042760E">
        <w:rPr>
          <w:rFonts w:ascii="Arial" w:hAnsi="Arial" w:cs="Arial"/>
          <w:lang w:val="en-US"/>
        </w:rPr>
        <w:t xml:space="preserve">Third, there needs to be improved identification and risk assessment of ethnic minority candidates who are at high risk. There was evidence that screening for South Asian and Black adults for T2DM should consistently occur at lower thresholds in primary care, as they do develop T2DM at a younger age than other populations at the same BMI. Early diagnosis would enable early intervention and might </w:t>
      </w:r>
      <w:proofErr w:type="spellStart"/>
      <w:r w:rsidRPr="0042760E">
        <w:rPr>
          <w:rFonts w:ascii="Arial" w:hAnsi="Arial" w:cs="Arial"/>
          <w:lang w:val="en-US"/>
        </w:rPr>
        <w:t>minimise</w:t>
      </w:r>
      <w:proofErr w:type="spellEnd"/>
      <w:r w:rsidRPr="0042760E">
        <w:rPr>
          <w:rFonts w:ascii="Arial" w:hAnsi="Arial" w:cs="Arial"/>
          <w:lang w:val="en-US"/>
        </w:rPr>
        <w:t xml:space="preserve"> the ongoing risk of diabetes complications. It would be beneficial to achieve the mutual convergence of implementing NICE guidance across NHS </w:t>
      </w:r>
      <w:proofErr w:type="spellStart"/>
      <w:r w:rsidRPr="0042760E">
        <w:rPr>
          <w:rFonts w:ascii="Arial" w:hAnsi="Arial" w:cs="Arial"/>
          <w:lang w:val="en-US"/>
        </w:rPr>
        <w:t>organisations</w:t>
      </w:r>
      <w:proofErr w:type="spellEnd"/>
      <w:r w:rsidRPr="0042760E">
        <w:rPr>
          <w:rFonts w:ascii="Arial" w:hAnsi="Arial" w:cs="Arial"/>
          <w:lang w:val="en-US"/>
        </w:rPr>
        <w:t xml:space="preserve"> currently, this will help to reduce the churn of practices.</w:t>
      </w:r>
    </w:p>
    <w:p w14:paraId="457F6669" w14:textId="77777777" w:rsidR="000B4997" w:rsidRPr="0042760E" w:rsidRDefault="000B4997" w:rsidP="00E107A4">
      <w:pPr>
        <w:spacing w:line="360" w:lineRule="auto"/>
        <w:ind w:firstLine="720"/>
        <w:jc w:val="both"/>
        <w:rPr>
          <w:rFonts w:ascii="Arial" w:hAnsi="Arial" w:cs="Arial"/>
          <w:lang w:val="en-US"/>
        </w:rPr>
      </w:pPr>
      <w:r w:rsidRPr="0042760E">
        <w:rPr>
          <w:rFonts w:ascii="Arial" w:hAnsi="Arial" w:cs="Arial"/>
          <w:lang w:val="en-US"/>
        </w:rPr>
        <w:t>Fourth, policy makers need to acknowledge that the inequalities of diabetes are not a matter that can only be solved by health interventions. Strategies to improve diabetes outcomes need to address the broader socioeconomic factors, including poverty, housing instability, unemployment, and/or lack of healthy food environments. Healthcare professionals, LA and community groups need to work together to provide the right places that promote healthy lifestyles and long-term disease management.</w:t>
      </w:r>
    </w:p>
    <w:p w14:paraId="43889B84" w14:textId="77777777" w:rsidR="000B4997" w:rsidRPr="0042760E" w:rsidRDefault="000B4997" w:rsidP="00E107A4">
      <w:pPr>
        <w:spacing w:line="360" w:lineRule="auto"/>
        <w:ind w:firstLine="720"/>
        <w:jc w:val="both"/>
        <w:rPr>
          <w:rFonts w:ascii="Arial" w:hAnsi="Arial" w:cs="Arial"/>
          <w:lang w:val="en-US"/>
        </w:rPr>
      </w:pPr>
      <w:r w:rsidRPr="0042760E">
        <w:rPr>
          <w:rFonts w:ascii="Arial" w:hAnsi="Arial" w:cs="Arial"/>
          <w:lang w:val="en-US"/>
        </w:rPr>
        <w:t>Lastly, further investigations are needed to continue exploring the lived experience of ethnic minority adults with T2DM, utilizing a qualitative and mixed methods approach to more wholeheartedly embody patient perspectives. Further studies that determine differences among individuals instead of consolidating distinct ethnic groups into larger groups of generalities would help to better understand intervention and barriers at the community level. Cultural adaptations of Diabetes interventions, assessed in UK primary care on a longitudinal basis would enhance the evidence base and inform future policy. Examining the impact of structural racism, health disparity and digital health disparities on diabetes outcomes would also help to improve health care systems.</w:t>
      </w:r>
    </w:p>
    <w:p w14:paraId="2CBFF046" w14:textId="2B929822" w:rsidR="005C2C7A" w:rsidRPr="000B4997" w:rsidRDefault="000B4997" w:rsidP="00E107A4">
      <w:pPr>
        <w:spacing w:line="360" w:lineRule="auto"/>
        <w:ind w:firstLine="720"/>
        <w:jc w:val="both"/>
        <w:rPr>
          <w:rFonts w:ascii="Arial" w:hAnsi="Arial" w:cs="Arial"/>
        </w:rPr>
      </w:pPr>
      <w:r w:rsidRPr="0042760E">
        <w:rPr>
          <w:rFonts w:ascii="Arial" w:hAnsi="Arial" w:cs="Arial"/>
          <w:lang w:val="en-US"/>
        </w:rPr>
        <w:t xml:space="preserve">To conclude, coordinated efforts in clinical practice, healthcare policy and in society as a whole are required to tackle Type 2 Diabetes Mellitus inequalities in ethnic minority adults. Using a culturally responsive approach to healthcare, in combination with structural change </w:t>
      </w:r>
      <w:r w:rsidRPr="0042760E">
        <w:rPr>
          <w:rFonts w:ascii="Arial" w:hAnsi="Arial" w:cs="Arial"/>
          <w:lang w:val="en-US"/>
        </w:rPr>
        <w:lastRenderedPageBreak/>
        <w:t>around social determinants of health, can truly bring about welcome change in the avoidance of diabetes inequalities and sustainable health outcomes for everyone in the NHS and society.</w:t>
      </w:r>
    </w:p>
    <w:p w14:paraId="5A717C8D" w14:textId="77777777" w:rsidR="005C2C7A" w:rsidRPr="00812591" w:rsidRDefault="005C2C7A" w:rsidP="00DA52F0">
      <w:pPr>
        <w:spacing w:line="360" w:lineRule="auto"/>
        <w:mirrorIndents/>
        <w:jc w:val="both"/>
        <w:rPr>
          <w:rFonts w:ascii="Arial" w:eastAsia="Arial Unicode MS" w:hAnsi="Arial" w:cs="Arial"/>
        </w:rPr>
      </w:pPr>
    </w:p>
    <w:p w14:paraId="4489A574" w14:textId="31E325FF" w:rsidR="00C17E2F" w:rsidRDefault="00C17E2F">
      <w:pPr>
        <w:rPr>
          <w:rFonts w:ascii="Arial" w:eastAsia="Arial Unicode MS" w:hAnsi="Arial" w:cs="Arial"/>
          <w:b/>
          <w:sz w:val="28"/>
          <w:szCs w:val="28"/>
        </w:rPr>
      </w:pPr>
    </w:p>
    <w:p w14:paraId="2673C01D" w14:textId="77777777" w:rsidR="00E107A4" w:rsidRDefault="00E107A4">
      <w:pPr>
        <w:rPr>
          <w:rFonts w:ascii="Arial" w:hAnsi="Arial"/>
          <w:b/>
          <w:sz w:val="32"/>
          <w:szCs w:val="32"/>
        </w:rPr>
      </w:pPr>
      <w:bookmarkStart w:id="73" w:name="_Toc236338372"/>
      <w:r>
        <w:br w:type="page"/>
      </w:r>
    </w:p>
    <w:p w14:paraId="2E50FAF4" w14:textId="529E857C" w:rsidR="005C2C7A" w:rsidRPr="00812591" w:rsidRDefault="00585777" w:rsidP="00C17E2F">
      <w:pPr>
        <w:pStyle w:val="Heading1"/>
        <w:ind w:left="0"/>
      </w:pPr>
      <w:r>
        <w:lastRenderedPageBreak/>
        <w:t>REFERENCES</w:t>
      </w:r>
      <w:bookmarkEnd w:id="73"/>
      <w:r w:rsidR="005C2C7A" w:rsidRPr="00812591">
        <w:t xml:space="preserve"> </w:t>
      </w:r>
    </w:p>
    <w:p w14:paraId="73B83343"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160F41B" w14:textId="77777777" w:rsidR="00E107A4" w:rsidRPr="00812591" w:rsidRDefault="00E107A4" w:rsidP="00E107A4">
      <w:pPr>
        <w:spacing w:line="360" w:lineRule="auto"/>
        <w:contextualSpacing/>
        <w:jc w:val="both"/>
        <w:rPr>
          <w:rFonts w:ascii="Arial" w:eastAsia="Arial Unicode MS" w:hAnsi="Arial" w:cs="Arial"/>
        </w:rPr>
      </w:pPr>
    </w:p>
    <w:p w14:paraId="5F81A48C" w14:textId="77777777" w:rsidR="00E107A4" w:rsidRPr="00812591" w:rsidRDefault="00E107A4" w:rsidP="00E107A4">
      <w:pPr>
        <w:spacing w:line="360" w:lineRule="auto"/>
        <w:contextualSpacing/>
        <w:jc w:val="both"/>
        <w:rPr>
          <w:rFonts w:ascii="Arial" w:eastAsia="Arial Unicode MS" w:hAnsi="Arial" w:cs="Arial"/>
        </w:rPr>
      </w:pPr>
    </w:p>
    <w:p w14:paraId="0B92688D" w14:textId="77777777" w:rsidR="00E107A4" w:rsidRPr="00812591" w:rsidRDefault="00E107A4" w:rsidP="00E107A4">
      <w:pPr>
        <w:spacing w:line="360" w:lineRule="auto"/>
        <w:contextualSpacing/>
        <w:jc w:val="both"/>
        <w:rPr>
          <w:rFonts w:ascii="Arial" w:eastAsia="Arial Unicode MS" w:hAnsi="Arial" w:cs="Arial"/>
        </w:rPr>
      </w:pPr>
    </w:p>
    <w:p w14:paraId="0AC1ACF6" w14:textId="77777777" w:rsidR="00E107A4" w:rsidRPr="00812591" w:rsidRDefault="00E107A4" w:rsidP="00E107A4">
      <w:pPr>
        <w:spacing w:line="360" w:lineRule="auto"/>
        <w:contextualSpacing/>
        <w:jc w:val="both"/>
        <w:rPr>
          <w:rFonts w:ascii="Arial" w:eastAsia="Arial Unicode MS" w:hAnsi="Arial" w:cs="Arial"/>
        </w:rPr>
      </w:pPr>
    </w:p>
    <w:p w14:paraId="431514A3" w14:textId="77777777" w:rsidR="00E107A4" w:rsidRPr="00812591" w:rsidRDefault="00E107A4" w:rsidP="00E107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contextualSpacing/>
        <w:rPr>
          <w:rFonts w:ascii="Arial" w:eastAsia="Arial Unicode MS" w:hAnsi="Arial" w:cs="Arial"/>
        </w:rPr>
      </w:pPr>
    </w:p>
    <w:p w14:paraId="1AC57EB1" w14:textId="77777777" w:rsidR="00E107A4" w:rsidRPr="00812591" w:rsidRDefault="00E107A4" w:rsidP="00E107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contextualSpacing/>
        <w:rPr>
          <w:rFonts w:ascii="Arial" w:eastAsia="Arial Unicode MS" w:hAnsi="Arial" w:cs="Arial"/>
        </w:rPr>
      </w:pPr>
    </w:p>
    <w:p w14:paraId="259A1F19" w14:textId="77777777" w:rsidR="00E107A4" w:rsidRPr="00812591" w:rsidRDefault="00E107A4" w:rsidP="00E107A4">
      <w:pPr>
        <w:spacing w:line="360" w:lineRule="auto"/>
        <w:contextualSpacing/>
        <w:rPr>
          <w:rFonts w:ascii="Arial" w:eastAsia="Arial Unicode MS" w:hAnsi="Arial" w:cs="Arial"/>
          <w:b/>
          <w:i/>
        </w:rPr>
      </w:pPr>
    </w:p>
    <w:p w14:paraId="24A7D0E9" w14:textId="77777777" w:rsidR="00E107A4" w:rsidRPr="000B4997" w:rsidRDefault="00E107A4" w:rsidP="00E107A4">
      <w:pPr>
        <w:spacing w:line="360" w:lineRule="auto"/>
        <w:contextualSpacing/>
        <w:rPr>
          <w:rFonts w:ascii="Arial" w:eastAsia="Arial Unicode MS" w:hAnsi="Arial" w:cs="Arial"/>
          <w:b/>
          <w:sz w:val="28"/>
          <w:szCs w:val="28"/>
        </w:rPr>
      </w:pPr>
    </w:p>
    <w:p w14:paraId="5506316B" w14:textId="77777777" w:rsidR="00E107A4" w:rsidRPr="00812591" w:rsidRDefault="00E107A4" w:rsidP="00E107A4">
      <w:pPr>
        <w:spacing w:line="360" w:lineRule="auto"/>
        <w:contextualSpacing/>
        <w:jc w:val="both"/>
        <w:rPr>
          <w:rFonts w:ascii="Arial" w:eastAsia="Arial Unicode MS" w:hAnsi="Arial" w:cs="Arial"/>
        </w:rPr>
      </w:pPr>
    </w:p>
    <w:p w14:paraId="69A2A73E" w14:textId="77777777" w:rsidR="00E107A4" w:rsidRDefault="00E107A4" w:rsidP="00E107A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contextualSpacing/>
        <w:jc w:val="both"/>
        <w:rPr>
          <w:rFonts w:ascii="Arial" w:hAnsi="Arial" w:cs="Arial"/>
        </w:rPr>
      </w:pPr>
    </w:p>
    <w:p w14:paraId="1FF6D968"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Abu, S. and </w:t>
      </w:r>
      <w:proofErr w:type="spellStart"/>
      <w:r w:rsidRPr="0042760E">
        <w:rPr>
          <w:rFonts w:ascii="Arial" w:eastAsia="Times New Roman" w:hAnsi="Arial" w:cs="Arial"/>
        </w:rPr>
        <w:t>Llahana</w:t>
      </w:r>
      <w:proofErr w:type="spellEnd"/>
      <w:r w:rsidRPr="0042760E">
        <w:rPr>
          <w:rFonts w:ascii="Arial" w:eastAsia="Times New Roman" w:hAnsi="Arial" w:cs="Arial"/>
        </w:rPr>
        <w:t xml:space="preserve">, S., 2025. Factors influencing the uptake of culturally tailored diabetes self-management education and support programmes amongst ethnic minority patients with type 2 diabetes: A systematic review. </w:t>
      </w:r>
      <w:r w:rsidRPr="0042760E">
        <w:rPr>
          <w:rFonts w:ascii="Arial" w:eastAsia="Times New Roman" w:hAnsi="Arial" w:cs="Arial"/>
          <w:i/>
          <w:iCs/>
          <w:bdr w:val="none" w:sz="0" w:space="0" w:color="auto" w:frame="1"/>
        </w:rPr>
        <w:t>Primary Care Diabetes</w:t>
      </w:r>
      <w:r w:rsidRPr="0042760E">
        <w:rPr>
          <w:rFonts w:ascii="Arial" w:eastAsia="Times New Roman" w:hAnsi="Arial" w:cs="Arial"/>
        </w:rPr>
        <w:t>, 19(2), pp.103–110.</w:t>
      </w:r>
    </w:p>
    <w:p w14:paraId="5BFF2320"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Ahmed, A., </w:t>
      </w:r>
      <w:proofErr w:type="spellStart"/>
      <w:r w:rsidRPr="0042760E">
        <w:rPr>
          <w:rFonts w:ascii="Arial" w:eastAsia="Times New Roman" w:hAnsi="Arial" w:cs="Arial"/>
        </w:rPr>
        <w:t>Tsiami</w:t>
      </w:r>
      <w:proofErr w:type="spellEnd"/>
      <w:r w:rsidRPr="0042760E">
        <w:rPr>
          <w:rFonts w:ascii="Arial" w:eastAsia="Times New Roman" w:hAnsi="Arial" w:cs="Arial"/>
        </w:rPr>
        <w:t xml:space="preserve">, A. and Khan, H.T., 2023. Effects of dietary and lifestyle management on type 2 diabetes development amongst ethnic minority adults living in the UK: A generational shift. </w:t>
      </w:r>
      <w:r w:rsidRPr="0042760E">
        <w:rPr>
          <w:rFonts w:ascii="Arial" w:eastAsia="Times New Roman" w:hAnsi="Arial" w:cs="Arial"/>
          <w:i/>
          <w:iCs/>
          <w:bdr w:val="none" w:sz="0" w:space="0" w:color="auto" w:frame="1"/>
        </w:rPr>
        <w:t>International Journal of Gastronomy and Food Science</w:t>
      </w:r>
      <w:r w:rsidRPr="0042760E">
        <w:rPr>
          <w:rFonts w:ascii="Arial" w:eastAsia="Times New Roman" w:hAnsi="Arial" w:cs="Arial"/>
        </w:rPr>
        <w:t>, 31, p.100634.</w:t>
      </w:r>
    </w:p>
    <w:p w14:paraId="65F3733D" w14:textId="77777777" w:rsidR="00E107A4" w:rsidRPr="0042760E" w:rsidRDefault="00E107A4" w:rsidP="00E107A4">
      <w:pPr>
        <w:pStyle w:val="NormalWeb"/>
        <w:spacing w:before="0" w:beforeAutospacing="0" w:after="0" w:afterAutospacing="0" w:line="360" w:lineRule="auto"/>
        <w:ind w:left="720" w:hanging="720"/>
        <w:contextualSpacing/>
        <w:jc w:val="both"/>
        <w:rPr>
          <w:rFonts w:ascii="Arial" w:hAnsi="Arial" w:cs="Arial"/>
        </w:rPr>
      </w:pPr>
      <w:r w:rsidRPr="0042760E">
        <w:rPr>
          <w:rFonts w:ascii="Arial" w:hAnsi="Arial" w:cs="Arial"/>
        </w:rPr>
        <w:t xml:space="preserve">Ahmed, A., </w:t>
      </w:r>
      <w:proofErr w:type="spellStart"/>
      <w:r w:rsidRPr="0042760E">
        <w:rPr>
          <w:rFonts w:ascii="Arial" w:hAnsi="Arial" w:cs="Arial"/>
        </w:rPr>
        <w:t>Tsiami</w:t>
      </w:r>
      <w:proofErr w:type="spellEnd"/>
      <w:r w:rsidRPr="0042760E">
        <w:rPr>
          <w:rFonts w:ascii="Arial" w:hAnsi="Arial" w:cs="Arial"/>
        </w:rPr>
        <w:t xml:space="preserve">, A., and Khan, H. T. A. (2023). Effects of dietary and lifestyle management on type 2 diabetes development amongst ethnic minority adults living in the UK: A generational shift. </w:t>
      </w:r>
      <w:r w:rsidRPr="0042760E">
        <w:rPr>
          <w:rFonts w:ascii="Arial" w:hAnsi="Arial" w:cs="Arial"/>
          <w:i/>
          <w:iCs/>
        </w:rPr>
        <w:t>International Journal of Gastronomy and Food Science</w:t>
      </w:r>
      <w:r w:rsidRPr="0042760E">
        <w:rPr>
          <w:rFonts w:ascii="Arial" w:hAnsi="Arial" w:cs="Arial"/>
        </w:rPr>
        <w:t>, 31, 100634.</w:t>
      </w:r>
    </w:p>
    <w:p w14:paraId="4798EB96"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Armocida, B., </w:t>
      </w:r>
      <w:proofErr w:type="spellStart"/>
      <w:r w:rsidRPr="0042760E">
        <w:rPr>
          <w:rFonts w:ascii="Arial" w:eastAsia="Times New Roman" w:hAnsi="Arial" w:cs="Arial"/>
        </w:rPr>
        <w:t>Monasta</w:t>
      </w:r>
      <w:proofErr w:type="spellEnd"/>
      <w:r w:rsidRPr="0042760E">
        <w:rPr>
          <w:rFonts w:ascii="Arial" w:eastAsia="Times New Roman" w:hAnsi="Arial" w:cs="Arial"/>
        </w:rPr>
        <w:t xml:space="preserve">, L., Sawyer, S.M., </w:t>
      </w:r>
      <w:proofErr w:type="spellStart"/>
      <w:r w:rsidRPr="0042760E">
        <w:rPr>
          <w:rFonts w:ascii="Arial" w:eastAsia="Times New Roman" w:hAnsi="Arial" w:cs="Arial"/>
        </w:rPr>
        <w:t>Bustreo</w:t>
      </w:r>
      <w:proofErr w:type="spellEnd"/>
      <w:r w:rsidRPr="0042760E">
        <w:rPr>
          <w:rFonts w:ascii="Arial" w:eastAsia="Times New Roman" w:hAnsi="Arial" w:cs="Arial"/>
        </w:rPr>
        <w:t xml:space="preserve">, F., Onder, G., </w:t>
      </w:r>
      <w:proofErr w:type="spellStart"/>
      <w:r w:rsidRPr="0042760E">
        <w:rPr>
          <w:rFonts w:ascii="Arial" w:eastAsia="Times New Roman" w:hAnsi="Arial" w:cs="Arial"/>
        </w:rPr>
        <w:t>Castelpietra</w:t>
      </w:r>
      <w:proofErr w:type="spellEnd"/>
      <w:r w:rsidRPr="0042760E">
        <w:rPr>
          <w:rFonts w:ascii="Arial" w:eastAsia="Times New Roman" w:hAnsi="Arial" w:cs="Arial"/>
        </w:rPr>
        <w:t xml:space="preserve">, G., Pricci, F., Minardi, V., Giacomozzi, C., </w:t>
      </w:r>
      <w:proofErr w:type="spellStart"/>
      <w:r w:rsidRPr="0042760E">
        <w:rPr>
          <w:rFonts w:ascii="Arial" w:eastAsia="Times New Roman" w:hAnsi="Arial" w:cs="Arial"/>
        </w:rPr>
        <w:t>Abbafati</w:t>
      </w:r>
      <w:proofErr w:type="spellEnd"/>
      <w:r w:rsidRPr="0042760E">
        <w:rPr>
          <w:rFonts w:ascii="Arial" w:eastAsia="Times New Roman" w:hAnsi="Arial" w:cs="Arial"/>
        </w:rPr>
        <w:t xml:space="preserve">, C. and Stafford, L.K., 2024. The burden of type 1 and type 2 diabetes amongst adolescents and young adults in 24 Western European countries, 1990–2019: Results from the Global Burden of Disease Study 2019. </w:t>
      </w:r>
      <w:r w:rsidRPr="0042760E">
        <w:rPr>
          <w:rFonts w:ascii="Arial" w:eastAsia="Times New Roman" w:hAnsi="Arial" w:cs="Arial"/>
          <w:i/>
          <w:iCs/>
          <w:bdr w:val="none" w:sz="0" w:space="0" w:color="auto" w:frame="1"/>
        </w:rPr>
        <w:t>International Journal of Public Health</w:t>
      </w:r>
      <w:r w:rsidRPr="0042760E">
        <w:rPr>
          <w:rFonts w:ascii="Arial" w:eastAsia="Times New Roman" w:hAnsi="Arial" w:cs="Arial"/>
        </w:rPr>
        <w:t>, 68, p.1606491.</w:t>
      </w:r>
    </w:p>
    <w:p w14:paraId="5092C011" w14:textId="77777777" w:rsidR="00E107A4" w:rsidRPr="0042760E" w:rsidRDefault="00E107A4" w:rsidP="00E107A4">
      <w:pPr>
        <w:spacing w:line="360" w:lineRule="auto"/>
        <w:ind w:left="720" w:hanging="720"/>
        <w:contextualSpacing/>
        <w:jc w:val="both"/>
        <w:rPr>
          <w:rFonts w:ascii="Arial" w:eastAsia="Times New Roman" w:hAnsi="Arial" w:cs="Arial"/>
        </w:rPr>
      </w:pPr>
      <w:proofErr w:type="spellStart"/>
      <w:r w:rsidRPr="0042760E">
        <w:rPr>
          <w:rFonts w:ascii="Arial" w:eastAsia="Times New Roman" w:hAnsi="Arial" w:cs="Arial"/>
        </w:rPr>
        <w:t>Aromataris</w:t>
      </w:r>
      <w:proofErr w:type="spellEnd"/>
      <w:r w:rsidRPr="0042760E">
        <w:rPr>
          <w:rFonts w:ascii="Arial" w:eastAsia="Times New Roman" w:hAnsi="Arial" w:cs="Arial"/>
        </w:rPr>
        <w:t>, E. and Munn, Z. (eds.), 2020. JBI Manual for Evidence Synthesis. Adelaide: Joanna Briggs Institute.</w:t>
      </w:r>
    </w:p>
    <w:p w14:paraId="28DF3F91"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Braun, V. and Clarke, V., 2006. Using thematic analysis in psychology. Qualitative Research in Psychology, 3(2), pp.77–101.</w:t>
      </w:r>
    </w:p>
    <w:p w14:paraId="17966D07" w14:textId="77777777" w:rsidR="00E107A4" w:rsidRPr="0042760E" w:rsidRDefault="00E107A4" w:rsidP="00E107A4">
      <w:pPr>
        <w:spacing w:line="360" w:lineRule="auto"/>
        <w:ind w:left="720" w:hanging="720"/>
        <w:contextualSpacing/>
        <w:jc w:val="both"/>
        <w:rPr>
          <w:rFonts w:ascii="Arial" w:eastAsia="Times New Roman" w:hAnsi="Arial" w:cs="Arial"/>
        </w:rPr>
      </w:pPr>
      <w:proofErr w:type="spellStart"/>
      <w:r w:rsidRPr="0042760E">
        <w:rPr>
          <w:rFonts w:ascii="Arial" w:eastAsia="Times New Roman" w:hAnsi="Arial" w:cs="Arial"/>
        </w:rPr>
        <w:t>Caleyachetty</w:t>
      </w:r>
      <w:proofErr w:type="spellEnd"/>
      <w:r w:rsidRPr="0042760E">
        <w:rPr>
          <w:rFonts w:ascii="Arial" w:eastAsia="Times New Roman" w:hAnsi="Arial" w:cs="Arial"/>
        </w:rPr>
        <w:t xml:space="preserve">, R., Barber, T.M., Mohammed, N.I., Cappuccio, F.P., Hardy, R., Mathur, R., Banerjee, A. and Gill, P., 2021. Ethnicity-specific BMI cutoffs for obesity based on type 2 diabetes risk in England: a population-based cohort study. </w:t>
      </w:r>
      <w:r w:rsidRPr="0042760E">
        <w:rPr>
          <w:rFonts w:ascii="Arial" w:eastAsia="Times New Roman" w:hAnsi="Arial" w:cs="Arial"/>
          <w:i/>
          <w:iCs/>
          <w:bdr w:val="none" w:sz="0" w:space="0" w:color="auto" w:frame="1"/>
        </w:rPr>
        <w:t xml:space="preserve">The Lancet Diabetes and </w:t>
      </w:r>
      <w:r w:rsidRPr="0042760E">
        <w:rPr>
          <w:rFonts w:ascii="Arial" w:eastAsia="Times New Roman" w:hAnsi="Arial" w:cs="Arial"/>
          <w:i/>
          <w:iCs/>
          <w:bdr w:val="none" w:sz="0" w:space="0" w:color="auto" w:frame="1"/>
        </w:rPr>
        <w:lastRenderedPageBreak/>
        <w:t>Endocrinology</w:t>
      </w:r>
      <w:r w:rsidRPr="0042760E">
        <w:rPr>
          <w:rFonts w:ascii="Arial" w:eastAsia="Times New Roman" w:hAnsi="Arial" w:cs="Arial"/>
        </w:rPr>
        <w:t>, 9(7), pp.419–426.</w:t>
      </w:r>
    </w:p>
    <w:p w14:paraId="00E166BC" w14:textId="77777777" w:rsidR="00E107A4" w:rsidRDefault="00E107A4" w:rsidP="00E107A4">
      <w:pPr>
        <w:spacing w:line="360" w:lineRule="auto"/>
        <w:ind w:left="720" w:hanging="720"/>
        <w:contextualSpacing/>
        <w:jc w:val="both"/>
        <w:rPr>
          <w:rFonts w:ascii="Arial" w:eastAsia="Arial Unicode MS" w:hAnsi="Arial" w:cs="Arial"/>
        </w:rPr>
      </w:pPr>
      <w:r w:rsidRPr="00667305">
        <w:rPr>
          <w:rFonts w:ascii="Arial" w:eastAsia="Arial Unicode MS" w:hAnsi="Arial" w:cs="Arial"/>
        </w:rPr>
        <w:t xml:space="preserve">Chowdhury, H.A., Harrison, C.L., </w:t>
      </w:r>
      <w:proofErr w:type="spellStart"/>
      <w:r w:rsidRPr="00667305">
        <w:rPr>
          <w:rFonts w:ascii="Arial" w:eastAsia="Arial Unicode MS" w:hAnsi="Arial" w:cs="Arial"/>
        </w:rPr>
        <w:t>Siddiquea</w:t>
      </w:r>
      <w:proofErr w:type="spellEnd"/>
      <w:r w:rsidRPr="00667305">
        <w:rPr>
          <w:rFonts w:ascii="Arial" w:eastAsia="Arial Unicode MS" w:hAnsi="Arial" w:cs="Arial"/>
        </w:rPr>
        <w:t xml:space="preserve">, B.N., Tissera, S., Afroz, A., Ali, L., </w:t>
      </w:r>
      <w:proofErr w:type="spellStart"/>
      <w:r w:rsidRPr="00667305">
        <w:rPr>
          <w:rFonts w:ascii="Arial" w:eastAsia="Arial Unicode MS" w:hAnsi="Arial" w:cs="Arial"/>
        </w:rPr>
        <w:t>Joham</w:t>
      </w:r>
      <w:proofErr w:type="spellEnd"/>
      <w:r w:rsidRPr="00667305">
        <w:rPr>
          <w:rFonts w:ascii="Arial" w:eastAsia="Arial Unicode MS" w:hAnsi="Arial" w:cs="Arial"/>
        </w:rPr>
        <w:t>, A.E. and Billah, B., 2024. The effectiveness of diabetes self-management education intervention on glycaemic control and cardiometabolic risk in adults with type 2 diabetes in low-and middle-income countries: a systematic review and meta-analysis. </w:t>
      </w:r>
      <w:proofErr w:type="spellStart"/>
      <w:r w:rsidRPr="00667305">
        <w:rPr>
          <w:rFonts w:ascii="Arial" w:eastAsia="Arial Unicode MS" w:hAnsi="Arial" w:cs="Arial"/>
          <w:i/>
          <w:iCs/>
        </w:rPr>
        <w:t>PLoS</w:t>
      </w:r>
      <w:proofErr w:type="spellEnd"/>
      <w:r w:rsidRPr="00667305">
        <w:rPr>
          <w:rFonts w:ascii="Arial" w:eastAsia="Arial Unicode MS" w:hAnsi="Arial" w:cs="Arial"/>
          <w:i/>
          <w:iCs/>
        </w:rPr>
        <w:t xml:space="preserve"> One</w:t>
      </w:r>
      <w:r w:rsidRPr="00667305">
        <w:rPr>
          <w:rFonts w:ascii="Arial" w:eastAsia="Arial Unicode MS" w:hAnsi="Arial" w:cs="Arial"/>
        </w:rPr>
        <w:t>, </w:t>
      </w:r>
      <w:r w:rsidRPr="00667305">
        <w:rPr>
          <w:rFonts w:ascii="Arial" w:eastAsia="Arial Unicode MS" w:hAnsi="Arial" w:cs="Arial"/>
          <w:i/>
          <w:iCs/>
        </w:rPr>
        <w:t>19</w:t>
      </w:r>
      <w:r w:rsidRPr="00667305">
        <w:rPr>
          <w:rFonts w:ascii="Arial" w:eastAsia="Arial Unicode MS" w:hAnsi="Arial" w:cs="Arial"/>
        </w:rPr>
        <w:t>(2), p.e0297328.</w:t>
      </w:r>
    </w:p>
    <w:p w14:paraId="622EEED2"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Critical Appraisal Skills Programme (CASP), 2018. CASP Qualitative Checklist. Oxford: CASP. Available at: https://casp-uk.net/casp-tools-checklists/ [Accessed 11 June 2026].</w:t>
      </w:r>
    </w:p>
    <w:p w14:paraId="3D8CD4CB" w14:textId="77777777" w:rsidR="00E107A4" w:rsidRDefault="00E107A4" w:rsidP="00E107A4">
      <w:pPr>
        <w:spacing w:line="360" w:lineRule="auto"/>
        <w:ind w:left="720" w:hanging="720"/>
        <w:contextualSpacing/>
        <w:jc w:val="both"/>
        <w:rPr>
          <w:rFonts w:ascii="Arial" w:eastAsia="Times New Roman" w:hAnsi="Arial" w:cs="Arial"/>
        </w:rPr>
      </w:pPr>
      <w:r w:rsidRPr="000B4997">
        <w:rPr>
          <w:rFonts w:ascii="Arial" w:eastAsia="Times New Roman" w:hAnsi="Arial" w:cs="Arial"/>
        </w:rPr>
        <w:t xml:space="preserve">Davies, M.J., Bajaj, H.S., Broholm, C., Eliasen, A., Garvey, W.T., le Roux, C.W., </w:t>
      </w:r>
      <w:proofErr w:type="spellStart"/>
      <w:r w:rsidRPr="000B4997">
        <w:rPr>
          <w:rFonts w:ascii="Arial" w:eastAsia="Times New Roman" w:hAnsi="Arial" w:cs="Arial"/>
        </w:rPr>
        <w:t>Lingvay</w:t>
      </w:r>
      <w:proofErr w:type="spellEnd"/>
      <w:r w:rsidRPr="000B4997">
        <w:rPr>
          <w:rFonts w:ascii="Arial" w:eastAsia="Times New Roman" w:hAnsi="Arial" w:cs="Arial"/>
        </w:rPr>
        <w:t xml:space="preserve">, I., Lyndgaard, C.B., Rosenstock, J. and Pedersen, S.D., 2025. </w:t>
      </w:r>
      <w:proofErr w:type="spellStart"/>
      <w:r w:rsidRPr="000B4997">
        <w:rPr>
          <w:rFonts w:ascii="Arial" w:eastAsia="Times New Roman" w:hAnsi="Arial" w:cs="Arial"/>
        </w:rPr>
        <w:t>Cagrilintide</w:t>
      </w:r>
      <w:proofErr w:type="spellEnd"/>
      <w:r w:rsidRPr="000B4997">
        <w:rPr>
          <w:rFonts w:ascii="Arial" w:eastAsia="Times New Roman" w:hAnsi="Arial" w:cs="Arial"/>
        </w:rPr>
        <w:t>–semaglutide in adults with overweight or obesity and type 2 diabetes. </w:t>
      </w:r>
      <w:r w:rsidRPr="000B4997">
        <w:rPr>
          <w:rFonts w:ascii="Arial" w:eastAsia="Times New Roman" w:hAnsi="Arial" w:cs="Arial"/>
          <w:i/>
          <w:iCs/>
        </w:rPr>
        <w:t>New England Journal of Medicine</w:t>
      </w:r>
      <w:r w:rsidRPr="000B4997">
        <w:rPr>
          <w:rFonts w:ascii="Arial" w:eastAsia="Times New Roman" w:hAnsi="Arial" w:cs="Arial"/>
        </w:rPr>
        <w:t>, </w:t>
      </w:r>
      <w:r w:rsidRPr="000B4997">
        <w:rPr>
          <w:rFonts w:ascii="Arial" w:eastAsia="Times New Roman" w:hAnsi="Arial" w:cs="Arial"/>
          <w:i/>
          <w:iCs/>
        </w:rPr>
        <w:t>393</w:t>
      </w:r>
      <w:r w:rsidRPr="000B4997">
        <w:rPr>
          <w:rFonts w:ascii="Arial" w:eastAsia="Times New Roman" w:hAnsi="Arial" w:cs="Arial"/>
        </w:rPr>
        <w:t>(7), pp.648-659.</w:t>
      </w:r>
    </w:p>
    <w:p w14:paraId="5ECC4144" w14:textId="77777777" w:rsidR="00E107A4" w:rsidRPr="0042760E" w:rsidRDefault="00E107A4" w:rsidP="00E107A4">
      <w:pPr>
        <w:pStyle w:val="NormalWeb"/>
        <w:spacing w:before="0" w:beforeAutospacing="0" w:after="0" w:afterAutospacing="0" w:line="360" w:lineRule="auto"/>
        <w:ind w:left="720" w:hanging="720"/>
        <w:contextualSpacing/>
        <w:jc w:val="both"/>
        <w:rPr>
          <w:rFonts w:ascii="Arial" w:hAnsi="Arial" w:cs="Arial"/>
        </w:rPr>
      </w:pPr>
      <w:r w:rsidRPr="0042760E">
        <w:rPr>
          <w:rStyle w:val="citation-2"/>
          <w:rFonts w:ascii="Arial" w:hAnsi="Arial" w:cs="Arial"/>
        </w:rPr>
        <w:t xml:space="preserve">Farmaki, A.-E., Garfield, V., Eastwood, S. V., Farmer, R. E., Mathur, R., Giannakopoulou, O., </w:t>
      </w:r>
      <w:proofErr w:type="spellStart"/>
      <w:r w:rsidRPr="0042760E">
        <w:rPr>
          <w:rStyle w:val="citation-2"/>
          <w:rFonts w:ascii="Arial" w:hAnsi="Arial" w:cs="Arial"/>
        </w:rPr>
        <w:t>Patalay</w:t>
      </w:r>
      <w:proofErr w:type="spellEnd"/>
      <w:r w:rsidRPr="0042760E">
        <w:rPr>
          <w:rStyle w:val="citation-2"/>
          <w:rFonts w:ascii="Arial" w:hAnsi="Arial" w:cs="Arial"/>
        </w:rPr>
        <w:t xml:space="preserve">, P., </w:t>
      </w:r>
      <w:proofErr w:type="spellStart"/>
      <w:r w:rsidRPr="0042760E">
        <w:rPr>
          <w:rStyle w:val="citation-2"/>
          <w:rFonts w:ascii="Arial" w:hAnsi="Arial" w:cs="Arial"/>
        </w:rPr>
        <w:t>Kuchenbaecker</w:t>
      </w:r>
      <w:proofErr w:type="spellEnd"/>
      <w:r w:rsidRPr="0042760E">
        <w:rPr>
          <w:rStyle w:val="citation-2"/>
          <w:rFonts w:ascii="Arial" w:hAnsi="Arial" w:cs="Arial"/>
        </w:rPr>
        <w:t>, K., Sattar, N., Hughes, A., Bhaskaran, K., Smeeth, L., and Chaturvedi, N. (2022). Type 2 diabetes risks and determinants in second-generation migrants and mixed ethnicity people of S</w:t>
      </w:r>
      <w:r w:rsidRPr="0042760E">
        <w:rPr>
          <w:rFonts w:ascii="Arial" w:hAnsi="Arial" w:cs="Arial"/>
        </w:rPr>
        <w:t xml:space="preserve">outh Asian and African Caribbean descent in the UK. </w:t>
      </w:r>
      <w:proofErr w:type="spellStart"/>
      <w:r w:rsidRPr="0042760E">
        <w:rPr>
          <w:rFonts w:ascii="Arial" w:hAnsi="Arial" w:cs="Arial"/>
          <w:i/>
          <w:iCs/>
        </w:rPr>
        <w:t>Diabetologia</w:t>
      </w:r>
      <w:proofErr w:type="spellEnd"/>
      <w:r w:rsidRPr="0042760E">
        <w:rPr>
          <w:rFonts w:ascii="Arial" w:hAnsi="Arial" w:cs="Arial"/>
        </w:rPr>
        <w:t xml:space="preserve">, 65(1), 113–127. </w:t>
      </w:r>
    </w:p>
    <w:p w14:paraId="5CF0BF85"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Farmaki, A.E., Garfield, V., Eastwood, S.V., Farmer, R.E., Mathur, R., Giannakopoulou, O., </w:t>
      </w:r>
      <w:proofErr w:type="spellStart"/>
      <w:r w:rsidRPr="0042760E">
        <w:rPr>
          <w:rFonts w:ascii="Arial" w:eastAsia="Times New Roman" w:hAnsi="Arial" w:cs="Arial"/>
        </w:rPr>
        <w:t>Patalay</w:t>
      </w:r>
      <w:proofErr w:type="spellEnd"/>
      <w:r w:rsidRPr="0042760E">
        <w:rPr>
          <w:rFonts w:ascii="Arial" w:eastAsia="Times New Roman" w:hAnsi="Arial" w:cs="Arial"/>
        </w:rPr>
        <w:t xml:space="preserve">, P., </w:t>
      </w:r>
      <w:proofErr w:type="spellStart"/>
      <w:r w:rsidRPr="0042760E">
        <w:rPr>
          <w:rFonts w:ascii="Arial" w:eastAsia="Times New Roman" w:hAnsi="Arial" w:cs="Arial"/>
        </w:rPr>
        <w:t>Kuchenbaecker</w:t>
      </w:r>
      <w:proofErr w:type="spellEnd"/>
      <w:r w:rsidRPr="0042760E">
        <w:rPr>
          <w:rFonts w:ascii="Arial" w:eastAsia="Times New Roman" w:hAnsi="Arial" w:cs="Arial"/>
        </w:rPr>
        <w:t xml:space="preserve">, K., Sattar, N., Hughes, A. and Bhaskaran, K., 2022. Type 2 diabetes risks and determinants in second-generation migrants and mixed ethnicity people of South Asian and African Caribbean descent in the UK. </w:t>
      </w:r>
      <w:proofErr w:type="spellStart"/>
      <w:r w:rsidRPr="0042760E">
        <w:rPr>
          <w:rFonts w:ascii="Arial" w:eastAsia="Times New Roman" w:hAnsi="Arial" w:cs="Arial"/>
          <w:i/>
          <w:iCs/>
          <w:bdr w:val="none" w:sz="0" w:space="0" w:color="auto" w:frame="1"/>
        </w:rPr>
        <w:t>Diabetologia</w:t>
      </w:r>
      <w:proofErr w:type="spellEnd"/>
      <w:r w:rsidRPr="0042760E">
        <w:rPr>
          <w:rFonts w:ascii="Arial" w:eastAsia="Times New Roman" w:hAnsi="Arial" w:cs="Arial"/>
        </w:rPr>
        <w:t>, 65(1), pp.113–127.</w:t>
      </w:r>
    </w:p>
    <w:p w14:paraId="1AF027C9"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Ferguson, L.D., </w:t>
      </w:r>
      <w:proofErr w:type="spellStart"/>
      <w:r w:rsidRPr="0042760E">
        <w:rPr>
          <w:rFonts w:ascii="Arial" w:eastAsia="Times New Roman" w:hAnsi="Arial" w:cs="Arial"/>
        </w:rPr>
        <w:t>Ntuk</w:t>
      </w:r>
      <w:proofErr w:type="spellEnd"/>
      <w:r w:rsidRPr="0042760E">
        <w:rPr>
          <w:rFonts w:ascii="Arial" w:eastAsia="Times New Roman" w:hAnsi="Arial" w:cs="Arial"/>
        </w:rPr>
        <w:t xml:space="preserve">, U.E., Celis-Morales, C., Mackay, D.F., Pell, J.P., Gill, J.M.R. and Sattar, N., 2018. Men across a range of ethnicities have a higher prevalence of diabetes: Findings from a cross-sectional study of 500,000 UK Biobank participants. </w:t>
      </w:r>
      <w:r w:rsidRPr="0042760E">
        <w:rPr>
          <w:rFonts w:ascii="Arial" w:eastAsia="Times New Roman" w:hAnsi="Arial" w:cs="Arial"/>
          <w:i/>
          <w:iCs/>
          <w:bdr w:val="none" w:sz="0" w:space="0" w:color="auto" w:frame="1"/>
        </w:rPr>
        <w:t>Diabetic Medicine</w:t>
      </w:r>
      <w:r w:rsidRPr="0042760E">
        <w:rPr>
          <w:rFonts w:ascii="Arial" w:eastAsia="Times New Roman" w:hAnsi="Arial" w:cs="Arial"/>
        </w:rPr>
        <w:t>, 35(2), pp.270–276.</w:t>
      </w:r>
    </w:p>
    <w:p w14:paraId="0A331507" w14:textId="77777777" w:rsidR="00E107A4" w:rsidRDefault="00E107A4" w:rsidP="00E107A4">
      <w:pPr>
        <w:spacing w:line="360" w:lineRule="auto"/>
        <w:ind w:left="720" w:hanging="720"/>
        <w:contextualSpacing/>
        <w:jc w:val="both"/>
        <w:rPr>
          <w:rFonts w:ascii="Arial" w:eastAsia="Times New Roman" w:hAnsi="Arial" w:cs="Arial"/>
        </w:rPr>
      </w:pPr>
      <w:r w:rsidRPr="000B4997">
        <w:rPr>
          <w:rFonts w:ascii="Arial" w:eastAsia="Times New Roman" w:hAnsi="Arial" w:cs="Arial"/>
        </w:rPr>
        <w:t>Galindo, R.J., Trujillo, J.M., Wang, C.C.L. and McCoy, R.G., 2023. Advances in the management of type 2 diabetes in adults. </w:t>
      </w:r>
      <w:r w:rsidRPr="000B4997">
        <w:rPr>
          <w:rFonts w:ascii="Arial" w:eastAsia="Times New Roman" w:hAnsi="Arial" w:cs="Arial"/>
          <w:i/>
          <w:iCs/>
        </w:rPr>
        <w:t>BMJ medicine</w:t>
      </w:r>
      <w:r w:rsidRPr="000B4997">
        <w:rPr>
          <w:rFonts w:ascii="Arial" w:eastAsia="Times New Roman" w:hAnsi="Arial" w:cs="Arial"/>
        </w:rPr>
        <w:t>, </w:t>
      </w:r>
      <w:r w:rsidRPr="000B4997">
        <w:rPr>
          <w:rFonts w:ascii="Arial" w:eastAsia="Times New Roman" w:hAnsi="Arial" w:cs="Arial"/>
          <w:i/>
          <w:iCs/>
        </w:rPr>
        <w:t>2</w:t>
      </w:r>
      <w:r w:rsidRPr="000B4997">
        <w:rPr>
          <w:rFonts w:ascii="Arial" w:eastAsia="Times New Roman" w:hAnsi="Arial" w:cs="Arial"/>
        </w:rPr>
        <w:t>(1), p.e000372.</w:t>
      </w:r>
    </w:p>
    <w:p w14:paraId="64BA5A33"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Gardner, M.P., Wang, J., Hazlehurst, J.M., Sainsbury, C., Blissett, J., </w:t>
      </w:r>
      <w:proofErr w:type="spellStart"/>
      <w:r w:rsidRPr="0042760E">
        <w:rPr>
          <w:rFonts w:ascii="Arial" w:eastAsia="Times New Roman" w:hAnsi="Arial" w:cs="Arial"/>
        </w:rPr>
        <w:t>Nirantharakumar</w:t>
      </w:r>
      <w:proofErr w:type="spellEnd"/>
      <w:r w:rsidRPr="0042760E">
        <w:rPr>
          <w:rFonts w:ascii="Arial" w:eastAsia="Times New Roman" w:hAnsi="Arial" w:cs="Arial"/>
        </w:rPr>
        <w:t xml:space="preserve">, K., Thomas, N. and Bellary, S., 2023. Risk of progression from pre-diabetes to type 2 diabetes in a large UK adult cohort. </w:t>
      </w:r>
      <w:r w:rsidRPr="0042760E">
        <w:rPr>
          <w:rFonts w:ascii="Arial" w:eastAsia="Times New Roman" w:hAnsi="Arial" w:cs="Arial"/>
          <w:i/>
          <w:iCs/>
          <w:bdr w:val="none" w:sz="0" w:space="0" w:color="auto" w:frame="1"/>
        </w:rPr>
        <w:t>Diabetic Medicine</w:t>
      </w:r>
      <w:r w:rsidRPr="0042760E">
        <w:rPr>
          <w:rFonts w:ascii="Arial" w:eastAsia="Times New Roman" w:hAnsi="Arial" w:cs="Arial"/>
        </w:rPr>
        <w:t>, 40(3), p.e14996.</w:t>
      </w:r>
    </w:p>
    <w:p w14:paraId="5C233A41" w14:textId="77777777" w:rsidR="00E107A4" w:rsidRPr="0042760E" w:rsidRDefault="00E107A4" w:rsidP="00E107A4">
      <w:pPr>
        <w:pStyle w:val="NormalWeb"/>
        <w:spacing w:before="0" w:beforeAutospacing="0" w:after="0" w:afterAutospacing="0" w:line="360" w:lineRule="auto"/>
        <w:ind w:left="720" w:hanging="720"/>
        <w:contextualSpacing/>
        <w:jc w:val="both"/>
        <w:rPr>
          <w:rFonts w:ascii="Arial" w:hAnsi="Arial" w:cs="Arial"/>
        </w:rPr>
      </w:pPr>
      <w:r w:rsidRPr="0042760E">
        <w:rPr>
          <w:rFonts w:ascii="Arial" w:hAnsi="Arial" w:cs="Arial"/>
        </w:rPr>
        <w:t xml:space="preserve">Goff, L. M. (2019). Ethnicity and Type 2 diabetes in the UK. </w:t>
      </w:r>
      <w:r w:rsidRPr="0042760E">
        <w:rPr>
          <w:rFonts w:ascii="Arial" w:hAnsi="Arial" w:cs="Arial"/>
          <w:i/>
          <w:iCs/>
        </w:rPr>
        <w:t>Diabetic Medicine</w:t>
      </w:r>
      <w:r w:rsidRPr="0042760E">
        <w:rPr>
          <w:rFonts w:ascii="Arial" w:hAnsi="Arial" w:cs="Arial"/>
        </w:rPr>
        <w:t>, 36(8), 927–938.</w:t>
      </w:r>
    </w:p>
    <w:p w14:paraId="4E7EC6C0"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Goff, L.M., 2019. Ethnicity and type 2 diabetes in the UK. </w:t>
      </w:r>
      <w:r w:rsidRPr="0042760E">
        <w:rPr>
          <w:rFonts w:ascii="Arial" w:eastAsia="Times New Roman" w:hAnsi="Arial" w:cs="Arial"/>
          <w:i/>
          <w:iCs/>
          <w:bdr w:val="none" w:sz="0" w:space="0" w:color="auto" w:frame="1"/>
        </w:rPr>
        <w:t>Diabetic Medicine</w:t>
      </w:r>
      <w:r w:rsidRPr="0042760E">
        <w:rPr>
          <w:rFonts w:ascii="Arial" w:eastAsia="Times New Roman" w:hAnsi="Arial" w:cs="Arial"/>
        </w:rPr>
        <w:t>, 36(8), pp.927–</w:t>
      </w:r>
      <w:r w:rsidRPr="0042760E">
        <w:rPr>
          <w:rFonts w:ascii="Arial" w:eastAsia="Times New Roman" w:hAnsi="Arial" w:cs="Arial"/>
        </w:rPr>
        <w:lastRenderedPageBreak/>
        <w:t>938.</w:t>
      </w:r>
    </w:p>
    <w:p w14:paraId="709B863E" w14:textId="77777777" w:rsidR="00E107A4" w:rsidRDefault="00E107A4" w:rsidP="00E107A4">
      <w:pPr>
        <w:spacing w:line="360" w:lineRule="auto"/>
        <w:ind w:left="720" w:hanging="720"/>
        <w:contextualSpacing/>
        <w:jc w:val="both"/>
        <w:rPr>
          <w:rFonts w:ascii="Arial" w:eastAsia="Times New Roman" w:hAnsi="Arial" w:cs="Arial"/>
        </w:rPr>
      </w:pPr>
      <w:r w:rsidRPr="00667305">
        <w:rPr>
          <w:rFonts w:ascii="Arial" w:eastAsia="Times New Roman" w:hAnsi="Arial" w:cs="Arial"/>
        </w:rPr>
        <w:t>Goh, L.H., Siah, C.J.R., Tam, W.W.S., Tai, E.S. and Young, D.Y.L., 2022. Effectiveness of the chronic care model for adults with type 2 diabetes in primary care: a systematic review and meta-analysis. </w:t>
      </w:r>
      <w:r w:rsidRPr="00667305">
        <w:rPr>
          <w:rFonts w:ascii="Arial" w:eastAsia="Times New Roman" w:hAnsi="Arial" w:cs="Arial"/>
          <w:i/>
          <w:iCs/>
        </w:rPr>
        <w:t>Systematic Reviews</w:t>
      </w:r>
      <w:r w:rsidRPr="00667305">
        <w:rPr>
          <w:rFonts w:ascii="Arial" w:eastAsia="Times New Roman" w:hAnsi="Arial" w:cs="Arial"/>
        </w:rPr>
        <w:t>, </w:t>
      </w:r>
      <w:r w:rsidRPr="00667305">
        <w:rPr>
          <w:rFonts w:ascii="Arial" w:eastAsia="Times New Roman" w:hAnsi="Arial" w:cs="Arial"/>
          <w:i/>
          <w:iCs/>
        </w:rPr>
        <w:t>11</w:t>
      </w:r>
      <w:r w:rsidRPr="00667305">
        <w:rPr>
          <w:rFonts w:ascii="Arial" w:eastAsia="Times New Roman" w:hAnsi="Arial" w:cs="Arial"/>
        </w:rPr>
        <w:t>(1), p.273.</w:t>
      </w:r>
    </w:p>
    <w:p w14:paraId="1979F834"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Hackett, R.A., Ronaldson, A., </w:t>
      </w:r>
      <w:proofErr w:type="spellStart"/>
      <w:r w:rsidRPr="0042760E">
        <w:rPr>
          <w:rFonts w:ascii="Arial" w:eastAsia="Times New Roman" w:hAnsi="Arial" w:cs="Arial"/>
        </w:rPr>
        <w:t>Bhui</w:t>
      </w:r>
      <w:proofErr w:type="spellEnd"/>
      <w:r w:rsidRPr="0042760E">
        <w:rPr>
          <w:rFonts w:ascii="Arial" w:eastAsia="Times New Roman" w:hAnsi="Arial" w:cs="Arial"/>
        </w:rPr>
        <w:t xml:space="preserve">, K., Steptoe, A. and Jackson, S.E., 2020. Racial discrimination and health: A prospective study of ethnic minorities in the United Kingdom. </w:t>
      </w:r>
      <w:r w:rsidRPr="0042760E">
        <w:rPr>
          <w:rFonts w:ascii="Arial" w:eastAsia="Times New Roman" w:hAnsi="Arial" w:cs="Arial"/>
          <w:i/>
          <w:iCs/>
          <w:bdr w:val="none" w:sz="0" w:space="0" w:color="auto" w:frame="1"/>
        </w:rPr>
        <w:t>BMC Public Health</w:t>
      </w:r>
      <w:r w:rsidRPr="0042760E">
        <w:rPr>
          <w:rFonts w:ascii="Arial" w:eastAsia="Times New Roman" w:hAnsi="Arial" w:cs="Arial"/>
        </w:rPr>
        <w:t>, 20(1), p.1652.</w:t>
      </w:r>
    </w:p>
    <w:p w14:paraId="7733AA25" w14:textId="77777777" w:rsidR="00E107A4" w:rsidRPr="0042760E" w:rsidRDefault="00E107A4" w:rsidP="00E107A4">
      <w:pPr>
        <w:spacing w:line="360" w:lineRule="auto"/>
        <w:ind w:left="720" w:hanging="720"/>
        <w:contextualSpacing/>
        <w:jc w:val="both"/>
        <w:rPr>
          <w:rFonts w:ascii="Arial" w:eastAsia="Times New Roman" w:hAnsi="Arial" w:cs="Arial"/>
        </w:rPr>
      </w:pPr>
      <w:proofErr w:type="spellStart"/>
      <w:r w:rsidRPr="0042760E">
        <w:rPr>
          <w:rFonts w:ascii="Arial" w:eastAsia="Times New Roman" w:hAnsi="Arial" w:cs="Arial"/>
        </w:rPr>
        <w:t>Hayanga</w:t>
      </w:r>
      <w:proofErr w:type="spellEnd"/>
      <w:r w:rsidRPr="0042760E">
        <w:rPr>
          <w:rFonts w:ascii="Arial" w:eastAsia="Times New Roman" w:hAnsi="Arial" w:cs="Arial"/>
        </w:rPr>
        <w:t xml:space="preserve">, B., Stafford, M. and </w:t>
      </w:r>
      <w:proofErr w:type="spellStart"/>
      <w:r w:rsidRPr="0042760E">
        <w:rPr>
          <w:rFonts w:ascii="Arial" w:eastAsia="Times New Roman" w:hAnsi="Arial" w:cs="Arial"/>
        </w:rPr>
        <w:t>Bécares</w:t>
      </w:r>
      <w:proofErr w:type="spellEnd"/>
      <w:r w:rsidRPr="0042760E">
        <w:rPr>
          <w:rFonts w:ascii="Arial" w:eastAsia="Times New Roman" w:hAnsi="Arial" w:cs="Arial"/>
        </w:rPr>
        <w:t xml:space="preserve">, L., 2023. Ethnic inequalities in multiple long-term health conditions in the United Kingdom: A systematic review and narrative synthesis. </w:t>
      </w:r>
      <w:r w:rsidRPr="0042760E">
        <w:rPr>
          <w:rFonts w:ascii="Arial" w:eastAsia="Times New Roman" w:hAnsi="Arial" w:cs="Arial"/>
          <w:i/>
          <w:iCs/>
          <w:bdr w:val="none" w:sz="0" w:space="0" w:color="auto" w:frame="1"/>
        </w:rPr>
        <w:t>BMC Public Health</w:t>
      </w:r>
      <w:r w:rsidRPr="0042760E">
        <w:rPr>
          <w:rFonts w:ascii="Arial" w:eastAsia="Times New Roman" w:hAnsi="Arial" w:cs="Arial"/>
        </w:rPr>
        <w:t>, 23(1), p.178.</w:t>
      </w:r>
    </w:p>
    <w:p w14:paraId="141343AE" w14:textId="77777777" w:rsidR="00E107A4" w:rsidRPr="0042760E" w:rsidRDefault="00E107A4" w:rsidP="00E107A4">
      <w:pPr>
        <w:pStyle w:val="NormalWeb"/>
        <w:spacing w:before="0" w:beforeAutospacing="0" w:after="0" w:afterAutospacing="0" w:line="360" w:lineRule="auto"/>
        <w:ind w:left="720" w:hanging="720"/>
        <w:contextualSpacing/>
        <w:jc w:val="both"/>
        <w:rPr>
          <w:rFonts w:ascii="Arial" w:hAnsi="Arial" w:cs="Arial"/>
        </w:rPr>
      </w:pPr>
      <w:proofErr w:type="spellStart"/>
      <w:r w:rsidRPr="0042760E">
        <w:rPr>
          <w:rFonts w:ascii="Arial" w:hAnsi="Arial" w:cs="Arial"/>
        </w:rPr>
        <w:t>Hayanga</w:t>
      </w:r>
      <w:proofErr w:type="spellEnd"/>
      <w:r w:rsidRPr="0042760E">
        <w:rPr>
          <w:rFonts w:ascii="Arial" w:hAnsi="Arial" w:cs="Arial"/>
        </w:rPr>
        <w:t xml:space="preserve">, B., Stafford, M., and </w:t>
      </w:r>
      <w:proofErr w:type="spellStart"/>
      <w:r w:rsidRPr="0042760E">
        <w:rPr>
          <w:rFonts w:ascii="Arial" w:hAnsi="Arial" w:cs="Arial"/>
        </w:rPr>
        <w:t>Bécares</w:t>
      </w:r>
      <w:proofErr w:type="spellEnd"/>
      <w:r w:rsidRPr="0042760E">
        <w:rPr>
          <w:rFonts w:ascii="Arial" w:hAnsi="Arial" w:cs="Arial"/>
        </w:rPr>
        <w:t xml:space="preserve">, L. (2023). Ethnic inequalities in multiple long-term health conditions in the United Kingdom: a systematic review and narrative synthesis. </w:t>
      </w:r>
      <w:r w:rsidRPr="0042760E">
        <w:rPr>
          <w:rFonts w:ascii="Arial" w:hAnsi="Arial" w:cs="Arial"/>
          <w:i/>
          <w:iCs/>
        </w:rPr>
        <w:t>BMC Public Health</w:t>
      </w:r>
      <w:r w:rsidRPr="0042760E">
        <w:rPr>
          <w:rFonts w:ascii="Arial" w:hAnsi="Arial" w:cs="Arial"/>
        </w:rPr>
        <w:t>, 23(1), 178.</w:t>
      </w:r>
    </w:p>
    <w:p w14:paraId="421835F7"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Heald, A.H., Williams, R., Jenkins, D.A., Stewart, S., </w:t>
      </w:r>
      <w:proofErr w:type="spellStart"/>
      <w:r w:rsidRPr="0042760E">
        <w:rPr>
          <w:rFonts w:ascii="Arial" w:eastAsia="Times New Roman" w:hAnsi="Arial" w:cs="Arial"/>
        </w:rPr>
        <w:t>Bakerly</w:t>
      </w:r>
      <w:proofErr w:type="spellEnd"/>
      <w:r w:rsidRPr="0042760E">
        <w:rPr>
          <w:rFonts w:ascii="Arial" w:eastAsia="Times New Roman" w:hAnsi="Arial" w:cs="Arial"/>
        </w:rPr>
        <w:t xml:space="preserve">, N.D., McCay, K. and Ollier, W., 2024. The prevalence of long COVID in people with diabetes mellitus: Evidence from a UK cohort. </w:t>
      </w:r>
      <w:proofErr w:type="spellStart"/>
      <w:r w:rsidRPr="0042760E">
        <w:rPr>
          <w:rFonts w:ascii="Arial" w:eastAsia="Times New Roman" w:hAnsi="Arial" w:cs="Arial"/>
          <w:i/>
          <w:iCs/>
          <w:bdr w:val="none" w:sz="0" w:space="0" w:color="auto" w:frame="1"/>
        </w:rPr>
        <w:t>EClinicalMedicine</w:t>
      </w:r>
      <w:proofErr w:type="spellEnd"/>
      <w:r w:rsidRPr="0042760E">
        <w:rPr>
          <w:rFonts w:ascii="Arial" w:eastAsia="Times New Roman" w:hAnsi="Arial" w:cs="Arial"/>
        </w:rPr>
        <w:t>, 71.</w:t>
      </w:r>
    </w:p>
    <w:p w14:paraId="35DB10B5"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Heinze, N., Jones, L. and Makwana, B., 2023. A rapid review of evidence relating to service use, experiences and support needs of adults from minority ethnic communities along the eyecare pathway in the United Kingdom. </w:t>
      </w:r>
      <w:r w:rsidRPr="0042760E">
        <w:rPr>
          <w:rFonts w:ascii="Arial" w:eastAsia="Times New Roman" w:hAnsi="Arial" w:cs="Arial"/>
          <w:i/>
          <w:iCs/>
          <w:bdr w:val="none" w:sz="0" w:space="0" w:color="auto" w:frame="1"/>
        </w:rPr>
        <w:t>Frontiers in Public Health</w:t>
      </w:r>
      <w:r w:rsidRPr="0042760E">
        <w:rPr>
          <w:rFonts w:ascii="Arial" w:eastAsia="Times New Roman" w:hAnsi="Arial" w:cs="Arial"/>
        </w:rPr>
        <w:t>, 11, p.1119540.</w:t>
      </w:r>
    </w:p>
    <w:p w14:paraId="301CD0A3" w14:textId="77777777" w:rsidR="00E107A4" w:rsidRPr="0042760E" w:rsidRDefault="00E107A4" w:rsidP="00E107A4">
      <w:pPr>
        <w:pStyle w:val="NormalWeb"/>
        <w:spacing w:before="0" w:beforeAutospacing="0" w:after="0" w:afterAutospacing="0" w:line="360" w:lineRule="auto"/>
        <w:ind w:left="720" w:hanging="720"/>
        <w:contextualSpacing/>
        <w:jc w:val="both"/>
        <w:rPr>
          <w:rFonts w:ascii="Arial" w:hAnsi="Arial" w:cs="Arial"/>
        </w:rPr>
      </w:pPr>
      <w:r w:rsidRPr="0042760E">
        <w:rPr>
          <w:rFonts w:ascii="Arial" w:hAnsi="Arial" w:cs="Arial"/>
        </w:rPr>
        <w:t xml:space="preserve">Jones, V., and Crowe, M. (2018). How people from ethnic minorities describe their experiences of managing type-2 diabetes mellitus: A qualitative meta-synthesis. </w:t>
      </w:r>
      <w:r w:rsidRPr="0042760E">
        <w:rPr>
          <w:rFonts w:ascii="Arial" w:hAnsi="Arial" w:cs="Arial"/>
          <w:i/>
          <w:iCs/>
        </w:rPr>
        <w:t>International Journal of Nursing Studies</w:t>
      </w:r>
      <w:r w:rsidRPr="0042760E">
        <w:rPr>
          <w:rFonts w:ascii="Arial" w:hAnsi="Arial" w:cs="Arial"/>
        </w:rPr>
        <w:t>, 78, 34–46.</w:t>
      </w:r>
    </w:p>
    <w:p w14:paraId="5C7CD1BC" w14:textId="77777777" w:rsidR="00E107A4" w:rsidRDefault="00E107A4" w:rsidP="00E107A4">
      <w:pPr>
        <w:spacing w:line="360" w:lineRule="auto"/>
        <w:ind w:left="720" w:hanging="720"/>
        <w:contextualSpacing/>
        <w:jc w:val="both"/>
        <w:rPr>
          <w:rFonts w:ascii="Arial" w:eastAsia="Times New Roman" w:hAnsi="Arial" w:cs="Arial"/>
        </w:rPr>
      </w:pPr>
      <w:r w:rsidRPr="00667305">
        <w:rPr>
          <w:rFonts w:ascii="Arial" w:eastAsia="Times New Roman" w:hAnsi="Arial" w:cs="Arial"/>
        </w:rPr>
        <w:t xml:space="preserve">Kalyani, R.R., Neumiller, J.J., </w:t>
      </w:r>
      <w:proofErr w:type="spellStart"/>
      <w:r w:rsidRPr="00667305">
        <w:rPr>
          <w:rFonts w:ascii="Arial" w:eastAsia="Times New Roman" w:hAnsi="Arial" w:cs="Arial"/>
        </w:rPr>
        <w:t>Maruthur</w:t>
      </w:r>
      <w:proofErr w:type="spellEnd"/>
      <w:r w:rsidRPr="00667305">
        <w:rPr>
          <w:rFonts w:ascii="Arial" w:eastAsia="Times New Roman" w:hAnsi="Arial" w:cs="Arial"/>
        </w:rPr>
        <w:t>, N.M. and Wexler, D.J., 2025. Diagnosis and treatment of type 2 diabetes in adults: a review. </w:t>
      </w:r>
      <w:r w:rsidRPr="00667305">
        <w:rPr>
          <w:rFonts w:ascii="Arial" w:eastAsia="Times New Roman" w:hAnsi="Arial" w:cs="Arial"/>
          <w:i/>
          <w:iCs/>
        </w:rPr>
        <w:t>Jama</w:t>
      </w:r>
      <w:r w:rsidRPr="00667305">
        <w:rPr>
          <w:rFonts w:ascii="Arial" w:eastAsia="Times New Roman" w:hAnsi="Arial" w:cs="Arial"/>
        </w:rPr>
        <w:t>, </w:t>
      </w:r>
      <w:r w:rsidRPr="00667305">
        <w:rPr>
          <w:rFonts w:ascii="Arial" w:eastAsia="Times New Roman" w:hAnsi="Arial" w:cs="Arial"/>
          <w:i/>
          <w:iCs/>
        </w:rPr>
        <w:t>334</w:t>
      </w:r>
      <w:r w:rsidRPr="00667305">
        <w:rPr>
          <w:rFonts w:ascii="Arial" w:eastAsia="Times New Roman" w:hAnsi="Arial" w:cs="Arial"/>
        </w:rPr>
        <w:t>(11), pp.984-1002.</w:t>
      </w:r>
    </w:p>
    <w:p w14:paraId="3B86EEF1" w14:textId="77777777" w:rsidR="00E107A4" w:rsidRPr="0042760E" w:rsidRDefault="00E107A4" w:rsidP="00E107A4">
      <w:pPr>
        <w:spacing w:line="360" w:lineRule="auto"/>
        <w:ind w:left="720" w:hanging="720"/>
        <w:contextualSpacing/>
        <w:jc w:val="both"/>
        <w:rPr>
          <w:rFonts w:ascii="Arial" w:eastAsia="Times New Roman" w:hAnsi="Arial" w:cs="Arial"/>
        </w:rPr>
      </w:pPr>
      <w:proofErr w:type="spellStart"/>
      <w:r w:rsidRPr="0042760E">
        <w:rPr>
          <w:rFonts w:ascii="Arial" w:eastAsia="Times New Roman" w:hAnsi="Arial" w:cs="Arial"/>
        </w:rPr>
        <w:t>Khunti</w:t>
      </w:r>
      <w:proofErr w:type="spellEnd"/>
      <w:r w:rsidRPr="0042760E">
        <w:rPr>
          <w:rFonts w:ascii="Arial" w:eastAsia="Times New Roman" w:hAnsi="Arial" w:cs="Arial"/>
        </w:rPr>
        <w:t xml:space="preserve">, K., Feldman, E.L., </w:t>
      </w:r>
      <w:proofErr w:type="spellStart"/>
      <w:r w:rsidRPr="0042760E">
        <w:rPr>
          <w:rFonts w:ascii="Arial" w:eastAsia="Times New Roman" w:hAnsi="Arial" w:cs="Arial"/>
        </w:rPr>
        <w:t>Laiteerapong</w:t>
      </w:r>
      <w:proofErr w:type="spellEnd"/>
      <w:r w:rsidRPr="0042760E">
        <w:rPr>
          <w:rFonts w:ascii="Arial" w:eastAsia="Times New Roman" w:hAnsi="Arial" w:cs="Arial"/>
        </w:rPr>
        <w:t xml:space="preserve">, N., Parker, W., Routen, A. and Peek, M., 2023. The impact of the COVID-19 pandemic on ethnic minority groups with diabetes. </w:t>
      </w:r>
      <w:r w:rsidRPr="0042760E">
        <w:rPr>
          <w:rFonts w:ascii="Arial" w:eastAsia="Times New Roman" w:hAnsi="Arial" w:cs="Arial"/>
          <w:i/>
          <w:iCs/>
          <w:bdr w:val="none" w:sz="0" w:space="0" w:color="auto" w:frame="1"/>
        </w:rPr>
        <w:t>Diabetes Care</w:t>
      </w:r>
      <w:r w:rsidRPr="0042760E">
        <w:rPr>
          <w:rFonts w:ascii="Arial" w:eastAsia="Times New Roman" w:hAnsi="Arial" w:cs="Arial"/>
        </w:rPr>
        <w:t>, 46(2), pp.228–236.</w:t>
      </w:r>
    </w:p>
    <w:p w14:paraId="42895EA1"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Litchfield, I., Barrett, T., Hamilton-Shield, J., Moore, T., Narendran, P., Redwood, S., Searle, A., Uday, S., Wheeler, J. and Greenfield, S., 2023. Current evidence for designing self-management support for underserved populations: An integrative review using the example of diabetes. </w:t>
      </w:r>
      <w:r w:rsidRPr="0042760E">
        <w:rPr>
          <w:rFonts w:ascii="Arial" w:eastAsia="Times New Roman" w:hAnsi="Arial" w:cs="Arial"/>
          <w:i/>
          <w:iCs/>
          <w:bdr w:val="none" w:sz="0" w:space="0" w:color="auto" w:frame="1"/>
        </w:rPr>
        <w:t>International Journal for Equity in Health</w:t>
      </w:r>
      <w:r w:rsidRPr="0042760E">
        <w:rPr>
          <w:rFonts w:ascii="Arial" w:eastAsia="Times New Roman" w:hAnsi="Arial" w:cs="Arial"/>
        </w:rPr>
        <w:t>, 22(1), p.188.</w:t>
      </w:r>
    </w:p>
    <w:p w14:paraId="2B00207B" w14:textId="77777777" w:rsidR="00E107A4" w:rsidRDefault="00E107A4" w:rsidP="00E107A4">
      <w:pPr>
        <w:spacing w:line="360" w:lineRule="auto"/>
        <w:ind w:left="720" w:hanging="720"/>
        <w:contextualSpacing/>
        <w:jc w:val="both"/>
        <w:rPr>
          <w:rFonts w:ascii="Arial" w:eastAsia="Times New Roman" w:hAnsi="Arial" w:cs="Arial"/>
        </w:rPr>
      </w:pPr>
      <w:r w:rsidRPr="000B4997">
        <w:rPr>
          <w:rFonts w:ascii="Arial" w:hAnsi="Arial" w:cs="Arial"/>
        </w:rPr>
        <w:t>Lu, X., Xie, Q., Pan, X., Zhang, R., Zhang, X., Peng, G., Zhang, Y., Shen, S. and Tong, N., 2024. Type 2 diabetes mellitus in adults: pathogenesis, prevention and therapy. </w:t>
      </w:r>
      <w:r w:rsidRPr="000B4997">
        <w:rPr>
          <w:rFonts w:ascii="Arial" w:hAnsi="Arial" w:cs="Arial"/>
          <w:i/>
          <w:iCs/>
        </w:rPr>
        <w:t>Signal transduction and targeted therapy</w:t>
      </w:r>
      <w:r w:rsidRPr="000B4997">
        <w:rPr>
          <w:rFonts w:ascii="Arial" w:hAnsi="Arial" w:cs="Arial"/>
        </w:rPr>
        <w:t>, </w:t>
      </w:r>
      <w:r w:rsidRPr="000B4997">
        <w:rPr>
          <w:rFonts w:ascii="Arial" w:hAnsi="Arial" w:cs="Arial"/>
          <w:i/>
          <w:iCs/>
        </w:rPr>
        <w:t>9</w:t>
      </w:r>
      <w:r w:rsidRPr="000B4997">
        <w:rPr>
          <w:rFonts w:ascii="Arial" w:hAnsi="Arial" w:cs="Arial"/>
        </w:rPr>
        <w:t>(1), p.262.</w:t>
      </w:r>
    </w:p>
    <w:p w14:paraId="3EEAC7EE"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Mathur, R., Dreyer, G., Yaqoob, M.M. and Hull, S.A., 2018. Ethnic differences in the progression of chronic kidney disease and risk of death in a UK diabetic population: </w:t>
      </w:r>
      <w:r w:rsidRPr="0042760E">
        <w:rPr>
          <w:rFonts w:ascii="Arial" w:eastAsia="Times New Roman" w:hAnsi="Arial" w:cs="Arial"/>
        </w:rPr>
        <w:lastRenderedPageBreak/>
        <w:t xml:space="preserve">An observational cohort study. </w:t>
      </w:r>
      <w:r w:rsidRPr="0042760E">
        <w:rPr>
          <w:rFonts w:ascii="Arial" w:eastAsia="Times New Roman" w:hAnsi="Arial" w:cs="Arial"/>
          <w:i/>
          <w:iCs/>
          <w:bdr w:val="none" w:sz="0" w:space="0" w:color="auto" w:frame="1"/>
        </w:rPr>
        <w:t>BMJ Open</w:t>
      </w:r>
      <w:r w:rsidRPr="0042760E">
        <w:rPr>
          <w:rFonts w:ascii="Arial" w:eastAsia="Times New Roman" w:hAnsi="Arial" w:cs="Arial"/>
        </w:rPr>
        <w:t>, 8(3), p.e020145.</w:t>
      </w:r>
    </w:p>
    <w:p w14:paraId="5004C69C" w14:textId="77777777" w:rsidR="00E107A4" w:rsidRPr="0042760E" w:rsidRDefault="00E107A4" w:rsidP="00E107A4">
      <w:pPr>
        <w:pStyle w:val="NormalWeb"/>
        <w:spacing w:before="0" w:beforeAutospacing="0" w:after="0" w:afterAutospacing="0" w:line="360" w:lineRule="auto"/>
        <w:ind w:left="720" w:hanging="720"/>
        <w:contextualSpacing/>
        <w:jc w:val="both"/>
        <w:rPr>
          <w:rFonts w:ascii="Arial" w:hAnsi="Arial" w:cs="Arial"/>
        </w:rPr>
      </w:pPr>
      <w:r w:rsidRPr="0042760E">
        <w:rPr>
          <w:rFonts w:ascii="Arial" w:hAnsi="Arial" w:cs="Arial"/>
        </w:rPr>
        <w:t xml:space="preserve">Mathur, R., Farmer, R. E., Eastwood, S. V., Chaturvedi, N., Douglas, I., and Smeeth, L. (2020). Ethnic disparities in initiation and intensification of diabetes treatment in adults with type 2 diabetes in the UK, 1990–2017: A cohort study. </w:t>
      </w:r>
      <w:r w:rsidRPr="0042760E">
        <w:rPr>
          <w:rFonts w:ascii="Arial" w:hAnsi="Arial" w:cs="Arial"/>
          <w:i/>
          <w:iCs/>
        </w:rPr>
        <w:t>PLOS Medicine</w:t>
      </w:r>
      <w:r w:rsidRPr="0042760E">
        <w:rPr>
          <w:rFonts w:ascii="Arial" w:hAnsi="Arial" w:cs="Arial"/>
        </w:rPr>
        <w:t>, 17(5), e1003106.</w:t>
      </w:r>
    </w:p>
    <w:p w14:paraId="62441DA5"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Mathur, R., Farmer, R.E., Eastwood, S.V., Chaturvedi, N., Douglas, I. and Smeeth, L., 2020. Ethnic disparities in initiation and intensification of diabetes treatment in adults with type 2 diabetes in the UK, 1990–2017: A cohort study. </w:t>
      </w:r>
      <w:proofErr w:type="spellStart"/>
      <w:r w:rsidRPr="0042760E">
        <w:rPr>
          <w:rFonts w:ascii="Arial" w:eastAsia="Times New Roman" w:hAnsi="Arial" w:cs="Arial"/>
          <w:i/>
          <w:iCs/>
          <w:bdr w:val="none" w:sz="0" w:space="0" w:color="auto" w:frame="1"/>
        </w:rPr>
        <w:t>PLoS</w:t>
      </w:r>
      <w:proofErr w:type="spellEnd"/>
      <w:r w:rsidRPr="0042760E">
        <w:rPr>
          <w:rFonts w:ascii="Arial" w:eastAsia="Times New Roman" w:hAnsi="Arial" w:cs="Arial"/>
          <w:i/>
          <w:iCs/>
          <w:bdr w:val="none" w:sz="0" w:space="0" w:color="auto" w:frame="1"/>
        </w:rPr>
        <w:t xml:space="preserve"> Medicine</w:t>
      </w:r>
      <w:r w:rsidRPr="0042760E">
        <w:rPr>
          <w:rFonts w:ascii="Arial" w:eastAsia="Times New Roman" w:hAnsi="Arial" w:cs="Arial"/>
        </w:rPr>
        <w:t>, 17(5), p.e1003106.</w:t>
      </w:r>
    </w:p>
    <w:p w14:paraId="6A322E03" w14:textId="77777777" w:rsidR="00E107A4" w:rsidRDefault="00E107A4" w:rsidP="00E107A4">
      <w:pPr>
        <w:spacing w:line="360" w:lineRule="auto"/>
        <w:ind w:left="720" w:hanging="720"/>
        <w:contextualSpacing/>
        <w:jc w:val="both"/>
        <w:rPr>
          <w:rFonts w:ascii="Arial" w:eastAsia="Times New Roman" w:hAnsi="Arial" w:cs="Arial"/>
        </w:rPr>
      </w:pPr>
      <w:r w:rsidRPr="000B4997">
        <w:rPr>
          <w:rFonts w:ascii="Arial" w:eastAsia="Times New Roman" w:hAnsi="Arial" w:cs="Arial"/>
        </w:rPr>
        <w:t xml:space="preserve">Meeks, K.A., Freitas-Da-Silva, D., Adeyemo, A., </w:t>
      </w:r>
      <w:proofErr w:type="spellStart"/>
      <w:r w:rsidRPr="000B4997">
        <w:rPr>
          <w:rFonts w:ascii="Arial" w:eastAsia="Times New Roman" w:hAnsi="Arial" w:cs="Arial"/>
        </w:rPr>
        <w:t>Beune</w:t>
      </w:r>
      <w:proofErr w:type="spellEnd"/>
      <w:r w:rsidRPr="000B4997">
        <w:rPr>
          <w:rFonts w:ascii="Arial" w:eastAsia="Times New Roman" w:hAnsi="Arial" w:cs="Arial"/>
        </w:rPr>
        <w:t xml:space="preserve">, E.J., Modesti, P.A., </w:t>
      </w:r>
      <w:proofErr w:type="spellStart"/>
      <w:r w:rsidRPr="000B4997">
        <w:rPr>
          <w:rFonts w:ascii="Arial" w:eastAsia="Times New Roman" w:hAnsi="Arial" w:cs="Arial"/>
        </w:rPr>
        <w:t>Stronks</w:t>
      </w:r>
      <w:proofErr w:type="spellEnd"/>
      <w:r w:rsidRPr="000B4997">
        <w:rPr>
          <w:rFonts w:ascii="Arial" w:eastAsia="Times New Roman" w:hAnsi="Arial" w:cs="Arial"/>
        </w:rPr>
        <w:t xml:space="preserve">, K., </w:t>
      </w:r>
      <w:proofErr w:type="spellStart"/>
      <w:r w:rsidRPr="000B4997">
        <w:rPr>
          <w:rFonts w:ascii="Arial" w:eastAsia="Times New Roman" w:hAnsi="Arial" w:cs="Arial"/>
        </w:rPr>
        <w:t>Zafarmand</w:t>
      </w:r>
      <w:proofErr w:type="spellEnd"/>
      <w:r w:rsidRPr="000B4997">
        <w:rPr>
          <w:rFonts w:ascii="Arial" w:eastAsia="Times New Roman" w:hAnsi="Arial" w:cs="Arial"/>
        </w:rPr>
        <w:t>, M.H. and Agyemang, C., 2016. Disparities in type 2 diabetes prevalence among ethnic minority groups resident in Europe: a systematic review and meta-analysis. </w:t>
      </w:r>
      <w:r w:rsidRPr="000B4997">
        <w:rPr>
          <w:rFonts w:ascii="Arial" w:eastAsia="Times New Roman" w:hAnsi="Arial" w:cs="Arial"/>
          <w:i/>
          <w:iCs/>
        </w:rPr>
        <w:t>Internal and emergency medicine</w:t>
      </w:r>
      <w:r w:rsidRPr="000B4997">
        <w:rPr>
          <w:rFonts w:ascii="Arial" w:eastAsia="Times New Roman" w:hAnsi="Arial" w:cs="Arial"/>
        </w:rPr>
        <w:t>, </w:t>
      </w:r>
      <w:r w:rsidRPr="000B4997">
        <w:rPr>
          <w:rFonts w:ascii="Arial" w:eastAsia="Times New Roman" w:hAnsi="Arial" w:cs="Arial"/>
          <w:i/>
          <w:iCs/>
        </w:rPr>
        <w:t>11</w:t>
      </w:r>
      <w:r w:rsidRPr="000B4997">
        <w:rPr>
          <w:rFonts w:ascii="Arial" w:eastAsia="Times New Roman" w:hAnsi="Arial" w:cs="Arial"/>
        </w:rPr>
        <w:t>(3), pp.327-340.</w:t>
      </w:r>
    </w:p>
    <w:p w14:paraId="221C1896"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Misra, S., Holman, N., Barron, E., Knighton, P., Warner, J., Kar, P., Young, B. and Valabhji, J., 2023. Characteristics and care of young people with type 2 diabetes included in the National Diabetes Audit datasets for England. </w:t>
      </w:r>
      <w:r w:rsidRPr="0042760E">
        <w:rPr>
          <w:rFonts w:ascii="Arial" w:eastAsia="Times New Roman" w:hAnsi="Arial" w:cs="Arial"/>
          <w:i/>
          <w:iCs/>
          <w:bdr w:val="none" w:sz="0" w:space="0" w:color="auto" w:frame="1"/>
        </w:rPr>
        <w:t>Diabetic Medicine</w:t>
      </w:r>
      <w:r w:rsidRPr="0042760E">
        <w:rPr>
          <w:rFonts w:ascii="Arial" w:eastAsia="Times New Roman" w:hAnsi="Arial" w:cs="Arial"/>
        </w:rPr>
        <w:t>, 40(1), p.e14940.</w:t>
      </w:r>
    </w:p>
    <w:p w14:paraId="2AE7F0C2" w14:textId="77777777" w:rsidR="00E107A4" w:rsidRDefault="00E107A4" w:rsidP="00E107A4">
      <w:pPr>
        <w:spacing w:line="360" w:lineRule="auto"/>
        <w:ind w:left="720" w:hanging="720"/>
        <w:contextualSpacing/>
        <w:jc w:val="both"/>
        <w:rPr>
          <w:rFonts w:ascii="Arial" w:eastAsia="Times New Roman" w:hAnsi="Arial" w:cs="Arial"/>
        </w:rPr>
      </w:pPr>
      <w:r w:rsidRPr="00667305">
        <w:rPr>
          <w:rFonts w:ascii="Arial" w:eastAsia="Times New Roman" w:hAnsi="Arial" w:cs="Arial"/>
        </w:rPr>
        <w:t xml:space="preserve">Misra, S., Ke, C., Srinivasan, S., Goyal, A., </w:t>
      </w:r>
      <w:proofErr w:type="spellStart"/>
      <w:r w:rsidRPr="00667305">
        <w:rPr>
          <w:rFonts w:ascii="Arial" w:eastAsia="Times New Roman" w:hAnsi="Arial" w:cs="Arial"/>
        </w:rPr>
        <w:t>Nyriyenda</w:t>
      </w:r>
      <w:proofErr w:type="spellEnd"/>
      <w:r w:rsidRPr="00667305">
        <w:rPr>
          <w:rFonts w:ascii="Arial" w:eastAsia="Times New Roman" w:hAnsi="Arial" w:cs="Arial"/>
        </w:rPr>
        <w:t xml:space="preserve">, M.J., Florez, J.C., </w:t>
      </w:r>
      <w:proofErr w:type="spellStart"/>
      <w:r w:rsidRPr="00667305">
        <w:rPr>
          <w:rFonts w:ascii="Arial" w:eastAsia="Times New Roman" w:hAnsi="Arial" w:cs="Arial"/>
        </w:rPr>
        <w:t>Khunti</w:t>
      </w:r>
      <w:proofErr w:type="spellEnd"/>
      <w:r w:rsidRPr="00667305">
        <w:rPr>
          <w:rFonts w:ascii="Arial" w:eastAsia="Times New Roman" w:hAnsi="Arial" w:cs="Arial"/>
        </w:rPr>
        <w:t>, K., Magliano, D.J. and Luk, A., 2023. Current insights and emerging trends in early-onset type 2 diabetes. </w:t>
      </w:r>
      <w:r w:rsidRPr="00667305">
        <w:rPr>
          <w:rFonts w:ascii="Arial" w:eastAsia="Times New Roman" w:hAnsi="Arial" w:cs="Arial"/>
          <w:i/>
          <w:iCs/>
        </w:rPr>
        <w:t>The Lancet Diabetes &amp; Endocrinology</w:t>
      </w:r>
      <w:r w:rsidRPr="00667305">
        <w:rPr>
          <w:rFonts w:ascii="Arial" w:eastAsia="Times New Roman" w:hAnsi="Arial" w:cs="Arial"/>
        </w:rPr>
        <w:t>, </w:t>
      </w:r>
      <w:r w:rsidRPr="00667305">
        <w:rPr>
          <w:rFonts w:ascii="Arial" w:eastAsia="Times New Roman" w:hAnsi="Arial" w:cs="Arial"/>
          <w:i/>
          <w:iCs/>
        </w:rPr>
        <w:t>11</w:t>
      </w:r>
      <w:r w:rsidRPr="00667305">
        <w:rPr>
          <w:rFonts w:ascii="Arial" w:eastAsia="Times New Roman" w:hAnsi="Arial" w:cs="Arial"/>
        </w:rPr>
        <w:t>(10), pp.768-782.</w:t>
      </w:r>
    </w:p>
    <w:p w14:paraId="1F0C1A25" w14:textId="77777777" w:rsidR="00E107A4" w:rsidRDefault="00E107A4" w:rsidP="00E107A4">
      <w:pPr>
        <w:spacing w:line="360" w:lineRule="auto"/>
        <w:ind w:left="720" w:hanging="720"/>
        <w:contextualSpacing/>
        <w:jc w:val="both"/>
        <w:rPr>
          <w:rFonts w:ascii="Arial" w:eastAsia="Times New Roman" w:hAnsi="Arial" w:cs="Arial"/>
        </w:rPr>
      </w:pPr>
      <w:proofErr w:type="spellStart"/>
      <w:r w:rsidRPr="00667305">
        <w:rPr>
          <w:rFonts w:ascii="Arial" w:eastAsia="Times New Roman" w:hAnsi="Arial" w:cs="Arial"/>
        </w:rPr>
        <w:t>Moschonis</w:t>
      </w:r>
      <w:proofErr w:type="spellEnd"/>
      <w:r w:rsidRPr="00667305">
        <w:rPr>
          <w:rFonts w:ascii="Arial" w:eastAsia="Times New Roman" w:hAnsi="Arial" w:cs="Arial"/>
        </w:rPr>
        <w:t xml:space="preserve">, G., </w:t>
      </w:r>
      <w:proofErr w:type="spellStart"/>
      <w:r w:rsidRPr="00667305">
        <w:rPr>
          <w:rFonts w:ascii="Arial" w:eastAsia="Times New Roman" w:hAnsi="Arial" w:cs="Arial"/>
        </w:rPr>
        <w:t>Siopis</w:t>
      </w:r>
      <w:proofErr w:type="spellEnd"/>
      <w:r w:rsidRPr="00667305">
        <w:rPr>
          <w:rFonts w:ascii="Arial" w:eastAsia="Times New Roman" w:hAnsi="Arial" w:cs="Arial"/>
        </w:rPr>
        <w:t xml:space="preserve">, G., Jung, J., Eweka, E., Willems, R., </w:t>
      </w:r>
      <w:proofErr w:type="spellStart"/>
      <w:r w:rsidRPr="00667305">
        <w:rPr>
          <w:rFonts w:ascii="Arial" w:eastAsia="Times New Roman" w:hAnsi="Arial" w:cs="Arial"/>
        </w:rPr>
        <w:t>Kwasnicka</w:t>
      </w:r>
      <w:proofErr w:type="spellEnd"/>
      <w:r w:rsidRPr="00667305">
        <w:rPr>
          <w:rFonts w:ascii="Arial" w:eastAsia="Times New Roman" w:hAnsi="Arial" w:cs="Arial"/>
        </w:rPr>
        <w:t xml:space="preserve">, D., Asare, B.Y.A., Kodithuwakku, V., Verhaeghe, N., </w:t>
      </w:r>
      <w:proofErr w:type="spellStart"/>
      <w:r w:rsidRPr="00667305">
        <w:rPr>
          <w:rFonts w:ascii="Arial" w:eastAsia="Times New Roman" w:hAnsi="Arial" w:cs="Arial"/>
        </w:rPr>
        <w:t>Vedanthan</w:t>
      </w:r>
      <w:proofErr w:type="spellEnd"/>
      <w:r w:rsidRPr="00667305">
        <w:rPr>
          <w:rFonts w:ascii="Arial" w:eastAsia="Times New Roman" w:hAnsi="Arial" w:cs="Arial"/>
        </w:rPr>
        <w:t xml:space="preserve">, R. and </w:t>
      </w:r>
      <w:proofErr w:type="spellStart"/>
      <w:r w:rsidRPr="00667305">
        <w:rPr>
          <w:rFonts w:ascii="Arial" w:eastAsia="Times New Roman" w:hAnsi="Arial" w:cs="Arial"/>
        </w:rPr>
        <w:t>Annemans</w:t>
      </w:r>
      <w:proofErr w:type="spellEnd"/>
      <w:r w:rsidRPr="00667305">
        <w:rPr>
          <w:rFonts w:ascii="Arial" w:eastAsia="Times New Roman" w:hAnsi="Arial" w:cs="Arial"/>
        </w:rPr>
        <w:t>, L., 2023. Effectiveness, reach, uptake, and feasibility of digital health interventions for adults with type 2 diabetes: a systematic review and meta-analysis of randomised controlled trials. </w:t>
      </w:r>
      <w:r w:rsidRPr="00667305">
        <w:rPr>
          <w:rFonts w:ascii="Arial" w:eastAsia="Times New Roman" w:hAnsi="Arial" w:cs="Arial"/>
          <w:i/>
          <w:iCs/>
        </w:rPr>
        <w:t>The Lancet Digital Health</w:t>
      </w:r>
      <w:r w:rsidRPr="00667305">
        <w:rPr>
          <w:rFonts w:ascii="Arial" w:eastAsia="Times New Roman" w:hAnsi="Arial" w:cs="Arial"/>
        </w:rPr>
        <w:t>, </w:t>
      </w:r>
      <w:r w:rsidRPr="00667305">
        <w:rPr>
          <w:rFonts w:ascii="Arial" w:eastAsia="Times New Roman" w:hAnsi="Arial" w:cs="Arial"/>
          <w:i/>
          <w:iCs/>
        </w:rPr>
        <w:t>5</w:t>
      </w:r>
      <w:r w:rsidRPr="00667305">
        <w:rPr>
          <w:rFonts w:ascii="Arial" w:eastAsia="Times New Roman" w:hAnsi="Arial" w:cs="Arial"/>
        </w:rPr>
        <w:t xml:space="preserve">(3), </w:t>
      </w:r>
      <w:proofErr w:type="gramStart"/>
      <w:r w:rsidRPr="00667305">
        <w:rPr>
          <w:rFonts w:ascii="Arial" w:eastAsia="Times New Roman" w:hAnsi="Arial" w:cs="Arial"/>
        </w:rPr>
        <w:t>pp.e</w:t>
      </w:r>
      <w:proofErr w:type="gramEnd"/>
      <w:r w:rsidRPr="00667305">
        <w:rPr>
          <w:rFonts w:ascii="Arial" w:eastAsia="Times New Roman" w:hAnsi="Arial" w:cs="Arial"/>
        </w:rPr>
        <w:t>125-e143.</w:t>
      </w:r>
    </w:p>
    <w:p w14:paraId="2E53C4D9" w14:textId="77777777" w:rsidR="00E107A4" w:rsidRPr="0042760E" w:rsidRDefault="00E107A4" w:rsidP="00E107A4">
      <w:pPr>
        <w:pStyle w:val="NormalWeb"/>
        <w:spacing w:before="0" w:beforeAutospacing="0" w:after="0" w:afterAutospacing="0" w:line="360" w:lineRule="auto"/>
        <w:ind w:left="720" w:hanging="720"/>
        <w:contextualSpacing/>
        <w:jc w:val="both"/>
        <w:rPr>
          <w:rFonts w:ascii="Arial" w:hAnsi="Arial" w:cs="Arial"/>
        </w:rPr>
      </w:pPr>
      <w:r w:rsidRPr="0042760E">
        <w:rPr>
          <w:rFonts w:ascii="Arial" w:hAnsi="Arial" w:cs="Arial"/>
        </w:rPr>
        <w:t xml:space="preserve">Nagar, S. D., Nápoles, A. M., Jordan, I. K., and Mariño-Ramírez, L. (2022). Socioeconomic deprivation and genetic ancestry interact to modify type 2 diabetes ethnic disparities in the United Kingdom. </w:t>
      </w:r>
      <w:r w:rsidRPr="0042760E">
        <w:rPr>
          <w:rFonts w:ascii="Arial" w:hAnsi="Arial" w:cs="Arial"/>
          <w:i/>
          <w:iCs/>
        </w:rPr>
        <w:t>HGG Advances</w:t>
      </w:r>
      <w:r w:rsidRPr="0042760E">
        <w:rPr>
          <w:rFonts w:ascii="Arial" w:hAnsi="Arial" w:cs="Arial"/>
        </w:rPr>
        <w:t>, 3(1), 100067.</w:t>
      </w:r>
    </w:p>
    <w:p w14:paraId="5EB396A4"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Page, M.J., McKenzie, J.E., Bossuyt, P.M., </w:t>
      </w:r>
      <w:proofErr w:type="spellStart"/>
      <w:r w:rsidRPr="0042760E">
        <w:rPr>
          <w:rFonts w:ascii="Arial" w:eastAsia="Times New Roman" w:hAnsi="Arial" w:cs="Arial"/>
        </w:rPr>
        <w:t>Boutron</w:t>
      </w:r>
      <w:proofErr w:type="spellEnd"/>
      <w:r w:rsidRPr="0042760E">
        <w:rPr>
          <w:rFonts w:ascii="Arial" w:eastAsia="Times New Roman" w:hAnsi="Arial" w:cs="Arial"/>
        </w:rPr>
        <w:t xml:space="preserve">, I., Hoffmann, T.C., Mulrow, C.D., </w:t>
      </w:r>
      <w:proofErr w:type="spellStart"/>
      <w:r w:rsidRPr="0042760E">
        <w:rPr>
          <w:rFonts w:ascii="Arial" w:eastAsia="Times New Roman" w:hAnsi="Arial" w:cs="Arial"/>
        </w:rPr>
        <w:t>Shamseer</w:t>
      </w:r>
      <w:proofErr w:type="spellEnd"/>
      <w:r w:rsidRPr="0042760E">
        <w:rPr>
          <w:rFonts w:ascii="Arial" w:eastAsia="Times New Roman" w:hAnsi="Arial" w:cs="Arial"/>
        </w:rPr>
        <w:t xml:space="preserve">, L., Tetzlaff, J.M., Akl, E.A., Brennan, S.E., Chou, R., Glanville, J., Grimshaw, J.M., Hróbjartsson, A., Lalu, M.M., Li, T., Loder, E.W., Mayo-Wilson, E., McDonald, S., McGuinness, L.A., Stewart, L.A., Thomas, J., </w:t>
      </w:r>
      <w:proofErr w:type="spellStart"/>
      <w:r w:rsidRPr="0042760E">
        <w:rPr>
          <w:rFonts w:ascii="Arial" w:eastAsia="Times New Roman" w:hAnsi="Arial" w:cs="Arial"/>
        </w:rPr>
        <w:t>Tricco</w:t>
      </w:r>
      <w:proofErr w:type="spellEnd"/>
      <w:r w:rsidRPr="0042760E">
        <w:rPr>
          <w:rFonts w:ascii="Arial" w:eastAsia="Times New Roman" w:hAnsi="Arial" w:cs="Arial"/>
        </w:rPr>
        <w:t>, A.C., Welch, V.A., Whiting, P. and Moher, D., 2021. The PRISMA 2020 statement: An updated guideline for reporting systematic reviews. BMJ, 372, p.n71.</w:t>
      </w:r>
    </w:p>
    <w:p w14:paraId="2AA6FB4E" w14:textId="77777777" w:rsidR="00E107A4" w:rsidRPr="0042760E" w:rsidRDefault="00E107A4" w:rsidP="00E107A4">
      <w:pPr>
        <w:pStyle w:val="NormalWeb"/>
        <w:spacing w:before="0" w:beforeAutospacing="0" w:after="0" w:afterAutospacing="0" w:line="360" w:lineRule="auto"/>
        <w:ind w:left="720" w:hanging="720"/>
        <w:contextualSpacing/>
        <w:jc w:val="both"/>
        <w:rPr>
          <w:rFonts w:ascii="Arial" w:hAnsi="Arial" w:cs="Arial"/>
        </w:rPr>
      </w:pPr>
      <w:r w:rsidRPr="0042760E">
        <w:rPr>
          <w:rFonts w:ascii="Arial" w:hAnsi="Arial" w:cs="Arial"/>
        </w:rPr>
        <w:t xml:space="preserve">Patel, N., Ferrer, H. B., Tyrer, F., Wray, P., Farooqi, A., Davies, M. J., and </w:t>
      </w:r>
      <w:proofErr w:type="spellStart"/>
      <w:r w:rsidRPr="0042760E">
        <w:rPr>
          <w:rFonts w:ascii="Arial" w:hAnsi="Arial" w:cs="Arial"/>
        </w:rPr>
        <w:t>Khunti</w:t>
      </w:r>
      <w:proofErr w:type="spellEnd"/>
      <w:r w:rsidRPr="0042760E">
        <w:rPr>
          <w:rFonts w:ascii="Arial" w:hAnsi="Arial" w:cs="Arial"/>
        </w:rPr>
        <w:t xml:space="preserve">, K. (2017). Barriers and Facilitators to Healthy Lifestyle Changes in Minority Ethnic </w:t>
      </w:r>
      <w:r w:rsidRPr="0042760E">
        <w:rPr>
          <w:rFonts w:ascii="Arial" w:hAnsi="Arial" w:cs="Arial"/>
        </w:rPr>
        <w:lastRenderedPageBreak/>
        <w:t xml:space="preserve">Populations in the UK: a Narrative Review. </w:t>
      </w:r>
      <w:r w:rsidRPr="0042760E">
        <w:rPr>
          <w:rFonts w:ascii="Arial" w:hAnsi="Arial" w:cs="Arial"/>
          <w:i/>
          <w:iCs/>
        </w:rPr>
        <w:t>Journal of Racial and Ethnic Health Disparities</w:t>
      </w:r>
      <w:r w:rsidRPr="0042760E">
        <w:rPr>
          <w:rFonts w:ascii="Arial" w:hAnsi="Arial" w:cs="Arial"/>
        </w:rPr>
        <w:t>, 4(6), 1107–1119.</w:t>
      </w:r>
    </w:p>
    <w:p w14:paraId="63039E20" w14:textId="77777777" w:rsidR="00E107A4" w:rsidRDefault="00E107A4" w:rsidP="00E107A4">
      <w:pPr>
        <w:spacing w:line="360" w:lineRule="auto"/>
        <w:ind w:left="720" w:hanging="720"/>
        <w:contextualSpacing/>
        <w:jc w:val="both"/>
        <w:rPr>
          <w:rFonts w:ascii="Arial" w:eastAsia="Times New Roman" w:hAnsi="Arial" w:cs="Arial"/>
        </w:rPr>
      </w:pPr>
      <w:r w:rsidRPr="000B4997">
        <w:rPr>
          <w:rFonts w:ascii="Arial" w:eastAsia="Times New Roman" w:hAnsi="Arial" w:cs="Arial"/>
        </w:rPr>
        <w:t xml:space="preserve">Perng, W., Conway, R., Mayer-Davis, E. and </w:t>
      </w:r>
      <w:proofErr w:type="spellStart"/>
      <w:r w:rsidRPr="000B4997">
        <w:rPr>
          <w:rFonts w:ascii="Arial" w:eastAsia="Times New Roman" w:hAnsi="Arial" w:cs="Arial"/>
        </w:rPr>
        <w:t>Dabelea</w:t>
      </w:r>
      <w:proofErr w:type="spellEnd"/>
      <w:r w:rsidRPr="000B4997">
        <w:rPr>
          <w:rFonts w:ascii="Arial" w:eastAsia="Times New Roman" w:hAnsi="Arial" w:cs="Arial"/>
        </w:rPr>
        <w:t>, D., 2023. Youth-onset type 2 diabetes: the epidemiology of an awakening epidemic. </w:t>
      </w:r>
      <w:r w:rsidRPr="000B4997">
        <w:rPr>
          <w:rFonts w:ascii="Arial" w:eastAsia="Times New Roman" w:hAnsi="Arial" w:cs="Arial"/>
          <w:i/>
          <w:iCs/>
        </w:rPr>
        <w:t>Diabetes care</w:t>
      </w:r>
      <w:r w:rsidRPr="000B4997">
        <w:rPr>
          <w:rFonts w:ascii="Arial" w:eastAsia="Times New Roman" w:hAnsi="Arial" w:cs="Arial"/>
        </w:rPr>
        <w:t>, </w:t>
      </w:r>
      <w:r w:rsidRPr="000B4997">
        <w:rPr>
          <w:rFonts w:ascii="Arial" w:eastAsia="Times New Roman" w:hAnsi="Arial" w:cs="Arial"/>
          <w:i/>
          <w:iCs/>
        </w:rPr>
        <w:t>46</w:t>
      </w:r>
      <w:r w:rsidRPr="000B4997">
        <w:rPr>
          <w:rFonts w:ascii="Arial" w:eastAsia="Times New Roman" w:hAnsi="Arial" w:cs="Arial"/>
        </w:rPr>
        <w:t>(3), pp.490-499.</w:t>
      </w:r>
    </w:p>
    <w:p w14:paraId="1CD613B5" w14:textId="77777777" w:rsidR="00E107A4" w:rsidRPr="0042760E" w:rsidRDefault="00E107A4" w:rsidP="00E107A4">
      <w:pPr>
        <w:pStyle w:val="NormalWeb"/>
        <w:spacing w:before="0" w:beforeAutospacing="0" w:after="0" w:afterAutospacing="0" w:line="360" w:lineRule="auto"/>
        <w:ind w:left="720" w:hanging="720"/>
        <w:contextualSpacing/>
        <w:jc w:val="both"/>
        <w:rPr>
          <w:rFonts w:ascii="Arial" w:hAnsi="Arial" w:cs="Arial"/>
        </w:rPr>
      </w:pPr>
      <w:r w:rsidRPr="0042760E">
        <w:rPr>
          <w:rFonts w:ascii="Arial" w:hAnsi="Arial" w:cs="Arial"/>
        </w:rPr>
        <w:t xml:space="preserve">Pham, T. M., Carpenter, J. R., Morris, T. P., Sharma, M., and Petersen, I. (2019). Ethnic Differences in the Prevalence of Type 2 Diabetes Diagnoses in the UK: Cross-Sectional Analysis of the Health Improvement Network Primary Care Database. </w:t>
      </w:r>
      <w:r w:rsidRPr="0042760E">
        <w:rPr>
          <w:rFonts w:ascii="Arial" w:hAnsi="Arial" w:cs="Arial"/>
          <w:i/>
          <w:iCs/>
        </w:rPr>
        <w:t>Clinical Epidemiology</w:t>
      </w:r>
      <w:r w:rsidRPr="0042760E">
        <w:rPr>
          <w:rFonts w:ascii="Arial" w:hAnsi="Arial" w:cs="Arial"/>
        </w:rPr>
        <w:t>, 11, 1081–1088.</w:t>
      </w:r>
    </w:p>
    <w:p w14:paraId="5BBED7AD"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Pham, T.M., Carpenter, J.R., Morris, T.P., Sharma, M. and Petersen, I., 2019. Ethnic differences in the prevalence of type 2 diabetes diagnoses in the UK: Cross-sectional analysis of The Health Improvement Network primary care database. </w:t>
      </w:r>
      <w:r w:rsidRPr="0042760E">
        <w:rPr>
          <w:rFonts w:ascii="Arial" w:eastAsia="Times New Roman" w:hAnsi="Arial" w:cs="Arial"/>
          <w:i/>
          <w:iCs/>
          <w:bdr w:val="none" w:sz="0" w:space="0" w:color="auto" w:frame="1"/>
        </w:rPr>
        <w:t>Clinical Epidemiology</w:t>
      </w:r>
      <w:r w:rsidRPr="0042760E">
        <w:rPr>
          <w:rFonts w:ascii="Arial" w:eastAsia="Times New Roman" w:hAnsi="Arial" w:cs="Arial"/>
        </w:rPr>
        <w:t>, 11, pp.1081–1088.</w:t>
      </w:r>
    </w:p>
    <w:p w14:paraId="4364E848"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Phillips, K., Hazlehurst, J.M., Sheppard, C., Bellary, S., Hanif, W., Karamat, M.A., Crowe, F.L., Stone, A., Thomas, G.N., </w:t>
      </w:r>
      <w:proofErr w:type="spellStart"/>
      <w:r w:rsidRPr="0042760E">
        <w:rPr>
          <w:rFonts w:ascii="Arial" w:eastAsia="Times New Roman" w:hAnsi="Arial" w:cs="Arial"/>
        </w:rPr>
        <w:t>Peracha</w:t>
      </w:r>
      <w:proofErr w:type="spellEnd"/>
      <w:r w:rsidRPr="0042760E">
        <w:rPr>
          <w:rFonts w:ascii="Arial" w:eastAsia="Times New Roman" w:hAnsi="Arial" w:cs="Arial"/>
        </w:rPr>
        <w:t xml:space="preserve">, J. and Fenton, A., 2024. Inequalities in the management of diabetic kidney disease in UK primary care: A cross-sectional analysis of a large primary care database. </w:t>
      </w:r>
      <w:r w:rsidRPr="0042760E">
        <w:rPr>
          <w:rFonts w:ascii="Arial" w:eastAsia="Times New Roman" w:hAnsi="Arial" w:cs="Arial"/>
          <w:i/>
          <w:iCs/>
          <w:bdr w:val="none" w:sz="0" w:space="0" w:color="auto" w:frame="1"/>
        </w:rPr>
        <w:t>Diabetic Medicine</w:t>
      </w:r>
      <w:r w:rsidRPr="0042760E">
        <w:rPr>
          <w:rFonts w:ascii="Arial" w:eastAsia="Times New Roman" w:hAnsi="Arial" w:cs="Arial"/>
        </w:rPr>
        <w:t>, 41(1), p.e15153.</w:t>
      </w:r>
    </w:p>
    <w:p w14:paraId="112FE33B" w14:textId="77777777" w:rsidR="00E107A4" w:rsidRDefault="00E107A4" w:rsidP="00E107A4">
      <w:pPr>
        <w:spacing w:line="360" w:lineRule="auto"/>
        <w:ind w:left="720" w:hanging="720"/>
        <w:contextualSpacing/>
        <w:jc w:val="both"/>
        <w:rPr>
          <w:rFonts w:ascii="Arial" w:eastAsia="Times New Roman" w:hAnsi="Arial" w:cs="Arial"/>
        </w:rPr>
      </w:pPr>
      <w:r w:rsidRPr="00667305">
        <w:rPr>
          <w:rFonts w:ascii="Arial" w:eastAsia="Times New Roman" w:hAnsi="Arial" w:cs="Arial"/>
        </w:rPr>
        <w:t>Rodriquez, I.M. and O’Sullivan, K.L., 2023. Youth-onset type 2 diabetes: burden of complications and socioeconomic cost. </w:t>
      </w:r>
      <w:r w:rsidRPr="00667305">
        <w:rPr>
          <w:rFonts w:ascii="Arial" w:eastAsia="Times New Roman" w:hAnsi="Arial" w:cs="Arial"/>
          <w:i/>
          <w:iCs/>
        </w:rPr>
        <w:t>Current diabetes reports</w:t>
      </w:r>
      <w:r w:rsidRPr="00667305">
        <w:rPr>
          <w:rFonts w:ascii="Arial" w:eastAsia="Times New Roman" w:hAnsi="Arial" w:cs="Arial"/>
        </w:rPr>
        <w:t>, </w:t>
      </w:r>
      <w:r w:rsidRPr="00667305">
        <w:rPr>
          <w:rFonts w:ascii="Arial" w:eastAsia="Times New Roman" w:hAnsi="Arial" w:cs="Arial"/>
          <w:i/>
          <w:iCs/>
        </w:rPr>
        <w:t>23</w:t>
      </w:r>
      <w:r w:rsidRPr="00667305">
        <w:rPr>
          <w:rFonts w:ascii="Arial" w:eastAsia="Times New Roman" w:hAnsi="Arial" w:cs="Arial"/>
        </w:rPr>
        <w:t>(5), pp.59-67.</w:t>
      </w:r>
    </w:p>
    <w:p w14:paraId="752D1670"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Snyder, H., 2019. Literature review as a research methodology: An overview and guidelines. Journal of Business Research, 104, pp.333–339.</w:t>
      </w:r>
    </w:p>
    <w:p w14:paraId="5DC2B5E1"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Soares Andrade, C.A., Shahin, B., Dede, O., </w:t>
      </w:r>
      <w:proofErr w:type="spellStart"/>
      <w:r w:rsidRPr="0042760E">
        <w:rPr>
          <w:rFonts w:ascii="Arial" w:eastAsia="Times New Roman" w:hAnsi="Arial" w:cs="Arial"/>
        </w:rPr>
        <w:t>Akpeji</w:t>
      </w:r>
      <w:proofErr w:type="spellEnd"/>
      <w:r w:rsidRPr="0042760E">
        <w:rPr>
          <w:rFonts w:ascii="Arial" w:eastAsia="Times New Roman" w:hAnsi="Arial" w:cs="Arial"/>
        </w:rPr>
        <w:t xml:space="preserve">, A.O., Ajene, C.L., Albano Israel, F.E. and Varga, O., 2023. The burden of type 2 diabetes mellitus in states of the European Union and United Kingdom at the national and subnational levels: A systematic review. </w:t>
      </w:r>
      <w:r w:rsidRPr="0042760E">
        <w:rPr>
          <w:rFonts w:ascii="Arial" w:eastAsia="Times New Roman" w:hAnsi="Arial" w:cs="Arial"/>
          <w:i/>
          <w:iCs/>
          <w:bdr w:val="none" w:sz="0" w:space="0" w:color="auto" w:frame="1"/>
        </w:rPr>
        <w:t>Obesity Reviews</w:t>
      </w:r>
      <w:r w:rsidRPr="0042760E">
        <w:rPr>
          <w:rFonts w:ascii="Arial" w:eastAsia="Times New Roman" w:hAnsi="Arial" w:cs="Arial"/>
        </w:rPr>
        <w:t>, 24(9), p.e13593.</w:t>
      </w:r>
    </w:p>
    <w:p w14:paraId="11C867DC" w14:textId="77777777" w:rsidR="00E107A4" w:rsidRDefault="00E107A4" w:rsidP="00E107A4">
      <w:pPr>
        <w:spacing w:line="360" w:lineRule="auto"/>
        <w:ind w:left="720" w:hanging="720"/>
        <w:contextualSpacing/>
        <w:jc w:val="both"/>
        <w:rPr>
          <w:rFonts w:ascii="Arial" w:eastAsia="Times New Roman" w:hAnsi="Arial" w:cs="Arial"/>
        </w:rPr>
      </w:pPr>
      <w:r w:rsidRPr="00667305">
        <w:rPr>
          <w:rFonts w:ascii="Arial" w:eastAsia="Times New Roman" w:hAnsi="Arial" w:cs="Arial"/>
        </w:rPr>
        <w:t xml:space="preserve">Tamborlane, W.V., Laffel, L.M., Shehadeh, N., </w:t>
      </w:r>
      <w:proofErr w:type="spellStart"/>
      <w:r w:rsidRPr="00667305">
        <w:rPr>
          <w:rFonts w:ascii="Arial" w:eastAsia="Times New Roman" w:hAnsi="Arial" w:cs="Arial"/>
        </w:rPr>
        <w:t>Isganaitis</w:t>
      </w:r>
      <w:proofErr w:type="spellEnd"/>
      <w:r w:rsidRPr="00667305">
        <w:rPr>
          <w:rFonts w:ascii="Arial" w:eastAsia="Times New Roman" w:hAnsi="Arial" w:cs="Arial"/>
        </w:rPr>
        <w:t xml:space="preserve">, E., Ratnayake, J., Karlsson, C. and </w:t>
      </w:r>
      <w:proofErr w:type="spellStart"/>
      <w:r w:rsidRPr="00667305">
        <w:rPr>
          <w:rFonts w:ascii="Arial" w:eastAsia="Times New Roman" w:hAnsi="Arial" w:cs="Arial"/>
        </w:rPr>
        <w:t>Norjavaara</w:t>
      </w:r>
      <w:proofErr w:type="spellEnd"/>
      <w:r w:rsidRPr="00667305">
        <w:rPr>
          <w:rFonts w:ascii="Arial" w:eastAsia="Times New Roman" w:hAnsi="Arial" w:cs="Arial"/>
        </w:rPr>
        <w:t>, E., 2022. Efficacy and safety of dapagliflozin in children and young adults with type 2 diabetes: a prospective, multicentre, randomised, parallel group, phase 3 study. </w:t>
      </w:r>
      <w:r w:rsidRPr="00667305">
        <w:rPr>
          <w:rFonts w:ascii="Arial" w:eastAsia="Times New Roman" w:hAnsi="Arial" w:cs="Arial"/>
          <w:i/>
          <w:iCs/>
        </w:rPr>
        <w:t>The Lancet Diabetes &amp; Endocrinology</w:t>
      </w:r>
      <w:r w:rsidRPr="00667305">
        <w:rPr>
          <w:rFonts w:ascii="Arial" w:eastAsia="Times New Roman" w:hAnsi="Arial" w:cs="Arial"/>
        </w:rPr>
        <w:t>, </w:t>
      </w:r>
      <w:r w:rsidRPr="00667305">
        <w:rPr>
          <w:rFonts w:ascii="Arial" w:eastAsia="Times New Roman" w:hAnsi="Arial" w:cs="Arial"/>
          <w:i/>
          <w:iCs/>
        </w:rPr>
        <w:t>10</w:t>
      </w:r>
      <w:r w:rsidRPr="00667305">
        <w:rPr>
          <w:rFonts w:ascii="Arial" w:eastAsia="Times New Roman" w:hAnsi="Arial" w:cs="Arial"/>
        </w:rPr>
        <w:t>(5), pp.341-350.</w:t>
      </w:r>
    </w:p>
    <w:p w14:paraId="504524B5" w14:textId="77777777" w:rsidR="00E107A4" w:rsidRPr="00667305" w:rsidRDefault="00E107A4" w:rsidP="00E107A4">
      <w:pPr>
        <w:spacing w:line="360" w:lineRule="auto"/>
        <w:ind w:left="720" w:hanging="720"/>
        <w:contextualSpacing/>
        <w:jc w:val="both"/>
        <w:rPr>
          <w:rFonts w:ascii="Arial" w:eastAsia="Times New Roman" w:hAnsi="Arial" w:cs="Arial"/>
        </w:rPr>
      </w:pPr>
      <w:proofErr w:type="spellStart"/>
      <w:r w:rsidRPr="00667305">
        <w:rPr>
          <w:rFonts w:ascii="Arial" w:eastAsia="Times New Roman" w:hAnsi="Arial" w:cs="Arial"/>
        </w:rPr>
        <w:t>Vlachou</w:t>
      </w:r>
      <w:proofErr w:type="spellEnd"/>
      <w:r w:rsidRPr="00667305">
        <w:rPr>
          <w:rFonts w:ascii="Arial" w:eastAsia="Times New Roman" w:hAnsi="Arial" w:cs="Arial"/>
        </w:rPr>
        <w:t xml:space="preserve">, E., </w:t>
      </w:r>
      <w:proofErr w:type="spellStart"/>
      <w:r w:rsidRPr="00667305">
        <w:rPr>
          <w:rFonts w:ascii="Arial" w:eastAsia="Times New Roman" w:hAnsi="Arial" w:cs="Arial"/>
        </w:rPr>
        <w:t>Ntikoudi</w:t>
      </w:r>
      <w:proofErr w:type="spellEnd"/>
      <w:r w:rsidRPr="00667305">
        <w:rPr>
          <w:rFonts w:ascii="Arial" w:eastAsia="Times New Roman" w:hAnsi="Arial" w:cs="Arial"/>
        </w:rPr>
        <w:t xml:space="preserve">, A., Owens, D.A., Nikolakopoulou, M., </w:t>
      </w:r>
      <w:proofErr w:type="spellStart"/>
      <w:r w:rsidRPr="00667305">
        <w:rPr>
          <w:rFonts w:ascii="Arial" w:eastAsia="Times New Roman" w:hAnsi="Arial" w:cs="Arial"/>
        </w:rPr>
        <w:t>Chalimourdas</w:t>
      </w:r>
      <w:proofErr w:type="spellEnd"/>
      <w:r w:rsidRPr="00667305">
        <w:rPr>
          <w:rFonts w:ascii="Arial" w:eastAsia="Times New Roman" w:hAnsi="Arial" w:cs="Arial"/>
        </w:rPr>
        <w:t xml:space="preserve">, T. and Cauli, O., 2022. Effectiveness of cognitive </w:t>
      </w:r>
      <w:proofErr w:type="spellStart"/>
      <w:r w:rsidRPr="00667305">
        <w:rPr>
          <w:rFonts w:ascii="Arial" w:eastAsia="Times New Roman" w:hAnsi="Arial" w:cs="Arial"/>
        </w:rPr>
        <w:t>behavioral</w:t>
      </w:r>
      <w:proofErr w:type="spellEnd"/>
      <w:r w:rsidRPr="00667305">
        <w:rPr>
          <w:rFonts w:ascii="Arial" w:eastAsia="Times New Roman" w:hAnsi="Arial" w:cs="Arial"/>
        </w:rPr>
        <w:t xml:space="preserve"> therapy-based interventions on psychological symptoms in adults with type 2 diabetes mellitus: an update review of randomized controlled trials. </w:t>
      </w:r>
      <w:r w:rsidRPr="00667305">
        <w:rPr>
          <w:rFonts w:ascii="Arial" w:eastAsia="Times New Roman" w:hAnsi="Arial" w:cs="Arial"/>
          <w:i/>
          <w:iCs/>
        </w:rPr>
        <w:t>Journal of Diabetes and its Complications</w:t>
      </w:r>
      <w:r w:rsidRPr="00667305">
        <w:rPr>
          <w:rFonts w:ascii="Arial" w:eastAsia="Times New Roman" w:hAnsi="Arial" w:cs="Arial"/>
        </w:rPr>
        <w:t>, </w:t>
      </w:r>
      <w:r w:rsidRPr="00667305">
        <w:rPr>
          <w:rFonts w:ascii="Arial" w:eastAsia="Times New Roman" w:hAnsi="Arial" w:cs="Arial"/>
          <w:i/>
          <w:iCs/>
        </w:rPr>
        <w:t>36</w:t>
      </w:r>
      <w:r w:rsidRPr="00667305">
        <w:rPr>
          <w:rFonts w:ascii="Arial" w:eastAsia="Times New Roman" w:hAnsi="Arial" w:cs="Arial"/>
        </w:rPr>
        <w:t>(5), p.108185.</w:t>
      </w:r>
    </w:p>
    <w:p w14:paraId="079E2007" w14:textId="77777777" w:rsidR="00E107A4" w:rsidRPr="0042760E"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Watkinson, R.E., Sutton, M. and Turner, A.J., 2021. Ethnic inequalities in health-related quality of life amongst older adults in England: Secondary analysis of a national cross-sectional survey. </w:t>
      </w:r>
      <w:r w:rsidRPr="0042760E">
        <w:rPr>
          <w:rFonts w:ascii="Arial" w:eastAsia="Times New Roman" w:hAnsi="Arial" w:cs="Arial"/>
          <w:i/>
          <w:iCs/>
          <w:bdr w:val="none" w:sz="0" w:space="0" w:color="auto" w:frame="1"/>
        </w:rPr>
        <w:t>The Lancet Public Health</w:t>
      </w:r>
      <w:r w:rsidRPr="0042760E">
        <w:rPr>
          <w:rFonts w:ascii="Arial" w:eastAsia="Times New Roman" w:hAnsi="Arial" w:cs="Arial"/>
        </w:rPr>
        <w:t xml:space="preserve">, 6(3), </w:t>
      </w:r>
      <w:proofErr w:type="gramStart"/>
      <w:r w:rsidRPr="0042760E">
        <w:rPr>
          <w:rFonts w:ascii="Arial" w:eastAsia="Times New Roman" w:hAnsi="Arial" w:cs="Arial"/>
        </w:rPr>
        <w:t>pp.e</w:t>
      </w:r>
      <w:proofErr w:type="gramEnd"/>
      <w:r w:rsidRPr="0042760E">
        <w:rPr>
          <w:rFonts w:ascii="Arial" w:eastAsia="Times New Roman" w:hAnsi="Arial" w:cs="Arial"/>
        </w:rPr>
        <w:t>145–e154.</w:t>
      </w:r>
    </w:p>
    <w:p w14:paraId="583F7213" w14:textId="77777777" w:rsidR="00E107A4" w:rsidRPr="0042760E" w:rsidRDefault="00E107A4" w:rsidP="00E107A4">
      <w:pPr>
        <w:pStyle w:val="NormalWeb"/>
        <w:spacing w:before="0" w:beforeAutospacing="0" w:after="0" w:afterAutospacing="0" w:line="360" w:lineRule="auto"/>
        <w:ind w:left="720" w:hanging="720"/>
        <w:contextualSpacing/>
        <w:jc w:val="both"/>
        <w:rPr>
          <w:rFonts w:ascii="Arial" w:hAnsi="Arial" w:cs="Arial"/>
        </w:rPr>
      </w:pPr>
      <w:r w:rsidRPr="0042760E">
        <w:rPr>
          <w:rStyle w:val="citation-3"/>
          <w:rFonts w:ascii="Arial" w:hAnsi="Arial" w:cs="Arial"/>
        </w:rPr>
        <w:lastRenderedPageBreak/>
        <w:t xml:space="preserve">Whyte, M. B., Hinton, W., McGovern, A., van </w:t>
      </w:r>
      <w:proofErr w:type="spellStart"/>
      <w:r w:rsidRPr="0042760E">
        <w:rPr>
          <w:rStyle w:val="citation-3"/>
          <w:rFonts w:ascii="Arial" w:hAnsi="Arial" w:cs="Arial"/>
        </w:rPr>
        <w:t>Vlymen</w:t>
      </w:r>
      <w:proofErr w:type="spellEnd"/>
      <w:r w:rsidRPr="0042760E">
        <w:rPr>
          <w:rStyle w:val="citation-3"/>
          <w:rFonts w:ascii="Arial" w:hAnsi="Arial" w:cs="Arial"/>
        </w:rPr>
        <w:t>, J., Ferreira, F., Calderara, S., Mount, J., Munro, N., and de Lusignan, S. (2019). Disparities in glycaemic control, monitoring, and treatment of type 2 diabetes in England: A retrospec</w:t>
      </w:r>
      <w:r w:rsidRPr="0042760E">
        <w:rPr>
          <w:rFonts w:ascii="Arial" w:hAnsi="Arial" w:cs="Arial"/>
        </w:rPr>
        <w:t xml:space="preserve">tive cohort analysis. </w:t>
      </w:r>
      <w:r w:rsidRPr="0042760E">
        <w:rPr>
          <w:rFonts w:ascii="Arial" w:hAnsi="Arial" w:cs="Arial"/>
          <w:i/>
          <w:iCs/>
        </w:rPr>
        <w:t>PLOS Medicine</w:t>
      </w:r>
      <w:r w:rsidRPr="0042760E">
        <w:rPr>
          <w:rFonts w:ascii="Arial" w:hAnsi="Arial" w:cs="Arial"/>
        </w:rPr>
        <w:t xml:space="preserve">, 16(10), e1002942. </w:t>
      </w:r>
    </w:p>
    <w:p w14:paraId="15083253" w14:textId="77777777" w:rsidR="00E107A4" w:rsidRDefault="00E107A4" w:rsidP="00E107A4">
      <w:pPr>
        <w:spacing w:line="360" w:lineRule="auto"/>
        <w:ind w:left="720" w:hanging="720"/>
        <w:contextualSpacing/>
        <w:jc w:val="both"/>
        <w:rPr>
          <w:rFonts w:ascii="Arial" w:eastAsia="Times New Roman" w:hAnsi="Arial" w:cs="Arial"/>
        </w:rPr>
      </w:pPr>
      <w:r w:rsidRPr="0042760E">
        <w:rPr>
          <w:rFonts w:ascii="Arial" w:eastAsia="Times New Roman" w:hAnsi="Arial" w:cs="Arial"/>
        </w:rPr>
        <w:t xml:space="preserve">Woodward, A., Walters, K., Davies, N., Nimmons, D., Protheroe, J., Chew-Graham, C.A., Stevenson, F. and Armstrong, M., 2024. Barriers and facilitators of self-management of diabetes amongst people experiencing socioeconomic deprivation: A systematic review and qualitative synthesis. </w:t>
      </w:r>
      <w:r w:rsidRPr="0042760E">
        <w:rPr>
          <w:rFonts w:ascii="Arial" w:eastAsia="Times New Roman" w:hAnsi="Arial" w:cs="Arial"/>
          <w:i/>
          <w:iCs/>
          <w:bdr w:val="none" w:sz="0" w:space="0" w:color="auto" w:frame="1"/>
        </w:rPr>
        <w:t>Health Expectations</w:t>
      </w:r>
      <w:r w:rsidRPr="0042760E">
        <w:rPr>
          <w:rFonts w:ascii="Arial" w:eastAsia="Times New Roman" w:hAnsi="Arial" w:cs="Arial"/>
        </w:rPr>
        <w:t>, 27(3), p.e14070.</w:t>
      </w:r>
    </w:p>
    <w:p w14:paraId="7B8827D3" w14:textId="77777777" w:rsidR="00FC3D83" w:rsidRDefault="00FC3D83"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3706F708" w14:textId="77777777" w:rsidR="00FC3D83" w:rsidRDefault="00FC3D83"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2526EFD9" w14:textId="77777777" w:rsidR="00FC3D83" w:rsidRDefault="00FC3D83"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2C8A2B1B" w14:textId="296097F0" w:rsidR="00FC3D83" w:rsidRPr="00FC3D83" w:rsidRDefault="00FC3D83" w:rsidP="00FC3D83">
      <w:pPr>
        <w:pStyle w:val="BodyText"/>
        <w:ind w:left="360"/>
      </w:pPr>
    </w:p>
    <w:p w14:paraId="4BA48639" w14:textId="6B42C6F2" w:rsidR="00FC3D83" w:rsidRPr="00FC3D83" w:rsidRDefault="00FC3D83" w:rsidP="00FC3D83">
      <w:pPr>
        <w:pStyle w:val="BodyText"/>
        <w:ind w:left="360"/>
      </w:pPr>
    </w:p>
    <w:p w14:paraId="01BE0344" w14:textId="34577780" w:rsidR="00FC3D83" w:rsidRPr="00FC3D83" w:rsidRDefault="00FC3D83" w:rsidP="00FC3D83">
      <w:pPr>
        <w:pStyle w:val="BodyText"/>
        <w:ind w:left="360"/>
      </w:pPr>
    </w:p>
    <w:p w14:paraId="718FF0E9" w14:textId="028E8ADF" w:rsidR="00FC3D83" w:rsidRPr="00FC3D83" w:rsidRDefault="00FC3D83" w:rsidP="00FC3D83">
      <w:pPr>
        <w:pStyle w:val="BodyText"/>
        <w:ind w:left="360"/>
      </w:pPr>
    </w:p>
    <w:p w14:paraId="3A1A171A" w14:textId="62E77542" w:rsidR="00FC3D83" w:rsidRPr="00FC3D83" w:rsidRDefault="00FC3D83" w:rsidP="00FC3D83">
      <w:pPr>
        <w:pStyle w:val="BodyText"/>
        <w:ind w:left="360"/>
      </w:pPr>
    </w:p>
    <w:p w14:paraId="15F525FA" w14:textId="191EF59D" w:rsidR="00FC3D83" w:rsidRPr="00FC3D83" w:rsidRDefault="00FC3D83" w:rsidP="00FC3D83">
      <w:pPr>
        <w:pStyle w:val="BodyText"/>
        <w:ind w:left="360"/>
      </w:pPr>
    </w:p>
    <w:p w14:paraId="78BEA003" w14:textId="302C845B" w:rsidR="00FC3D83" w:rsidRPr="00FC3D83" w:rsidRDefault="00FC3D83" w:rsidP="00FC3D83">
      <w:pPr>
        <w:pStyle w:val="BodyText"/>
        <w:ind w:left="360"/>
      </w:pPr>
    </w:p>
    <w:p w14:paraId="440D9C22" w14:textId="25380ED1" w:rsidR="00FC3D83" w:rsidRPr="00FC3D83" w:rsidRDefault="00FC3D83" w:rsidP="00FC3D83">
      <w:pPr>
        <w:pStyle w:val="BodyText"/>
        <w:ind w:left="360"/>
      </w:pPr>
    </w:p>
    <w:p w14:paraId="592BA6BB" w14:textId="4B9881A8" w:rsidR="00FC3D83" w:rsidRPr="00FC3D83" w:rsidRDefault="00FC3D83" w:rsidP="00FC3D83">
      <w:pPr>
        <w:pStyle w:val="BodyText"/>
        <w:ind w:left="360"/>
      </w:pPr>
    </w:p>
    <w:p w14:paraId="7AA840BA" w14:textId="5E8F1722" w:rsidR="00FC3D83" w:rsidRPr="00FC3D83" w:rsidRDefault="00FC3D83" w:rsidP="00FC3D83">
      <w:pPr>
        <w:pStyle w:val="BodyText"/>
        <w:ind w:left="360"/>
      </w:pPr>
    </w:p>
    <w:p w14:paraId="23C815E2" w14:textId="1480699C" w:rsidR="00FC3D83" w:rsidRPr="00FC3D83" w:rsidRDefault="00FC3D83" w:rsidP="00FC3D83">
      <w:pPr>
        <w:pStyle w:val="BodyText"/>
        <w:ind w:left="360"/>
      </w:pPr>
    </w:p>
    <w:p w14:paraId="4DFC51BF" w14:textId="2D8B1C00" w:rsidR="00FC3D83" w:rsidRPr="00FC3D83" w:rsidRDefault="00FC3D83" w:rsidP="00FC3D83">
      <w:pPr>
        <w:pStyle w:val="BodyText"/>
        <w:ind w:left="360"/>
      </w:pPr>
    </w:p>
    <w:p w14:paraId="63D8F3A3" w14:textId="269078FF" w:rsidR="00FC3D83" w:rsidRPr="00FC3D83" w:rsidRDefault="00FC3D83" w:rsidP="00FC3D83">
      <w:pPr>
        <w:pStyle w:val="BodyText"/>
        <w:ind w:left="360"/>
      </w:pPr>
    </w:p>
    <w:p w14:paraId="15079999" w14:textId="07BAD634" w:rsidR="00FC3D83" w:rsidRDefault="00FC3D83" w:rsidP="00FC3D83">
      <w:pPr>
        <w:pStyle w:val="BodyText"/>
        <w:ind w:left="360"/>
      </w:pPr>
    </w:p>
    <w:p w14:paraId="7F5FB3C7" w14:textId="77777777" w:rsidR="00FC3D83" w:rsidRDefault="00FC3D83" w:rsidP="00FC3D83">
      <w:pPr>
        <w:pStyle w:val="BodyText"/>
        <w:ind w:left="360"/>
      </w:pPr>
    </w:p>
    <w:p w14:paraId="0441EDD8" w14:textId="77777777" w:rsidR="00FC3D83" w:rsidRPr="00FC3D83" w:rsidRDefault="00FC3D83" w:rsidP="00FC3D83">
      <w:pPr>
        <w:pStyle w:val="BodyText"/>
        <w:ind w:left="360"/>
      </w:pPr>
    </w:p>
    <w:p w14:paraId="6E4A6B4E" w14:textId="77777777" w:rsidR="00FC3D83" w:rsidRPr="00812591" w:rsidRDefault="00FC3D83"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FC3D83" w:rsidRPr="00812591" w:rsidSect="00911CFE">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C9D5E" w14:textId="77777777" w:rsidR="00122F98" w:rsidRDefault="00122F98">
      <w:r>
        <w:separator/>
      </w:r>
    </w:p>
  </w:endnote>
  <w:endnote w:type="continuationSeparator" w:id="0">
    <w:p w14:paraId="5A0A6ACE" w14:textId="77777777" w:rsidR="00122F98" w:rsidRDefault="00122F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Aharoni">
    <w:charset w:val="B1"/>
    <w:family w:val="auto"/>
    <w:pitch w:val="variable"/>
    <w:sig w:usb0="00000803" w:usb1="00000000" w:usb2="00000000" w:usb3="00000000" w:csb0="0000002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6FEA03" w14:textId="77777777" w:rsidR="00122F98" w:rsidRDefault="00122F98">
      <w:r>
        <w:separator/>
      </w:r>
    </w:p>
  </w:footnote>
  <w:footnote w:type="continuationSeparator" w:id="0">
    <w:p w14:paraId="6F1FB4FE" w14:textId="77777777" w:rsidR="00122F98" w:rsidRDefault="00122F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141C1DB9"/>
    <w:multiLevelType w:val="multilevel"/>
    <w:tmpl w:val="F8741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3"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4" w15:restartNumberingAfterBreak="0">
    <w:nsid w:val="35E41718"/>
    <w:multiLevelType w:val="multilevel"/>
    <w:tmpl w:val="73EA5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DE63BE"/>
    <w:multiLevelType w:val="multilevel"/>
    <w:tmpl w:val="91A4D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7"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8"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962D63"/>
    <w:multiLevelType w:val="multilevel"/>
    <w:tmpl w:val="F8741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3" w15:restartNumberingAfterBreak="0">
    <w:nsid w:val="680C5F8D"/>
    <w:multiLevelType w:val="multilevel"/>
    <w:tmpl w:val="C92EA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8E32A87"/>
    <w:multiLevelType w:val="multilevel"/>
    <w:tmpl w:val="55B80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6"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78259252">
    <w:abstractNumId w:val="7"/>
  </w:num>
  <w:num w:numId="2" w16cid:durableId="1722752453">
    <w:abstractNumId w:val="2"/>
  </w:num>
  <w:num w:numId="3" w16cid:durableId="1813135186">
    <w:abstractNumId w:val="3"/>
  </w:num>
  <w:num w:numId="4" w16cid:durableId="1279994936">
    <w:abstractNumId w:val="0"/>
  </w:num>
  <w:num w:numId="5" w16cid:durableId="585575138">
    <w:abstractNumId w:val="6"/>
  </w:num>
  <w:num w:numId="6" w16cid:durableId="954754662">
    <w:abstractNumId w:val="15"/>
  </w:num>
  <w:num w:numId="7" w16cid:durableId="1708869378">
    <w:abstractNumId w:val="16"/>
  </w:num>
  <w:num w:numId="8" w16cid:durableId="567501420">
    <w:abstractNumId w:val="12"/>
  </w:num>
  <w:num w:numId="9" w16cid:durableId="2055157174">
    <w:abstractNumId w:val="9"/>
  </w:num>
  <w:num w:numId="10" w16cid:durableId="2034265101">
    <w:abstractNumId w:val="8"/>
  </w:num>
  <w:num w:numId="11" w16cid:durableId="1153914164">
    <w:abstractNumId w:val="10"/>
  </w:num>
  <w:num w:numId="12" w16cid:durableId="2126121942">
    <w:abstractNumId w:val="13"/>
  </w:num>
  <w:num w:numId="13" w16cid:durableId="1584298528">
    <w:abstractNumId w:val="4"/>
  </w:num>
  <w:num w:numId="14" w16cid:durableId="1159469131">
    <w:abstractNumId w:val="14"/>
  </w:num>
  <w:num w:numId="15" w16cid:durableId="549271330">
    <w:abstractNumId w:val="5"/>
  </w:num>
  <w:num w:numId="16" w16cid:durableId="1645546198">
    <w:abstractNumId w:val="1"/>
  </w:num>
  <w:num w:numId="17" w16cid:durableId="13943495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2771"/>
    <w:rsid w:val="00034942"/>
    <w:rsid w:val="0005132A"/>
    <w:rsid w:val="00052FF7"/>
    <w:rsid w:val="00067BE5"/>
    <w:rsid w:val="000922D9"/>
    <w:rsid w:val="000B4997"/>
    <w:rsid w:val="000B5F85"/>
    <w:rsid w:val="000F168F"/>
    <w:rsid w:val="000F6414"/>
    <w:rsid w:val="00114BFD"/>
    <w:rsid w:val="00122F98"/>
    <w:rsid w:val="00124E4B"/>
    <w:rsid w:val="00141A69"/>
    <w:rsid w:val="00175B5D"/>
    <w:rsid w:val="001F1324"/>
    <w:rsid w:val="00204939"/>
    <w:rsid w:val="002B4534"/>
    <w:rsid w:val="002C4DB6"/>
    <w:rsid w:val="00304A2B"/>
    <w:rsid w:val="00306F6F"/>
    <w:rsid w:val="00323841"/>
    <w:rsid w:val="00333B11"/>
    <w:rsid w:val="00365A7A"/>
    <w:rsid w:val="003F2B6D"/>
    <w:rsid w:val="003F3EB9"/>
    <w:rsid w:val="003F607D"/>
    <w:rsid w:val="003F732D"/>
    <w:rsid w:val="00402BA5"/>
    <w:rsid w:val="0046736D"/>
    <w:rsid w:val="004A6BE9"/>
    <w:rsid w:val="004E58D2"/>
    <w:rsid w:val="004E6609"/>
    <w:rsid w:val="00502AE8"/>
    <w:rsid w:val="00505849"/>
    <w:rsid w:val="00533383"/>
    <w:rsid w:val="00535BBA"/>
    <w:rsid w:val="0054445A"/>
    <w:rsid w:val="005527C3"/>
    <w:rsid w:val="00572A26"/>
    <w:rsid w:val="00585286"/>
    <w:rsid w:val="00585777"/>
    <w:rsid w:val="005C2C7A"/>
    <w:rsid w:val="005E4D09"/>
    <w:rsid w:val="00615435"/>
    <w:rsid w:val="00620D31"/>
    <w:rsid w:val="00665282"/>
    <w:rsid w:val="00667305"/>
    <w:rsid w:val="006B7C10"/>
    <w:rsid w:val="006C2B3D"/>
    <w:rsid w:val="00766AA1"/>
    <w:rsid w:val="00766D97"/>
    <w:rsid w:val="00795DD4"/>
    <w:rsid w:val="00802A09"/>
    <w:rsid w:val="00812591"/>
    <w:rsid w:val="008733D4"/>
    <w:rsid w:val="008825E0"/>
    <w:rsid w:val="008A2AB9"/>
    <w:rsid w:val="008A446C"/>
    <w:rsid w:val="008D2502"/>
    <w:rsid w:val="008E7DCC"/>
    <w:rsid w:val="00911CFE"/>
    <w:rsid w:val="009565F3"/>
    <w:rsid w:val="009A62BC"/>
    <w:rsid w:val="00A954DC"/>
    <w:rsid w:val="00B10D1F"/>
    <w:rsid w:val="00B34985"/>
    <w:rsid w:val="00B439B2"/>
    <w:rsid w:val="00B80583"/>
    <w:rsid w:val="00BC1C53"/>
    <w:rsid w:val="00BE37E1"/>
    <w:rsid w:val="00BF0961"/>
    <w:rsid w:val="00C13E20"/>
    <w:rsid w:val="00C17E2F"/>
    <w:rsid w:val="00C764A3"/>
    <w:rsid w:val="00C93C3A"/>
    <w:rsid w:val="00D63D2C"/>
    <w:rsid w:val="00D65A4A"/>
    <w:rsid w:val="00D85B37"/>
    <w:rsid w:val="00D948AC"/>
    <w:rsid w:val="00DA52F0"/>
    <w:rsid w:val="00DC1687"/>
    <w:rsid w:val="00E107A4"/>
    <w:rsid w:val="00E870FC"/>
    <w:rsid w:val="00EA65D1"/>
    <w:rsid w:val="00EB0E93"/>
    <w:rsid w:val="00EC37A0"/>
    <w:rsid w:val="00EC468D"/>
    <w:rsid w:val="00F60ABA"/>
    <w:rsid w:val="00F9553C"/>
    <w:rsid w:val="00FB62BF"/>
    <w:rsid w:val="00FC3D83"/>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rsid w:val="000B4997"/>
    <w:pPr>
      <w:ind w:left="220"/>
      <w:outlineLvl w:val="1"/>
    </w:pPr>
    <w:rPr>
      <w:rFonts w:ascii="Arial" w:hAnsi="Arial" w:cs="Arial"/>
      <w:b/>
      <w:bCs/>
      <w:sz w:val="24"/>
      <w:szCs w:val="24"/>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itation-3">
    <w:name w:val="citation-3"/>
    <w:basedOn w:val="DefaultParagraphFont"/>
    <w:rsid w:val="000B4997"/>
  </w:style>
  <w:style w:type="character" w:customStyle="1" w:styleId="citation-2">
    <w:name w:val="citation-2"/>
    <w:basedOn w:val="DefaultParagraphFont"/>
    <w:rsid w:val="000B4997"/>
  </w:style>
  <w:style w:type="paragraph" w:styleId="TOCHeading">
    <w:name w:val="TOC Heading"/>
    <w:basedOn w:val="Heading1"/>
    <w:next w:val="Normal"/>
    <w:uiPriority w:val="39"/>
    <w:unhideWhenUsed/>
    <w:qFormat/>
    <w:rsid w:val="000B4997"/>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0B4997"/>
    <w:pPr>
      <w:spacing w:after="100"/>
    </w:pPr>
  </w:style>
  <w:style w:type="paragraph" w:styleId="TOC2">
    <w:name w:val="toc 2"/>
    <w:basedOn w:val="Normal"/>
    <w:next w:val="Normal"/>
    <w:autoRedefine/>
    <w:uiPriority w:val="39"/>
    <w:unhideWhenUsed/>
    <w:rsid w:val="000B4997"/>
    <w:pPr>
      <w:spacing w:after="100"/>
      <w:ind w:left="220"/>
    </w:pPr>
  </w:style>
  <w:style w:type="paragraph" w:styleId="TOC3">
    <w:name w:val="toc 3"/>
    <w:basedOn w:val="Normal"/>
    <w:next w:val="Normal"/>
    <w:autoRedefine/>
    <w:uiPriority w:val="39"/>
    <w:unhideWhenUsed/>
    <w:rsid w:val="000B4997"/>
    <w:pPr>
      <w:spacing w:after="100"/>
      <w:ind w:left="440"/>
    </w:pPr>
  </w:style>
  <w:style w:type="character" w:styleId="Hyperlink">
    <w:name w:val="Hyperlink"/>
    <w:basedOn w:val="DefaultParagraphFont"/>
    <w:uiPriority w:val="99"/>
    <w:unhideWhenUsed/>
    <w:rsid w:val="000B499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A6376D-6D17-4F27-88AD-EDCD0885E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41</Pages>
  <Words>12676</Words>
  <Characters>72256</Characters>
  <Application>Microsoft Office Word</Application>
  <DocSecurity>0</DocSecurity>
  <Lines>602</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Neneh Bangura</dc:creator>
  <cp:lastModifiedBy>Neneh Bangura</cp:lastModifiedBy>
  <cp:revision>2</cp:revision>
  <dcterms:created xsi:type="dcterms:W3CDTF">2026-08-08T20:12:00Z</dcterms:created>
  <dcterms:modified xsi:type="dcterms:W3CDTF">2026-08-08T20:12:00Z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