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B071B" w:rsidRPr="00C42455" w:rsidRDefault="005715FE" w:rsidP="00C42455">
      <w:pPr>
        <w:pStyle w:val="NoSpacing"/>
        <w:rPr>
          <w:b/>
          <w:bCs/>
          <w:u w:val="single"/>
        </w:rPr>
      </w:pPr>
      <w:r w:rsidRPr="00C42455">
        <w:rPr>
          <w:b/>
          <w:bCs/>
          <w:u w:val="single"/>
        </w:rPr>
        <w:t xml:space="preserve">The authority of the Prophet is only limited to doctrinal affairs and the matters of worship, as far as the worldly affairs are concerned; they are not governed by the prophetic authority. Critically discuss. </w:t>
      </w:r>
    </w:p>
    <w:p w:rsidR="00C42455" w:rsidRDefault="00C42455" w:rsidP="00C42455">
      <w:pPr>
        <w:pStyle w:val="NoSpacing"/>
      </w:pPr>
    </w:p>
    <w:p w:rsidR="00CD6BC2" w:rsidRDefault="006F757A" w:rsidP="00484FA2">
      <w:pPr>
        <w:ind w:firstLine="720"/>
      </w:pPr>
      <w:r>
        <w:t xml:space="preserve">Muslims, since the earliest </w:t>
      </w:r>
      <w:r w:rsidR="001D614C">
        <w:t>days of Islam</w:t>
      </w:r>
      <w:r w:rsidR="00B53A49">
        <w:t>,</w:t>
      </w:r>
      <w:r w:rsidR="00654B0D">
        <w:t xml:space="preserve"> have considered the religion</w:t>
      </w:r>
      <w:r w:rsidR="001D614C">
        <w:t xml:space="preserve">, based on the texts of the </w:t>
      </w:r>
      <w:r w:rsidR="00A93BCD">
        <w:t>Quran</w:t>
      </w:r>
      <w:r w:rsidR="00C12236">
        <w:t xml:space="preserve"> and the </w:t>
      </w:r>
      <w:proofErr w:type="spellStart"/>
      <w:r w:rsidR="00C12236" w:rsidRPr="00C12236">
        <w:rPr>
          <w:i/>
          <w:iCs/>
        </w:rPr>
        <w:t>S</w:t>
      </w:r>
      <w:r w:rsidR="001D614C" w:rsidRPr="00C12236">
        <w:rPr>
          <w:i/>
          <w:iCs/>
        </w:rPr>
        <w:t>unnah</w:t>
      </w:r>
      <w:proofErr w:type="spellEnd"/>
      <w:r w:rsidR="001D614C">
        <w:t>,</w:t>
      </w:r>
      <w:r w:rsidR="00654B0D">
        <w:t xml:space="preserve"> to be a</w:t>
      </w:r>
      <w:r w:rsidR="00A43ECD">
        <w:t>n all</w:t>
      </w:r>
      <w:r w:rsidR="00484FA2">
        <w:t xml:space="preserve"> </w:t>
      </w:r>
      <w:r w:rsidR="00A43ECD">
        <w:t xml:space="preserve">encompassing </w:t>
      </w:r>
      <w:r w:rsidR="00654B0D">
        <w:t>way of life</w:t>
      </w:r>
      <w:r w:rsidR="001D614C">
        <w:t xml:space="preserve">, </w:t>
      </w:r>
      <w:r w:rsidR="00654B0D">
        <w:t>concerning creed, worship and dealings in society</w:t>
      </w:r>
      <w:r w:rsidR="00BD07A9">
        <w:t xml:space="preserve">. </w:t>
      </w:r>
      <w:r w:rsidR="00A2126B">
        <w:t>Islamic</w:t>
      </w:r>
      <w:r w:rsidR="00484FA2">
        <w:t xml:space="preserve"> </w:t>
      </w:r>
      <w:r w:rsidR="00B3378B">
        <w:t>involvement</w:t>
      </w:r>
      <w:r w:rsidR="00BD07A9">
        <w:t xml:space="preserve"> in all aspects of life was </w:t>
      </w:r>
      <w:r w:rsidR="001D614C">
        <w:t>scarcely ever</w:t>
      </w:r>
      <w:r w:rsidR="00BD07A9">
        <w:t xml:space="preserve"> itself questioned or disputed significantly.</w:t>
      </w:r>
      <w:r w:rsidR="00B53A49">
        <w:rPr>
          <w:rStyle w:val="FootnoteReference"/>
        </w:rPr>
        <w:footnoteReference w:id="2"/>
      </w:r>
      <w:r w:rsidR="00484FA2">
        <w:t xml:space="preserve"> </w:t>
      </w:r>
      <w:r w:rsidR="00C03FED">
        <w:t>In the 19</w:t>
      </w:r>
      <w:r w:rsidR="00BD07A9" w:rsidRPr="00BD07A9">
        <w:rPr>
          <w:vertAlign w:val="superscript"/>
        </w:rPr>
        <w:t>th</w:t>
      </w:r>
      <w:r w:rsidR="00A7047D">
        <w:t xml:space="preserve"> century</w:t>
      </w:r>
      <w:r w:rsidR="00A2126B">
        <w:t>,</w:t>
      </w:r>
      <w:r w:rsidR="00484FA2">
        <w:t xml:space="preserve"> </w:t>
      </w:r>
      <w:r w:rsidR="00B3378B">
        <w:t xml:space="preserve">a number of </w:t>
      </w:r>
      <w:proofErr w:type="spellStart"/>
      <w:r w:rsidR="00A7047D">
        <w:t>O</w:t>
      </w:r>
      <w:r w:rsidR="00BD07A9">
        <w:t>rientalist</w:t>
      </w:r>
      <w:proofErr w:type="spellEnd"/>
      <w:r w:rsidR="00BD07A9">
        <w:t xml:space="preserve"> scholars</w:t>
      </w:r>
      <w:r w:rsidR="00C03FED">
        <w:t xml:space="preserve">, </w:t>
      </w:r>
      <w:r w:rsidR="00484FA2">
        <w:t>among</w:t>
      </w:r>
      <w:r w:rsidR="00C03FED">
        <w:t xml:space="preserve"> the foremost being </w:t>
      </w:r>
      <w:proofErr w:type="spellStart"/>
      <w:r w:rsidR="00C03FED">
        <w:t>Ignaz</w:t>
      </w:r>
      <w:proofErr w:type="spellEnd"/>
      <w:r w:rsidR="00484FA2">
        <w:t xml:space="preserve"> </w:t>
      </w:r>
      <w:proofErr w:type="spellStart"/>
      <w:r w:rsidR="00C03FED">
        <w:t>Goldziher</w:t>
      </w:r>
      <w:proofErr w:type="spellEnd"/>
      <w:r w:rsidR="001D68DD">
        <w:t xml:space="preserve"> (d.1921 CE)</w:t>
      </w:r>
      <w:r w:rsidR="00C03FED">
        <w:t>, questioned the very foundations of</w:t>
      </w:r>
      <w:r w:rsidR="00B3378B">
        <w:t xml:space="preserve"> the</w:t>
      </w:r>
      <w:r w:rsidR="00484FA2">
        <w:t xml:space="preserve"> </w:t>
      </w:r>
      <w:proofErr w:type="spellStart"/>
      <w:r w:rsidR="00C03FED" w:rsidRPr="00C12236">
        <w:rPr>
          <w:i/>
          <w:iCs/>
        </w:rPr>
        <w:t>Sunnah</w:t>
      </w:r>
      <w:proofErr w:type="spellEnd"/>
      <w:r w:rsidR="00B3378B">
        <w:t xml:space="preserve"> and </w:t>
      </w:r>
      <w:r w:rsidR="00BD07A9">
        <w:t>its authenticity</w:t>
      </w:r>
      <w:r w:rsidR="00A2126B">
        <w:t>,</w:t>
      </w:r>
      <w:r w:rsidR="00484FA2">
        <w:t xml:space="preserve"> </w:t>
      </w:r>
      <w:r w:rsidR="00B005F1">
        <w:t xml:space="preserve">this influenced </w:t>
      </w:r>
      <w:r w:rsidR="00C03FED">
        <w:t>some Muslim</w:t>
      </w:r>
      <w:r w:rsidR="00B005F1">
        <w:t xml:space="preserve"> thinkers during the period of colonialism </w:t>
      </w:r>
      <w:r w:rsidR="00B3378B">
        <w:t>to</w:t>
      </w:r>
      <w:r w:rsidR="00B005F1">
        <w:t xml:space="preserve"> adopt similar </w:t>
      </w:r>
      <w:r w:rsidR="00484FA2">
        <w:t>views</w:t>
      </w:r>
      <w:r w:rsidR="00B005F1">
        <w:t>.</w:t>
      </w:r>
      <w:r w:rsidR="00B53A49">
        <w:rPr>
          <w:rStyle w:val="FootnoteReference"/>
        </w:rPr>
        <w:footnoteReference w:id="3"/>
      </w:r>
      <w:r w:rsidR="00C03FED">
        <w:t xml:space="preserve"> For other </w:t>
      </w:r>
      <w:proofErr w:type="spellStart"/>
      <w:r w:rsidR="00C03FED">
        <w:t>Orientalists</w:t>
      </w:r>
      <w:proofErr w:type="spellEnd"/>
      <w:r w:rsidR="00317331">
        <w:t xml:space="preserve"> and Muslim thinkers</w:t>
      </w:r>
      <w:r w:rsidR="00A43ECD">
        <w:t>,</w:t>
      </w:r>
      <w:r w:rsidR="00C03FED">
        <w:t xml:space="preserve"> the focus was</w:t>
      </w:r>
      <w:r w:rsidR="00A43ECD">
        <w:t xml:space="preserve"> on</w:t>
      </w:r>
      <w:r w:rsidR="00484FA2">
        <w:t xml:space="preserve"> </w:t>
      </w:r>
      <w:r w:rsidR="00A2126B">
        <w:t>the scope of the P</w:t>
      </w:r>
      <w:r w:rsidR="00B005F1">
        <w:t>rophet</w:t>
      </w:r>
      <w:r w:rsidR="00C03FED">
        <w:t xml:space="preserve">'s authority, which they argue </w:t>
      </w:r>
      <w:r w:rsidR="00B005F1">
        <w:t xml:space="preserve">was limited to that of creedal and ritual worship, negating </w:t>
      </w:r>
      <w:r w:rsidR="00A2126B">
        <w:t xml:space="preserve">the </w:t>
      </w:r>
      <w:r w:rsidR="000E296D">
        <w:t>P</w:t>
      </w:r>
      <w:r w:rsidR="00B005F1">
        <w:t>rophet</w:t>
      </w:r>
      <w:r w:rsidR="00A7047D">
        <w:t>'</w:t>
      </w:r>
      <w:r w:rsidR="00B005F1">
        <w:t xml:space="preserve">s role </w:t>
      </w:r>
      <w:r w:rsidR="00A2126B">
        <w:t>in</w:t>
      </w:r>
      <w:r w:rsidR="00B005F1">
        <w:t xml:space="preserve"> establish</w:t>
      </w:r>
      <w:r w:rsidR="00A2126B">
        <w:t xml:space="preserve">ing a law and </w:t>
      </w:r>
      <w:proofErr w:type="gramStart"/>
      <w:r w:rsidR="00A2126B">
        <w:t>legislating</w:t>
      </w:r>
      <w:proofErr w:type="gramEnd"/>
      <w:r w:rsidR="00484FA2">
        <w:t xml:space="preserve"> </w:t>
      </w:r>
      <w:r w:rsidR="00C03FED">
        <w:t>himself</w:t>
      </w:r>
      <w:r w:rsidR="00B005F1">
        <w:t xml:space="preserve"> in issues of worldly affairs and this </w:t>
      </w:r>
      <w:r w:rsidR="00A7047D">
        <w:t>claim</w:t>
      </w:r>
      <w:r w:rsidR="00484FA2">
        <w:t xml:space="preserve"> </w:t>
      </w:r>
      <w:r w:rsidR="00B005F1">
        <w:t>is the discussion of this essay.</w:t>
      </w:r>
    </w:p>
    <w:p w:rsidR="00E56A5C" w:rsidRDefault="00EF5ADA" w:rsidP="00484FA2">
      <w:pPr>
        <w:ind w:firstLine="720"/>
      </w:pPr>
      <w:r>
        <w:t xml:space="preserve">From the main </w:t>
      </w:r>
      <w:r w:rsidR="004503E4">
        <w:t>proponents</w:t>
      </w:r>
      <w:r>
        <w:t xml:space="preserve"> of this view </w:t>
      </w:r>
      <w:r w:rsidR="00484FA2">
        <w:t>was</w:t>
      </w:r>
      <w:r>
        <w:t xml:space="preserve"> </w:t>
      </w:r>
      <w:r w:rsidR="00C564DD">
        <w:t xml:space="preserve">Joseph </w:t>
      </w:r>
      <w:r w:rsidR="004C1B4B">
        <w:t>Schacht</w:t>
      </w:r>
      <w:r w:rsidR="00C564DD">
        <w:t xml:space="preserve"> (d.1969 CE)</w:t>
      </w:r>
      <w:r>
        <w:t xml:space="preserve">, </w:t>
      </w:r>
      <w:r w:rsidR="0057349A">
        <w:t>who</w:t>
      </w:r>
      <w:r w:rsidR="00484FA2">
        <w:t xml:space="preserve"> argued</w:t>
      </w:r>
      <w:r w:rsidR="004C1B4B">
        <w:t xml:space="preserve"> t</w:t>
      </w:r>
      <w:r>
        <w:t>hat</w:t>
      </w:r>
      <w:r w:rsidR="004C1B4B">
        <w:t xml:space="preserve"> law</w:t>
      </w:r>
      <w:r w:rsidR="00AC548E">
        <w:t xml:space="preserve"> fell outside the sphere of religion and matters concerning it </w:t>
      </w:r>
      <w:r w:rsidR="000E296D">
        <w:t>weren’t</w:t>
      </w:r>
      <w:r w:rsidR="00AC548E">
        <w:t xml:space="preserve"> from the role</w:t>
      </w:r>
      <w:r w:rsidR="00193A02">
        <w:t>s</w:t>
      </w:r>
      <w:r w:rsidR="00AC548E">
        <w:t xml:space="preserve"> and </w:t>
      </w:r>
      <w:r w:rsidR="00B60BA9">
        <w:t>responsibilities of the prophet,</w:t>
      </w:r>
      <w:r w:rsidR="00AC548E">
        <w:t xml:space="preserve"> his authority was r</w:t>
      </w:r>
      <w:r w:rsidR="001E4DFD">
        <w:t>estricted to religious affairs.</w:t>
      </w:r>
      <w:r w:rsidR="001E4DFD">
        <w:rPr>
          <w:rStyle w:val="FootnoteReference"/>
        </w:rPr>
        <w:footnoteReference w:id="4"/>
      </w:r>
      <w:r w:rsidR="00484FA2">
        <w:t xml:space="preserve"> </w:t>
      </w:r>
      <w:proofErr w:type="spellStart"/>
      <w:r w:rsidR="00C564DD">
        <w:t>Sayyid</w:t>
      </w:r>
      <w:proofErr w:type="spellEnd"/>
      <w:r w:rsidR="00C564DD">
        <w:t xml:space="preserve"> Ahmad k</w:t>
      </w:r>
      <w:r w:rsidR="00317331">
        <w:t>han</w:t>
      </w:r>
      <w:r w:rsidR="00C564DD">
        <w:t xml:space="preserve"> (d.1898 CE)</w:t>
      </w:r>
      <w:r w:rsidR="00317331">
        <w:t>, arguably t</w:t>
      </w:r>
      <w:r w:rsidR="00C564DD">
        <w:t xml:space="preserve">he founder of Islamic Modernism, despite denying most </w:t>
      </w:r>
      <w:r w:rsidR="00C564DD" w:rsidRPr="00C564DD">
        <w:rPr>
          <w:i/>
          <w:iCs/>
        </w:rPr>
        <w:t>hadith</w:t>
      </w:r>
      <w:r w:rsidR="00C564DD">
        <w:t xml:space="preserve">, also argues that </w:t>
      </w:r>
      <w:r w:rsidR="00C564DD" w:rsidRPr="00C564DD">
        <w:rPr>
          <w:i/>
          <w:iCs/>
        </w:rPr>
        <w:t>hadith</w:t>
      </w:r>
      <w:r w:rsidR="00C564DD">
        <w:t xml:space="preserve"> concerning acts of worship are to be accepted.</w:t>
      </w:r>
      <w:r w:rsidR="00C564DD">
        <w:rPr>
          <w:rStyle w:val="FootnoteReference"/>
        </w:rPr>
        <w:footnoteReference w:id="5"/>
      </w:r>
    </w:p>
    <w:p w:rsidR="00654B0D" w:rsidRDefault="00AC548E" w:rsidP="00E277A4">
      <w:pPr>
        <w:ind w:firstLine="720"/>
      </w:pPr>
      <w:proofErr w:type="spellStart"/>
      <w:r>
        <w:t>Fazlur</w:t>
      </w:r>
      <w:proofErr w:type="spellEnd"/>
      <w:r w:rsidR="00484FA2">
        <w:t xml:space="preserve"> </w:t>
      </w:r>
      <w:proofErr w:type="spellStart"/>
      <w:r>
        <w:t>Rahman</w:t>
      </w:r>
      <w:proofErr w:type="spellEnd"/>
      <w:r w:rsidR="00C564DD">
        <w:t xml:space="preserve"> (d.1988 CE)</w:t>
      </w:r>
      <w:r w:rsidR="00484FA2">
        <w:t xml:space="preserve"> </w:t>
      </w:r>
      <w:r w:rsidR="00193A02">
        <w:t xml:space="preserve">agrees and </w:t>
      </w:r>
      <w:r>
        <w:t>states that the life of the prophet shows that he never attempted to establish an organized set of laws to govern society for Islam, and that he was a moral reformer, with the exception of the rare occasion</w:t>
      </w:r>
      <w:r w:rsidR="000E296D">
        <w:t xml:space="preserve"> where he made a decision in ad </w:t>
      </w:r>
      <w:r>
        <w:t>hoc cases.</w:t>
      </w:r>
      <w:r w:rsidR="00484FA2">
        <w:t xml:space="preserve"> </w:t>
      </w:r>
      <w:r w:rsidR="001D68DD">
        <w:t xml:space="preserve">Emile </w:t>
      </w:r>
      <w:proofErr w:type="spellStart"/>
      <w:r w:rsidR="00E56A5C">
        <w:t>Tyan</w:t>
      </w:r>
      <w:proofErr w:type="spellEnd"/>
      <w:r w:rsidR="001D68DD">
        <w:t xml:space="preserve"> (d.1977 CE</w:t>
      </w:r>
      <w:proofErr w:type="gramStart"/>
      <w:r w:rsidR="001D68DD">
        <w:t>)</w:t>
      </w:r>
      <w:r w:rsidR="00B60BA9">
        <w:t>concludes</w:t>
      </w:r>
      <w:proofErr w:type="gramEnd"/>
      <w:r w:rsidR="00B60BA9">
        <w:t xml:space="preserve"> that</w:t>
      </w:r>
      <w:r w:rsidR="00E56A5C">
        <w:t xml:space="preserve"> upon reading Muhammad</w:t>
      </w:r>
      <w:r w:rsidR="0057349A">
        <w:t>'</w:t>
      </w:r>
      <w:r w:rsidR="00B60BA9">
        <w:t xml:space="preserve">s work, it is clear that </w:t>
      </w:r>
      <w:r w:rsidR="00E56A5C">
        <w:t>it w</w:t>
      </w:r>
      <w:r w:rsidR="00B60BA9">
        <w:t>asn’t from his aims to institute</w:t>
      </w:r>
      <w:r w:rsidR="00E56A5C">
        <w:t xml:space="preserve"> a new judicial system nor a new system of legislation. </w:t>
      </w:r>
      <w:proofErr w:type="spellStart"/>
      <w:r w:rsidR="001D68DD">
        <w:t>Christiaan</w:t>
      </w:r>
      <w:proofErr w:type="spellEnd"/>
      <w:r w:rsidR="00484FA2">
        <w:t xml:space="preserve"> </w:t>
      </w:r>
      <w:proofErr w:type="spellStart"/>
      <w:r w:rsidR="001D68DD">
        <w:t>Snouck</w:t>
      </w:r>
      <w:proofErr w:type="spellEnd"/>
      <w:r w:rsidR="00484FA2">
        <w:t xml:space="preserve"> </w:t>
      </w:r>
      <w:proofErr w:type="spellStart"/>
      <w:r w:rsidR="001D68DD">
        <w:t>Hurgronje</w:t>
      </w:r>
      <w:proofErr w:type="spellEnd"/>
      <w:r w:rsidR="001D68DD">
        <w:t xml:space="preserve"> (d.1936 CE)</w:t>
      </w:r>
      <w:r w:rsidR="00484FA2">
        <w:t xml:space="preserve"> </w:t>
      </w:r>
      <w:r w:rsidR="00193A02">
        <w:t>further</w:t>
      </w:r>
      <w:r w:rsidR="00E56A5C">
        <w:t xml:space="preserve"> states that </w:t>
      </w:r>
      <w:r w:rsidR="00B60BA9">
        <w:t>Muhammad</w:t>
      </w:r>
      <w:r w:rsidR="00E56A5C">
        <w:t xml:space="preserve"> knew he was unqualified to establish a new law.</w:t>
      </w:r>
      <w:r w:rsidR="00B53A49">
        <w:rPr>
          <w:rStyle w:val="FootnoteReference"/>
        </w:rPr>
        <w:footnoteReference w:id="6"/>
      </w:r>
      <w:r w:rsidR="00484FA2">
        <w:t xml:space="preserve"> </w:t>
      </w:r>
      <w:r w:rsidR="00E56A5C">
        <w:t>O</w:t>
      </w:r>
      <w:r w:rsidR="00D31BA5">
        <w:t xml:space="preserve">ne of the evidences used to explain </w:t>
      </w:r>
      <w:r w:rsidR="00B3378B">
        <w:t>the prophet’s</w:t>
      </w:r>
      <w:r w:rsidR="00D31BA5">
        <w:t xml:space="preserve"> lack of </w:t>
      </w:r>
      <w:r w:rsidR="00B60BA9">
        <w:t>authority</w:t>
      </w:r>
      <w:r w:rsidR="00193A02">
        <w:t xml:space="preserve"> in worldly matters is </w:t>
      </w:r>
      <w:r w:rsidR="00D31BA5">
        <w:t xml:space="preserve">a </w:t>
      </w:r>
      <w:proofErr w:type="spellStart"/>
      <w:r w:rsidR="00D31BA5" w:rsidRPr="00484FA2">
        <w:rPr>
          <w:i/>
          <w:iCs/>
        </w:rPr>
        <w:t>hadith</w:t>
      </w:r>
      <w:proofErr w:type="spellEnd"/>
      <w:r w:rsidR="00D31BA5">
        <w:t xml:space="preserve"> in </w:t>
      </w:r>
      <w:proofErr w:type="spellStart"/>
      <w:r w:rsidR="00D31BA5" w:rsidRPr="00193A02">
        <w:rPr>
          <w:i/>
          <w:iCs/>
        </w:rPr>
        <w:t>Sahih</w:t>
      </w:r>
      <w:proofErr w:type="spellEnd"/>
      <w:r w:rsidR="00D31BA5">
        <w:t xml:space="preserve"> Muslim, the narration is as follows: </w:t>
      </w:r>
    </w:p>
    <w:p w:rsidR="00E0755C" w:rsidRDefault="00E0755C" w:rsidP="00E0755C">
      <w:proofErr w:type="spellStart"/>
      <w:r>
        <w:t>Anas</w:t>
      </w:r>
      <w:proofErr w:type="spellEnd"/>
      <w:r>
        <w:t xml:space="preserve"> r</w:t>
      </w:r>
      <w:r w:rsidR="00B3378B">
        <w:t>eported that Allah's Messenger</w:t>
      </w:r>
      <w:r>
        <w:t xml:space="preserve"> happened to pass by the people who had been busy in grafting the trees. Thereupon he said:</w:t>
      </w:r>
    </w:p>
    <w:p w:rsidR="00E0755C" w:rsidRDefault="00E0755C" w:rsidP="00B3378B">
      <w:pPr>
        <w:rPr>
          <w:i/>
          <w:iCs/>
        </w:rPr>
      </w:pPr>
      <w:r w:rsidRPr="00E0755C">
        <w:rPr>
          <w:i/>
          <w:iCs/>
        </w:rPr>
        <w:t>If you were not to do it, it might be good for you. (So they abandoned this practice) and there was a decline in the yield. He (the Prophet) happened to pass by them (and said): What has gone wrong with your trees? They said: You said so and so. Thereupon he said: You have better knowledge (of a technical skill) in the affairs of the world.</w:t>
      </w:r>
      <w:r w:rsidR="004B351B">
        <w:rPr>
          <w:rStyle w:val="FootnoteReference"/>
          <w:i/>
          <w:iCs/>
        </w:rPr>
        <w:footnoteReference w:id="7"/>
      </w:r>
    </w:p>
    <w:p w:rsidR="00764423" w:rsidRDefault="00764423" w:rsidP="00E277A4">
      <w:pPr>
        <w:ind w:firstLine="720"/>
      </w:pPr>
      <w:r>
        <w:t xml:space="preserve">The proponents of this opinion argue that the statement of the prophet </w:t>
      </w:r>
      <w:r w:rsidRPr="00784DA6">
        <w:rPr>
          <w:i/>
          <w:iCs/>
        </w:rPr>
        <w:t>'you have better knowledge in the affairs of the world</w:t>
      </w:r>
      <w:r>
        <w:t>,' is proof that the prophet's authority didn’t include the matters of worldly life</w:t>
      </w:r>
      <w:r w:rsidR="008845A7">
        <w:t>, this would exclude from the religion of Islam</w:t>
      </w:r>
      <w:r w:rsidR="00193A02">
        <w:t>,</w:t>
      </w:r>
      <w:r w:rsidR="008845A7">
        <w:t xml:space="preserve"> law</w:t>
      </w:r>
      <w:r w:rsidR="00784DA6">
        <w:t>, government, politics, marriage</w:t>
      </w:r>
      <w:r w:rsidR="008845A7">
        <w:t xml:space="preserve">, divorce </w:t>
      </w:r>
      <w:r w:rsidR="008845A7">
        <w:lastRenderedPageBreak/>
        <w:t>and many other</w:t>
      </w:r>
      <w:r w:rsidR="00784DA6">
        <w:t xml:space="preserve"> '</w:t>
      </w:r>
      <w:r w:rsidR="008845A7">
        <w:t>worldly matters</w:t>
      </w:r>
      <w:r w:rsidR="00784DA6">
        <w:t xml:space="preserve">', on an individual, </w:t>
      </w:r>
      <w:r w:rsidR="008845A7">
        <w:t>community and</w:t>
      </w:r>
      <w:r w:rsidR="00784DA6">
        <w:t xml:space="preserve"> international</w:t>
      </w:r>
      <w:r w:rsidR="008845A7">
        <w:t xml:space="preserve"> level</w:t>
      </w:r>
      <w:r>
        <w:t>.</w:t>
      </w:r>
      <w:r w:rsidR="00D56515">
        <w:rPr>
          <w:rStyle w:val="FootnoteReference"/>
        </w:rPr>
        <w:footnoteReference w:id="8"/>
      </w:r>
      <w:r w:rsidR="00484FA2">
        <w:t xml:space="preserve"> </w:t>
      </w:r>
      <w:r w:rsidR="008845A7">
        <w:t xml:space="preserve">Both Muslim and non-Muslim writers have </w:t>
      </w:r>
      <w:r w:rsidR="00B53A49">
        <w:t>c</w:t>
      </w:r>
      <w:r w:rsidR="008845A7">
        <w:t>riticized this view.</w:t>
      </w:r>
    </w:p>
    <w:p w:rsidR="008845A7" w:rsidRDefault="00021E2B" w:rsidP="00E277A4">
      <w:pPr>
        <w:ind w:firstLine="720"/>
      </w:pPr>
      <w:bookmarkStart w:id="0" w:name="_GoBack"/>
      <w:bookmarkEnd w:id="0"/>
      <w:r>
        <w:t>From the W</w:t>
      </w:r>
      <w:r w:rsidR="008845A7">
        <w:t xml:space="preserve">estern scholars who criticized this view was Samuel </w:t>
      </w:r>
      <w:proofErr w:type="spellStart"/>
      <w:r w:rsidR="008845A7">
        <w:t>Goitein</w:t>
      </w:r>
      <w:proofErr w:type="spellEnd"/>
      <w:r w:rsidR="004F6172">
        <w:t xml:space="preserve"> (d.1985 CE)</w:t>
      </w:r>
      <w:r w:rsidR="008845A7">
        <w:t xml:space="preserve">, who argued that legal matters of worldly life are part and parcel of the divine revelation and that </w:t>
      </w:r>
      <w:proofErr w:type="spellStart"/>
      <w:r w:rsidR="00193A02" w:rsidRPr="00193A02">
        <w:rPr>
          <w:i/>
          <w:iCs/>
        </w:rPr>
        <w:t>S</w:t>
      </w:r>
      <w:r w:rsidR="008845A7" w:rsidRPr="00193A02">
        <w:rPr>
          <w:i/>
          <w:iCs/>
        </w:rPr>
        <w:t>haria</w:t>
      </w:r>
      <w:proofErr w:type="spellEnd"/>
      <w:r w:rsidR="008845A7">
        <w:t xml:space="preserve"> </w:t>
      </w:r>
      <w:r w:rsidR="00A8211A">
        <w:t xml:space="preserve">law </w:t>
      </w:r>
      <w:r w:rsidR="008845A7">
        <w:t>was formulated by Prophet Muhammad</w:t>
      </w:r>
      <w:r>
        <w:t>, and not later</w:t>
      </w:r>
      <w:r w:rsidR="008845A7">
        <w:t>.</w:t>
      </w:r>
      <w:r w:rsidR="00484FA2">
        <w:t xml:space="preserve"> </w:t>
      </w:r>
      <w:proofErr w:type="spellStart"/>
      <w:r w:rsidR="00AB6BAB">
        <w:t>Nabia</w:t>
      </w:r>
      <w:proofErr w:type="spellEnd"/>
      <w:r w:rsidR="00AB6BAB">
        <w:t xml:space="preserve"> Abbott</w:t>
      </w:r>
      <w:r w:rsidR="004F6172">
        <w:t xml:space="preserve"> (d.1981 CE)</w:t>
      </w:r>
      <w:r w:rsidR="00AB6BAB">
        <w:t xml:space="preserve"> </w:t>
      </w:r>
      <w:r>
        <w:t xml:space="preserve">also states </w:t>
      </w:r>
      <w:r w:rsidR="00AB6BAB">
        <w:t xml:space="preserve">that the importance the companions held for law and the emulation of the prophet </w:t>
      </w:r>
      <w:r w:rsidR="00A8211A">
        <w:t xml:space="preserve">in worldly affairs </w:t>
      </w:r>
      <w:r w:rsidR="00AB6BAB">
        <w:t xml:space="preserve">from the earliest days of </w:t>
      </w:r>
      <w:r w:rsidR="001F7FEC">
        <w:t>Islam</w:t>
      </w:r>
      <w:r w:rsidR="00857F53">
        <w:t xml:space="preserve"> is proof of his authority in all aspects of life</w:t>
      </w:r>
      <w:r w:rsidR="00D56515">
        <w:t>.</w:t>
      </w:r>
      <w:r w:rsidR="00D56515">
        <w:rPr>
          <w:rStyle w:val="FootnoteReference"/>
        </w:rPr>
        <w:footnoteReference w:id="9"/>
      </w:r>
    </w:p>
    <w:p w:rsidR="00C02264" w:rsidRDefault="00857F53" w:rsidP="00A8211A">
      <w:pPr>
        <w:ind w:firstLine="720"/>
      </w:pPr>
      <w:r>
        <w:t xml:space="preserve">Traditional Islamic </w:t>
      </w:r>
      <w:r w:rsidR="008845A7">
        <w:t>S</w:t>
      </w:r>
      <w:r w:rsidR="00764423">
        <w:t>cholars</w:t>
      </w:r>
      <w:r w:rsidR="00A8211A">
        <w:t xml:space="preserve"> </w:t>
      </w:r>
      <w:r w:rsidR="00764423">
        <w:t xml:space="preserve">have </w:t>
      </w:r>
      <w:r w:rsidR="00A8211A">
        <w:t>disputed</w:t>
      </w:r>
      <w:r w:rsidR="00764423">
        <w:t xml:space="preserve"> this interpretation of the hadith</w:t>
      </w:r>
      <w:r w:rsidR="00C02264">
        <w:t>.They have divided the prophet</w:t>
      </w:r>
      <w:r w:rsidR="00021E2B">
        <w:t>’</w:t>
      </w:r>
      <w:r w:rsidR="00C02264">
        <w:t xml:space="preserve">s own statements in to two categories, that which is concerning religion, which is a form of revelation and that which is not. </w:t>
      </w:r>
      <w:r w:rsidR="00021E2B">
        <w:t>They explain that</w:t>
      </w:r>
      <w:r w:rsidR="00A8211A">
        <w:t xml:space="preserve"> </w:t>
      </w:r>
      <w:r w:rsidR="00021E2B">
        <w:t>whatever</w:t>
      </w:r>
      <w:r w:rsidR="00C02264">
        <w:t xml:space="preserve"> the prophet commands and prohibits, regardless of whether or not it seems like a matter of worldly affairs, is from the religion and within the scope of prophets legislative authority.</w:t>
      </w:r>
      <w:r w:rsidR="00351A76">
        <w:rPr>
          <w:rStyle w:val="FootnoteReference"/>
        </w:rPr>
        <w:footnoteReference w:id="10"/>
      </w:r>
      <w:r w:rsidR="00C02264">
        <w:t xml:space="preserve"> The statements he makes regarding his own human opinion is not binding upon the Muslim community, this includes tools used for different types of work, farming techniques, the food h</w:t>
      </w:r>
      <w:r w:rsidR="003A48FC">
        <w:t xml:space="preserve">e liked and his personal daily routine. </w:t>
      </w:r>
      <w:r w:rsidR="00C02264">
        <w:t xml:space="preserve">They state </w:t>
      </w:r>
      <w:r w:rsidR="00764423">
        <w:t xml:space="preserve">that what is meant </w:t>
      </w:r>
      <w:r w:rsidR="00C02264">
        <w:t xml:space="preserve">in this hadith </w:t>
      </w:r>
      <w:r w:rsidR="00764423">
        <w:t xml:space="preserve">by </w:t>
      </w:r>
      <w:r w:rsidR="00C02264">
        <w:t>‘</w:t>
      </w:r>
      <w:r w:rsidR="00764423">
        <w:t xml:space="preserve">worldly </w:t>
      </w:r>
      <w:r w:rsidR="00C02264">
        <w:t>affairs</w:t>
      </w:r>
      <w:r w:rsidR="00764423">
        <w:t>,</w:t>
      </w:r>
      <w:r w:rsidR="00C02264">
        <w:t>’</w:t>
      </w:r>
      <w:r w:rsidR="00764423">
        <w:t xml:space="preserve"> are those worldly matters which are left outside the </w:t>
      </w:r>
      <w:r>
        <w:t>realm</w:t>
      </w:r>
      <w:r w:rsidR="00764423">
        <w:t xml:space="preserve"> of </w:t>
      </w:r>
      <w:r w:rsidR="00797708">
        <w:t xml:space="preserve">Islamic </w:t>
      </w:r>
      <w:r w:rsidR="00764423">
        <w:t>leg</w:t>
      </w:r>
      <w:r w:rsidR="009864F7">
        <w:t xml:space="preserve">islation, </w:t>
      </w:r>
      <w:r w:rsidR="001F7FEC">
        <w:t>and these</w:t>
      </w:r>
      <w:r w:rsidR="009864F7">
        <w:t xml:space="preserve"> are considered in Islam as </w:t>
      </w:r>
      <w:proofErr w:type="spellStart"/>
      <w:r w:rsidR="009864F7" w:rsidRPr="001F7FEC">
        <w:rPr>
          <w:i/>
          <w:iCs/>
        </w:rPr>
        <w:t>M</w:t>
      </w:r>
      <w:r w:rsidR="00764423" w:rsidRPr="001F7FEC">
        <w:rPr>
          <w:i/>
          <w:iCs/>
        </w:rPr>
        <w:t>ubah</w:t>
      </w:r>
      <w:proofErr w:type="spellEnd"/>
      <w:r w:rsidR="001F7FEC">
        <w:t xml:space="preserve"> acts,</w:t>
      </w:r>
      <w:r w:rsidR="00764423">
        <w:t xml:space="preserve"> which people are free to do or </w:t>
      </w:r>
      <w:r w:rsidR="009864F7">
        <w:t>leave</w:t>
      </w:r>
      <w:r w:rsidR="00764423">
        <w:t xml:space="preserve"> as they please</w:t>
      </w:r>
      <w:r w:rsidR="00021E2B">
        <w:t xml:space="preserve">, under the general principles of the </w:t>
      </w:r>
      <w:r w:rsidR="00021E2B" w:rsidRPr="00021E2B">
        <w:rPr>
          <w:i/>
          <w:iCs/>
        </w:rPr>
        <w:t>Sharia</w:t>
      </w:r>
      <w:r w:rsidR="00764423">
        <w:t>.</w:t>
      </w:r>
      <w:r w:rsidR="00351A76">
        <w:rPr>
          <w:rStyle w:val="FootnoteReference"/>
        </w:rPr>
        <w:footnoteReference w:id="11"/>
      </w:r>
      <w:r w:rsidR="00764423">
        <w:t xml:space="preserve"> These worldly matters are open to peoples own trial and error, learnin</w:t>
      </w:r>
      <w:r w:rsidR="001F7FEC">
        <w:t>g, researching and discovering</w:t>
      </w:r>
      <w:r w:rsidR="009864F7">
        <w:t xml:space="preserve">, however it does not refer to those worldly matters which are a part of the religion. </w:t>
      </w:r>
    </w:p>
    <w:p w:rsidR="00C02264" w:rsidRDefault="00D666F6" w:rsidP="00E277A4">
      <w:pPr>
        <w:ind w:firstLine="720"/>
      </w:pPr>
      <w:r>
        <w:t>This is also clear by the fact that in this hadith, the prophet did not command them to stop this method they were using, he merely made a passing comment that he did not feel it would benefit.</w:t>
      </w:r>
      <w:r w:rsidR="003F6C92">
        <w:rPr>
          <w:rStyle w:val="FootnoteReference"/>
        </w:rPr>
        <w:footnoteReference w:id="12"/>
      </w:r>
      <w:r>
        <w:t xml:space="preserve"> Other examples exist, which make clear that the prophet also, with matters not concerning religious law, made statements in which he was open to other opi</w:t>
      </w:r>
      <w:r w:rsidR="00021E2B">
        <w:t xml:space="preserve">nions. In the battle of </w:t>
      </w:r>
      <w:proofErr w:type="spellStart"/>
      <w:r w:rsidR="00021E2B">
        <w:t>Badr</w:t>
      </w:r>
      <w:proofErr w:type="spellEnd"/>
      <w:r w:rsidR="00021E2B">
        <w:t xml:space="preserve">, </w:t>
      </w:r>
      <w:proofErr w:type="spellStart"/>
      <w:r w:rsidR="00021E2B">
        <w:t>Ibn</w:t>
      </w:r>
      <w:proofErr w:type="spellEnd"/>
      <w:r w:rsidR="00A8211A">
        <w:t xml:space="preserve"> </w:t>
      </w:r>
      <w:proofErr w:type="spellStart"/>
      <w:r w:rsidR="00021E2B">
        <w:t>Munthir</w:t>
      </w:r>
      <w:proofErr w:type="spellEnd"/>
      <w:r>
        <w:t xml:space="preserve"> asked regarding th</w:t>
      </w:r>
      <w:r w:rsidR="003A48FC">
        <w:t>e place chosen to set up camp; ‘T</w:t>
      </w:r>
      <w:r>
        <w:t>his decision you made, is it from Allah or opinion based on strategy and tactics of war</w:t>
      </w:r>
      <w:r w:rsidR="00C53976">
        <w:t>?’T</w:t>
      </w:r>
      <w:r w:rsidR="003A48FC">
        <w:t>he prophet responded; 'I</w:t>
      </w:r>
      <w:r>
        <w:t>t is an opinion based on war and strategy,' thereafter the companion gave his advice which the prophet agreed to.</w:t>
      </w:r>
      <w:r w:rsidR="006A4673">
        <w:rPr>
          <w:rStyle w:val="FootnoteReference"/>
        </w:rPr>
        <w:footnoteReference w:id="13"/>
      </w:r>
      <w:r>
        <w:t xml:space="preserve"> This shows the understanding of the companions that decisions of the prophet regarding worldly affairs could be from his religious legislation.</w:t>
      </w:r>
    </w:p>
    <w:p w:rsidR="00797708" w:rsidRDefault="009864F7" w:rsidP="00AC3244">
      <w:pPr>
        <w:ind w:firstLine="720"/>
      </w:pPr>
      <w:proofErr w:type="spellStart"/>
      <w:r>
        <w:t>Usmani</w:t>
      </w:r>
      <w:proofErr w:type="spellEnd"/>
      <w:r w:rsidR="00AC3244">
        <w:t xml:space="preserve"> </w:t>
      </w:r>
      <w:r w:rsidR="001C539B">
        <w:t>suggests</w:t>
      </w:r>
      <w:r>
        <w:t xml:space="preserve"> that the misinterpretation here is based on likening Islam with other religions and belief systems which restrict the re</w:t>
      </w:r>
      <w:r w:rsidR="001C539B">
        <w:t xml:space="preserve">ligious </w:t>
      </w:r>
      <w:r w:rsidR="00AC3244">
        <w:t>influence</w:t>
      </w:r>
      <w:r w:rsidR="001C539B">
        <w:t xml:space="preserve"> to doctrine</w:t>
      </w:r>
      <w:r>
        <w:t xml:space="preserve"> and </w:t>
      </w:r>
      <w:r w:rsidR="00797708">
        <w:t xml:space="preserve">matters of worship, </w:t>
      </w:r>
      <w:r>
        <w:t xml:space="preserve">and </w:t>
      </w:r>
      <w:r w:rsidR="004F6172">
        <w:t>other than</w:t>
      </w:r>
      <w:r>
        <w:t xml:space="preserve"> this fo</w:t>
      </w:r>
      <w:r w:rsidR="00797708">
        <w:t>l</w:t>
      </w:r>
      <w:r>
        <w:t>lowers</w:t>
      </w:r>
      <w:r w:rsidR="00AC3244">
        <w:t xml:space="preserve"> are permitted</w:t>
      </w:r>
      <w:r>
        <w:t xml:space="preserve"> to live other aspects of their lives as they please.</w:t>
      </w:r>
      <w:r w:rsidR="00351A76">
        <w:rPr>
          <w:rStyle w:val="FootnoteReference"/>
        </w:rPr>
        <w:footnoteReference w:id="14"/>
      </w:r>
      <w:r>
        <w:t xml:space="preserve"> Islam as a religion, </w:t>
      </w:r>
      <w:r w:rsidR="00797708">
        <w:t>incorporates</w:t>
      </w:r>
      <w:r>
        <w:t xml:space="preserve"> matters of </w:t>
      </w:r>
      <w:r w:rsidR="00797708">
        <w:t>one's</w:t>
      </w:r>
      <w:r>
        <w:t xml:space="preserve"> day to day life</w:t>
      </w:r>
      <w:r w:rsidR="003A48FC">
        <w:t>, and allows for regular</w:t>
      </w:r>
      <w:r w:rsidR="00AC3244">
        <w:t xml:space="preserve"> daily</w:t>
      </w:r>
      <w:r w:rsidR="003A48FC">
        <w:t xml:space="preserve"> </w:t>
      </w:r>
      <w:proofErr w:type="spellStart"/>
      <w:r w:rsidR="003A48FC" w:rsidRPr="003A48FC">
        <w:rPr>
          <w:i/>
          <w:iCs/>
        </w:rPr>
        <w:t>Mubah</w:t>
      </w:r>
      <w:proofErr w:type="spellEnd"/>
      <w:r w:rsidR="003A48FC">
        <w:t xml:space="preserve"> </w:t>
      </w:r>
      <w:r w:rsidR="004F6172">
        <w:t>(permissible</w:t>
      </w:r>
      <w:proofErr w:type="gramStart"/>
      <w:r w:rsidR="004F6172">
        <w:t>)</w:t>
      </w:r>
      <w:r w:rsidR="003A48FC">
        <w:t>acts</w:t>
      </w:r>
      <w:proofErr w:type="gramEnd"/>
      <w:r w:rsidR="003A48FC">
        <w:t xml:space="preserve"> to become acts of worship</w:t>
      </w:r>
      <w:r>
        <w:t>.</w:t>
      </w:r>
    </w:p>
    <w:p w:rsidR="007953CA" w:rsidRDefault="001C539B" w:rsidP="00AC3244">
      <w:pPr>
        <w:ind w:firstLine="720"/>
      </w:pPr>
      <w:r>
        <w:t>Opponents</w:t>
      </w:r>
      <w:r w:rsidR="00420671">
        <w:t xml:space="preserve"> of Schacht's view</w:t>
      </w:r>
      <w:r>
        <w:t xml:space="preserve"> further argue that </w:t>
      </w:r>
      <w:r w:rsidR="009864F7">
        <w:t xml:space="preserve">dozens of verses were revealed </w:t>
      </w:r>
      <w:r w:rsidR="00065CF2">
        <w:t>concerning</w:t>
      </w:r>
      <w:r w:rsidR="00797708">
        <w:t xml:space="preserve"> 'non-</w:t>
      </w:r>
      <w:r w:rsidR="009864F7">
        <w:t>religious</w:t>
      </w:r>
      <w:r w:rsidR="003A48FC">
        <w:t>’</w:t>
      </w:r>
      <w:r w:rsidR="00AC3244">
        <w:t xml:space="preserve"> </w:t>
      </w:r>
      <w:r w:rsidR="003E2C0F">
        <w:t>issues</w:t>
      </w:r>
      <w:r w:rsidR="009864F7">
        <w:t xml:space="preserve">, </w:t>
      </w:r>
      <w:r>
        <w:t xml:space="preserve">including </w:t>
      </w:r>
      <w:r w:rsidR="003A48FC">
        <w:t>rulings</w:t>
      </w:r>
      <w:r w:rsidR="009864F7">
        <w:t xml:space="preserve"> on trade and transactions, marriage and divorce, criminal law, </w:t>
      </w:r>
      <w:r w:rsidR="009864F7">
        <w:lastRenderedPageBreak/>
        <w:t>moral laws, war and internati</w:t>
      </w:r>
      <w:r w:rsidR="00526529">
        <w:t xml:space="preserve">onal relations, </w:t>
      </w:r>
      <w:r w:rsidR="003A48FC">
        <w:t>this illustrates</w:t>
      </w:r>
      <w:r w:rsidR="00526529">
        <w:t xml:space="preserve"> Islam’s </w:t>
      </w:r>
      <w:r w:rsidR="00AC3244">
        <w:t>involvement in</w:t>
      </w:r>
      <w:r w:rsidR="00DA53D8">
        <w:t xml:space="preserve"> the</w:t>
      </w:r>
      <w:r w:rsidR="009864F7">
        <w:t xml:space="preserve"> wo</w:t>
      </w:r>
      <w:r w:rsidR="00526529">
        <w:t>rldly affairs</w:t>
      </w:r>
      <w:r w:rsidR="00DA53D8">
        <w:t xml:space="preserve"> of mankind</w:t>
      </w:r>
      <w:r w:rsidR="00526529">
        <w:t>.</w:t>
      </w:r>
      <w:r w:rsidR="00420671">
        <w:t xml:space="preserve"> This is responded to by the claim that, only the Quran's </w:t>
      </w:r>
      <w:r w:rsidR="00AC3244">
        <w:t>principles and legal verses are accepted and this does not</w:t>
      </w:r>
      <w:r w:rsidR="00420671">
        <w:t xml:space="preserve"> necessitate it being </w:t>
      </w:r>
      <w:r w:rsidR="00AC3244">
        <w:t xml:space="preserve">from </w:t>
      </w:r>
      <w:r w:rsidR="00420671">
        <w:t>the Prophet's role. Al-</w:t>
      </w:r>
      <w:proofErr w:type="spellStart"/>
      <w:r w:rsidR="00420671">
        <w:t>Azami</w:t>
      </w:r>
      <w:proofErr w:type="spellEnd"/>
      <w:r w:rsidR="00420671">
        <w:t xml:space="preserve"> states</w:t>
      </w:r>
      <w:r w:rsidR="00E0187B">
        <w:t xml:space="preserve"> </w:t>
      </w:r>
      <w:r w:rsidR="00420671">
        <w:t>however that t</w:t>
      </w:r>
      <w:r w:rsidR="009864F7">
        <w:t xml:space="preserve">he </w:t>
      </w:r>
      <w:r w:rsidR="007953CA">
        <w:t>Quran</w:t>
      </w:r>
      <w:r w:rsidR="00E0187B">
        <w:t xml:space="preserve"> </w:t>
      </w:r>
      <w:r w:rsidR="007953CA">
        <w:t xml:space="preserve">also </w:t>
      </w:r>
      <w:r w:rsidR="00420671">
        <w:t>declares</w:t>
      </w:r>
      <w:r w:rsidR="007953CA">
        <w:t xml:space="preserve"> that </w:t>
      </w:r>
      <w:r w:rsidR="00DA53D8">
        <w:t xml:space="preserve">one of </w:t>
      </w:r>
      <w:r w:rsidR="00420671">
        <w:t>the P</w:t>
      </w:r>
      <w:r w:rsidR="007953CA">
        <w:t xml:space="preserve">rophet's </w:t>
      </w:r>
      <w:r w:rsidR="009864F7">
        <w:t>role</w:t>
      </w:r>
      <w:r w:rsidR="00DA53D8">
        <w:t>s</w:t>
      </w:r>
      <w:r w:rsidR="00E0187B">
        <w:t xml:space="preserve"> as a messenger </w:t>
      </w:r>
      <w:r w:rsidR="007953CA">
        <w:t>is to explain and clarify</w:t>
      </w:r>
      <w:r w:rsidR="009864F7">
        <w:t xml:space="preserve"> the </w:t>
      </w:r>
      <w:r w:rsidR="007953CA">
        <w:t>Quran in the verse which states;</w:t>
      </w:r>
      <w:r w:rsidR="00E8665A">
        <w:rPr>
          <w:rStyle w:val="FootnoteReference"/>
        </w:rPr>
        <w:footnoteReference w:id="15"/>
      </w:r>
      <w:r w:rsidR="00BC1F6E">
        <w:t>‘</w:t>
      </w:r>
      <w:r w:rsidR="00BC1F6E" w:rsidRPr="00BC1F6E">
        <w:rPr>
          <w:i/>
          <w:iCs/>
        </w:rPr>
        <w:t xml:space="preserve">And We have also sent down unto you (O Muhammad) the reminder and the advice (the Quran), </w:t>
      </w:r>
      <w:r w:rsidR="00BC1F6E" w:rsidRPr="00BC1F6E">
        <w:rPr>
          <w:b/>
          <w:bCs/>
          <w:i/>
          <w:iCs/>
        </w:rPr>
        <w:t>that you may explain clearly to men what is sent down to them</w:t>
      </w:r>
      <w:r w:rsidR="00BC1F6E">
        <w:rPr>
          <w:i/>
          <w:iCs/>
        </w:rPr>
        <w:t>..</w:t>
      </w:r>
      <w:r w:rsidR="007953CA" w:rsidRPr="00CB4684">
        <w:rPr>
          <w:i/>
          <w:iCs/>
        </w:rPr>
        <w:t>'</w:t>
      </w:r>
      <w:r w:rsidR="007B557C">
        <w:rPr>
          <w:rStyle w:val="FootnoteReference"/>
          <w:i/>
          <w:iCs/>
        </w:rPr>
        <w:footnoteReference w:id="16"/>
      </w:r>
    </w:p>
    <w:p w:rsidR="00797708" w:rsidRDefault="00E0187B" w:rsidP="00E0187B">
      <w:pPr>
        <w:ind w:firstLine="720"/>
      </w:pPr>
      <w:r>
        <w:t>Traditional Muslim scholars</w:t>
      </w:r>
      <w:r w:rsidR="00DA53D8">
        <w:t xml:space="preserve"> argue t</w:t>
      </w:r>
      <w:r w:rsidR="007953CA">
        <w:t>herefore</w:t>
      </w:r>
      <w:r w:rsidR="00DA53D8">
        <w:t>, that</w:t>
      </w:r>
      <w:r>
        <w:t xml:space="preserve"> </w:t>
      </w:r>
      <w:r w:rsidR="00CB4684">
        <w:t>there is no</w:t>
      </w:r>
      <w:r w:rsidR="007953CA">
        <w:t xml:space="preserve"> basis</w:t>
      </w:r>
      <w:r>
        <w:t xml:space="preserve"> </w:t>
      </w:r>
      <w:r w:rsidR="00CB4684">
        <w:t>for the denial of</w:t>
      </w:r>
      <w:r w:rsidR="001C539B">
        <w:t xml:space="preserve"> the P</w:t>
      </w:r>
      <w:r w:rsidR="00526529">
        <w:t>rophet’s</w:t>
      </w:r>
      <w:r w:rsidR="009864F7">
        <w:t xml:space="preserve"> explanations</w:t>
      </w:r>
      <w:r w:rsidR="007953CA">
        <w:t xml:space="preserve"> of the verses concerning </w:t>
      </w:r>
      <w:r w:rsidR="00526529">
        <w:t>these worldly matters</w:t>
      </w:r>
      <w:r>
        <w:t xml:space="preserve"> </w:t>
      </w:r>
      <w:r w:rsidR="009E581C">
        <w:t xml:space="preserve">that are clearly </w:t>
      </w:r>
      <w:r w:rsidR="001C539B">
        <w:t>considered part of the Law of the religion. It must then be concluded logically that the Prophet is not limited when it comes to legislation, nor would it seem farfetched that his legislative authority extends to worldly matters.</w:t>
      </w:r>
      <w:r w:rsidR="009E581C">
        <w:rPr>
          <w:rStyle w:val="FootnoteReference"/>
        </w:rPr>
        <w:footnoteReference w:id="17"/>
      </w:r>
    </w:p>
    <w:p w:rsidR="00B07DC6" w:rsidRDefault="00DA53D8" w:rsidP="00E0187B">
      <w:pPr>
        <w:ind w:firstLine="720"/>
      </w:pPr>
      <w:r>
        <w:t xml:space="preserve">Furthermore Islamic scholars mention that </w:t>
      </w:r>
      <w:r w:rsidR="003C547F">
        <w:t>the verses which</w:t>
      </w:r>
      <w:r w:rsidR="00DF2F3F">
        <w:t xml:space="preserve"> command obedience</w:t>
      </w:r>
      <w:r w:rsidR="003C547F">
        <w:t xml:space="preserve"> and</w:t>
      </w:r>
      <w:r w:rsidR="00DF2F3F">
        <w:t xml:space="preserve"> establish </w:t>
      </w:r>
      <w:r w:rsidR="003C547F">
        <w:t>legislative authority to the P</w:t>
      </w:r>
      <w:r w:rsidR="00DF2F3F">
        <w:t xml:space="preserve">rophet </w:t>
      </w:r>
      <w:proofErr w:type="gramStart"/>
      <w:r w:rsidR="00DF2F3F">
        <w:t>Muhammad</w:t>
      </w:r>
      <w:r w:rsidR="00EA10E8">
        <w:t>,</w:t>
      </w:r>
      <w:proofErr w:type="gramEnd"/>
      <w:r w:rsidR="00E0187B">
        <w:t xml:space="preserve"> </w:t>
      </w:r>
      <w:r w:rsidR="003C547F">
        <w:t xml:space="preserve">do so </w:t>
      </w:r>
      <w:r w:rsidR="00DF2F3F">
        <w:t xml:space="preserve">without any restrictions on the aspect of obedience, </w:t>
      </w:r>
      <w:r w:rsidR="00E0187B">
        <w:t>whether</w:t>
      </w:r>
      <w:r w:rsidR="00DF2F3F">
        <w:t xml:space="preserve"> dealing with belief, worship or so called </w:t>
      </w:r>
      <w:r w:rsidR="008D275F">
        <w:t>‘</w:t>
      </w:r>
      <w:r w:rsidR="00DF2F3F">
        <w:t>worldly matter</w:t>
      </w:r>
      <w:r w:rsidR="00CB4684">
        <w:t>s</w:t>
      </w:r>
      <w:r w:rsidR="00DF2F3F">
        <w:t>.</w:t>
      </w:r>
      <w:r w:rsidR="008D275F">
        <w:t>’</w:t>
      </w:r>
      <w:r w:rsidR="00E0187B">
        <w:t xml:space="preserve"> </w:t>
      </w:r>
      <w:proofErr w:type="spellStart"/>
      <w:r>
        <w:t>Usmani</w:t>
      </w:r>
      <w:proofErr w:type="spellEnd"/>
      <w:r>
        <w:t xml:space="preserve"> states</w:t>
      </w:r>
      <w:r w:rsidR="00E0187B">
        <w:t xml:space="preserve"> </w:t>
      </w:r>
      <w:r w:rsidR="007C1802">
        <w:t>the following verse in support of</w:t>
      </w:r>
      <w:r w:rsidR="00DF2F3F">
        <w:t xml:space="preserve"> this </w:t>
      </w:r>
      <w:r w:rsidR="00E0187B">
        <w:t xml:space="preserve">view </w:t>
      </w:r>
      <w:r w:rsidR="00DF2F3F">
        <w:t xml:space="preserve">when </w:t>
      </w:r>
      <w:r w:rsidR="00B07DC6">
        <w:t>d</w:t>
      </w:r>
      <w:r w:rsidR="007C1802">
        <w:t>iscussing the obedience to the M</w:t>
      </w:r>
      <w:r w:rsidR="00B07DC6">
        <w:t>essenger</w:t>
      </w:r>
      <w:proofErr w:type="gramStart"/>
      <w:r w:rsidR="00EA10E8">
        <w:t>,</w:t>
      </w:r>
      <w:r w:rsidR="007C1802">
        <w:t>it</w:t>
      </w:r>
      <w:proofErr w:type="gramEnd"/>
      <w:r w:rsidR="007C1802">
        <w:t xml:space="preserve"> </w:t>
      </w:r>
      <w:r w:rsidR="00B07DC6">
        <w:t xml:space="preserve">states; </w:t>
      </w:r>
    </w:p>
    <w:p w:rsidR="00DF2F3F" w:rsidRPr="00B53AB7" w:rsidRDefault="00EA10E8" w:rsidP="00DF2F3F">
      <w:pPr>
        <w:rPr>
          <w:i/>
          <w:iCs/>
        </w:rPr>
      </w:pPr>
      <w:r>
        <w:rPr>
          <w:i/>
          <w:iCs/>
        </w:rPr>
        <w:t>'..W</w:t>
      </w:r>
      <w:r w:rsidR="00B07DC6" w:rsidRPr="00B53AB7">
        <w:rPr>
          <w:i/>
          <w:iCs/>
        </w:rPr>
        <w:t>ho enjoins good and forbids them vice, and makes lawful for them good things and makes unlawful for them the impure things…'</w:t>
      </w:r>
      <w:r w:rsidR="007C1802">
        <w:rPr>
          <w:rStyle w:val="FootnoteReference"/>
          <w:i/>
          <w:iCs/>
        </w:rPr>
        <w:footnoteReference w:id="18"/>
      </w:r>
    </w:p>
    <w:p w:rsidR="00B07DC6" w:rsidRDefault="001153B8" w:rsidP="00E0187B">
      <w:pPr>
        <w:ind w:firstLine="720"/>
      </w:pPr>
      <w:r>
        <w:t xml:space="preserve">He explains that  the words; </w:t>
      </w:r>
      <w:r w:rsidRPr="001153B8">
        <w:rPr>
          <w:i/>
          <w:iCs/>
        </w:rPr>
        <w:t>'</w:t>
      </w:r>
      <w:r w:rsidR="00B07DC6" w:rsidRPr="001153B8">
        <w:rPr>
          <w:i/>
          <w:iCs/>
        </w:rPr>
        <w:t xml:space="preserve">makes lawful for them' </w:t>
      </w:r>
      <w:r w:rsidR="00B07DC6" w:rsidRPr="001153B8">
        <w:t>and</w:t>
      </w:r>
      <w:r w:rsidR="00B07DC6" w:rsidRPr="001153B8">
        <w:rPr>
          <w:i/>
          <w:iCs/>
        </w:rPr>
        <w:t>, 'make</w:t>
      </w:r>
      <w:r w:rsidR="00CB4684" w:rsidRPr="001153B8">
        <w:rPr>
          <w:i/>
          <w:iCs/>
        </w:rPr>
        <w:t>s unlawful for them'</w:t>
      </w:r>
      <w:r w:rsidR="00E0187B">
        <w:t xml:space="preserve"> </w:t>
      </w:r>
      <w:r>
        <w:t>establish the authority of the P</w:t>
      </w:r>
      <w:r w:rsidR="00CB4684">
        <w:t>rophet in making new laws himself</w:t>
      </w:r>
      <w:r w:rsidR="00B8755A">
        <w:t xml:space="preserve">, </w:t>
      </w:r>
      <w:r w:rsidR="00E0187B">
        <w:t>he emphasizes</w:t>
      </w:r>
      <w:r w:rsidR="00B07DC6">
        <w:t xml:space="preserve"> </w:t>
      </w:r>
      <w:r>
        <w:t xml:space="preserve">that </w:t>
      </w:r>
      <w:r w:rsidR="00B07DC6">
        <w:t>'</w:t>
      </w:r>
      <w:r w:rsidR="00B07DC6" w:rsidRPr="001153B8">
        <w:rPr>
          <w:i/>
          <w:iCs/>
        </w:rPr>
        <w:t>making</w:t>
      </w:r>
      <w:r w:rsidR="00B07DC6">
        <w:t>'</w:t>
      </w:r>
      <w:r w:rsidR="00E0187B">
        <w:t xml:space="preserve"> </w:t>
      </w:r>
      <w:r w:rsidR="00B07DC6">
        <w:t xml:space="preserve"> laws are </w:t>
      </w:r>
      <w:r w:rsidR="00D96B95">
        <w:t xml:space="preserve">not </w:t>
      </w:r>
      <w:r w:rsidR="00B07DC6">
        <w:t xml:space="preserve">the same as </w:t>
      </w:r>
      <w:r>
        <w:t>'</w:t>
      </w:r>
      <w:r w:rsidR="00B07DC6">
        <w:t>declaring</w:t>
      </w:r>
      <w:r>
        <w:t>'</w:t>
      </w:r>
      <w:r w:rsidR="00B07DC6">
        <w:t xml:space="preserve"> them</w:t>
      </w:r>
      <w:r w:rsidR="00E0187B">
        <w:t xml:space="preserve">, therefore legal legislation is no limited to </w:t>
      </w:r>
      <w:proofErr w:type="spellStart"/>
      <w:r w:rsidR="00E0187B">
        <w:t>Quranic</w:t>
      </w:r>
      <w:proofErr w:type="spellEnd"/>
      <w:r w:rsidR="00E0187B">
        <w:t xml:space="preserve"> content</w:t>
      </w:r>
      <w:r w:rsidR="00B07DC6">
        <w:t>.</w:t>
      </w:r>
      <w:r w:rsidR="00EA10E8">
        <w:rPr>
          <w:rStyle w:val="FootnoteReference"/>
        </w:rPr>
        <w:footnoteReference w:id="19"/>
      </w:r>
    </w:p>
    <w:p w:rsidR="00BB7439" w:rsidRDefault="00DA53D8" w:rsidP="00E277A4">
      <w:pPr>
        <w:ind w:firstLine="720"/>
      </w:pPr>
      <w:r>
        <w:t>Al-</w:t>
      </w:r>
      <w:proofErr w:type="spellStart"/>
      <w:r>
        <w:t>Azami</w:t>
      </w:r>
      <w:proofErr w:type="spellEnd"/>
      <w:r>
        <w:t xml:space="preserve"> uses t</w:t>
      </w:r>
      <w:r w:rsidR="00BB7439" w:rsidRPr="00BB7439">
        <w:t xml:space="preserve">he following verse </w:t>
      </w:r>
      <w:r>
        <w:t>as proof to establish</w:t>
      </w:r>
      <w:r w:rsidR="00BB7439" w:rsidRPr="00BB7439">
        <w:t xml:space="preserve"> the prophet</w:t>
      </w:r>
      <w:r w:rsidR="00E0187B">
        <w:t>'</w:t>
      </w:r>
      <w:r w:rsidR="00BB7439" w:rsidRPr="00BB7439">
        <w:t xml:space="preserve">s </w:t>
      </w:r>
      <w:r w:rsidR="000D4780">
        <w:t xml:space="preserve">authority to legislate new </w:t>
      </w:r>
      <w:r w:rsidR="00BB7439" w:rsidRPr="00BB7439">
        <w:t>law</w:t>
      </w:r>
      <w:r>
        <w:t>s</w:t>
      </w:r>
      <w:r w:rsidR="00BB7439" w:rsidRPr="00BB7439">
        <w:t xml:space="preserve">; </w:t>
      </w:r>
      <w:r w:rsidR="00C83DED" w:rsidRPr="00BB7439">
        <w:t>'</w:t>
      </w:r>
      <w:r w:rsidR="00E35C83" w:rsidRPr="008D275F">
        <w:rPr>
          <w:i/>
          <w:iCs/>
        </w:rPr>
        <w:t>Whatever</w:t>
      </w:r>
      <w:r w:rsidR="00C83DED" w:rsidRPr="008D275F">
        <w:rPr>
          <w:i/>
          <w:iCs/>
        </w:rPr>
        <w:t xml:space="preserve"> the </w:t>
      </w:r>
      <w:r w:rsidR="000D4780">
        <w:rPr>
          <w:i/>
          <w:iCs/>
        </w:rPr>
        <w:t>M</w:t>
      </w:r>
      <w:r w:rsidR="00C83DED" w:rsidRPr="008D275F">
        <w:rPr>
          <w:i/>
          <w:iCs/>
        </w:rPr>
        <w:t>essenger gives you take it and whatever he forbids you refr</w:t>
      </w:r>
      <w:r w:rsidR="00E35C83">
        <w:rPr>
          <w:i/>
          <w:iCs/>
        </w:rPr>
        <w:t>a</w:t>
      </w:r>
      <w:r w:rsidR="00C83DED" w:rsidRPr="008D275F">
        <w:rPr>
          <w:i/>
          <w:iCs/>
        </w:rPr>
        <w:t>in from it</w:t>
      </w:r>
      <w:r w:rsidR="00BB7439">
        <w:rPr>
          <w:i/>
          <w:iCs/>
        </w:rPr>
        <w:t>.</w:t>
      </w:r>
      <w:r w:rsidR="00C83DED" w:rsidRPr="008D275F">
        <w:rPr>
          <w:i/>
          <w:iCs/>
        </w:rPr>
        <w:t>'</w:t>
      </w:r>
      <w:r w:rsidR="008B63FB">
        <w:rPr>
          <w:rStyle w:val="FootnoteReference"/>
          <w:i/>
          <w:iCs/>
        </w:rPr>
        <w:footnoteReference w:id="20"/>
      </w:r>
      <w:r w:rsidR="00BB7439">
        <w:t xml:space="preserve"> This verse is general in its wording and therefore is to be taken as such, and not restricted</w:t>
      </w:r>
      <w:r w:rsidR="00E0187B">
        <w:t xml:space="preserve"> to certain matters of the religion</w:t>
      </w:r>
      <w:r w:rsidR="00BB7439">
        <w:t>.</w:t>
      </w:r>
      <w:r w:rsidR="008B63FB">
        <w:rPr>
          <w:rStyle w:val="FootnoteReference"/>
        </w:rPr>
        <w:footnoteReference w:id="21"/>
      </w:r>
    </w:p>
    <w:p w:rsidR="004A01C3" w:rsidRDefault="001E7098" w:rsidP="004F6172">
      <w:pPr>
        <w:ind w:firstLine="720"/>
      </w:pPr>
      <w:r>
        <w:t>The verses</w:t>
      </w:r>
      <w:r w:rsidR="00E35C83">
        <w:t xml:space="preserve"> concerning following and imitating </w:t>
      </w:r>
      <w:r w:rsidR="000D4780">
        <w:t>the P</w:t>
      </w:r>
      <w:r>
        <w:t>rophet</w:t>
      </w:r>
      <w:r w:rsidR="00A13156">
        <w:t xml:space="preserve"> are further used, including the verse which states</w:t>
      </w:r>
      <w:r w:rsidR="00E35C83">
        <w:t xml:space="preserve">; </w:t>
      </w:r>
      <w:r w:rsidR="00B8755A">
        <w:t>‘</w:t>
      </w:r>
      <w:r w:rsidR="004A01C3" w:rsidRPr="001E7098">
        <w:rPr>
          <w:i/>
          <w:iCs/>
        </w:rPr>
        <w:t>Say: if you love Allah then follow me and Allah will love you</w:t>
      </w:r>
      <w:r w:rsidR="00E0187B">
        <w:rPr>
          <w:i/>
          <w:iCs/>
        </w:rPr>
        <w:t>.</w:t>
      </w:r>
      <w:r w:rsidR="004A01C3" w:rsidRPr="001E7098">
        <w:rPr>
          <w:i/>
          <w:iCs/>
        </w:rPr>
        <w:t>'</w:t>
      </w:r>
      <w:r w:rsidR="004B19B0">
        <w:rPr>
          <w:rStyle w:val="FootnoteReference"/>
        </w:rPr>
        <w:footnoteReference w:id="22"/>
      </w:r>
      <w:r w:rsidR="00E0187B">
        <w:t xml:space="preserve"> </w:t>
      </w:r>
      <w:proofErr w:type="gramStart"/>
      <w:r w:rsidR="00E0187B">
        <w:t>T</w:t>
      </w:r>
      <w:r w:rsidR="004A01C3">
        <w:t xml:space="preserve">he word </w:t>
      </w:r>
      <w:proofErr w:type="spellStart"/>
      <w:r w:rsidR="004A01C3" w:rsidRPr="00E35C83">
        <w:rPr>
          <w:i/>
          <w:iCs/>
        </w:rPr>
        <w:t>ittiba</w:t>
      </w:r>
      <w:proofErr w:type="spellEnd"/>
      <w:r w:rsidR="004A01C3" w:rsidRPr="00E35C83">
        <w:rPr>
          <w:i/>
          <w:iCs/>
        </w:rPr>
        <w:t>'</w:t>
      </w:r>
      <w:r w:rsidR="00E35C83">
        <w:t>, for ‘follow’</w:t>
      </w:r>
      <w:r w:rsidR="004A01C3">
        <w:t xml:space="preserve"> means to imitate him in everything that he does, </w:t>
      </w:r>
      <w:r w:rsidR="000D4780">
        <w:t>and</w:t>
      </w:r>
      <w:r w:rsidR="004A01C3">
        <w:t xml:space="preserve"> take him as example and role model.</w:t>
      </w:r>
      <w:proofErr w:type="gramEnd"/>
      <w:r w:rsidR="004A01C3">
        <w:t xml:space="preserve"> </w:t>
      </w:r>
      <w:r w:rsidR="000D4780">
        <w:t xml:space="preserve">They use the </w:t>
      </w:r>
      <w:r w:rsidR="00E35C83">
        <w:t xml:space="preserve">following verse </w:t>
      </w:r>
      <w:r w:rsidR="0057528D">
        <w:t>as proof</w:t>
      </w:r>
      <w:r w:rsidR="00E35C83">
        <w:t xml:space="preserve"> that he should be followed in for all aspects of life</w:t>
      </w:r>
      <w:r w:rsidR="00E35C83" w:rsidRPr="001E7098">
        <w:rPr>
          <w:i/>
          <w:iCs/>
        </w:rPr>
        <w:t xml:space="preserve">; </w:t>
      </w:r>
      <w:r w:rsidR="00F021FD">
        <w:rPr>
          <w:i/>
          <w:iCs/>
        </w:rPr>
        <w:t xml:space="preserve">'Indeed in the Messenger of </w:t>
      </w:r>
      <w:r w:rsidR="00F021FD">
        <w:rPr>
          <w:i/>
          <w:iCs/>
        </w:rPr>
        <w:lastRenderedPageBreak/>
        <w:t>Allah</w:t>
      </w:r>
      <w:r w:rsidR="00A13156">
        <w:rPr>
          <w:i/>
          <w:iCs/>
        </w:rPr>
        <w:t xml:space="preserve"> </w:t>
      </w:r>
      <w:r w:rsidR="00F021FD">
        <w:rPr>
          <w:i/>
          <w:iCs/>
        </w:rPr>
        <w:t>you have a good example…</w:t>
      </w:r>
      <w:r w:rsidR="00E35C83" w:rsidRPr="001E7098">
        <w:rPr>
          <w:i/>
          <w:iCs/>
        </w:rPr>
        <w:t>'</w:t>
      </w:r>
      <w:r w:rsidR="00F021FD">
        <w:rPr>
          <w:rStyle w:val="FootnoteReference"/>
        </w:rPr>
        <w:footnoteReference w:id="23"/>
      </w:r>
      <w:r w:rsidR="00A13156">
        <w:t xml:space="preserve"> </w:t>
      </w:r>
      <w:r w:rsidR="0057528D">
        <w:t xml:space="preserve">Furthermore, </w:t>
      </w:r>
      <w:proofErr w:type="spellStart"/>
      <w:r w:rsidR="0057528D">
        <w:t>Hamdeh</w:t>
      </w:r>
      <w:proofErr w:type="spellEnd"/>
      <w:r w:rsidR="0057528D">
        <w:t xml:space="preserve"> argues that there</w:t>
      </w:r>
      <w:r w:rsidR="00A13156">
        <w:t xml:space="preserve"> </w:t>
      </w:r>
      <w:r w:rsidR="004A01C3">
        <w:t xml:space="preserve">are </w:t>
      </w:r>
      <w:r w:rsidR="0057528D">
        <w:t xml:space="preserve">also </w:t>
      </w:r>
      <w:r w:rsidR="004A01C3">
        <w:t xml:space="preserve">verses in </w:t>
      </w:r>
      <w:r w:rsidR="008D275F">
        <w:t>Quran</w:t>
      </w:r>
      <w:r w:rsidR="004A01C3">
        <w:t xml:space="preserve"> which clarify </w:t>
      </w:r>
      <w:r w:rsidR="000D4780">
        <w:t xml:space="preserve">that </w:t>
      </w:r>
      <w:r w:rsidR="004A01C3">
        <w:t>certain rulings and ac</w:t>
      </w:r>
      <w:r w:rsidR="00B8755A">
        <w:t>t</w:t>
      </w:r>
      <w:r w:rsidR="00A13156">
        <w:t xml:space="preserve">s, including worldly matters, </w:t>
      </w:r>
      <w:r w:rsidR="004A01C3">
        <w:t>are</w:t>
      </w:r>
      <w:r w:rsidR="0057528D">
        <w:t xml:space="preserve"> specifically</w:t>
      </w:r>
      <w:r w:rsidR="000D4780">
        <w:t xml:space="preserve"> for the P</w:t>
      </w:r>
      <w:r w:rsidR="004A01C3">
        <w:t>rophet, this wouldn’t be necessary if the companions weren’t ordered to follow him in everything he does.</w:t>
      </w:r>
      <w:r w:rsidR="008B63FB">
        <w:rPr>
          <w:rStyle w:val="FootnoteReference"/>
        </w:rPr>
        <w:footnoteReference w:id="24"/>
      </w:r>
    </w:p>
    <w:p w:rsidR="008B22B1" w:rsidRDefault="008B22B1" w:rsidP="00E0755C"/>
    <w:p w:rsidR="00A2126B" w:rsidRDefault="00F11660" w:rsidP="00C76770">
      <w:r>
        <w:tab/>
        <w:t>Up until the 19</w:t>
      </w:r>
      <w:r w:rsidRPr="00F11660">
        <w:rPr>
          <w:vertAlign w:val="superscript"/>
        </w:rPr>
        <w:t>th</w:t>
      </w:r>
      <w:r w:rsidR="00662D55">
        <w:t xml:space="preserve"> century, </w:t>
      </w:r>
      <w:r>
        <w:t xml:space="preserve">discussion </w:t>
      </w:r>
      <w:r w:rsidR="00662D55">
        <w:t>on</w:t>
      </w:r>
      <w:r>
        <w:t xml:space="preserve"> the limitation of the prophet</w:t>
      </w:r>
      <w:r w:rsidR="00662D55">
        <w:t>'</w:t>
      </w:r>
      <w:r>
        <w:t xml:space="preserve">s authority had never </w:t>
      </w:r>
      <w:r w:rsidR="00662D55">
        <w:t>been</w:t>
      </w:r>
      <w:r>
        <w:t xml:space="preserve"> an issue of </w:t>
      </w:r>
      <w:r w:rsidR="00662D55">
        <w:t xml:space="preserve">significant debate, </w:t>
      </w:r>
      <w:r w:rsidR="001D0B7A">
        <w:t>during this time</w:t>
      </w:r>
      <w:r w:rsidR="000D4780">
        <w:t xml:space="preserve"> however</w:t>
      </w:r>
      <w:r w:rsidR="001D0B7A">
        <w:t>, O</w:t>
      </w:r>
      <w:r w:rsidR="00662D55">
        <w:t xml:space="preserve">rientalists began attacking the authority, </w:t>
      </w:r>
      <w:r w:rsidR="00725584">
        <w:t>legitimacy</w:t>
      </w:r>
      <w:r>
        <w:t xml:space="preserve"> and authe</w:t>
      </w:r>
      <w:r w:rsidR="00662D55">
        <w:t xml:space="preserve">nticity of the </w:t>
      </w:r>
      <w:proofErr w:type="spellStart"/>
      <w:r w:rsidR="00662D55" w:rsidRPr="00662D55">
        <w:rPr>
          <w:i/>
          <w:iCs/>
        </w:rPr>
        <w:t>S</w:t>
      </w:r>
      <w:r w:rsidRPr="00662D55">
        <w:rPr>
          <w:i/>
          <w:iCs/>
        </w:rPr>
        <w:t>unnah</w:t>
      </w:r>
      <w:proofErr w:type="spellEnd"/>
      <w:r>
        <w:t>,</w:t>
      </w:r>
      <w:r w:rsidR="00C76770">
        <w:t xml:space="preserve"> </w:t>
      </w:r>
      <w:r w:rsidR="000D4780">
        <w:t>and this</w:t>
      </w:r>
      <w:r w:rsidR="00662D55">
        <w:t xml:space="preserve"> led to</w:t>
      </w:r>
      <w:r w:rsidR="00C76770">
        <w:t xml:space="preserve"> </w:t>
      </w:r>
      <w:r w:rsidR="000D4780">
        <w:t>conclusions</w:t>
      </w:r>
      <w:r>
        <w:t xml:space="preserve"> which </w:t>
      </w:r>
      <w:r w:rsidR="00C76770">
        <w:t>had not</w:t>
      </w:r>
      <w:r w:rsidR="00662D55">
        <w:t xml:space="preserve"> previously been expressed.</w:t>
      </w:r>
      <w:r>
        <w:t xml:space="preserve"> </w:t>
      </w:r>
      <w:r w:rsidR="00C76770">
        <w:t>From among</w:t>
      </w:r>
      <w:r>
        <w:t xml:space="preserve"> </w:t>
      </w:r>
      <w:r w:rsidR="000D4780">
        <w:t>them was the acceptance of the P</w:t>
      </w:r>
      <w:r>
        <w:t>rophet</w:t>
      </w:r>
      <w:r w:rsidR="00C76770">
        <w:t>'</w:t>
      </w:r>
      <w:r>
        <w:t xml:space="preserve">s authority in spiritual and ritual matters but not in worldly matters, this is </w:t>
      </w:r>
      <w:r w:rsidR="00662D55">
        <w:t xml:space="preserve">mainly </w:t>
      </w:r>
      <w:r>
        <w:t>due to speci</w:t>
      </w:r>
      <w:r w:rsidR="000D4780">
        <w:t xml:space="preserve">fic narrations </w:t>
      </w:r>
      <w:r w:rsidR="00662D55">
        <w:t xml:space="preserve">which carry the </w:t>
      </w:r>
      <w:r w:rsidR="000D4780">
        <w:t xml:space="preserve">possible </w:t>
      </w:r>
      <w:r w:rsidR="00662D55">
        <w:t>meaning that</w:t>
      </w:r>
      <w:r>
        <w:t xml:space="preserve"> this was not the reason for his </w:t>
      </w:r>
      <w:r w:rsidR="00725584">
        <w:t>prophet hood</w:t>
      </w:r>
      <w:r>
        <w:t xml:space="preserve">. Furthermore, as Anderson argues, </w:t>
      </w:r>
      <w:r w:rsidR="00725584">
        <w:t>analyzing</w:t>
      </w:r>
      <w:r>
        <w:t xml:space="preserve"> his life and message shows that he never intended to establish a new law or involve the religion in these matters, but rather he was sent as a moral example to govern and guide </w:t>
      </w:r>
      <w:r w:rsidR="00725584">
        <w:t>people's</w:t>
      </w:r>
      <w:r w:rsidR="00662D55">
        <w:t xml:space="preserve"> spiritual</w:t>
      </w:r>
      <w:r>
        <w:t xml:space="preserve"> and </w:t>
      </w:r>
      <w:r w:rsidR="00662D55">
        <w:t>ritual aspects o</w:t>
      </w:r>
      <w:r>
        <w:t xml:space="preserve">f life. The vast majority </w:t>
      </w:r>
      <w:r w:rsidR="000D4780">
        <w:t>of Islamic scholars and many W</w:t>
      </w:r>
      <w:r w:rsidR="004659A9">
        <w:t xml:space="preserve">estern scholars </w:t>
      </w:r>
      <w:r w:rsidR="00725584">
        <w:t>criticize</w:t>
      </w:r>
      <w:r w:rsidR="004659A9">
        <w:t xml:space="preserve"> this view, </w:t>
      </w:r>
      <w:r w:rsidR="001D0B7A">
        <w:t>claiming</w:t>
      </w:r>
      <w:r w:rsidR="004659A9">
        <w:t xml:space="preserve"> firstly, </w:t>
      </w:r>
      <w:r w:rsidR="001D0B7A">
        <w:t xml:space="preserve">that </w:t>
      </w:r>
      <w:r w:rsidR="004659A9">
        <w:t xml:space="preserve">there are </w:t>
      </w:r>
      <w:r w:rsidR="00725584">
        <w:t>countless</w:t>
      </w:r>
      <w:r w:rsidR="004659A9">
        <w:t xml:space="preserve"> verses in the </w:t>
      </w:r>
      <w:r w:rsidR="00725584">
        <w:t>Quran</w:t>
      </w:r>
      <w:r w:rsidR="000D4780">
        <w:t xml:space="preserve"> which establish </w:t>
      </w:r>
      <w:r w:rsidR="001D0B7A">
        <w:t>obedience to him</w:t>
      </w:r>
      <w:r w:rsidR="004659A9">
        <w:t xml:space="preserve"> and </w:t>
      </w:r>
      <w:r w:rsidR="001D0B7A">
        <w:t xml:space="preserve">his authority </w:t>
      </w:r>
      <w:r w:rsidR="004659A9">
        <w:t>to legislate, these verses are mostly general</w:t>
      </w:r>
      <w:r w:rsidR="001D0B7A">
        <w:t xml:space="preserve">, therefore </w:t>
      </w:r>
      <w:r w:rsidR="00C76770">
        <w:t xml:space="preserve">cannot be </w:t>
      </w:r>
      <w:r w:rsidR="001D0B7A">
        <w:t>restricted</w:t>
      </w:r>
      <w:r w:rsidR="004659A9">
        <w:t>. Secondly</w:t>
      </w:r>
      <w:r w:rsidR="001D0B7A">
        <w:t>,</w:t>
      </w:r>
      <w:r w:rsidR="004659A9">
        <w:t xml:space="preserve"> </w:t>
      </w:r>
      <w:r w:rsidR="00C76770">
        <w:t>up</w:t>
      </w:r>
      <w:r w:rsidR="004659A9">
        <w:t xml:space="preserve">on analyzing his life </w:t>
      </w:r>
      <w:r w:rsidR="001D0B7A">
        <w:t>it becomes</w:t>
      </w:r>
      <w:r w:rsidR="00C76770">
        <w:t xml:space="preserve"> </w:t>
      </w:r>
      <w:r w:rsidR="00725584">
        <w:t>clear</w:t>
      </w:r>
      <w:r w:rsidR="001D0B7A">
        <w:t xml:space="preserve"> that</w:t>
      </w:r>
      <w:r w:rsidR="004659A9">
        <w:t xml:space="preserve"> he commanded and forbade his companions in matters of the worldly life. </w:t>
      </w:r>
      <w:r w:rsidR="00725584">
        <w:t>Thirdly</w:t>
      </w:r>
      <w:r w:rsidR="00C76770">
        <w:t>,</w:t>
      </w:r>
      <w:r w:rsidR="004659A9">
        <w:t xml:space="preserve"> the </w:t>
      </w:r>
      <w:r w:rsidR="00725584">
        <w:t>Quran</w:t>
      </w:r>
      <w:r w:rsidR="004659A9">
        <w:t xml:space="preserve"> itself discusses and legislates in numerous matters of life outside of the sphere of worship</w:t>
      </w:r>
      <w:r w:rsidR="001D0B7A">
        <w:t xml:space="preserve">, and </w:t>
      </w:r>
      <w:r w:rsidR="00C76770">
        <w:t xml:space="preserve">it </w:t>
      </w:r>
      <w:r w:rsidR="001D0B7A">
        <w:t>establishes the prophet as the explainer of the Quran</w:t>
      </w:r>
      <w:r w:rsidR="004659A9">
        <w:t xml:space="preserve">. </w:t>
      </w:r>
      <w:r w:rsidR="00C76770">
        <w:t>F</w:t>
      </w:r>
      <w:r w:rsidR="004659A9">
        <w:t>inally</w:t>
      </w:r>
      <w:r w:rsidR="00C76770">
        <w:t>,</w:t>
      </w:r>
      <w:r w:rsidR="004659A9">
        <w:t xml:space="preserve"> </w:t>
      </w:r>
      <w:r w:rsidR="00933B69">
        <w:t>the</w:t>
      </w:r>
      <w:r w:rsidR="001D0B7A">
        <w:t>y argue that the</w:t>
      </w:r>
      <w:r w:rsidR="00933B69">
        <w:t xml:space="preserve"> understanding of the companions in imitating and following the prophet i</w:t>
      </w:r>
      <w:r w:rsidR="001D0B7A">
        <w:t xml:space="preserve">n all spheres of life </w:t>
      </w:r>
      <w:r w:rsidR="00933B69">
        <w:t xml:space="preserve">is proof that </w:t>
      </w:r>
      <w:r w:rsidR="00725584">
        <w:t>Islam</w:t>
      </w:r>
      <w:r w:rsidR="00933B69">
        <w:t xml:space="preserve"> incorporated these matters.</w:t>
      </w:r>
      <w:r w:rsidR="000D4780">
        <w:t xml:space="preserve"> It is argued that this view was developed as a consequence of understanding Islam f</w:t>
      </w:r>
      <w:r w:rsidR="00C76770">
        <w:t xml:space="preserve">rom the perspective of Christian Western </w:t>
      </w:r>
      <w:proofErr w:type="spellStart"/>
      <w:r w:rsidR="00C76770">
        <w:t>Orientalist</w:t>
      </w:r>
      <w:proofErr w:type="spellEnd"/>
      <w:r w:rsidR="00C76770">
        <w:t xml:space="preserve"> </w:t>
      </w:r>
      <w:r w:rsidR="000D4780">
        <w:t>perceptions of religion</w:t>
      </w:r>
      <w:r w:rsidR="00C76770">
        <w:t xml:space="preserve"> during the period of colonialism</w:t>
      </w:r>
      <w:r w:rsidR="000D4780">
        <w:t>.</w:t>
      </w:r>
      <w:r w:rsidR="00DF6A9E">
        <w:t xml:space="preserve"> This topic will surely be one of further discussion and importance as Muslims in the West attempt to practice </w:t>
      </w:r>
      <w:r w:rsidR="004F6172">
        <w:t>their faith as minorities in non-</w:t>
      </w:r>
      <w:r w:rsidR="00DF6A9E">
        <w:t xml:space="preserve"> Muslim countries in the current political and modern climate of the 21</w:t>
      </w:r>
      <w:r w:rsidR="00DF6A9E" w:rsidRPr="00DF6A9E">
        <w:rPr>
          <w:vertAlign w:val="superscript"/>
        </w:rPr>
        <w:t>st</w:t>
      </w:r>
      <w:r w:rsidR="00DF6A9E">
        <w:t xml:space="preserve"> century. </w:t>
      </w:r>
    </w:p>
    <w:p w:rsidR="00A2126B" w:rsidRDefault="00A2126B" w:rsidP="00E35C83"/>
    <w:p w:rsidR="004E68A6" w:rsidRDefault="004E68A6" w:rsidP="00E35C83"/>
    <w:p w:rsidR="004E68A6" w:rsidRDefault="004E68A6" w:rsidP="00E35C83"/>
    <w:p w:rsidR="004E68A6" w:rsidRDefault="004E68A6" w:rsidP="00E35C83"/>
    <w:p w:rsidR="004E68A6" w:rsidRDefault="004E68A6" w:rsidP="00E35C83"/>
    <w:p w:rsidR="004E68A6" w:rsidRDefault="004E68A6" w:rsidP="00E35C83"/>
    <w:p w:rsidR="004E68A6" w:rsidRDefault="004E68A6" w:rsidP="00E35C83"/>
    <w:p w:rsidR="004E68A6" w:rsidRDefault="004E68A6" w:rsidP="00E35C83"/>
    <w:p w:rsidR="004E68A6" w:rsidRDefault="004E68A6" w:rsidP="00E35C83"/>
    <w:p w:rsidR="004E68A6" w:rsidRDefault="004E68A6" w:rsidP="00E35C83"/>
    <w:p w:rsidR="004E68A6" w:rsidRDefault="004E68A6" w:rsidP="00E35C83"/>
    <w:p w:rsidR="004E68A6" w:rsidRDefault="004E68A6" w:rsidP="00E35C83"/>
    <w:p w:rsidR="00A2126B" w:rsidRPr="004E68A6" w:rsidRDefault="004E68A6" w:rsidP="00E35C83">
      <w:pPr>
        <w:rPr>
          <w:b/>
          <w:bCs/>
          <w:sz w:val="32"/>
          <w:szCs w:val="32"/>
        </w:rPr>
      </w:pPr>
      <w:r w:rsidRPr="004E68A6">
        <w:rPr>
          <w:b/>
          <w:bCs/>
          <w:sz w:val="32"/>
          <w:szCs w:val="32"/>
        </w:rPr>
        <w:t>Bibliogr</w:t>
      </w:r>
      <w:r>
        <w:rPr>
          <w:b/>
          <w:bCs/>
          <w:sz w:val="32"/>
          <w:szCs w:val="32"/>
        </w:rPr>
        <w:t>ap</w:t>
      </w:r>
      <w:r w:rsidRPr="004E68A6">
        <w:rPr>
          <w:b/>
          <w:bCs/>
          <w:sz w:val="32"/>
          <w:szCs w:val="32"/>
        </w:rPr>
        <w:t>hy</w:t>
      </w:r>
    </w:p>
    <w:p w:rsidR="00C564DD" w:rsidRDefault="00C564DD" w:rsidP="00C564DD">
      <w:proofErr w:type="spellStart"/>
      <w:r>
        <w:t>Baljon</w:t>
      </w:r>
      <w:proofErr w:type="spellEnd"/>
      <w:r>
        <w:t xml:space="preserve">, J.M.S. “Pakistani Views of Hadith.” </w:t>
      </w:r>
      <w:r w:rsidRPr="008A4DDA">
        <w:rPr>
          <w:i/>
          <w:iCs/>
        </w:rPr>
        <w:t xml:space="preserve">Die Welt Des </w:t>
      </w:r>
      <w:proofErr w:type="spellStart"/>
      <w:r w:rsidRPr="008A4DDA">
        <w:rPr>
          <w:i/>
          <w:iCs/>
        </w:rPr>
        <w:t>Islams</w:t>
      </w:r>
      <w:proofErr w:type="spellEnd"/>
      <w:r>
        <w:t xml:space="preserve"> 5, no. 3 /4 (1954), pp.219-227</w:t>
      </w:r>
    </w:p>
    <w:p w:rsidR="00A2126B" w:rsidRDefault="00C946D3" w:rsidP="00C946D3">
      <w:proofErr w:type="spellStart"/>
      <w:r>
        <w:t>Emad</w:t>
      </w:r>
      <w:proofErr w:type="spellEnd"/>
      <w:r w:rsidR="004F6172">
        <w:t xml:space="preserve"> </w:t>
      </w:r>
      <w:proofErr w:type="spellStart"/>
      <w:r>
        <w:t>Hamdeh</w:t>
      </w:r>
      <w:proofErr w:type="spellEnd"/>
      <w:r>
        <w:t xml:space="preserve">, </w:t>
      </w:r>
      <w:proofErr w:type="gramStart"/>
      <w:r w:rsidRPr="00FB752C">
        <w:rPr>
          <w:i/>
          <w:iCs/>
        </w:rPr>
        <w:t>The</w:t>
      </w:r>
      <w:proofErr w:type="gramEnd"/>
      <w:r w:rsidRPr="00FB752C">
        <w:rPr>
          <w:i/>
          <w:iCs/>
        </w:rPr>
        <w:t xml:space="preserve"> Necessity of the Hadith in Islam. </w:t>
      </w:r>
      <w:r>
        <w:t>(Riyadh: International Islam Publishing House, 2011)</w:t>
      </w:r>
    </w:p>
    <w:p w:rsidR="005E49BA" w:rsidRDefault="005E49BA" w:rsidP="00E35C83">
      <w:r>
        <w:t>Joseph Schac</w:t>
      </w:r>
      <w:r w:rsidR="00863B8C">
        <w:t>h</w:t>
      </w:r>
      <w:r>
        <w:t xml:space="preserve">t, </w:t>
      </w:r>
      <w:proofErr w:type="gramStart"/>
      <w:r w:rsidRPr="005E49BA">
        <w:rPr>
          <w:i/>
          <w:iCs/>
        </w:rPr>
        <w:t>The</w:t>
      </w:r>
      <w:proofErr w:type="gramEnd"/>
      <w:r w:rsidRPr="005E49BA">
        <w:rPr>
          <w:i/>
          <w:iCs/>
        </w:rPr>
        <w:t xml:space="preserve"> Origins of </w:t>
      </w:r>
      <w:proofErr w:type="spellStart"/>
      <w:r w:rsidRPr="005E49BA">
        <w:rPr>
          <w:i/>
          <w:iCs/>
        </w:rPr>
        <w:t>Muhammadan</w:t>
      </w:r>
      <w:proofErr w:type="spellEnd"/>
      <w:r w:rsidRPr="005E49BA">
        <w:rPr>
          <w:i/>
          <w:iCs/>
        </w:rPr>
        <w:t xml:space="preserve"> Jurisprudence</w:t>
      </w:r>
      <w:r>
        <w:t>. (Oxford University Press, 1967)</w:t>
      </w:r>
    </w:p>
    <w:p w:rsidR="00A2126B" w:rsidRDefault="00C946D3" w:rsidP="00E35C83">
      <w:r w:rsidRPr="00C946D3">
        <w:t>Muslim bin Al-</w:t>
      </w:r>
      <w:proofErr w:type="spellStart"/>
      <w:r w:rsidRPr="00C946D3">
        <w:t>Hajjaj</w:t>
      </w:r>
      <w:proofErr w:type="spellEnd"/>
      <w:r w:rsidRPr="00C946D3">
        <w:t>, Al-</w:t>
      </w:r>
      <w:proofErr w:type="spellStart"/>
      <w:r w:rsidRPr="00C946D3">
        <w:t>Sahih</w:t>
      </w:r>
      <w:proofErr w:type="spellEnd"/>
      <w:r w:rsidRPr="00C946D3">
        <w:t xml:space="preserve">, Translated by </w:t>
      </w:r>
      <w:proofErr w:type="spellStart"/>
      <w:r w:rsidRPr="00C946D3">
        <w:t>Nasiruddin</w:t>
      </w:r>
      <w:proofErr w:type="spellEnd"/>
      <w:r w:rsidRPr="00C946D3">
        <w:t xml:space="preserve"> Al-</w:t>
      </w:r>
      <w:proofErr w:type="spellStart"/>
      <w:r w:rsidRPr="00C946D3">
        <w:t>Khattab</w:t>
      </w:r>
      <w:proofErr w:type="spellEnd"/>
      <w:r w:rsidRPr="00C946D3">
        <w:t>, (Riyadh, Darussalam, 1997) Hadith 6128 (142-2362)</w:t>
      </w:r>
    </w:p>
    <w:p w:rsidR="007C1802" w:rsidRDefault="007C1802" w:rsidP="00226130">
      <w:r w:rsidRPr="00D2496D">
        <w:rPr>
          <w:i/>
          <w:iCs/>
        </w:rPr>
        <w:t>The Noble Qur</w:t>
      </w:r>
      <w:r>
        <w:rPr>
          <w:i/>
          <w:iCs/>
        </w:rPr>
        <w:t>’</w:t>
      </w:r>
      <w:r w:rsidRPr="00D2496D">
        <w:rPr>
          <w:i/>
          <w:iCs/>
        </w:rPr>
        <w:t>an</w:t>
      </w:r>
      <w:r>
        <w:rPr>
          <w:i/>
          <w:iCs/>
        </w:rPr>
        <w:t>.</w:t>
      </w:r>
      <w:r>
        <w:t xml:space="preserve"> Trans. Muhammad </w:t>
      </w:r>
      <w:proofErr w:type="spellStart"/>
      <w:r>
        <w:t>Muhsin</w:t>
      </w:r>
      <w:proofErr w:type="spellEnd"/>
      <w:r w:rsidR="004F6172">
        <w:t xml:space="preserve"> </w:t>
      </w:r>
      <w:proofErr w:type="gramStart"/>
      <w:r>
        <w:t>Khan &amp;</w:t>
      </w:r>
      <w:proofErr w:type="gramEnd"/>
      <w:r>
        <w:t xml:space="preserve"> Muhammad Al-</w:t>
      </w:r>
      <w:proofErr w:type="spellStart"/>
      <w:r>
        <w:t>Hilali</w:t>
      </w:r>
      <w:proofErr w:type="spellEnd"/>
      <w:r>
        <w:t xml:space="preserve">. (Riyadh: Darussalam, 2007) </w:t>
      </w:r>
    </w:p>
    <w:p w:rsidR="00C946D3" w:rsidRDefault="00C946D3" w:rsidP="00C946D3">
      <w:proofErr w:type="gramStart"/>
      <w:r>
        <w:t>Muhammad M. Al-</w:t>
      </w:r>
      <w:proofErr w:type="spellStart"/>
      <w:r>
        <w:t>Azami</w:t>
      </w:r>
      <w:proofErr w:type="spellEnd"/>
      <w:r>
        <w:t xml:space="preserve">, </w:t>
      </w:r>
      <w:r w:rsidRPr="00A97AF8">
        <w:rPr>
          <w:i/>
          <w:iCs/>
        </w:rPr>
        <w:t xml:space="preserve">On Schacht's Origins of </w:t>
      </w:r>
      <w:proofErr w:type="spellStart"/>
      <w:r w:rsidRPr="00A97AF8">
        <w:rPr>
          <w:i/>
          <w:iCs/>
        </w:rPr>
        <w:t>Muhammadan</w:t>
      </w:r>
      <w:proofErr w:type="spellEnd"/>
      <w:r w:rsidR="004F6172">
        <w:rPr>
          <w:i/>
          <w:iCs/>
        </w:rPr>
        <w:t xml:space="preserve"> </w:t>
      </w:r>
      <w:r w:rsidRPr="00A97AF8">
        <w:rPr>
          <w:i/>
          <w:iCs/>
        </w:rPr>
        <w:t>Jurisprudence</w:t>
      </w:r>
      <w:r>
        <w:rPr>
          <w:i/>
          <w:iCs/>
        </w:rPr>
        <w:t>.</w:t>
      </w:r>
      <w:proofErr w:type="gramEnd"/>
      <w:r>
        <w:t xml:space="preserve"> (Islamic Texts Society, 1996)</w:t>
      </w:r>
    </w:p>
    <w:p w:rsidR="00C946D3" w:rsidRPr="00C946D3" w:rsidRDefault="00C946D3" w:rsidP="00C946D3">
      <w:r>
        <w:t xml:space="preserve">Muhammad A. </w:t>
      </w:r>
      <w:proofErr w:type="spellStart"/>
      <w:r>
        <w:t>Sallabi</w:t>
      </w:r>
      <w:proofErr w:type="spellEnd"/>
      <w:r>
        <w:t xml:space="preserve">, </w:t>
      </w:r>
      <w:proofErr w:type="gramStart"/>
      <w:r>
        <w:rPr>
          <w:i/>
          <w:iCs/>
        </w:rPr>
        <w:t>The</w:t>
      </w:r>
      <w:proofErr w:type="gramEnd"/>
      <w:r>
        <w:rPr>
          <w:i/>
          <w:iCs/>
        </w:rPr>
        <w:t xml:space="preserve"> Noble Prophet. </w:t>
      </w:r>
      <w:r w:rsidR="00417688">
        <w:t>(Riyadh: Darussalam, 2005</w:t>
      </w:r>
      <w:r w:rsidR="00EA5441">
        <w:t>)</w:t>
      </w:r>
    </w:p>
    <w:p w:rsidR="00A97AF8" w:rsidRDefault="00E35C83" w:rsidP="00745DC0">
      <w:r>
        <w:t xml:space="preserve">Muhammad T. </w:t>
      </w:r>
      <w:proofErr w:type="spellStart"/>
      <w:r w:rsidRPr="00EA5441">
        <w:rPr>
          <w:rFonts w:cstheme="minorHAnsi"/>
        </w:rPr>
        <w:t>Usmani</w:t>
      </w:r>
      <w:proofErr w:type="spellEnd"/>
      <w:r w:rsidRPr="00EA5441">
        <w:rPr>
          <w:rFonts w:cstheme="minorHAnsi"/>
        </w:rPr>
        <w:t xml:space="preserve">, </w:t>
      </w:r>
      <w:proofErr w:type="gramStart"/>
      <w:r w:rsidRPr="00EA5441">
        <w:rPr>
          <w:rFonts w:cstheme="minorHAnsi"/>
          <w:i/>
          <w:iCs/>
        </w:rPr>
        <w:t>The</w:t>
      </w:r>
      <w:proofErr w:type="gramEnd"/>
      <w:r w:rsidRPr="00EA5441">
        <w:rPr>
          <w:rFonts w:cstheme="minorHAnsi"/>
          <w:i/>
          <w:iCs/>
        </w:rPr>
        <w:t xml:space="preserve"> Authority of </w:t>
      </w:r>
      <w:proofErr w:type="spellStart"/>
      <w:r w:rsidRPr="00EA5441">
        <w:rPr>
          <w:rFonts w:cstheme="minorHAnsi"/>
          <w:i/>
          <w:iCs/>
        </w:rPr>
        <w:t>Sunnah</w:t>
      </w:r>
      <w:proofErr w:type="spellEnd"/>
      <w:r w:rsidRPr="00EA5441">
        <w:rPr>
          <w:rFonts w:cstheme="minorHAnsi"/>
          <w:i/>
          <w:iCs/>
        </w:rPr>
        <w:t xml:space="preserve">. </w:t>
      </w:r>
      <w:r w:rsidR="00FB752C" w:rsidRPr="00EA5441">
        <w:rPr>
          <w:rFonts w:cstheme="minorHAnsi"/>
        </w:rPr>
        <w:t>(</w:t>
      </w:r>
      <w:r w:rsidR="00745DC0" w:rsidRPr="00EA5441">
        <w:rPr>
          <w:rFonts w:cstheme="minorHAnsi"/>
          <w:shd w:val="clear" w:color="auto" w:fill="FFFFFF"/>
        </w:rPr>
        <w:t xml:space="preserve">Karachi: </w:t>
      </w:r>
      <w:proofErr w:type="spellStart"/>
      <w:r w:rsidR="00745DC0" w:rsidRPr="00EA5441">
        <w:rPr>
          <w:rFonts w:cstheme="minorHAnsi"/>
          <w:shd w:val="clear" w:color="auto" w:fill="FFFFFF"/>
        </w:rPr>
        <w:t>Idaratul</w:t>
      </w:r>
      <w:proofErr w:type="spellEnd"/>
      <w:r w:rsidR="00745DC0" w:rsidRPr="00EA5441">
        <w:rPr>
          <w:rFonts w:cstheme="minorHAnsi"/>
          <w:shd w:val="clear" w:color="auto" w:fill="FFFFFF"/>
        </w:rPr>
        <w:t xml:space="preserve"> Quran, 2004</w:t>
      </w:r>
      <w:r w:rsidR="00FB752C">
        <w:rPr>
          <w:rFonts w:ascii="Arial" w:hAnsi="Arial" w:cs="Arial"/>
          <w:color w:val="333333"/>
          <w:sz w:val="20"/>
          <w:szCs w:val="20"/>
          <w:shd w:val="clear" w:color="auto" w:fill="FFFFFF"/>
        </w:rPr>
        <w:t>)</w:t>
      </w:r>
    </w:p>
    <w:p w:rsidR="00A93BCD" w:rsidRDefault="00A93BCD" w:rsidP="00577093">
      <w:r>
        <w:t xml:space="preserve">Muhammad </w:t>
      </w:r>
      <w:r w:rsidR="00577093">
        <w:t>Z.</w:t>
      </w:r>
      <w:r>
        <w:t xml:space="preserve"> Siddiqui, </w:t>
      </w:r>
      <w:r w:rsidRPr="00A93BCD">
        <w:rPr>
          <w:i/>
          <w:iCs/>
        </w:rPr>
        <w:t>Hadith Literature: Its Origin, Development &amp; Special Features</w:t>
      </w:r>
      <w:proofErr w:type="gramStart"/>
      <w:r>
        <w:t>.</w:t>
      </w:r>
      <w:r w:rsidR="00226130">
        <w:t>(</w:t>
      </w:r>
      <w:proofErr w:type="gramEnd"/>
      <w:r w:rsidRPr="00A93BCD">
        <w:t>Islamic Texts Society</w:t>
      </w:r>
      <w:r>
        <w:t>,1996</w:t>
      </w:r>
      <w:r w:rsidR="00226130">
        <w:t>)</w:t>
      </w:r>
    </w:p>
    <w:p w:rsidR="00C946D3" w:rsidRDefault="00C946D3" w:rsidP="00C946D3">
      <w:r>
        <w:t>Mustafa as-</w:t>
      </w:r>
      <w:proofErr w:type="spellStart"/>
      <w:r>
        <w:t>Siba’ee</w:t>
      </w:r>
      <w:proofErr w:type="spellEnd"/>
      <w:r>
        <w:t xml:space="preserve">, </w:t>
      </w:r>
      <w:r w:rsidRPr="00FB752C">
        <w:rPr>
          <w:i/>
          <w:iCs/>
        </w:rPr>
        <w:t xml:space="preserve">The </w:t>
      </w:r>
      <w:proofErr w:type="spellStart"/>
      <w:r w:rsidRPr="00FB752C">
        <w:rPr>
          <w:i/>
          <w:iCs/>
        </w:rPr>
        <w:t>Sunnah</w:t>
      </w:r>
      <w:proofErr w:type="spellEnd"/>
      <w:r w:rsidRPr="00FB752C">
        <w:rPr>
          <w:i/>
          <w:iCs/>
        </w:rPr>
        <w:t xml:space="preserve"> and its role in Islamic Legislation</w:t>
      </w:r>
      <w:r>
        <w:t>. (Riyadh: International Islam Publishing House, 2008)</w:t>
      </w:r>
    </w:p>
    <w:p w:rsidR="00577093" w:rsidRDefault="00577093" w:rsidP="00577093">
      <w:r w:rsidRPr="00351A76">
        <w:t xml:space="preserve">Shah </w:t>
      </w:r>
      <w:proofErr w:type="spellStart"/>
      <w:r w:rsidRPr="00351A76">
        <w:t>WaliUllah</w:t>
      </w:r>
      <w:proofErr w:type="spellEnd"/>
      <w:r w:rsidRPr="00351A76">
        <w:t xml:space="preserve"> Al-</w:t>
      </w:r>
      <w:proofErr w:type="spellStart"/>
      <w:r w:rsidRPr="00351A76">
        <w:t>Dehlawi</w:t>
      </w:r>
      <w:proofErr w:type="spellEnd"/>
      <w:r w:rsidRPr="00351A76">
        <w:t xml:space="preserve">, </w:t>
      </w:r>
      <w:proofErr w:type="gramStart"/>
      <w:r w:rsidRPr="00351A76">
        <w:rPr>
          <w:i/>
          <w:iCs/>
        </w:rPr>
        <w:t>The</w:t>
      </w:r>
      <w:proofErr w:type="gramEnd"/>
      <w:r w:rsidRPr="00351A76">
        <w:rPr>
          <w:i/>
          <w:iCs/>
        </w:rPr>
        <w:t xml:space="preserve"> Conclusive Argument from God</w:t>
      </w:r>
      <w:r>
        <w:t>.</w:t>
      </w:r>
      <w:r w:rsidRPr="00351A76">
        <w:t xml:space="preserve">  Translated by Marcia K. </w:t>
      </w:r>
      <w:proofErr w:type="spellStart"/>
      <w:r w:rsidRPr="00351A76">
        <w:t>Hermansen</w:t>
      </w:r>
      <w:proofErr w:type="spellEnd"/>
      <w:r w:rsidRPr="00351A76">
        <w:t xml:space="preserve"> (Islamabad: Islamic Research Institute, 2003) </w:t>
      </w:r>
    </w:p>
    <w:p w:rsidR="00351A76" w:rsidRDefault="00351A76" w:rsidP="00E0755C"/>
    <w:p w:rsidR="00351A76" w:rsidRPr="004B351B" w:rsidRDefault="00351A76" w:rsidP="00C42455"/>
    <w:sectPr w:rsidR="00351A76" w:rsidRPr="004B351B" w:rsidSect="00E1221A">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65002" w:rsidRDefault="00C65002" w:rsidP="004B351B">
      <w:pPr>
        <w:spacing w:after="0" w:line="240" w:lineRule="auto"/>
      </w:pPr>
      <w:r>
        <w:separator/>
      </w:r>
    </w:p>
  </w:endnote>
  <w:endnote w:type="continuationSeparator" w:id="1">
    <w:p w:rsidR="00C65002" w:rsidRDefault="00C65002" w:rsidP="004B351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altName w:val="Calibri"/>
    <w:charset w:val="00"/>
    <w:family w:val="swiss"/>
    <w:pitch w:val="variable"/>
    <w:sig w:usb0="00000001" w:usb1="4000207B" w:usb2="00000000" w:usb3="00000000" w:csb0="0000019F" w:csb1="00000000"/>
  </w:font>
  <w:font w:name="Times New Roman">
    <w:panose1 w:val="02020603050405020304"/>
    <w:charset w:val="00"/>
    <w:family w:val="roman"/>
    <w:pitch w:val="variable"/>
    <w:sig w:usb0="E0002AFF" w:usb1="C0007841"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65002" w:rsidRDefault="00C65002" w:rsidP="004B351B">
      <w:pPr>
        <w:spacing w:after="0" w:line="240" w:lineRule="auto"/>
      </w:pPr>
      <w:r>
        <w:separator/>
      </w:r>
    </w:p>
  </w:footnote>
  <w:footnote w:type="continuationSeparator" w:id="1">
    <w:p w:rsidR="00C65002" w:rsidRDefault="00C65002" w:rsidP="004B351B">
      <w:pPr>
        <w:spacing w:after="0" w:line="240" w:lineRule="auto"/>
      </w:pPr>
      <w:r>
        <w:continuationSeparator/>
      </w:r>
    </w:p>
  </w:footnote>
  <w:footnote w:id="2">
    <w:p w:rsidR="00B53A49" w:rsidRDefault="00B53A49" w:rsidP="009E1F86">
      <w:pPr>
        <w:pStyle w:val="FootnoteText"/>
      </w:pPr>
      <w:r>
        <w:rPr>
          <w:rStyle w:val="FootnoteReference"/>
        </w:rPr>
        <w:footnoteRef/>
      </w:r>
      <w:r w:rsidR="009E1F86">
        <w:t>As-</w:t>
      </w:r>
      <w:proofErr w:type="spellStart"/>
      <w:r w:rsidR="009E1F86">
        <w:t>Siba'ee</w:t>
      </w:r>
      <w:proofErr w:type="spellEnd"/>
      <w:r w:rsidR="009E1F86">
        <w:t>, p.201-209</w:t>
      </w:r>
    </w:p>
  </w:footnote>
  <w:footnote w:id="3">
    <w:p w:rsidR="00B53A49" w:rsidRDefault="00B53A49">
      <w:pPr>
        <w:pStyle w:val="FootnoteText"/>
      </w:pPr>
      <w:r>
        <w:rPr>
          <w:rStyle w:val="FootnoteReference"/>
        </w:rPr>
        <w:footnoteRef/>
      </w:r>
      <w:r>
        <w:t xml:space="preserve"> Siddiqui, p. 124-126</w:t>
      </w:r>
    </w:p>
  </w:footnote>
  <w:footnote w:id="4">
    <w:p w:rsidR="001E4DFD" w:rsidRDefault="001E4DFD" w:rsidP="005E49BA">
      <w:pPr>
        <w:pStyle w:val="FootnoteText"/>
      </w:pPr>
      <w:r>
        <w:rPr>
          <w:rStyle w:val="FootnoteReference"/>
        </w:rPr>
        <w:footnoteRef/>
      </w:r>
      <w:r w:rsidR="00863B8C">
        <w:t>Schacht</w:t>
      </w:r>
    </w:p>
  </w:footnote>
  <w:footnote w:id="5">
    <w:p w:rsidR="00C564DD" w:rsidRDefault="00C564DD">
      <w:pPr>
        <w:pStyle w:val="FootnoteText"/>
      </w:pPr>
      <w:r>
        <w:rPr>
          <w:rStyle w:val="FootnoteReference"/>
        </w:rPr>
        <w:footnoteRef/>
      </w:r>
      <w:proofErr w:type="spellStart"/>
      <w:r>
        <w:t>Baljon</w:t>
      </w:r>
      <w:proofErr w:type="spellEnd"/>
      <w:r>
        <w:t>, p. 224</w:t>
      </w:r>
    </w:p>
  </w:footnote>
  <w:footnote w:id="6">
    <w:p w:rsidR="00B53A49" w:rsidRDefault="00B53A49">
      <w:pPr>
        <w:pStyle w:val="FootnoteText"/>
      </w:pPr>
      <w:r>
        <w:rPr>
          <w:rStyle w:val="FootnoteReference"/>
        </w:rPr>
        <w:footnoteRef/>
      </w:r>
      <w:r>
        <w:t xml:space="preserve"> Al-</w:t>
      </w:r>
      <w:proofErr w:type="spellStart"/>
      <w:r>
        <w:t>Azami</w:t>
      </w:r>
      <w:proofErr w:type="spellEnd"/>
      <w:r>
        <w:t>, p.16</w:t>
      </w:r>
    </w:p>
  </w:footnote>
  <w:footnote w:id="7">
    <w:p w:rsidR="004B351B" w:rsidRPr="00D56515" w:rsidRDefault="004B351B" w:rsidP="00C946D3">
      <w:pPr>
        <w:pStyle w:val="FootnoteText"/>
      </w:pPr>
      <w:r>
        <w:rPr>
          <w:rStyle w:val="FootnoteReference"/>
        </w:rPr>
        <w:footnoteRef/>
      </w:r>
      <w:r w:rsidRPr="00C946D3">
        <w:rPr>
          <w:rFonts w:cs="Arial"/>
          <w:i/>
          <w:iCs/>
          <w:bdr w:val="none" w:sz="0" w:space="0" w:color="auto" w:frame="1"/>
          <w:shd w:val="clear" w:color="auto" w:fill="FFFFFF"/>
        </w:rPr>
        <w:t>Al-</w:t>
      </w:r>
      <w:proofErr w:type="spellStart"/>
      <w:r w:rsidRPr="00C946D3">
        <w:rPr>
          <w:rFonts w:cs="Arial"/>
          <w:i/>
          <w:iCs/>
          <w:bdr w:val="none" w:sz="0" w:space="0" w:color="auto" w:frame="1"/>
          <w:shd w:val="clear" w:color="auto" w:fill="FFFFFF"/>
        </w:rPr>
        <w:t>Sahih</w:t>
      </w:r>
      <w:proofErr w:type="spellEnd"/>
      <w:r w:rsidR="00C946D3" w:rsidRPr="00C946D3">
        <w:rPr>
          <w:rFonts w:cs="Arial"/>
          <w:shd w:val="clear" w:color="auto" w:fill="FFFFFF"/>
        </w:rPr>
        <w:t xml:space="preserve"> Muslim,</w:t>
      </w:r>
      <w:r w:rsidRPr="00C946D3">
        <w:rPr>
          <w:rFonts w:cs="Arial"/>
          <w:shd w:val="clear" w:color="auto" w:fill="FFFFFF"/>
        </w:rPr>
        <w:t xml:space="preserve"> </w:t>
      </w:r>
      <w:proofErr w:type="spellStart"/>
      <w:r w:rsidRPr="00C946D3">
        <w:rPr>
          <w:rFonts w:cs="Arial"/>
          <w:shd w:val="clear" w:color="auto" w:fill="FFFFFF"/>
        </w:rPr>
        <w:t>Hadith</w:t>
      </w:r>
      <w:proofErr w:type="spellEnd"/>
      <w:r w:rsidR="00C946D3">
        <w:rPr>
          <w:rFonts w:cs="Arial"/>
          <w:shd w:val="clear" w:color="auto" w:fill="FFFFFF"/>
        </w:rPr>
        <w:t xml:space="preserve"> no.</w:t>
      </w:r>
      <w:r w:rsidRPr="00C946D3">
        <w:rPr>
          <w:rFonts w:cs="Arial"/>
          <w:shd w:val="clear" w:color="auto" w:fill="FFFFFF"/>
        </w:rPr>
        <w:t> 6128 (142-2362)</w:t>
      </w:r>
    </w:p>
  </w:footnote>
  <w:footnote w:id="8">
    <w:p w:rsidR="00D56515" w:rsidRDefault="00D56515">
      <w:pPr>
        <w:pStyle w:val="FootnoteText"/>
      </w:pPr>
      <w:r>
        <w:rPr>
          <w:rStyle w:val="FootnoteReference"/>
        </w:rPr>
        <w:footnoteRef/>
      </w:r>
      <w:proofErr w:type="spellStart"/>
      <w:r>
        <w:t>Usmani</w:t>
      </w:r>
      <w:proofErr w:type="spellEnd"/>
      <w:r>
        <w:t>, p. 71-73</w:t>
      </w:r>
    </w:p>
  </w:footnote>
  <w:footnote w:id="9">
    <w:p w:rsidR="00D56515" w:rsidRDefault="00D56515">
      <w:pPr>
        <w:pStyle w:val="FootnoteText"/>
      </w:pPr>
      <w:r>
        <w:rPr>
          <w:rStyle w:val="FootnoteReference"/>
        </w:rPr>
        <w:footnoteRef/>
      </w:r>
      <w:r>
        <w:t>Siddiqui, p.131-132</w:t>
      </w:r>
    </w:p>
  </w:footnote>
  <w:footnote w:id="10">
    <w:p w:rsidR="00351A76" w:rsidRDefault="00351A76">
      <w:pPr>
        <w:pStyle w:val="FootnoteText"/>
      </w:pPr>
      <w:r>
        <w:rPr>
          <w:rStyle w:val="FootnoteReference"/>
        </w:rPr>
        <w:footnoteRef/>
      </w:r>
      <w:r w:rsidRPr="00351A76">
        <w:t>Al-</w:t>
      </w:r>
      <w:proofErr w:type="spellStart"/>
      <w:r w:rsidRPr="00351A76">
        <w:t>Dehlawi</w:t>
      </w:r>
      <w:proofErr w:type="spellEnd"/>
      <w:r>
        <w:t>, p.373</w:t>
      </w:r>
    </w:p>
  </w:footnote>
  <w:footnote w:id="11">
    <w:p w:rsidR="00351A76" w:rsidRDefault="00351A76">
      <w:pPr>
        <w:pStyle w:val="FootnoteText"/>
      </w:pPr>
      <w:r>
        <w:rPr>
          <w:rStyle w:val="FootnoteReference"/>
        </w:rPr>
        <w:footnoteRef/>
      </w:r>
      <w:proofErr w:type="spellStart"/>
      <w:r>
        <w:t>Usmani</w:t>
      </w:r>
      <w:proofErr w:type="spellEnd"/>
      <w:r>
        <w:t>, p.73</w:t>
      </w:r>
    </w:p>
  </w:footnote>
  <w:footnote w:id="12">
    <w:p w:rsidR="003F6C92" w:rsidRDefault="003F6C92" w:rsidP="00317331">
      <w:pPr>
        <w:pStyle w:val="FootnoteText"/>
      </w:pPr>
      <w:r>
        <w:rPr>
          <w:rStyle w:val="FootnoteReference"/>
        </w:rPr>
        <w:footnoteRef/>
      </w:r>
      <w:r w:rsidR="00317331">
        <w:t>Ibid</w:t>
      </w:r>
      <w:r>
        <w:t>, p. 72</w:t>
      </w:r>
    </w:p>
  </w:footnote>
  <w:footnote w:id="13">
    <w:p w:rsidR="006A4673" w:rsidRDefault="006A4673">
      <w:pPr>
        <w:pStyle w:val="FootnoteText"/>
      </w:pPr>
      <w:r>
        <w:rPr>
          <w:rStyle w:val="FootnoteReference"/>
        </w:rPr>
        <w:footnoteRef/>
      </w:r>
      <w:proofErr w:type="spellStart"/>
      <w:r>
        <w:t>Sallabi</w:t>
      </w:r>
      <w:proofErr w:type="spellEnd"/>
      <w:r>
        <w:t>, p.</w:t>
      </w:r>
      <w:r w:rsidR="00BE2030">
        <w:t xml:space="preserve"> 958</w:t>
      </w:r>
    </w:p>
  </w:footnote>
  <w:footnote w:id="14">
    <w:p w:rsidR="00351A76" w:rsidRDefault="00351A76">
      <w:pPr>
        <w:pStyle w:val="FootnoteText"/>
      </w:pPr>
      <w:r>
        <w:rPr>
          <w:rStyle w:val="FootnoteReference"/>
        </w:rPr>
        <w:footnoteRef/>
      </w:r>
      <w:proofErr w:type="spellStart"/>
      <w:r>
        <w:t>Usmani</w:t>
      </w:r>
      <w:proofErr w:type="spellEnd"/>
      <w:r>
        <w:t>, p.68</w:t>
      </w:r>
    </w:p>
  </w:footnote>
  <w:footnote w:id="15">
    <w:p w:rsidR="00E8665A" w:rsidRDefault="00E8665A">
      <w:pPr>
        <w:pStyle w:val="FootnoteText"/>
      </w:pPr>
      <w:r>
        <w:rPr>
          <w:rStyle w:val="FootnoteReference"/>
        </w:rPr>
        <w:footnoteRef/>
      </w:r>
      <w:proofErr w:type="spellStart"/>
      <w:r>
        <w:t>Hamdeh</w:t>
      </w:r>
      <w:proofErr w:type="spellEnd"/>
      <w:r>
        <w:t>, p. 71</w:t>
      </w:r>
    </w:p>
  </w:footnote>
  <w:footnote w:id="16">
    <w:p w:rsidR="007B557C" w:rsidRDefault="007B557C" w:rsidP="007C1802">
      <w:pPr>
        <w:pStyle w:val="FootnoteText"/>
      </w:pPr>
      <w:r>
        <w:rPr>
          <w:rStyle w:val="FootnoteReference"/>
        </w:rPr>
        <w:footnoteRef/>
      </w:r>
      <w:proofErr w:type="spellStart"/>
      <w:r w:rsidR="007C1802" w:rsidRPr="007C1802">
        <w:rPr>
          <w:i/>
          <w:iCs/>
          <w:u w:val="single"/>
        </w:rPr>
        <w:t>Surat</w:t>
      </w:r>
      <w:proofErr w:type="spellEnd"/>
      <w:r w:rsidR="007C1802" w:rsidRPr="007C1802">
        <w:rPr>
          <w:i/>
          <w:iCs/>
          <w:u w:val="single"/>
        </w:rPr>
        <w:t xml:space="preserve"> an-</w:t>
      </w:r>
      <w:proofErr w:type="spellStart"/>
      <w:r w:rsidR="007C1802" w:rsidRPr="007C1802">
        <w:rPr>
          <w:i/>
          <w:iCs/>
          <w:u w:val="single"/>
        </w:rPr>
        <w:t>Nahl</w:t>
      </w:r>
      <w:proofErr w:type="spellEnd"/>
      <w:r w:rsidR="007C1802" w:rsidRPr="007C1802">
        <w:rPr>
          <w:i/>
          <w:iCs/>
        </w:rPr>
        <w:t>, ('The Bees')</w:t>
      </w:r>
      <w:proofErr w:type="gramStart"/>
      <w:r w:rsidR="007C1802" w:rsidRPr="007C1802">
        <w:rPr>
          <w:i/>
          <w:iCs/>
        </w:rPr>
        <w:t>,</w:t>
      </w:r>
      <w:r w:rsidR="007C1802" w:rsidRPr="007C1802">
        <w:t>16:44</w:t>
      </w:r>
      <w:proofErr w:type="gramEnd"/>
      <w:r w:rsidR="007C1802" w:rsidRPr="007C1802">
        <w:t xml:space="preserve">. </w:t>
      </w:r>
      <w:proofErr w:type="gramStart"/>
      <w:r w:rsidR="007C1802" w:rsidRPr="007C1802">
        <w:rPr>
          <w:i/>
          <w:iCs/>
        </w:rPr>
        <w:t>The Noble Qur’an.</w:t>
      </w:r>
      <w:r w:rsidR="007C1802" w:rsidRPr="007C1802">
        <w:t xml:space="preserve">Trans. Muhammad </w:t>
      </w:r>
      <w:proofErr w:type="spellStart"/>
      <w:r w:rsidR="007C1802" w:rsidRPr="007C1802">
        <w:t>MuhsinKhan</w:t>
      </w:r>
      <w:proofErr w:type="spellEnd"/>
      <w:r w:rsidR="007C1802" w:rsidRPr="007C1802">
        <w:t xml:space="preserve"> &amp; Muhammad Al-</w:t>
      </w:r>
      <w:proofErr w:type="spellStart"/>
      <w:r w:rsidR="007C1802" w:rsidRPr="007C1802">
        <w:t>Hilali</w:t>
      </w:r>
      <w:proofErr w:type="spellEnd"/>
      <w:r w:rsidR="007C1802" w:rsidRPr="007C1802">
        <w:t>.</w:t>
      </w:r>
      <w:proofErr w:type="gramEnd"/>
      <w:r w:rsidR="007C1802" w:rsidRPr="007C1802">
        <w:t xml:space="preserve"> (Riyadh: Darussalam, 2007) p.</w:t>
      </w:r>
      <w:r w:rsidR="007C1802">
        <w:t>484</w:t>
      </w:r>
    </w:p>
  </w:footnote>
  <w:footnote w:id="17">
    <w:p w:rsidR="009E581C" w:rsidRDefault="009E581C">
      <w:pPr>
        <w:pStyle w:val="FootnoteText"/>
      </w:pPr>
      <w:r>
        <w:rPr>
          <w:rStyle w:val="FootnoteReference"/>
        </w:rPr>
        <w:footnoteRef/>
      </w:r>
      <w:r>
        <w:t xml:space="preserve"> Al-</w:t>
      </w:r>
      <w:proofErr w:type="spellStart"/>
      <w:r>
        <w:t>Azami</w:t>
      </w:r>
      <w:proofErr w:type="spellEnd"/>
      <w:r>
        <w:t>, p. 20</w:t>
      </w:r>
    </w:p>
  </w:footnote>
  <w:footnote w:id="18">
    <w:p w:rsidR="007C1802" w:rsidRDefault="007C1802" w:rsidP="007C1802">
      <w:pPr>
        <w:pStyle w:val="FootnoteText"/>
      </w:pPr>
      <w:r>
        <w:rPr>
          <w:rStyle w:val="FootnoteReference"/>
        </w:rPr>
        <w:footnoteRef/>
      </w:r>
      <w:proofErr w:type="spellStart"/>
      <w:r>
        <w:rPr>
          <w:i/>
          <w:iCs/>
          <w:u w:val="single"/>
        </w:rPr>
        <w:t>Surat</w:t>
      </w:r>
      <w:proofErr w:type="spellEnd"/>
      <w:r>
        <w:rPr>
          <w:i/>
          <w:iCs/>
          <w:u w:val="single"/>
        </w:rPr>
        <w:t xml:space="preserve"> al-</w:t>
      </w:r>
      <w:proofErr w:type="spellStart"/>
      <w:r>
        <w:rPr>
          <w:i/>
          <w:iCs/>
          <w:u w:val="single"/>
        </w:rPr>
        <w:t>A'raf</w:t>
      </w:r>
      <w:proofErr w:type="spellEnd"/>
      <w:r w:rsidRPr="007C1802">
        <w:rPr>
          <w:i/>
          <w:iCs/>
        </w:rPr>
        <w:t>, ('</w:t>
      </w:r>
      <w:r>
        <w:rPr>
          <w:i/>
          <w:iCs/>
        </w:rPr>
        <w:t>The Heights</w:t>
      </w:r>
      <w:r w:rsidRPr="007C1802">
        <w:rPr>
          <w:i/>
          <w:iCs/>
        </w:rPr>
        <w:t>'),</w:t>
      </w:r>
      <w:r>
        <w:t>7</w:t>
      </w:r>
      <w:r w:rsidRPr="007C1802">
        <w:t>:</w:t>
      </w:r>
      <w:r>
        <w:t>157</w:t>
      </w:r>
      <w:r w:rsidRPr="007C1802">
        <w:t xml:space="preserve">. </w:t>
      </w:r>
      <w:r w:rsidRPr="007C1802">
        <w:rPr>
          <w:i/>
          <w:iCs/>
        </w:rPr>
        <w:t>The Noble Qur’an.</w:t>
      </w:r>
      <w:r w:rsidRPr="007C1802">
        <w:t xml:space="preserve"> </w:t>
      </w:r>
      <w:proofErr w:type="gramStart"/>
      <w:r w:rsidRPr="007C1802">
        <w:t xml:space="preserve">Trans. Muhammad </w:t>
      </w:r>
      <w:proofErr w:type="spellStart"/>
      <w:r w:rsidRPr="007C1802">
        <w:t>MuhsinKhan</w:t>
      </w:r>
      <w:proofErr w:type="spellEnd"/>
      <w:r w:rsidRPr="007C1802">
        <w:t xml:space="preserve"> &amp; Muhammad Al-</w:t>
      </w:r>
      <w:proofErr w:type="spellStart"/>
      <w:r w:rsidRPr="007C1802">
        <w:t>Hilali</w:t>
      </w:r>
      <w:proofErr w:type="spellEnd"/>
      <w:r w:rsidRPr="007C1802">
        <w:t>.</w:t>
      </w:r>
      <w:proofErr w:type="gramEnd"/>
      <w:r w:rsidRPr="007C1802">
        <w:t xml:space="preserve"> (Riyadh: Darussalam, 2007) p.</w:t>
      </w:r>
      <w:r>
        <w:t>311</w:t>
      </w:r>
    </w:p>
  </w:footnote>
  <w:footnote w:id="19">
    <w:p w:rsidR="00EA10E8" w:rsidRDefault="00EA10E8">
      <w:pPr>
        <w:pStyle w:val="FootnoteText"/>
      </w:pPr>
      <w:r>
        <w:rPr>
          <w:rStyle w:val="FootnoteReference"/>
        </w:rPr>
        <w:footnoteRef/>
      </w:r>
      <w:proofErr w:type="spellStart"/>
      <w:r>
        <w:t>Usmani</w:t>
      </w:r>
      <w:proofErr w:type="spellEnd"/>
      <w:r>
        <w:t>, p. 46-47/</w:t>
      </w:r>
      <w:proofErr w:type="spellStart"/>
      <w:r>
        <w:t>hamdeh</w:t>
      </w:r>
      <w:proofErr w:type="spellEnd"/>
      <w:r>
        <w:t>, p. 115</w:t>
      </w:r>
    </w:p>
  </w:footnote>
  <w:footnote w:id="20">
    <w:p w:rsidR="008B63FB" w:rsidRDefault="008B63FB" w:rsidP="007C1802">
      <w:pPr>
        <w:pStyle w:val="FootnoteText"/>
      </w:pPr>
      <w:r>
        <w:rPr>
          <w:rStyle w:val="FootnoteReference"/>
        </w:rPr>
        <w:footnoteRef/>
      </w:r>
      <w:proofErr w:type="spellStart"/>
      <w:r w:rsidR="007C1802">
        <w:rPr>
          <w:i/>
          <w:iCs/>
          <w:u w:val="single"/>
        </w:rPr>
        <w:t>Surat</w:t>
      </w:r>
      <w:proofErr w:type="spellEnd"/>
      <w:r w:rsidR="007C1802">
        <w:rPr>
          <w:i/>
          <w:iCs/>
          <w:u w:val="single"/>
        </w:rPr>
        <w:t xml:space="preserve"> Al-</w:t>
      </w:r>
      <w:proofErr w:type="spellStart"/>
      <w:r w:rsidR="007C1802">
        <w:rPr>
          <w:i/>
          <w:iCs/>
          <w:u w:val="single"/>
        </w:rPr>
        <w:t>Hashr</w:t>
      </w:r>
      <w:proofErr w:type="spellEnd"/>
      <w:r w:rsidR="007C1802" w:rsidRPr="007C1802">
        <w:rPr>
          <w:i/>
          <w:iCs/>
        </w:rPr>
        <w:t>, ('</w:t>
      </w:r>
      <w:r w:rsidR="007C1802">
        <w:rPr>
          <w:i/>
          <w:iCs/>
        </w:rPr>
        <w:t>The Gathering</w:t>
      </w:r>
      <w:r w:rsidR="007C1802" w:rsidRPr="007C1802">
        <w:rPr>
          <w:i/>
          <w:iCs/>
        </w:rPr>
        <w:t>')</w:t>
      </w:r>
      <w:proofErr w:type="gramStart"/>
      <w:r w:rsidR="007C1802" w:rsidRPr="007C1802">
        <w:rPr>
          <w:i/>
          <w:iCs/>
        </w:rPr>
        <w:t>,</w:t>
      </w:r>
      <w:r w:rsidR="007C1802">
        <w:t>59:7</w:t>
      </w:r>
      <w:proofErr w:type="gramEnd"/>
      <w:r w:rsidR="007C1802" w:rsidRPr="007C1802">
        <w:t xml:space="preserve">. </w:t>
      </w:r>
      <w:r w:rsidR="007C1802" w:rsidRPr="007C1802">
        <w:rPr>
          <w:i/>
          <w:iCs/>
        </w:rPr>
        <w:t>The Noble Qur’an.</w:t>
      </w:r>
      <w:r w:rsidR="007C1802" w:rsidRPr="007C1802">
        <w:t xml:space="preserve"> </w:t>
      </w:r>
      <w:proofErr w:type="gramStart"/>
      <w:r w:rsidR="007C1802" w:rsidRPr="007C1802">
        <w:t xml:space="preserve">Trans. Muhammad </w:t>
      </w:r>
      <w:proofErr w:type="spellStart"/>
      <w:r w:rsidR="007C1802" w:rsidRPr="007C1802">
        <w:t>MuhsinKhan</w:t>
      </w:r>
      <w:proofErr w:type="spellEnd"/>
      <w:r w:rsidR="007C1802" w:rsidRPr="007C1802">
        <w:t xml:space="preserve"> &amp; Muhammad Al-</w:t>
      </w:r>
      <w:proofErr w:type="spellStart"/>
      <w:r w:rsidR="007C1802" w:rsidRPr="007C1802">
        <w:t>Hilali</w:t>
      </w:r>
      <w:proofErr w:type="spellEnd"/>
      <w:r w:rsidR="007C1802" w:rsidRPr="007C1802">
        <w:t>.</w:t>
      </w:r>
      <w:proofErr w:type="gramEnd"/>
      <w:r w:rsidR="007C1802" w:rsidRPr="007C1802">
        <w:t xml:space="preserve"> (Riyadh: Darussalam, 2007) p.</w:t>
      </w:r>
      <w:r w:rsidR="007C1802">
        <w:t>983</w:t>
      </w:r>
    </w:p>
  </w:footnote>
  <w:footnote w:id="21">
    <w:p w:rsidR="008B63FB" w:rsidRDefault="008B63FB">
      <w:pPr>
        <w:pStyle w:val="FootnoteText"/>
      </w:pPr>
      <w:r>
        <w:rPr>
          <w:rStyle w:val="FootnoteReference"/>
        </w:rPr>
        <w:footnoteRef/>
      </w:r>
      <w:r>
        <w:t xml:space="preserve"> Al-</w:t>
      </w:r>
      <w:proofErr w:type="spellStart"/>
      <w:r>
        <w:t>Azami</w:t>
      </w:r>
      <w:proofErr w:type="spellEnd"/>
      <w:r>
        <w:t>, p. 15</w:t>
      </w:r>
    </w:p>
  </w:footnote>
  <w:footnote w:id="22">
    <w:p w:rsidR="004B19B0" w:rsidRDefault="004B19B0" w:rsidP="00F021FD">
      <w:pPr>
        <w:pStyle w:val="FootnoteText"/>
      </w:pPr>
      <w:r>
        <w:rPr>
          <w:rStyle w:val="FootnoteReference"/>
        </w:rPr>
        <w:footnoteRef/>
      </w:r>
      <w:r>
        <w:rPr>
          <w:i/>
          <w:iCs/>
          <w:u w:val="single"/>
        </w:rPr>
        <w:t>Surah A</w:t>
      </w:r>
      <w:r w:rsidRPr="007C1802">
        <w:rPr>
          <w:i/>
          <w:iCs/>
          <w:u w:val="single"/>
        </w:rPr>
        <w:t>l</w:t>
      </w:r>
      <w:r>
        <w:rPr>
          <w:i/>
          <w:iCs/>
          <w:u w:val="single"/>
        </w:rPr>
        <w:t>-Imran</w:t>
      </w:r>
      <w:r w:rsidRPr="007C1802">
        <w:rPr>
          <w:i/>
          <w:iCs/>
        </w:rPr>
        <w:t>, (</w:t>
      </w:r>
      <w:proofErr w:type="gramStart"/>
      <w:r w:rsidRPr="007C1802">
        <w:rPr>
          <w:i/>
          <w:iCs/>
        </w:rPr>
        <w:t>'T</w:t>
      </w:r>
      <w:r w:rsidR="00F021FD">
        <w:rPr>
          <w:i/>
          <w:iCs/>
        </w:rPr>
        <w:t>he</w:t>
      </w:r>
      <w:proofErr w:type="gramEnd"/>
      <w:r w:rsidR="00F021FD">
        <w:rPr>
          <w:i/>
          <w:iCs/>
        </w:rPr>
        <w:t xml:space="preserve"> Family of Imran'</w:t>
      </w:r>
      <w:r w:rsidRPr="007C1802">
        <w:rPr>
          <w:i/>
          <w:iCs/>
        </w:rPr>
        <w:t>),</w:t>
      </w:r>
      <w:r>
        <w:t xml:space="preserve"> 3:31</w:t>
      </w:r>
      <w:r w:rsidRPr="007C1802">
        <w:t xml:space="preserve">. </w:t>
      </w:r>
      <w:r w:rsidRPr="007C1802">
        <w:rPr>
          <w:i/>
          <w:iCs/>
        </w:rPr>
        <w:t>The Noble Qur’an.</w:t>
      </w:r>
      <w:r w:rsidRPr="007C1802">
        <w:t xml:space="preserve"> </w:t>
      </w:r>
      <w:proofErr w:type="gramStart"/>
      <w:r w:rsidRPr="007C1802">
        <w:t xml:space="preserve">Trans. Muhammad </w:t>
      </w:r>
      <w:proofErr w:type="spellStart"/>
      <w:r w:rsidRPr="007C1802">
        <w:t>MuhsinKhan</w:t>
      </w:r>
      <w:proofErr w:type="spellEnd"/>
      <w:r w:rsidRPr="007C1802">
        <w:t xml:space="preserve"> &amp; Muhammad Al-</w:t>
      </w:r>
      <w:proofErr w:type="spellStart"/>
      <w:r w:rsidRPr="007C1802">
        <w:t>Hilali</w:t>
      </w:r>
      <w:proofErr w:type="spellEnd"/>
      <w:r w:rsidRPr="007C1802">
        <w:t>.</w:t>
      </w:r>
      <w:proofErr w:type="gramEnd"/>
      <w:r w:rsidRPr="007C1802">
        <w:t xml:space="preserve"> (Riyadh: Darussalam, 2007) p.</w:t>
      </w:r>
      <w:r>
        <w:t>103</w:t>
      </w:r>
    </w:p>
  </w:footnote>
  <w:footnote w:id="23">
    <w:p w:rsidR="00F021FD" w:rsidRDefault="00F021FD" w:rsidP="00F021FD">
      <w:pPr>
        <w:pStyle w:val="FootnoteText"/>
      </w:pPr>
      <w:r>
        <w:rPr>
          <w:rStyle w:val="FootnoteReference"/>
        </w:rPr>
        <w:footnoteRef/>
      </w:r>
      <w:proofErr w:type="spellStart"/>
      <w:r>
        <w:rPr>
          <w:i/>
          <w:iCs/>
          <w:u w:val="single"/>
        </w:rPr>
        <w:t>Surat</w:t>
      </w:r>
      <w:proofErr w:type="spellEnd"/>
      <w:r>
        <w:rPr>
          <w:i/>
          <w:iCs/>
          <w:u w:val="single"/>
        </w:rPr>
        <w:t xml:space="preserve"> Al-</w:t>
      </w:r>
      <w:proofErr w:type="spellStart"/>
      <w:r>
        <w:rPr>
          <w:i/>
          <w:iCs/>
          <w:u w:val="single"/>
        </w:rPr>
        <w:t>Ahzab</w:t>
      </w:r>
      <w:proofErr w:type="spellEnd"/>
      <w:r w:rsidRPr="007C1802">
        <w:rPr>
          <w:i/>
          <w:iCs/>
        </w:rPr>
        <w:t>, (</w:t>
      </w:r>
      <w:proofErr w:type="gramStart"/>
      <w:r w:rsidRPr="007C1802">
        <w:rPr>
          <w:i/>
          <w:iCs/>
        </w:rPr>
        <w:t>'</w:t>
      </w:r>
      <w:r>
        <w:rPr>
          <w:i/>
          <w:iCs/>
        </w:rPr>
        <w:t>The</w:t>
      </w:r>
      <w:proofErr w:type="gramEnd"/>
      <w:r>
        <w:rPr>
          <w:i/>
          <w:iCs/>
        </w:rPr>
        <w:t xml:space="preserve"> Confederates</w:t>
      </w:r>
      <w:r w:rsidRPr="007C1802">
        <w:rPr>
          <w:i/>
          <w:iCs/>
        </w:rPr>
        <w:t>'),</w:t>
      </w:r>
      <w:r>
        <w:t xml:space="preserve"> 32:21</w:t>
      </w:r>
      <w:r w:rsidRPr="007C1802">
        <w:t xml:space="preserve">. </w:t>
      </w:r>
      <w:r w:rsidRPr="007C1802">
        <w:rPr>
          <w:i/>
          <w:iCs/>
        </w:rPr>
        <w:t>The Noble Qur’an.</w:t>
      </w:r>
      <w:r w:rsidRPr="007C1802">
        <w:t xml:space="preserve"> </w:t>
      </w:r>
      <w:proofErr w:type="gramStart"/>
      <w:r w:rsidRPr="007C1802">
        <w:t xml:space="preserve">Trans. Muhammad </w:t>
      </w:r>
      <w:proofErr w:type="spellStart"/>
      <w:r w:rsidRPr="007C1802">
        <w:t>MuhsinKhan</w:t>
      </w:r>
      <w:proofErr w:type="spellEnd"/>
      <w:r w:rsidRPr="007C1802">
        <w:t xml:space="preserve"> &amp; Muhammad Al-</w:t>
      </w:r>
      <w:proofErr w:type="spellStart"/>
      <w:r w:rsidRPr="007C1802">
        <w:t>Hilali</w:t>
      </w:r>
      <w:proofErr w:type="spellEnd"/>
      <w:r w:rsidRPr="007C1802">
        <w:t>.</w:t>
      </w:r>
      <w:proofErr w:type="gramEnd"/>
      <w:r w:rsidRPr="007C1802">
        <w:t xml:space="preserve"> (Riyadh: Darussalam, 2007) p.</w:t>
      </w:r>
      <w:r>
        <w:t>750</w:t>
      </w:r>
    </w:p>
  </w:footnote>
  <w:footnote w:id="24">
    <w:p w:rsidR="008B63FB" w:rsidRDefault="008B63FB">
      <w:pPr>
        <w:pStyle w:val="FootnoteText"/>
      </w:pPr>
      <w:r>
        <w:rPr>
          <w:rStyle w:val="FootnoteReference"/>
        </w:rPr>
        <w:footnoteRef/>
      </w:r>
      <w:proofErr w:type="spellStart"/>
      <w:r>
        <w:t>Hamdeh</w:t>
      </w:r>
      <w:proofErr w:type="spellEnd"/>
      <w:r>
        <w:t>, p.117-119</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5715FE"/>
    <w:rsid w:val="00002295"/>
    <w:rsid w:val="00021E2B"/>
    <w:rsid w:val="00065CF2"/>
    <w:rsid w:val="000D4780"/>
    <w:rsid w:val="000E296D"/>
    <w:rsid w:val="00102651"/>
    <w:rsid w:val="001026ED"/>
    <w:rsid w:val="001153B8"/>
    <w:rsid w:val="0017056F"/>
    <w:rsid w:val="00193A02"/>
    <w:rsid w:val="001A134F"/>
    <w:rsid w:val="001C539B"/>
    <w:rsid w:val="001D0B7A"/>
    <w:rsid w:val="001D614C"/>
    <w:rsid w:val="001D68DD"/>
    <w:rsid w:val="001E4DFD"/>
    <w:rsid w:val="001E7098"/>
    <w:rsid w:val="001F7FEC"/>
    <w:rsid w:val="00226130"/>
    <w:rsid w:val="002323B6"/>
    <w:rsid w:val="00250422"/>
    <w:rsid w:val="00267343"/>
    <w:rsid w:val="002A2509"/>
    <w:rsid w:val="002A63A7"/>
    <w:rsid w:val="00317331"/>
    <w:rsid w:val="00336480"/>
    <w:rsid w:val="00337B78"/>
    <w:rsid w:val="00351A76"/>
    <w:rsid w:val="0035295C"/>
    <w:rsid w:val="0038612D"/>
    <w:rsid w:val="003936F4"/>
    <w:rsid w:val="003A48FC"/>
    <w:rsid w:val="003B5165"/>
    <w:rsid w:val="003C547F"/>
    <w:rsid w:val="003E2C0F"/>
    <w:rsid w:val="003F6C92"/>
    <w:rsid w:val="00417688"/>
    <w:rsid w:val="00420671"/>
    <w:rsid w:val="004503E4"/>
    <w:rsid w:val="004659A9"/>
    <w:rsid w:val="00484FA2"/>
    <w:rsid w:val="004A01C3"/>
    <w:rsid w:val="004A7232"/>
    <w:rsid w:val="004B19B0"/>
    <w:rsid w:val="004B351B"/>
    <w:rsid w:val="004C1B4B"/>
    <w:rsid w:val="004E68A6"/>
    <w:rsid w:val="004F6172"/>
    <w:rsid w:val="00526529"/>
    <w:rsid w:val="00552F4E"/>
    <w:rsid w:val="0056799A"/>
    <w:rsid w:val="00571477"/>
    <w:rsid w:val="005715FE"/>
    <w:rsid w:val="0057349A"/>
    <w:rsid w:val="0057528D"/>
    <w:rsid w:val="00577093"/>
    <w:rsid w:val="005E49BA"/>
    <w:rsid w:val="005F258F"/>
    <w:rsid w:val="00654B0D"/>
    <w:rsid w:val="00662D55"/>
    <w:rsid w:val="006A4673"/>
    <w:rsid w:val="006C297B"/>
    <w:rsid w:val="006F757A"/>
    <w:rsid w:val="007047ED"/>
    <w:rsid w:val="00725584"/>
    <w:rsid w:val="00745DC0"/>
    <w:rsid w:val="00762EB0"/>
    <w:rsid w:val="00764423"/>
    <w:rsid w:val="0077487F"/>
    <w:rsid w:val="007832D7"/>
    <w:rsid w:val="00784DA6"/>
    <w:rsid w:val="007953CA"/>
    <w:rsid w:val="00797708"/>
    <w:rsid w:val="007A560C"/>
    <w:rsid w:val="007B557C"/>
    <w:rsid w:val="007C1802"/>
    <w:rsid w:val="007E17F6"/>
    <w:rsid w:val="007E2780"/>
    <w:rsid w:val="00857F53"/>
    <w:rsid w:val="00863B8C"/>
    <w:rsid w:val="008845A7"/>
    <w:rsid w:val="008B22B1"/>
    <w:rsid w:val="008B63FB"/>
    <w:rsid w:val="008D275F"/>
    <w:rsid w:val="009214CA"/>
    <w:rsid w:val="009331D8"/>
    <w:rsid w:val="00933B69"/>
    <w:rsid w:val="009366B5"/>
    <w:rsid w:val="009864F7"/>
    <w:rsid w:val="009B6F81"/>
    <w:rsid w:val="009E1F86"/>
    <w:rsid w:val="009E581C"/>
    <w:rsid w:val="00A13156"/>
    <w:rsid w:val="00A2126B"/>
    <w:rsid w:val="00A43ECD"/>
    <w:rsid w:val="00A7047D"/>
    <w:rsid w:val="00A8211A"/>
    <w:rsid w:val="00A93BCD"/>
    <w:rsid w:val="00A97AF8"/>
    <w:rsid w:val="00AB071B"/>
    <w:rsid w:val="00AB6BAB"/>
    <w:rsid w:val="00AC3244"/>
    <w:rsid w:val="00AC548E"/>
    <w:rsid w:val="00AE2DB9"/>
    <w:rsid w:val="00B005F1"/>
    <w:rsid w:val="00B07DC6"/>
    <w:rsid w:val="00B3378B"/>
    <w:rsid w:val="00B43F78"/>
    <w:rsid w:val="00B53A49"/>
    <w:rsid w:val="00B53AB7"/>
    <w:rsid w:val="00B60BA9"/>
    <w:rsid w:val="00B8755A"/>
    <w:rsid w:val="00BB7439"/>
    <w:rsid w:val="00BC1F6E"/>
    <w:rsid w:val="00BD07A9"/>
    <w:rsid w:val="00BE2030"/>
    <w:rsid w:val="00C02264"/>
    <w:rsid w:val="00C03FED"/>
    <w:rsid w:val="00C06CF8"/>
    <w:rsid w:val="00C12236"/>
    <w:rsid w:val="00C42455"/>
    <w:rsid w:val="00C53976"/>
    <w:rsid w:val="00C564DD"/>
    <w:rsid w:val="00C65002"/>
    <w:rsid w:val="00C7648F"/>
    <w:rsid w:val="00C76770"/>
    <w:rsid w:val="00C83DED"/>
    <w:rsid w:val="00C946D3"/>
    <w:rsid w:val="00CB4684"/>
    <w:rsid w:val="00CD6BC2"/>
    <w:rsid w:val="00D2496D"/>
    <w:rsid w:val="00D31BA5"/>
    <w:rsid w:val="00D4161E"/>
    <w:rsid w:val="00D56515"/>
    <w:rsid w:val="00D623A3"/>
    <w:rsid w:val="00D666F6"/>
    <w:rsid w:val="00D8512B"/>
    <w:rsid w:val="00D96B95"/>
    <w:rsid w:val="00DA53D8"/>
    <w:rsid w:val="00DA6273"/>
    <w:rsid w:val="00DF2F3F"/>
    <w:rsid w:val="00DF461A"/>
    <w:rsid w:val="00DF6A9E"/>
    <w:rsid w:val="00E0187B"/>
    <w:rsid w:val="00E0755C"/>
    <w:rsid w:val="00E1221A"/>
    <w:rsid w:val="00E138C3"/>
    <w:rsid w:val="00E277A4"/>
    <w:rsid w:val="00E35C83"/>
    <w:rsid w:val="00E56A5C"/>
    <w:rsid w:val="00E8665A"/>
    <w:rsid w:val="00EA10E8"/>
    <w:rsid w:val="00EA5441"/>
    <w:rsid w:val="00ED0DC0"/>
    <w:rsid w:val="00EF5ADA"/>
    <w:rsid w:val="00F021FD"/>
    <w:rsid w:val="00F11660"/>
    <w:rsid w:val="00F3389C"/>
    <w:rsid w:val="00F374D1"/>
    <w:rsid w:val="00F67B18"/>
    <w:rsid w:val="00FB752C"/>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221A"/>
  </w:style>
  <w:style w:type="paragraph" w:styleId="Heading1">
    <w:name w:val="heading 1"/>
    <w:basedOn w:val="Normal"/>
    <w:next w:val="Normal"/>
    <w:link w:val="Heading1Char"/>
    <w:uiPriority w:val="9"/>
    <w:qFormat/>
    <w:rsid w:val="00F3389C"/>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B35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351B"/>
    <w:rPr>
      <w:sz w:val="20"/>
      <w:szCs w:val="20"/>
    </w:rPr>
  </w:style>
  <w:style w:type="character" w:styleId="FootnoteReference">
    <w:name w:val="footnote reference"/>
    <w:basedOn w:val="DefaultParagraphFont"/>
    <w:uiPriority w:val="99"/>
    <w:semiHidden/>
    <w:unhideWhenUsed/>
    <w:rsid w:val="004B351B"/>
    <w:rPr>
      <w:vertAlign w:val="superscript"/>
    </w:rPr>
  </w:style>
  <w:style w:type="paragraph" w:styleId="Header">
    <w:name w:val="header"/>
    <w:basedOn w:val="Normal"/>
    <w:link w:val="HeaderChar"/>
    <w:uiPriority w:val="99"/>
    <w:semiHidden/>
    <w:unhideWhenUsed/>
    <w:rsid w:val="008B22B1"/>
    <w:pPr>
      <w:tabs>
        <w:tab w:val="center" w:pos="4153"/>
        <w:tab w:val="right" w:pos="8306"/>
      </w:tabs>
      <w:spacing w:after="0" w:line="240" w:lineRule="auto"/>
    </w:pPr>
  </w:style>
  <w:style w:type="character" w:customStyle="1" w:styleId="HeaderChar">
    <w:name w:val="Header Char"/>
    <w:basedOn w:val="DefaultParagraphFont"/>
    <w:link w:val="Header"/>
    <w:uiPriority w:val="99"/>
    <w:semiHidden/>
    <w:rsid w:val="008B22B1"/>
  </w:style>
  <w:style w:type="paragraph" w:styleId="Footer">
    <w:name w:val="footer"/>
    <w:basedOn w:val="Normal"/>
    <w:link w:val="FooterChar"/>
    <w:uiPriority w:val="99"/>
    <w:semiHidden/>
    <w:unhideWhenUsed/>
    <w:rsid w:val="008B22B1"/>
    <w:pPr>
      <w:tabs>
        <w:tab w:val="center" w:pos="4153"/>
        <w:tab w:val="right" w:pos="8306"/>
      </w:tabs>
      <w:spacing w:after="0" w:line="240" w:lineRule="auto"/>
    </w:pPr>
  </w:style>
  <w:style w:type="character" w:customStyle="1" w:styleId="FooterChar">
    <w:name w:val="Footer Char"/>
    <w:basedOn w:val="DefaultParagraphFont"/>
    <w:link w:val="Footer"/>
    <w:uiPriority w:val="99"/>
    <w:semiHidden/>
    <w:rsid w:val="008B22B1"/>
  </w:style>
  <w:style w:type="character" w:customStyle="1" w:styleId="Heading1Char">
    <w:name w:val="Heading 1 Char"/>
    <w:basedOn w:val="DefaultParagraphFont"/>
    <w:link w:val="Heading1"/>
    <w:uiPriority w:val="9"/>
    <w:rsid w:val="00F3389C"/>
    <w:rPr>
      <w:rFonts w:asciiTheme="majorHAnsi" w:eastAsiaTheme="majorEastAsia" w:hAnsiTheme="majorHAnsi" w:cstheme="majorBidi"/>
      <w:b/>
      <w:bCs/>
      <w:color w:val="2E74B5" w:themeColor="accent1" w:themeShade="BF"/>
      <w:sz w:val="28"/>
      <w:szCs w:val="28"/>
    </w:rPr>
  </w:style>
  <w:style w:type="paragraph" w:styleId="NoSpacing">
    <w:name w:val="No Spacing"/>
    <w:uiPriority w:val="1"/>
    <w:qFormat/>
    <w:rsid w:val="00C42455"/>
    <w:pPr>
      <w:spacing w:after="0" w:line="240" w:lineRule="auto"/>
    </w:pPr>
  </w:style>
</w:styles>
</file>

<file path=word/webSettings.xml><?xml version="1.0" encoding="utf-8"?>
<w:webSettings xmlns:r="http://schemas.openxmlformats.org/officeDocument/2006/relationships" xmlns:w="http://schemas.openxmlformats.org/wordprocessingml/2006/main">
  <w:divs>
    <w:div w:id="182977742">
      <w:bodyDiv w:val="1"/>
      <w:marLeft w:val="0"/>
      <w:marRight w:val="0"/>
      <w:marTop w:val="0"/>
      <w:marBottom w:val="0"/>
      <w:divBdr>
        <w:top w:val="none" w:sz="0" w:space="0" w:color="auto"/>
        <w:left w:val="none" w:sz="0" w:space="0" w:color="auto"/>
        <w:bottom w:val="none" w:sz="0" w:space="0" w:color="auto"/>
        <w:right w:val="none" w:sz="0" w:space="0" w:color="auto"/>
      </w:divBdr>
    </w:div>
    <w:div w:id="774405976">
      <w:bodyDiv w:val="1"/>
      <w:marLeft w:val="0"/>
      <w:marRight w:val="0"/>
      <w:marTop w:val="0"/>
      <w:marBottom w:val="0"/>
      <w:divBdr>
        <w:top w:val="none" w:sz="0" w:space="0" w:color="auto"/>
        <w:left w:val="none" w:sz="0" w:space="0" w:color="auto"/>
        <w:bottom w:val="none" w:sz="0" w:space="0" w:color="auto"/>
        <w:right w:val="none" w:sz="0" w:space="0" w:color="auto"/>
      </w:divBdr>
    </w:div>
    <w:div w:id="881209803">
      <w:bodyDiv w:val="1"/>
      <w:marLeft w:val="0"/>
      <w:marRight w:val="0"/>
      <w:marTop w:val="0"/>
      <w:marBottom w:val="0"/>
      <w:divBdr>
        <w:top w:val="none" w:sz="0" w:space="0" w:color="auto"/>
        <w:left w:val="none" w:sz="0" w:space="0" w:color="auto"/>
        <w:bottom w:val="none" w:sz="0" w:space="0" w:color="auto"/>
        <w:right w:val="none" w:sz="0" w:space="0" w:color="auto"/>
      </w:divBdr>
    </w:div>
    <w:div w:id="1767070323">
      <w:bodyDiv w:val="1"/>
      <w:marLeft w:val="0"/>
      <w:marRight w:val="0"/>
      <w:marTop w:val="0"/>
      <w:marBottom w:val="0"/>
      <w:divBdr>
        <w:top w:val="none" w:sz="0" w:space="0" w:color="auto"/>
        <w:left w:val="none" w:sz="0" w:space="0" w:color="auto"/>
        <w:bottom w:val="none" w:sz="0" w:space="0" w:color="auto"/>
        <w:right w:val="none" w:sz="0" w:space="0" w:color="auto"/>
      </w:divBdr>
    </w:div>
    <w:div w:id="1781954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3FA7D3-4FA8-44D8-AE5B-F29A138322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3119</TotalTime>
  <Pages>5</Pages>
  <Words>1832</Words>
  <Characters>10443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yusuf sabry</dc:creator>
  <cp:keywords/>
  <dc:description/>
  <cp:lastModifiedBy>vip</cp:lastModifiedBy>
  <cp:revision>128</cp:revision>
  <dcterms:created xsi:type="dcterms:W3CDTF">2018-02-07T07:43:00Z</dcterms:created>
  <dcterms:modified xsi:type="dcterms:W3CDTF">2018-03-20T17:13:00Z</dcterms:modified>
</cp:coreProperties>
</file>