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2DE62" w14:textId="09C54313" w:rsidR="00830283" w:rsidRDefault="00830283" w:rsidP="00830283">
      <w:pPr>
        <w:jc w:val="center"/>
        <w:rPr>
          <w:rFonts w:ascii="Arial" w:hAnsi="Arial" w:cs="Arial"/>
          <w:b/>
          <w:bCs/>
          <w:sz w:val="32"/>
          <w:szCs w:val="32"/>
        </w:rPr>
      </w:pPr>
      <w:r w:rsidRPr="00830283">
        <w:rPr>
          <w:rFonts w:ascii="Arial" w:hAnsi="Arial" w:cs="Arial"/>
          <w:b/>
          <w:bCs/>
          <w:sz w:val="32"/>
          <w:szCs w:val="32"/>
        </w:rPr>
        <w:t xml:space="preserve">Early Years Curricula </w:t>
      </w:r>
    </w:p>
    <w:p w14:paraId="1FAD5AC3" w14:textId="77777777" w:rsidR="00086C64" w:rsidRPr="00830283" w:rsidRDefault="00086C64" w:rsidP="00830283">
      <w:pPr>
        <w:jc w:val="center"/>
        <w:rPr>
          <w:rFonts w:ascii="Arial" w:hAnsi="Arial" w:cs="Arial"/>
          <w:b/>
          <w:bCs/>
          <w:sz w:val="32"/>
          <w:szCs w:val="32"/>
        </w:rPr>
      </w:pPr>
    </w:p>
    <w:p w14:paraId="7618CC7B" w14:textId="751477C7" w:rsidR="00830283" w:rsidRPr="00770706" w:rsidRDefault="00000000" w:rsidP="004C3A89">
      <w:pPr>
        <w:pStyle w:val="ListParagraph"/>
        <w:numPr>
          <w:ilvl w:val="0"/>
          <w:numId w:val="2"/>
        </w:numPr>
        <w:spacing w:line="360" w:lineRule="auto"/>
        <w:rPr>
          <w:rFonts w:ascii="Arial" w:hAnsi="Arial" w:cs="Arial"/>
          <w:b/>
          <w:bCs/>
          <w:sz w:val="24"/>
          <w:szCs w:val="24"/>
        </w:rPr>
      </w:pPr>
      <w:r w:rsidRPr="00770706">
        <w:rPr>
          <w:rFonts w:ascii="Arial" w:hAnsi="Arial" w:cs="Arial"/>
          <w:b/>
          <w:bCs/>
          <w:sz w:val="24"/>
          <w:szCs w:val="24"/>
        </w:rPr>
        <w:t>Compare and contrast two different play-based approaches, you should include a critical analysis of the curricula guidance. </w:t>
      </w:r>
    </w:p>
    <w:p w14:paraId="5A2D6D37" w14:textId="072C68DB" w:rsidR="00830283" w:rsidRPr="00830283" w:rsidRDefault="00830283" w:rsidP="004C3A89">
      <w:pPr>
        <w:spacing w:line="360" w:lineRule="auto"/>
        <w:rPr>
          <w:rFonts w:ascii="Arial" w:hAnsi="Arial" w:cs="Arial"/>
          <w:sz w:val="24"/>
          <w:szCs w:val="24"/>
        </w:rPr>
      </w:pPr>
      <w:bookmarkStart w:id="0" w:name="_Hlk199015296"/>
      <w:r w:rsidRPr="00830283">
        <w:rPr>
          <w:rFonts w:ascii="Arial" w:hAnsi="Arial" w:cs="Arial"/>
          <w:sz w:val="24"/>
          <w:szCs w:val="24"/>
        </w:rPr>
        <w:t xml:space="preserve">Play is </w:t>
      </w:r>
      <w:r w:rsidR="00651960">
        <w:rPr>
          <w:rFonts w:ascii="Arial" w:hAnsi="Arial" w:cs="Arial"/>
          <w:sz w:val="24"/>
          <w:szCs w:val="24"/>
        </w:rPr>
        <w:t>universally</w:t>
      </w:r>
      <w:r w:rsidRPr="00830283">
        <w:rPr>
          <w:rFonts w:ascii="Arial" w:hAnsi="Arial" w:cs="Arial"/>
          <w:sz w:val="24"/>
          <w:szCs w:val="24"/>
        </w:rPr>
        <w:t xml:space="preserve"> recognised as central to early childhood development, with considerable emphasis placed on play-based learning in curricula around the world. In Wales, this is particularly evident in </w:t>
      </w:r>
      <w:r w:rsidR="00A56C15">
        <w:rPr>
          <w:rFonts w:ascii="Arial" w:hAnsi="Arial" w:cs="Arial"/>
          <w:sz w:val="24"/>
          <w:szCs w:val="24"/>
        </w:rPr>
        <w:t xml:space="preserve">the </w:t>
      </w:r>
      <w:r w:rsidRPr="00830283">
        <w:rPr>
          <w:rFonts w:ascii="Arial" w:hAnsi="Arial" w:cs="Arial"/>
          <w:sz w:val="24"/>
          <w:szCs w:val="24"/>
        </w:rPr>
        <w:t>Curriculum for Wales (2022)</w:t>
      </w:r>
      <w:r w:rsidR="0076189B">
        <w:rPr>
          <w:rFonts w:ascii="Arial" w:hAnsi="Arial" w:cs="Arial"/>
          <w:sz w:val="24"/>
          <w:szCs w:val="24"/>
        </w:rPr>
        <w:t xml:space="preserve"> (Welsh Government, 20</w:t>
      </w:r>
      <w:r w:rsidR="00D11543">
        <w:rPr>
          <w:rFonts w:ascii="Arial" w:hAnsi="Arial" w:cs="Arial"/>
          <w:sz w:val="24"/>
          <w:szCs w:val="24"/>
        </w:rPr>
        <w:t>2</w:t>
      </w:r>
      <w:r w:rsidR="00FE6CF2">
        <w:rPr>
          <w:rFonts w:ascii="Arial" w:hAnsi="Arial" w:cs="Arial"/>
          <w:sz w:val="24"/>
          <w:szCs w:val="24"/>
        </w:rPr>
        <w:t>2</w:t>
      </w:r>
      <w:r w:rsidR="004333EA">
        <w:rPr>
          <w:rFonts w:ascii="Arial" w:hAnsi="Arial" w:cs="Arial"/>
          <w:sz w:val="24"/>
          <w:szCs w:val="24"/>
        </w:rPr>
        <w:t>; Welsh Government 2024b</w:t>
      </w:r>
      <w:r w:rsidR="0076189B">
        <w:rPr>
          <w:rFonts w:ascii="Arial" w:hAnsi="Arial" w:cs="Arial"/>
          <w:sz w:val="24"/>
          <w:szCs w:val="24"/>
        </w:rPr>
        <w:t>)</w:t>
      </w:r>
      <w:r w:rsidRPr="00830283">
        <w:rPr>
          <w:rFonts w:ascii="Arial" w:hAnsi="Arial" w:cs="Arial"/>
          <w:sz w:val="24"/>
          <w:szCs w:val="24"/>
        </w:rPr>
        <w:t>, which promote</w:t>
      </w:r>
      <w:r w:rsidR="00A56C15">
        <w:rPr>
          <w:rFonts w:ascii="Arial" w:hAnsi="Arial" w:cs="Arial"/>
          <w:sz w:val="24"/>
          <w:szCs w:val="24"/>
        </w:rPr>
        <w:t>s</w:t>
      </w:r>
      <w:r w:rsidRPr="00830283">
        <w:rPr>
          <w:rFonts w:ascii="Arial" w:hAnsi="Arial" w:cs="Arial"/>
          <w:sz w:val="24"/>
          <w:szCs w:val="24"/>
        </w:rPr>
        <w:t xml:space="preserve"> child-led, experiential, and developmentally appropriate practices</w:t>
      </w:r>
      <w:r w:rsidR="00A56C15">
        <w:rPr>
          <w:rFonts w:ascii="Arial" w:hAnsi="Arial" w:cs="Arial"/>
          <w:sz w:val="24"/>
          <w:szCs w:val="24"/>
        </w:rPr>
        <w:t xml:space="preserve"> through its foundation learning approach</w:t>
      </w:r>
      <w:r w:rsidR="0048172D">
        <w:rPr>
          <w:rFonts w:ascii="Arial" w:hAnsi="Arial" w:cs="Arial"/>
          <w:sz w:val="24"/>
          <w:szCs w:val="24"/>
        </w:rPr>
        <w:t xml:space="preserve"> (for children aged 3 to 7, replacing the previous Foundation Phase)</w:t>
      </w:r>
      <w:r w:rsidRPr="00830283">
        <w:rPr>
          <w:rFonts w:ascii="Arial" w:hAnsi="Arial" w:cs="Arial"/>
          <w:sz w:val="24"/>
          <w:szCs w:val="24"/>
        </w:rPr>
        <w:t xml:space="preserve">. This </w:t>
      </w:r>
      <w:r w:rsidR="00651960">
        <w:rPr>
          <w:rFonts w:ascii="Arial" w:hAnsi="Arial" w:cs="Arial"/>
          <w:sz w:val="24"/>
          <w:szCs w:val="24"/>
        </w:rPr>
        <w:t>essay</w:t>
      </w:r>
      <w:r w:rsidRPr="00830283">
        <w:rPr>
          <w:rFonts w:ascii="Arial" w:hAnsi="Arial" w:cs="Arial"/>
          <w:sz w:val="24"/>
          <w:szCs w:val="24"/>
        </w:rPr>
        <w:t xml:space="preserve"> provides a critical comparison of two influential play-based approaches: Reggio Emilia and Montessori. It examines their theoretical underpinnings, curricular implications, and practical application within the Welsh Early Years context, focusing on the role of the adult, the environment, and assessment. </w:t>
      </w:r>
      <w:r w:rsidR="00FE6CF2" w:rsidRPr="00FE6CF2">
        <w:rPr>
          <w:rFonts w:ascii="Arial" w:hAnsi="Arial" w:cs="Arial"/>
          <w:sz w:val="24"/>
          <w:szCs w:val="24"/>
        </w:rPr>
        <w:t xml:space="preserve">The essay also considers sociocultural perspectives and the complexity of progress tracking </w:t>
      </w:r>
      <w:proofErr w:type="gramStart"/>
      <w:r w:rsidR="00FE6CF2" w:rsidRPr="00FE6CF2">
        <w:rPr>
          <w:rFonts w:ascii="Arial" w:hAnsi="Arial" w:cs="Arial"/>
          <w:sz w:val="24"/>
          <w:szCs w:val="24"/>
        </w:rPr>
        <w:t>in light of</w:t>
      </w:r>
      <w:proofErr w:type="gramEnd"/>
      <w:r w:rsidR="00FE6CF2" w:rsidRPr="00FE6CF2">
        <w:rPr>
          <w:rFonts w:ascii="Arial" w:hAnsi="Arial" w:cs="Arial"/>
          <w:sz w:val="24"/>
          <w:szCs w:val="24"/>
        </w:rPr>
        <w:t xml:space="preserve"> the ‘unique child’ approach, drawing on a range of academic and policy sources to critically evaluate the implementation of these models in Wales. </w:t>
      </w:r>
      <w:r w:rsidR="000D3906">
        <w:rPr>
          <w:rFonts w:ascii="Arial" w:hAnsi="Arial" w:cs="Arial"/>
          <w:sz w:val="24"/>
          <w:szCs w:val="24"/>
        </w:rPr>
        <w:t>T</w:t>
      </w:r>
      <w:r w:rsidR="00FE6CF2" w:rsidRPr="00FE6CF2">
        <w:rPr>
          <w:rFonts w:ascii="Arial" w:hAnsi="Arial" w:cs="Arial"/>
          <w:sz w:val="24"/>
          <w:szCs w:val="24"/>
        </w:rPr>
        <w:t xml:space="preserve">his comparative analysis explores how these models support or challenge the realities of </w:t>
      </w:r>
      <w:r w:rsidR="000D3906">
        <w:rPr>
          <w:rFonts w:ascii="Arial" w:hAnsi="Arial" w:cs="Arial"/>
          <w:sz w:val="24"/>
          <w:szCs w:val="24"/>
        </w:rPr>
        <w:t xml:space="preserve">implementing </w:t>
      </w:r>
      <w:r w:rsidR="00FE6CF2" w:rsidRPr="00FE6CF2">
        <w:rPr>
          <w:rFonts w:ascii="Arial" w:hAnsi="Arial" w:cs="Arial"/>
          <w:sz w:val="24"/>
          <w:szCs w:val="24"/>
        </w:rPr>
        <w:t>play-based pedagogy in Wales</w:t>
      </w:r>
      <w:r w:rsidR="00FB0A1B">
        <w:rPr>
          <w:rFonts w:ascii="Arial" w:hAnsi="Arial" w:cs="Arial"/>
          <w:sz w:val="24"/>
          <w:szCs w:val="24"/>
        </w:rPr>
        <w:t>, ultimately seeking to understand the ongoing tension between philosophical ideal and the practicalities of implementation.  A critical evaluation highlights the ongoing tension and the need for a nuanced approach to ensure fidelity to child-centred principles.</w:t>
      </w:r>
    </w:p>
    <w:p w14:paraId="7AD6E5DF" w14:textId="503ECD21"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Both Reggio Emilia and Montessori are grounded in constructivist learning theories but differ in their philosophical underpinnings and operational strategies</w:t>
      </w:r>
      <w:r w:rsidR="000C4675">
        <w:rPr>
          <w:rFonts w:ascii="Arial" w:hAnsi="Arial" w:cs="Arial"/>
          <w:sz w:val="24"/>
          <w:szCs w:val="24"/>
        </w:rPr>
        <w:t xml:space="preserve"> (</w:t>
      </w:r>
      <w:proofErr w:type="spellStart"/>
      <w:r w:rsidR="000C4675" w:rsidRPr="000C4675">
        <w:rPr>
          <w:rFonts w:ascii="Arial" w:hAnsi="Arial" w:cs="Arial"/>
          <w:sz w:val="24"/>
          <w:szCs w:val="24"/>
        </w:rPr>
        <w:t>Izuagba</w:t>
      </w:r>
      <w:proofErr w:type="spellEnd"/>
      <w:r w:rsidR="000C4675">
        <w:rPr>
          <w:rFonts w:ascii="Arial" w:hAnsi="Arial" w:cs="Arial"/>
          <w:sz w:val="24"/>
          <w:szCs w:val="24"/>
        </w:rPr>
        <w:t xml:space="preserve"> </w:t>
      </w:r>
      <w:r w:rsidR="000C4675" w:rsidRPr="00BE4C89">
        <w:rPr>
          <w:rFonts w:ascii="Arial" w:hAnsi="Arial" w:cs="Arial"/>
          <w:i/>
          <w:iCs/>
          <w:sz w:val="24"/>
          <w:szCs w:val="24"/>
        </w:rPr>
        <w:t>et al</w:t>
      </w:r>
      <w:r w:rsidR="000C4675">
        <w:rPr>
          <w:rFonts w:ascii="Arial" w:hAnsi="Arial" w:cs="Arial"/>
          <w:sz w:val="24"/>
          <w:szCs w:val="24"/>
        </w:rPr>
        <w:t>., 2017)</w:t>
      </w:r>
      <w:r w:rsidRPr="00830283">
        <w:rPr>
          <w:rFonts w:ascii="Arial" w:hAnsi="Arial" w:cs="Arial"/>
          <w:sz w:val="24"/>
          <w:szCs w:val="24"/>
        </w:rPr>
        <w:t>.</w:t>
      </w:r>
      <w:r w:rsidR="0076189B">
        <w:rPr>
          <w:rFonts w:ascii="Arial" w:hAnsi="Arial" w:cs="Arial"/>
          <w:sz w:val="24"/>
          <w:szCs w:val="24"/>
        </w:rPr>
        <w:t xml:space="preserve">  </w:t>
      </w:r>
      <w:r w:rsidRPr="00830283">
        <w:rPr>
          <w:rFonts w:ascii="Arial" w:hAnsi="Arial" w:cs="Arial"/>
          <w:sz w:val="24"/>
          <w:szCs w:val="24"/>
        </w:rPr>
        <w:t>The Reggio Emilia approach, developed by Loris Malaguzzi in post-war Italy, is based on a socio-constructivist view of learning, where knowledge is co-constructed through relationships, interactions, and dialogue (</w:t>
      </w:r>
      <w:r w:rsidR="006353D5">
        <w:rPr>
          <w:rFonts w:ascii="Arial" w:hAnsi="Arial" w:cs="Arial"/>
          <w:sz w:val="24"/>
          <w:szCs w:val="24"/>
        </w:rPr>
        <w:t>Kinney and Wharton, 2015</w:t>
      </w:r>
      <w:r w:rsidRPr="00830283">
        <w:rPr>
          <w:rFonts w:ascii="Arial" w:hAnsi="Arial" w:cs="Arial"/>
          <w:sz w:val="24"/>
          <w:szCs w:val="24"/>
        </w:rPr>
        <w:t>). Children are seen as strong, capable, and full of potential, with learning occurring through a hundred expressive ‘languages’ a metaphor for the many ways children make sense of the world (</w:t>
      </w:r>
      <w:r w:rsidR="006353D5">
        <w:rPr>
          <w:rFonts w:ascii="Arial" w:hAnsi="Arial" w:cs="Arial"/>
          <w:sz w:val="24"/>
          <w:szCs w:val="24"/>
        </w:rPr>
        <w:t>Tijnagel-Schoenaker, 2018</w:t>
      </w:r>
      <w:r w:rsidRPr="00830283">
        <w:rPr>
          <w:rFonts w:ascii="Arial" w:hAnsi="Arial" w:cs="Arial"/>
          <w:sz w:val="24"/>
          <w:szCs w:val="24"/>
        </w:rPr>
        <w:t>). Reggio Emilia aligns closely with the Curriculum for Wales</w:t>
      </w:r>
      <w:r w:rsidR="0048172D">
        <w:rPr>
          <w:rFonts w:ascii="Arial" w:hAnsi="Arial" w:cs="Arial"/>
          <w:sz w:val="24"/>
          <w:szCs w:val="24"/>
        </w:rPr>
        <w:t>, which emphasis</w:t>
      </w:r>
      <w:r w:rsidR="00651960">
        <w:rPr>
          <w:rFonts w:ascii="Arial" w:hAnsi="Arial" w:cs="Arial"/>
          <w:sz w:val="24"/>
          <w:szCs w:val="24"/>
        </w:rPr>
        <w:t>es</w:t>
      </w:r>
      <w:r w:rsidR="0048172D">
        <w:rPr>
          <w:rFonts w:ascii="Arial" w:hAnsi="Arial" w:cs="Arial"/>
          <w:sz w:val="24"/>
          <w:szCs w:val="24"/>
        </w:rPr>
        <w:t xml:space="preserve"> </w:t>
      </w:r>
      <w:r w:rsidRPr="00830283">
        <w:rPr>
          <w:rFonts w:ascii="Arial" w:hAnsi="Arial" w:cs="Arial"/>
          <w:sz w:val="24"/>
          <w:szCs w:val="24"/>
        </w:rPr>
        <w:t>learner agency, creativity, and collaboration</w:t>
      </w:r>
      <w:r w:rsidR="006353D5">
        <w:rPr>
          <w:rFonts w:ascii="Arial" w:hAnsi="Arial" w:cs="Arial"/>
          <w:sz w:val="24"/>
          <w:szCs w:val="24"/>
        </w:rPr>
        <w:t xml:space="preserve"> (Fernandez Santin and Feliu Torruella, 2017)</w:t>
      </w:r>
      <w:r w:rsidRPr="00830283">
        <w:rPr>
          <w:rFonts w:ascii="Arial" w:hAnsi="Arial" w:cs="Arial"/>
          <w:sz w:val="24"/>
          <w:szCs w:val="24"/>
        </w:rPr>
        <w:t>.</w:t>
      </w:r>
    </w:p>
    <w:p w14:paraId="213DA369" w14:textId="22C469B8"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lastRenderedPageBreak/>
        <w:t>In contrast, Montessori, developed by Maria Montessori in the early 20th century, is underpinned by a belief in children's intrinsic motivation to learn through purposeful activity</w:t>
      </w:r>
      <w:r w:rsidR="006353D5">
        <w:rPr>
          <w:rFonts w:ascii="Arial" w:hAnsi="Arial" w:cs="Arial"/>
          <w:sz w:val="24"/>
          <w:szCs w:val="24"/>
        </w:rPr>
        <w:t xml:space="preserve"> </w:t>
      </w:r>
      <w:r w:rsidR="00D11543">
        <w:rPr>
          <w:rFonts w:ascii="Arial" w:hAnsi="Arial" w:cs="Arial"/>
          <w:sz w:val="24"/>
          <w:szCs w:val="24"/>
        </w:rPr>
        <w:t>(Davies, 2019)</w:t>
      </w:r>
      <w:r w:rsidRPr="00830283">
        <w:rPr>
          <w:rFonts w:ascii="Arial" w:hAnsi="Arial" w:cs="Arial"/>
          <w:sz w:val="24"/>
          <w:szCs w:val="24"/>
        </w:rPr>
        <w:t>. Montessori environments are carefully prepared to promote independence, concentration, and self-discipline</w:t>
      </w:r>
      <w:r w:rsidR="00D11543">
        <w:rPr>
          <w:rFonts w:ascii="Arial" w:hAnsi="Arial" w:cs="Arial"/>
          <w:sz w:val="24"/>
          <w:szCs w:val="24"/>
        </w:rPr>
        <w:t xml:space="preserve"> (Macia-Gual and Domingo-Penafiel, 2021)</w:t>
      </w:r>
      <w:r w:rsidRPr="00830283">
        <w:rPr>
          <w:rFonts w:ascii="Arial" w:hAnsi="Arial" w:cs="Arial"/>
          <w:sz w:val="24"/>
          <w:szCs w:val="24"/>
        </w:rPr>
        <w:t>. Children select activities from a structured set of materials, encouraging autonomous exploration within a calm, ordered environment (</w:t>
      </w:r>
      <w:r w:rsidR="00D11543">
        <w:rPr>
          <w:rFonts w:ascii="Arial" w:hAnsi="Arial" w:cs="Arial"/>
          <w:sz w:val="24"/>
          <w:szCs w:val="24"/>
        </w:rPr>
        <w:t>Misheva, 2020</w:t>
      </w:r>
      <w:r w:rsidRPr="00830283">
        <w:rPr>
          <w:rFonts w:ascii="Arial" w:hAnsi="Arial" w:cs="Arial"/>
          <w:sz w:val="24"/>
          <w:szCs w:val="24"/>
        </w:rPr>
        <w:t xml:space="preserve">). This reflects </w:t>
      </w:r>
      <w:r w:rsidR="00A56C15">
        <w:rPr>
          <w:rFonts w:ascii="Arial" w:hAnsi="Arial" w:cs="Arial"/>
          <w:sz w:val="24"/>
          <w:szCs w:val="24"/>
        </w:rPr>
        <w:t xml:space="preserve">principles </w:t>
      </w:r>
      <w:r w:rsidR="00651960">
        <w:rPr>
          <w:rFonts w:ascii="Arial" w:hAnsi="Arial" w:cs="Arial"/>
          <w:sz w:val="24"/>
          <w:szCs w:val="24"/>
        </w:rPr>
        <w:t xml:space="preserve">that were previously </w:t>
      </w:r>
      <w:r w:rsidR="00A56C15">
        <w:rPr>
          <w:rFonts w:ascii="Arial" w:hAnsi="Arial" w:cs="Arial"/>
          <w:sz w:val="24"/>
          <w:szCs w:val="24"/>
        </w:rPr>
        <w:t xml:space="preserve">promoted in </w:t>
      </w:r>
      <w:r w:rsidRPr="00830283">
        <w:rPr>
          <w:rFonts w:ascii="Arial" w:hAnsi="Arial" w:cs="Arial"/>
          <w:sz w:val="24"/>
          <w:szCs w:val="24"/>
        </w:rPr>
        <w:t>the Foundation Phase</w:t>
      </w:r>
      <w:r w:rsidR="00A56C15">
        <w:rPr>
          <w:rFonts w:ascii="Arial" w:hAnsi="Arial" w:cs="Arial"/>
          <w:sz w:val="24"/>
          <w:szCs w:val="24"/>
        </w:rPr>
        <w:t>, which are now embedded in foundation learning</w:t>
      </w:r>
      <w:r w:rsidRPr="00830283">
        <w:rPr>
          <w:rFonts w:ascii="Arial" w:hAnsi="Arial" w:cs="Arial"/>
          <w:sz w:val="24"/>
          <w:szCs w:val="24"/>
        </w:rPr>
        <w:t xml:space="preserve"> </w:t>
      </w:r>
      <w:r w:rsidR="00A56C15">
        <w:rPr>
          <w:rFonts w:ascii="Arial" w:hAnsi="Arial" w:cs="Arial"/>
          <w:sz w:val="24"/>
          <w:szCs w:val="24"/>
        </w:rPr>
        <w:t xml:space="preserve">under </w:t>
      </w:r>
      <w:r w:rsidRPr="00830283">
        <w:rPr>
          <w:rFonts w:ascii="Arial" w:hAnsi="Arial" w:cs="Arial"/>
          <w:sz w:val="24"/>
          <w:szCs w:val="24"/>
        </w:rPr>
        <w:t>the Curriculum for Wales’s goal of developing ambitious, capable learners</w:t>
      </w:r>
      <w:r w:rsidR="00D11543">
        <w:rPr>
          <w:rFonts w:ascii="Arial" w:hAnsi="Arial" w:cs="Arial"/>
          <w:sz w:val="24"/>
          <w:szCs w:val="24"/>
        </w:rPr>
        <w:t xml:space="preserve"> (Welsh Government, 2022)</w:t>
      </w:r>
      <w:r w:rsidRPr="00830283">
        <w:rPr>
          <w:rFonts w:ascii="Arial" w:hAnsi="Arial" w:cs="Arial"/>
          <w:sz w:val="24"/>
          <w:szCs w:val="24"/>
        </w:rPr>
        <w:t>.</w:t>
      </w:r>
    </w:p>
    <w:p w14:paraId="54B2AF50" w14:textId="106C95D7"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While both approaches promote holistic development, Reggio Emilia emphasises fluidity, creativity, and community engagement</w:t>
      </w:r>
      <w:r w:rsidR="00E55E78">
        <w:rPr>
          <w:rFonts w:ascii="Arial" w:hAnsi="Arial" w:cs="Arial"/>
          <w:sz w:val="24"/>
          <w:szCs w:val="24"/>
        </w:rPr>
        <w:t xml:space="preserve"> (Rigney and Kelly, 2023)</w:t>
      </w:r>
      <w:r w:rsidRPr="00830283">
        <w:rPr>
          <w:rFonts w:ascii="Arial" w:hAnsi="Arial" w:cs="Arial"/>
          <w:sz w:val="24"/>
          <w:szCs w:val="24"/>
        </w:rPr>
        <w:t>, whereas Montessori prioritises internal order, routine, and individual learning paths</w:t>
      </w:r>
      <w:r w:rsidR="00E55E78">
        <w:rPr>
          <w:rFonts w:ascii="Arial" w:hAnsi="Arial" w:cs="Arial"/>
          <w:sz w:val="24"/>
          <w:szCs w:val="24"/>
        </w:rPr>
        <w:t xml:space="preserve"> (</w:t>
      </w:r>
      <w:proofErr w:type="spellStart"/>
      <w:r w:rsidR="00E55E78">
        <w:rPr>
          <w:rFonts w:ascii="Arial" w:hAnsi="Arial" w:cs="Arial"/>
          <w:sz w:val="24"/>
          <w:szCs w:val="24"/>
        </w:rPr>
        <w:t>Scippo</w:t>
      </w:r>
      <w:proofErr w:type="spellEnd"/>
      <w:r w:rsidR="00E55E78">
        <w:rPr>
          <w:rFonts w:ascii="Arial" w:hAnsi="Arial" w:cs="Arial"/>
          <w:sz w:val="24"/>
          <w:szCs w:val="24"/>
        </w:rPr>
        <w:t>, 2024)</w:t>
      </w:r>
      <w:r w:rsidRPr="00830283">
        <w:rPr>
          <w:rFonts w:ascii="Arial" w:hAnsi="Arial" w:cs="Arial"/>
          <w:sz w:val="24"/>
          <w:szCs w:val="24"/>
        </w:rPr>
        <w:t>. Both share with Welsh curricula a deep respect for the child as an active participant in learning</w:t>
      </w:r>
      <w:r w:rsidR="0036168B">
        <w:rPr>
          <w:rFonts w:ascii="Arial" w:hAnsi="Arial" w:cs="Arial"/>
          <w:sz w:val="24"/>
          <w:szCs w:val="24"/>
        </w:rPr>
        <w:t xml:space="preserve"> (Siraj and Mayo, 2014)</w:t>
      </w:r>
      <w:r w:rsidRPr="00830283">
        <w:rPr>
          <w:rFonts w:ascii="Arial" w:hAnsi="Arial" w:cs="Arial"/>
          <w:sz w:val="24"/>
          <w:szCs w:val="24"/>
        </w:rPr>
        <w:t>.</w:t>
      </w:r>
    </w:p>
    <w:p w14:paraId="57780C3A" w14:textId="7DD1EC52"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The role of the adult is fundamental in both approaches but conceptualised differently</w:t>
      </w:r>
      <w:r w:rsidR="00BE4C89">
        <w:rPr>
          <w:rFonts w:ascii="Arial" w:hAnsi="Arial" w:cs="Arial"/>
          <w:sz w:val="24"/>
          <w:szCs w:val="24"/>
        </w:rPr>
        <w:t xml:space="preserve"> (Holflod, 2022)</w:t>
      </w:r>
      <w:r w:rsidRPr="00830283">
        <w:rPr>
          <w:rFonts w:ascii="Arial" w:hAnsi="Arial" w:cs="Arial"/>
          <w:sz w:val="24"/>
          <w:szCs w:val="24"/>
        </w:rPr>
        <w:t>. In Reggio Emilia, the practitioner acts as a co-researcher and collaborator, observing children closely to co-construct knowledge and support project-based inquiry</w:t>
      </w:r>
      <w:r w:rsidR="0036168B">
        <w:rPr>
          <w:rFonts w:ascii="Arial" w:hAnsi="Arial" w:cs="Arial"/>
          <w:sz w:val="24"/>
          <w:szCs w:val="24"/>
        </w:rPr>
        <w:t xml:space="preserve"> (Rinaldi </w:t>
      </w:r>
      <w:r w:rsidR="0036168B" w:rsidRPr="0036168B">
        <w:rPr>
          <w:rFonts w:ascii="Arial" w:hAnsi="Arial" w:cs="Arial"/>
          <w:i/>
          <w:iCs/>
          <w:sz w:val="24"/>
          <w:szCs w:val="24"/>
        </w:rPr>
        <w:t>et al</w:t>
      </w:r>
      <w:r w:rsidRPr="00830283">
        <w:rPr>
          <w:rFonts w:ascii="Arial" w:hAnsi="Arial" w:cs="Arial"/>
          <w:sz w:val="24"/>
          <w:szCs w:val="24"/>
        </w:rPr>
        <w:t>.</w:t>
      </w:r>
      <w:r w:rsidR="0036168B">
        <w:rPr>
          <w:rFonts w:ascii="Arial" w:hAnsi="Arial" w:cs="Arial"/>
          <w:sz w:val="24"/>
          <w:szCs w:val="24"/>
        </w:rPr>
        <w:t>, 2016).</w:t>
      </w:r>
      <w:r w:rsidRPr="00830283">
        <w:rPr>
          <w:rFonts w:ascii="Arial" w:hAnsi="Arial" w:cs="Arial"/>
          <w:sz w:val="24"/>
          <w:szCs w:val="24"/>
        </w:rPr>
        <w:t xml:space="preserve"> The environment is considered the </w:t>
      </w:r>
      <w:r w:rsidR="000D3906">
        <w:rPr>
          <w:rFonts w:ascii="Arial" w:hAnsi="Arial" w:cs="Arial"/>
          <w:sz w:val="24"/>
          <w:szCs w:val="24"/>
        </w:rPr>
        <w:t>“</w:t>
      </w:r>
      <w:r w:rsidRPr="00830283">
        <w:rPr>
          <w:rFonts w:ascii="Arial" w:hAnsi="Arial" w:cs="Arial"/>
          <w:sz w:val="24"/>
          <w:szCs w:val="24"/>
        </w:rPr>
        <w:t>third teacher</w:t>
      </w:r>
      <w:r w:rsidR="000D3906">
        <w:rPr>
          <w:rFonts w:ascii="Arial" w:hAnsi="Arial" w:cs="Arial"/>
          <w:sz w:val="24"/>
          <w:szCs w:val="24"/>
        </w:rPr>
        <w:t>”</w:t>
      </w:r>
      <w:r w:rsidR="002F631D" w:rsidRPr="00830283">
        <w:rPr>
          <w:rFonts w:ascii="Arial" w:hAnsi="Arial" w:cs="Arial"/>
          <w:sz w:val="24"/>
          <w:szCs w:val="24"/>
        </w:rPr>
        <w:t xml:space="preserve"> intentionally</w:t>
      </w:r>
      <w:r w:rsidRPr="00830283">
        <w:rPr>
          <w:rFonts w:ascii="Arial" w:hAnsi="Arial" w:cs="Arial"/>
          <w:sz w:val="24"/>
          <w:szCs w:val="24"/>
        </w:rPr>
        <w:t xml:space="preserve"> designed to inspire and provoke exploration (</w:t>
      </w:r>
      <w:r w:rsidR="002F631D">
        <w:rPr>
          <w:rFonts w:ascii="Arial" w:hAnsi="Arial" w:cs="Arial"/>
          <w:sz w:val="24"/>
          <w:szCs w:val="24"/>
        </w:rPr>
        <w:t>Robson, 2017</w:t>
      </w:r>
      <w:r w:rsidRPr="00830283">
        <w:rPr>
          <w:rFonts w:ascii="Arial" w:hAnsi="Arial" w:cs="Arial"/>
          <w:sz w:val="24"/>
          <w:szCs w:val="24"/>
        </w:rPr>
        <w:t xml:space="preserve">). This aligns well with the </w:t>
      </w:r>
      <w:r w:rsidRPr="00FE6CF2">
        <w:rPr>
          <w:rFonts w:ascii="Arial" w:hAnsi="Arial" w:cs="Arial"/>
          <w:sz w:val="24"/>
          <w:szCs w:val="24"/>
        </w:rPr>
        <w:t>Curriculum for Wales’s</w:t>
      </w:r>
      <w:r w:rsidRPr="00830283">
        <w:rPr>
          <w:rFonts w:ascii="Arial" w:hAnsi="Arial" w:cs="Arial"/>
          <w:sz w:val="24"/>
          <w:szCs w:val="24"/>
        </w:rPr>
        <w:t xml:space="preserve"> emphasis on nurturing, inclusive learning environments and on practitioners being reflective facilitators of learning</w:t>
      </w:r>
      <w:r w:rsidR="002F631D">
        <w:rPr>
          <w:rFonts w:ascii="Arial" w:hAnsi="Arial" w:cs="Arial"/>
          <w:sz w:val="24"/>
          <w:szCs w:val="24"/>
        </w:rPr>
        <w:t xml:space="preserve"> (Welsh Government, 2023)</w:t>
      </w:r>
      <w:r w:rsidRPr="00830283">
        <w:rPr>
          <w:rFonts w:ascii="Arial" w:hAnsi="Arial" w:cs="Arial"/>
          <w:sz w:val="24"/>
          <w:szCs w:val="24"/>
        </w:rPr>
        <w:t>.</w:t>
      </w:r>
      <w:r w:rsidR="00FB0A1B">
        <w:rPr>
          <w:rFonts w:ascii="Arial" w:hAnsi="Arial" w:cs="Arial"/>
          <w:sz w:val="24"/>
          <w:szCs w:val="24"/>
        </w:rPr>
        <w:t xml:space="preserve"> This collaborative stance </w:t>
      </w:r>
      <w:r w:rsidR="00FB0A1B" w:rsidRPr="00FB0A1B">
        <w:rPr>
          <w:rFonts w:ascii="Arial" w:hAnsi="Arial" w:cs="Arial"/>
          <w:sz w:val="24"/>
          <w:szCs w:val="24"/>
        </w:rPr>
        <w:t>positions the educator as an active learner alongside the child, continuously adapting their practice based on reciprocal engagement. This fosters a dynamic and responsive learning atmosphere</w:t>
      </w:r>
      <w:r w:rsidR="00BE4C89">
        <w:rPr>
          <w:rFonts w:ascii="Arial" w:hAnsi="Arial" w:cs="Arial"/>
          <w:sz w:val="24"/>
          <w:szCs w:val="24"/>
        </w:rPr>
        <w:t xml:space="preserve"> (Han, 2024)</w:t>
      </w:r>
      <w:r w:rsidR="00FB0A1B">
        <w:rPr>
          <w:rFonts w:ascii="Arial" w:hAnsi="Arial" w:cs="Arial"/>
          <w:sz w:val="24"/>
          <w:szCs w:val="24"/>
        </w:rPr>
        <w:t>.</w:t>
      </w:r>
    </w:p>
    <w:p w14:paraId="3379E650" w14:textId="0F5CC021"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In Montessori, the adult functions more as a "guide", supporting the child's independence rather than directly instructing</w:t>
      </w:r>
      <w:r w:rsidR="002F631D">
        <w:rPr>
          <w:rFonts w:ascii="Arial" w:hAnsi="Arial" w:cs="Arial"/>
          <w:sz w:val="24"/>
          <w:szCs w:val="24"/>
        </w:rPr>
        <w:t xml:space="preserve"> (</w:t>
      </w:r>
      <w:proofErr w:type="gramStart"/>
      <w:r w:rsidR="002F631D">
        <w:rPr>
          <w:rFonts w:ascii="Arial" w:hAnsi="Arial" w:cs="Arial"/>
          <w:sz w:val="24"/>
          <w:szCs w:val="24"/>
        </w:rPr>
        <w:t>August,</w:t>
      </w:r>
      <w:proofErr w:type="gramEnd"/>
      <w:r w:rsidR="002F631D">
        <w:rPr>
          <w:rFonts w:ascii="Arial" w:hAnsi="Arial" w:cs="Arial"/>
          <w:sz w:val="24"/>
          <w:szCs w:val="24"/>
        </w:rPr>
        <w:t xml:space="preserve"> 2024)</w:t>
      </w:r>
      <w:r w:rsidRPr="00830283">
        <w:rPr>
          <w:rFonts w:ascii="Arial" w:hAnsi="Arial" w:cs="Arial"/>
          <w:sz w:val="24"/>
          <w:szCs w:val="24"/>
        </w:rPr>
        <w:t>. Practitioners prepare and maintain the learning environment and observe when to intervene or step back</w:t>
      </w:r>
      <w:r w:rsidR="002F631D">
        <w:rPr>
          <w:rFonts w:ascii="Arial" w:hAnsi="Arial" w:cs="Arial"/>
          <w:sz w:val="24"/>
          <w:szCs w:val="24"/>
        </w:rPr>
        <w:t xml:space="preserve"> </w:t>
      </w:r>
      <w:r w:rsidR="003F4200">
        <w:rPr>
          <w:rFonts w:ascii="Arial" w:hAnsi="Arial" w:cs="Arial"/>
          <w:sz w:val="24"/>
          <w:szCs w:val="24"/>
        </w:rPr>
        <w:t xml:space="preserve">(Lillard </w:t>
      </w:r>
      <w:r w:rsidR="003F4200" w:rsidRPr="003F4200">
        <w:rPr>
          <w:rFonts w:ascii="Arial" w:hAnsi="Arial" w:cs="Arial"/>
          <w:i/>
          <w:iCs/>
          <w:sz w:val="24"/>
          <w:szCs w:val="24"/>
        </w:rPr>
        <w:t>et al</w:t>
      </w:r>
      <w:r w:rsidR="003F4200">
        <w:rPr>
          <w:rFonts w:ascii="Arial" w:hAnsi="Arial" w:cs="Arial"/>
          <w:sz w:val="24"/>
          <w:szCs w:val="24"/>
        </w:rPr>
        <w:t>., 2021)</w:t>
      </w:r>
      <w:r w:rsidRPr="00830283">
        <w:rPr>
          <w:rFonts w:ascii="Arial" w:hAnsi="Arial" w:cs="Arial"/>
          <w:sz w:val="24"/>
          <w:szCs w:val="24"/>
        </w:rPr>
        <w:t>. The Montessori classroom is calm, minimalistic, and ordered, with clearly defined areas and self-correcting materials</w:t>
      </w:r>
      <w:r w:rsidR="003F4200">
        <w:rPr>
          <w:rFonts w:ascii="Arial" w:hAnsi="Arial" w:cs="Arial"/>
          <w:sz w:val="24"/>
          <w:szCs w:val="24"/>
        </w:rPr>
        <w:t xml:space="preserve"> (Greaney, 2021)</w:t>
      </w:r>
      <w:r w:rsidRPr="00830283">
        <w:rPr>
          <w:rFonts w:ascii="Arial" w:hAnsi="Arial" w:cs="Arial"/>
          <w:sz w:val="24"/>
          <w:szCs w:val="24"/>
        </w:rPr>
        <w:t>. While this structured autonomy supports self-regulation and focus attributes promoted in Welsh guidance</w:t>
      </w:r>
      <w:r w:rsidR="000D3906">
        <w:rPr>
          <w:rFonts w:ascii="Arial" w:hAnsi="Arial" w:cs="Arial"/>
          <w:sz w:val="24"/>
          <w:szCs w:val="24"/>
        </w:rPr>
        <w:t>,</w:t>
      </w:r>
      <w:r w:rsidRPr="00830283">
        <w:rPr>
          <w:rFonts w:ascii="Arial" w:hAnsi="Arial" w:cs="Arial"/>
          <w:sz w:val="24"/>
          <w:szCs w:val="24"/>
        </w:rPr>
        <w:t xml:space="preserve"> it may contrast with the more open-ended and socially collaborative </w:t>
      </w:r>
      <w:r w:rsidRPr="00830283">
        <w:rPr>
          <w:rFonts w:ascii="Arial" w:hAnsi="Arial" w:cs="Arial"/>
          <w:sz w:val="24"/>
          <w:szCs w:val="24"/>
        </w:rPr>
        <w:lastRenderedPageBreak/>
        <w:t>experiences championed in the Reggio Emilia approach</w:t>
      </w:r>
      <w:r w:rsidR="003F4200">
        <w:rPr>
          <w:rFonts w:ascii="Arial" w:hAnsi="Arial" w:cs="Arial"/>
          <w:sz w:val="24"/>
          <w:szCs w:val="24"/>
        </w:rPr>
        <w:t xml:space="preserve"> (</w:t>
      </w:r>
      <w:r w:rsidR="004D5369">
        <w:rPr>
          <w:rFonts w:ascii="Arial" w:hAnsi="Arial" w:cs="Arial"/>
          <w:sz w:val="24"/>
          <w:szCs w:val="24"/>
        </w:rPr>
        <w:t>Blandford and Knowles, 2016</w:t>
      </w:r>
      <w:r w:rsidR="003F4200">
        <w:rPr>
          <w:rFonts w:ascii="Arial" w:hAnsi="Arial" w:cs="Arial"/>
          <w:sz w:val="24"/>
          <w:szCs w:val="24"/>
        </w:rPr>
        <w:t>)</w:t>
      </w:r>
      <w:r w:rsidRPr="00830283">
        <w:rPr>
          <w:rFonts w:ascii="Arial" w:hAnsi="Arial" w:cs="Arial"/>
          <w:sz w:val="24"/>
          <w:szCs w:val="24"/>
        </w:rPr>
        <w:t>.</w:t>
      </w:r>
      <w:r w:rsidR="00FB0A1B">
        <w:rPr>
          <w:rFonts w:ascii="Arial" w:hAnsi="Arial" w:cs="Arial"/>
          <w:sz w:val="24"/>
          <w:szCs w:val="24"/>
        </w:rPr>
        <w:t xml:space="preserve"> </w:t>
      </w:r>
      <w:r w:rsidR="00FB0A1B" w:rsidRPr="00FB0A1B">
        <w:rPr>
          <w:rFonts w:ascii="Arial" w:hAnsi="Arial" w:cs="Arial"/>
          <w:sz w:val="24"/>
          <w:szCs w:val="24"/>
        </w:rPr>
        <w:t>The balance between adult guidance and child-initiated exploration is therefore a key point of divergence</w:t>
      </w:r>
      <w:r w:rsidR="00673178">
        <w:rPr>
          <w:rFonts w:ascii="Arial" w:hAnsi="Arial" w:cs="Arial"/>
          <w:sz w:val="24"/>
          <w:szCs w:val="24"/>
        </w:rPr>
        <w:t xml:space="preserve"> (</w:t>
      </w:r>
      <w:proofErr w:type="spellStart"/>
      <w:r w:rsidR="00673178" w:rsidRPr="006D62C5">
        <w:rPr>
          <w:rFonts w:ascii="Arial" w:hAnsi="Arial" w:cs="Arial"/>
          <w:sz w:val="24"/>
          <w:szCs w:val="24"/>
        </w:rPr>
        <w:t>Veraksa</w:t>
      </w:r>
      <w:proofErr w:type="spellEnd"/>
      <w:r w:rsidR="00673178" w:rsidRPr="006D62C5">
        <w:rPr>
          <w:rFonts w:ascii="Arial" w:hAnsi="Arial" w:cs="Arial"/>
          <w:sz w:val="24"/>
          <w:szCs w:val="24"/>
        </w:rPr>
        <w:t>,</w:t>
      </w:r>
      <w:r w:rsidR="00673178">
        <w:rPr>
          <w:rFonts w:ascii="Arial" w:hAnsi="Arial" w:cs="Arial"/>
          <w:sz w:val="24"/>
          <w:szCs w:val="24"/>
        </w:rPr>
        <w:t xml:space="preserve"> </w:t>
      </w:r>
      <w:r w:rsidR="00673178" w:rsidRPr="006D62C5">
        <w:rPr>
          <w:rFonts w:ascii="Arial" w:hAnsi="Arial" w:cs="Arial"/>
          <w:sz w:val="24"/>
          <w:szCs w:val="24"/>
        </w:rPr>
        <w:t>Sheridan</w:t>
      </w:r>
      <w:r w:rsidR="00673178">
        <w:rPr>
          <w:rFonts w:ascii="Arial" w:hAnsi="Arial" w:cs="Arial"/>
          <w:sz w:val="24"/>
          <w:szCs w:val="24"/>
        </w:rPr>
        <w:t xml:space="preserve"> and</w:t>
      </w:r>
      <w:r w:rsidR="00673178" w:rsidRPr="006D62C5">
        <w:rPr>
          <w:rFonts w:ascii="Arial" w:hAnsi="Arial" w:cs="Arial"/>
          <w:sz w:val="24"/>
          <w:szCs w:val="24"/>
        </w:rPr>
        <w:t xml:space="preserve"> Colliver</w:t>
      </w:r>
      <w:r w:rsidR="00FB0A1B" w:rsidRPr="00FB0A1B">
        <w:rPr>
          <w:rFonts w:ascii="Arial" w:hAnsi="Arial" w:cs="Arial"/>
          <w:sz w:val="24"/>
          <w:szCs w:val="24"/>
        </w:rPr>
        <w:t>,</w:t>
      </w:r>
      <w:r w:rsidR="00673178">
        <w:rPr>
          <w:rFonts w:ascii="Arial" w:hAnsi="Arial" w:cs="Arial"/>
          <w:sz w:val="24"/>
          <w:szCs w:val="24"/>
        </w:rPr>
        <w:t xml:space="preserve"> 2023),</w:t>
      </w:r>
      <w:r w:rsidR="00FB0A1B" w:rsidRPr="00FB0A1B">
        <w:rPr>
          <w:rFonts w:ascii="Arial" w:hAnsi="Arial" w:cs="Arial"/>
          <w:sz w:val="24"/>
          <w:szCs w:val="24"/>
        </w:rPr>
        <w:t xml:space="preserve"> with implications for the types of social learning opportunities fostered in each setting</w:t>
      </w:r>
      <w:r w:rsidR="00673178">
        <w:rPr>
          <w:rFonts w:ascii="Arial" w:hAnsi="Arial" w:cs="Arial"/>
          <w:sz w:val="24"/>
          <w:szCs w:val="24"/>
        </w:rPr>
        <w:t xml:space="preserve"> (</w:t>
      </w:r>
      <w:r w:rsidR="00673178" w:rsidRPr="00673178">
        <w:rPr>
          <w:rFonts w:ascii="Arial" w:hAnsi="Arial" w:cs="Arial"/>
          <w:sz w:val="24"/>
          <w:szCs w:val="24"/>
        </w:rPr>
        <w:t>Noguera-Mendez, Molera</w:t>
      </w:r>
      <w:r w:rsidR="00673178">
        <w:rPr>
          <w:rFonts w:ascii="Arial" w:hAnsi="Arial" w:cs="Arial"/>
          <w:sz w:val="24"/>
          <w:szCs w:val="24"/>
        </w:rPr>
        <w:t xml:space="preserve"> and</w:t>
      </w:r>
      <w:r w:rsidR="00673178" w:rsidRPr="00673178">
        <w:rPr>
          <w:rFonts w:ascii="Arial" w:hAnsi="Arial" w:cs="Arial"/>
          <w:sz w:val="24"/>
          <w:szCs w:val="24"/>
        </w:rPr>
        <w:t xml:space="preserve"> </w:t>
      </w:r>
      <w:proofErr w:type="spellStart"/>
      <w:r w:rsidR="00673178" w:rsidRPr="00673178">
        <w:rPr>
          <w:rFonts w:ascii="Arial" w:hAnsi="Arial" w:cs="Arial"/>
          <w:sz w:val="24"/>
          <w:szCs w:val="24"/>
        </w:rPr>
        <w:t>Semitiel</w:t>
      </w:r>
      <w:proofErr w:type="spellEnd"/>
      <w:r w:rsidR="00673178" w:rsidRPr="00673178">
        <w:rPr>
          <w:rFonts w:ascii="Arial" w:hAnsi="Arial" w:cs="Arial"/>
          <w:sz w:val="24"/>
          <w:szCs w:val="24"/>
        </w:rPr>
        <w:t>-Garcia,</w:t>
      </w:r>
      <w:r w:rsidR="00673178">
        <w:rPr>
          <w:rFonts w:ascii="Arial" w:hAnsi="Arial" w:cs="Arial"/>
          <w:sz w:val="24"/>
          <w:szCs w:val="24"/>
        </w:rPr>
        <w:t xml:space="preserve"> </w:t>
      </w:r>
      <w:r w:rsidR="00673178" w:rsidRPr="00673178">
        <w:rPr>
          <w:rFonts w:ascii="Arial" w:hAnsi="Arial" w:cs="Arial"/>
          <w:sz w:val="24"/>
          <w:szCs w:val="24"/>
        </w:rPr>
        <w:t>2016)</w:t>
      </w:r>
      <w:r w:rsidR="00FB0A1B" w:rsidRPr="00FB0A1B">
        <w:rPr>
          <w:rFonts w:ascii="Arial" w:hAnsi="Arial" w:cs="Arial"/>
          <w:b/>
          <w:bCs/>
          <w:sz w:val="24"/>
          <w:szCs w:val="24"/>
        </w:rPr>
        <w:t>.</w:t>
      </w:r>
      <w:r w:rsidR="00FB0A1B" w:rsidRPr="00FB0A1B">
        <w:rPr>
          <w:rFonts w:ascii="Arial" w:hAnsi="Arial" w:cs="Arial"/>
          <w:sz w:val="24"/>
          <w:szCs w:val="24"/>
        </w:rPr>
        <w:t xml:space="preserve"> This nuanced difference highlights the diverse pathways to developing capable learners</w:t>
      </w:r>
      <w:r w:rsidR="00673178">
        <w:rPr>
          <w:rFonts w:ascii="Arial" w:hAnsi="Arial" w:cs="Arial"/>
          <w:sz w:val="24"/>
          <w:szCs w:val="24"/>
        </w:rPr>
        <w:t xml:space="preserve"> (Lee, 2017)</w:t>
      </w:r>
      <w:r w:rsidR="00FB0A1B" w:rsidRPr="00FB0A1B">
        <w:rPr>
          <w:rFonts w:ascii="Arial" w:hAnsi="Arial" w:cs="Arial"/>
          <w:sz w:val="24"/>
          <w:szCs w:val="24"/>
        </w:rPr>
        <w:t>.</w:t>
      </w:r>
    </w:p>
    <w:p w14:paraId="66854B59" w14:textId="7C5082CD" w:rsidR="00830283" w:rsidRDefault="00830283" w:rsidP="004C3A89">
      <w:pPr>
        <w:spacing w:line="360" w:lineRule="auto"/>
        <w:rPr>
          <w:rFonts w:ascii="Arial" w:hAnsi="Arial" w:cs="Arial"/>
          <w:sz w:val="24"/>
          <w:szCs w:val="24"/>
        </w:rPr>
      </w:pPr>
      <w:r w:rsidRPr="00830283">
        <w:rPr>
          <w:rFonts w:ascii="Arial" w:hAnsi="Arial" w:cs="Arial"/>
          <w:sz w:val="24"/>
          <w:szCs w:val="24"/>
        </w:rPr>
        <w:t>In Welsh settings, both models present implementation challenges</w:t>
      </w:r>
      <w:r w:rsidR="004D5369">
        <w:rPr>
          <w:rFonts w:ascii="Arial" w:hAnsi="Arial" w:cs="Arial"/>
          <w:sz w:val="24"/>
          <w:szCs w:val="24"/>
        </w:rPr>
        <w:t>, s</w:t>
      </w:r>
      <w:r w:rsidRPr="00830283">
        <w:rPr>
          <w:rFonts w:ascii="Arial" w:hAnsi="Arial" w:cs="Arial"/>
          <w:sz w:val="24"/>
          <w:szCs w:val="24"/>
        </w:rPr>
        <w:t xml:space="preserve">tudies such as Maynard and Chicken (2010) have shown that, within </w:t>
      </w:r>
      <w:r w:rsidR="00A56C15">
        <w:rPr>
          <w:rFonts w:ascii="Arial" w:hAnsi="Arial" w:cs="Arial"/>
          <w:sz w:val="24"/>
          <w:szCs w:val="24"/>
        </w:rPr>
        <w:t>previous</w:t>
      </w:r>
      <w:r w:rsidRPr="00830283">
        <w:rPr>
          <w:rFonts w:ascii="Arial" w:hAnsi="Arial" w:cs="Arial"/>
          <w:sz w:val="24"/>
          <w:szCs w:val="24"/>
        </w:rPr>
        <w:t xml:space="preserve"> Foundation Phase</w:t>
      </w:r>
      <w:r w:rsidR="00A56C15">
        <w:rPr>
          <w:rFonts w:ascii="Arial" w:hAnsi="Arial" w:cs="Arial"/>
          <w:sz w:val="24"/>
          <w:szCs w:val="24"/>
        </w:rPr>
        <w:t xml:space="preserve"> practice</w:t>
      </w:r>
      <w:r w:rsidR="0048172D">
        <w:rPr>
          <w:rFonts w:ascii="Arial" w:hAnsi="Arial" w:cs="Arial"/>
          <w:sz w:val="24"/>
          <w:szCs w:val="24"/>
        </w:rPr>
        <w:t>, now phased out in favour of Curriculum for Wales,</w:t>
      </w:r>
      <w:r w:rsidRPr="00830283">
        <w:rPr>
          <w:rFonts w:ascii="Arial" w:hAnsi="Arial" w:cs="Arial"/>
          <w:sz w:val="24"/>
          <w:szCs w:val="24"/>
        </w:rPr>
        <w:t xml:space="preserve"> practitioners often struggle to reconcile child-led approaches with the pressures of accountability and assessment</w:t>
      </w:r>
      <w:r w:rsidR="00D47C9C">
        <w:rPr>
          <w:rFonts w:ascii="Arial" w:hAnsi="Arial" w:cs="Arial"/>
          <w:sz w:val="24"/>
          <w:szCs w:val="24"/>
        </w:rPr>
        <w:t xml:space="preserve"> (Design, 2014;</w:t>
      </w:r>
      <w:r w:rsidR="00D70AB1">
        <w:rPr>
          <w:rFonts w:ascii="Arial" w:hAnsi="Arial" w:cs="Arial"/>
          <w:sz w:val="24"/>
          <w:szCs w:val="24"/>
        </w:rPr>
        <w:t xml:space="preserve"> Hughston, 2023</w:t>
      </w:r>
      <w:r w:rsidR="00FC67D8">
        <w:rPr>
          <w:rFonts w:ascii="Arial" w:hAnsi="Arial" w:cs="Arial"/>
          <w:sz w:val="24"/>
          <w:szCs w:val="24"/>
        </w:rPr>
        <w:t>; Welsh Government 2024c</w:t>
      </w:r>
      <w:r w:rsidR="00D70AB1">
        <w:rPr>
          <w:rFonts w:ascii="Arial" w:hAnsi="Arial" w:cs="Arial"/>
          <w:sz w:val="24"/>
          <w:szCs w:val="24"/>
        </w:rPr>
        <w:t>)</w:t>
      </w:r>
      <w:r w:rsidRPr="00830283">
        <w:rPr>
          <w:rFonts w:ascii="Arial" w:hAnsi="Arial" w:cs="Arial"/>
          <w:sz w:val="24"/>
          <w:szCs w:val="24"/>
        </w:rPr>
        <w:t>. For example, while Reggio Emilia encourages open-ended exploration, this may be difficult to evidence within current inspection and progress tracking frameworks such as those used by Estyn</w:t>
      </w:r>
      <w:r w:rsidR="00505413">
        <w:rPr>
          <w:rFonts w:ascii="Arial" w:hAnsi="Arial" w:cs="Arial"/>
          <w:sz w:val="24"/>
          <w:szCs w:val="24"/>
        </w:rPr>
        <w:t xml:space="preserve"> (Maynard and Chicken, 2010</w:t>
      </w:r>
      <w:r w:rsidR="00D70AB1">
        <w:rPr>
          <w:rFonts w:ascii="Arial" w:hAnsi="Arial" w:cs="Arial"/>
          <w:sz w:val="24"/>
          <w:szCs w:val="24"/>
        </w:rPr>
        <w:t xml:space="preserve">; </w:t>
      </w:r>
      <w:r w:rsidR="00D70AB1" w:rsidRPr="00D70AB1">
        <w:rPr>
          <w:rFonts w:ascii="Arial" w:hAnsi="Arial" w:cs="Arial"/>
          <w:sz w:val="24"/>
          <w:szCs w:val="24"/>
        </w:rPr>
        <w:t>Hampson, Creaney</w:t>
      </w:r>
      <w:r w:rsidR="00D70AB1">
        <w:rPr>
          <w:rFonts w:ascii="Arial" w:hAnsi="Arial" w:cs="Arial"/>
          <w:sz w:val="24"/>
          <w:szCs w:val="24"/>
        </w:rPr>
        <w:t xml:space="preserve"> and</w:t>
      </w:r>
      <w:r w:rsidR="00D70AB1" w:rsidRPr="00D70AB1">
        <w:rPr>
          <w:rFonts w:ascii="Arial" w:hAnsi="Arial" w:cs="Arial"/>
          <w:sz w:val="24"/>
          <w:szCs w:val="24"/>
        </w:rPr>
        <w:t xml:space="preserve"> Burns,</w:t>
      </w:r>
      <w:r w:rsidR="00D70AB1">
        <w:rPr>
          <w:rFonts w:ascii="Arial" w:hAnsi="Arial" w:cs="Arial"/>
          <w:sz w:val="24"/>
          <w:szCs w:val="24"/>
        </w:rPr>
        <w:t xml:space="preserve"> </w:t>
      </w:r>
      <w:r w:rsidR="00D70AB1" w:rsidRPr="00D70AB1">
        <w:rPr>
          <w:rFonts w:ascii="Arial" w:hAnsi="Arial" w:cs="Arial"/>
          <w:sz w:val="24"/>
          <w:szCs w:val="24"/>
        </w:rPr>
        <w:t>2024)</w:t>
      </w:r>
      <w:r w:rsidRPr="00830283">
        <w:rPr>
          <w:rFonts w:ascii="Arial" w:hAnsi="Arial" w:cs="Arial"/>
          <w:sz w:val="24"/>
          <w:szCs w:val="24"/>
        </w:rPr>
        <w:t>.</w:t>
      </w:r>
      <w:r w:rsidR="00FB0A1B" w:rsidRPr="00FB0A1B">
        <w:rPr>
          <w:rFonts w:ascii="Arial" w:hAnsi="Arial" w:cs="Arial"/>
          <w:sz w:val="24"/>
          <w:szCs w:val="24"/>
        </w:rPr>
        <w:t xml:space="preserve"> This ongoing tension can inadvertently push practitioners towards more didactic approaches, even when committed to child-led principles, impacting the authenticity of play-based learning. Bridging this gap remains a significant challenge for effective curriculum implementation</w:t>
      </w:r>
      <w:r w:rsidR="00D47C9C">
        <w:rPr>
          <w:rFonts w:ascii="Arial" w:hAnsi="Arial" w:cs="Arial"/>
          <w:sz w:val="24"/>
          <w:szCs w:val="24"/>
        </w:rPr>
        <w:t xml:space="preserve"> (Maynard </w:t>
      </w:r>
      <w:r w:rsidR="00D47C9C" w:rsidRPr="00D47C9C">
        <w:rPr>
          <w:rFonts w:ascii="Arial" w:hAnsi="Arial" w:cs="Arial"/>
          <w:i/>
          <w:iCs/>
          <w:sz w:val="24"/>
          <w:szCs w:val="24"/>
        </w:rPr>
        <w:t>et al</w:t>
      </w:r>
      <w:r w:rsidR="00D47C9C">
        <w:rPr>
          <w:rFonts w:ascii="Arial" w:hAnsi="Arial" w:cs="Arial"/>
          <w:sz w:val="24"/>
          <w:szCs w:val="24"/>
        </w:rPr>
        <w:t>., 2013)</w:t>
      </w:r>
      <w:r w:rsidR="00FB0A1B" w:rsidRPr="00FB0A1B">
        <w:rPr>
          <w:rFonts w:ascii="Arial" w:hAnsi="Arial" w:cs="Arial"/>
          <w:sz w:val="24"/>
          <w:szCs w:val="24"/>
        </w:rPr>
        <w:t>.</w:t>
      </w:r>
    </w:p>
    <w:p w14:paraId="5FB19434" w14:textId="2B918413" w:rsidR="00577387" w:rsidRPr="00830283" w:rsidRDefault="00577387" w:rsidP="004C3A89">
      <w:pPr>
        <w:spacing w:line="360" w:lineRule="auto"/>
        <w:rPr>
          <w:rFonts w:ascii="Arial" w:hAnsi="Arial" w:cs="Arial"/>
          <w:sz w:val="24"/>
          <w:szCs w:val="24"/>
        </w:rPr>
      </w:pPr>
      <w:r w:rsidRPr="00577387">
        <w:rPr>
          <w:rFonts w:ascii="Arial" w:hAnsi="Arial" w:cs="Arial"/>
          <w:sz w:val="24"/>
          <w:szCs w:val="24"/>
        </w:rPr>
        <w:t>For instance, Estyn (2024</w:t>
      </w:r>
      <w:r>
        <w:rPr>
          <w:rFonts w:ascii="Arial" w:hAnsi="Arial" w:cs="Arial"/>
          <w:sz w:val="24"/>
          <w:szCs w:val="24"/>
        </w:rPr>
        <w:t>c</w:t>
      </w:r>
      <w:r w:rsidRPr="00577387">
        <w:rPr>
          <w:rFonts w:ascii="Arial" w:hAnsi="Arial" w:cs="Arial"/>
          <w:sz w:val="24"/>
          <w:szCs w:val="24"/>
        </w:rPr>
        <w:t>) highlighted the success of Meadowbank Day Nursery in Abergavenny, Monmouthshire, where practitioners have embraced a child-centred approach by using observations to inform planning and the next steps in children's individual learning. This practice aligns with the principles of the Curriculum for Wales, which emphasizes the importance of understanding children's needs and fostering independent learning</w:t>
      </w:r>
      <w:r>
        <w:rPr>
          <w:rFonts w:ascii="Arial" w:hAnsi="Arial" w:cs="Arial"/>
          <w:sz w:val="24"/>
          <w:szCs w:val="24"/>
        </w:rPr>
        <w:t xml:space="preserve"> Welsh Government (2022)</w:t>
      </w:r>
      <w:r w:rsidRPr="00577387">
        <w:rPr>
          <w:rFonts w:ascii="Arial" w:hAnsi="Arial" w:cs="Arial"/>
          <w:sz w:val="24"/>
          <w:szCs w:val="24"/>
        </w:rPr>
        <w:t>. Similarly, Homestead Nursery in Torfaen has been praised for its Reggio-inspired environments that prioritize choice, fostering children's independence and curiosity (Estyn, 2024</w:t>
      </w:r>
      <w:r>
        <w:rPr>
          <w:rFonts w:ascii="Arial" w:hAnsi="Arial" w:cs="Arial"/>
          <w:sz w:val="24"/>
          <w:szCs w:val="24"/>
        </w:rPr>
        <w:t>d</w:t>
      </w:r>
      <w:r w:rsidRPr="00577387">
        <w:rPr>
          <w:rFonts w:ascii="Arial" w:hAnsi="Arial" w:cs="Arial"/>
          <w:sz w:val="24"/>
          <w:szCs w:val="24"/>
        </w:rPr>
        <w:t>). These examples demonstrate how theoretical approaches are negotiated in practice, shaped by leadership, inspection expectations, and practitioner training.</w:t>
      </w:r>
    </w:p>
    <w:p w14:paraId="275AD6F8" w14:textId="0075F8AC"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The socio-cultural dimensions of learning are deeply embedded in the Reggio</w:t>
      </w:r>
      <w:r w:rsidRPr="00830283">
        <w:rPr>
          <w:rFonts w:ascii="Arial" w:hAnsi="Arial" w:cs="Arial"/>
          <w:b/>
          <w:bCs/>
          <w:sz w:val="24"/>
          <w:szCs w:val="24"/>
        </w:rPr>
        <w:t xml:space="preserve"> </w:t>
      </w:r>
      <w:r w:rsidRPr="00830283">
        <w:rPr>
          <w:rFonts w:ascii="Arial" w:hAnsi="Arial" w:cs="Arial"/>
          <w:sz w:val="24"/>
          <w:szCs w:val="24"/>
        </w:rPr>
        <w:t>Emilia philosophy. The approach encourages collaboration not just among children, but also with parents, educators, and the wider community</w:t>
      </w:r>
      <w:r w:rsidR="00505413">
        <w:rPr>
          <w:rFonts w:ascii="Arial" w:hAnsi="Arial" w:cs="Arial"/>
          <w:sz w:val="24"/>
          <w:szCs w:val="24"/>
        </w:rPr>
        <w:t xml:space="preserve"> (McNally and Slutsky, 2017</w:t>
      </w:r>
      <w:r w:rsidR="004333EA">
        <w:rPr>
          <w:rFonts w:ascii="Arial" w:hAnsi="Arial" w:cs="Arial"/>
          <w:sz w:val="24"/>
          <w:szCs w:val="24"/>
        </w:rPr>
        <w:t xml:space="preserve">; Welsh Government, no </w:t>
      </w:r>
      <w:proofErr w:type="spellStart"/>
      <w:r w:rsidR="004333EA">
        <w:rPr>
          <w:rFonts w:ascii="Arial" w:hAnsi="Arial" w:cs="Arial"/>
          <w:sz w:val="24"/>
          <w:szCs w:val="24"/>
        </w:rPr>
        <w:t>dateb</w:t>
      </w:r>
      <w:proofErr w:type="spellEnd"/>
      <w:r w:rsidR="00505413">
        <w:rPr>
          <w:rFonts w:ascii="Arial" w:hAnsi="Arial" w:cs="Arial"/>
          <w:sz w:val="24"/>
          <w:szCs w:val="24"/>
        </w:rPr>
        <w:t>)</w:t>
      </w:r>
      <w:r w:rsidRPr="00830283">
        <w:rPr>
          <w:rFonts w:ascii="Arial" w:hAnsi="Arial" w:cs="Arial"/>
          <w:sz w:val="24"/>
          <w:szCs w:val="24"/>
        </w:rPr>
        <w:t xml:space="preserve">. This reflects the Welsh Government’s focus on </w:t>
      </w:r>
      <w:r w:rsidRPr="00830283">
        <w:rPr>
          <w:rFonts w:ascii="Arial" w:hAnsi="Arial" w:cs="Arial"/>
          <w:sz w:val="24"/>
          <w:szCs w:val="24"/>
        </w:rPr>
        <w:lastRenderedPageBreak/>
        <w:t>‘</w:t>
      </w:r>
      <w:proofErr w:type="spellStart"/>
      <w:r w:rsidRPr="00830283">
        <w:rPr>
          <w:rFonts w:ascii="Arial" w:hAnsi="Arial" w:cs="Arial"/>
          <w:sz w:val="24"/>
          <w:szCs w:val="24"/>
        </w:rPr>
        <w:t>cynefin</w:t>
      </w:r>
      <w:proofErr w:type="spellEnd"/>
      <w:r w:rsidR="00B829FF" w:rsidRPr="00830283">
        <w:rPr>
          <w:rFonts w:ascii="Arial" w:hAnsi="Arial" w:cs="Arial"/>
          <w:sz w:val="24"/>
          <w:szCs w:val="24"/>
        </w:rPr>
        <w:t>’ a</w:t>
      </w:r>
      <w:r w:rsidRPr="00830283">
        <w:rPr>
          <w:rFonts w:ascii="Arial" w:hAnsi="Arial" w:cs="Arial"/>
          <w:sz w:val="24"/>
          <w:szCs w:val="24"/>
        </w:rPr>
        <w:t xml:space="preserve"> sense of place and belonging in the </w:t>
      </w:r>
      <w:r w:rsidRPr="00FE6CF2">
        <w:rPr>
          <w:rFonts w:ascii="Arial" w:hAnsi="Arial" w:cs="Arial"/>
          <w:sz w:val="24"/>
          <w:szCs w:val="24"/>
        </w:rPr>
        <w:t>Curriculum for Wales</w:t>
      </w:r>
      <w:r w:rsidRPr="00830283">
        <w:rPr>
          <w:rFonts w:ascii="Arial" w:hAnsi="Arial" w:cs="Arial"/>
          <w:sz w:val="24"/>
          <w:szCs w:val="24"/>
        </w:rPr>
        <w:t>, and the growing importance of co-agency between learners and communities</w:t>
      </w:r>
      <w:r w:rsidR="00B829FF">
        <w:rPr>
          <w:rFonts w:ascii="Arial" w:hAnsi="Arial" w:cs="Arial"/>
          <w:sz w:val="24"/>
          <w:szCs w:val="24"/>
        </w:rPr>
        <w:t xml:space="preserve"> (Welsh Dimension, no date)</w:t>
      </w:r>
      <w:r w:rsidRPr="00830283">
        <w:rPr>
          <w:rFonts w:ascii="Arial" w:hAnsi="Arial" w:cs="Arial"/>
          <w:sz w:val="24"/>
          <w:szCs w:val="24"/>
        </w:rPr>
        <w:t>. Reggio’s emphasis on democratic participation, listening, and dialogue aligns with Wales’s children’s rights agenda, influenced by the UNCRC</w:t>
      </w:r>
      <w:r w:rsidR="00B829FF">
        <w:rPr>
          <w:rFonts w:ascii="Arial" w:hAnsi="Arial" w:cs="Arial"/>
          <w:sz w:val="24"/>
          <w:szCs w:val="24"/>
        </w:rPr>
        <w:t xml:space="preserve"> (Children’s Commissioner for Wales, no date)</w:t>
      </w:r>
      <w:r w:rsidRPr="00830283">
        <w:rPr>
          <w:rFonts w:ascii="Arial" w:hAnsi="Arial" w:cs="Arial"/>
          <w:sz w:val="24"/>
          <w:szCs w:val="24"/>
        </w:rPr>
        <w:t>.</w:t>
      </w:r>
    </w:p>
    <w:p w14:paraId="1E349E23" w14:textId="3FE0F1E1"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Montessori, though more individually focused, also supports sociocultural development through mixed-age classrooms, peer learning, and respect for diversity</w:t>
      </w:r>
      <w:r w:rsidR="003D1850">
        <w:rPr>
          <w:rFonts w:ascii="Arial" w:hAnsi="Arial" w:cs="Arial"/>
          <w:sz w:val="24"/>
          <w:szCs w:val="24"/>
        </w:rPr>
        <w:t xml:space="preserve"> (Debs and Brown, 2017)</w:t>
      </w:r>
      <w:r w:rsidRPr="00830283">
        <w:rPr>
          <w:rFonts w:ascii="Arial" w:hAnsi="Arial" w:cs="Arial"/>
          <w:sz w:val="24"/>
          <w:szCs w:val="24"/>
        </w:rPr>
        <w:t>. However, its strong emphasis on individual mastery and repetition of tasks can appear at odds with more collective, negotiated understandings of learning</w:t>
      </w:r>
      <w:r w:rsidR="003D1850">
        <w:rPr>
          <w:rFonts w:ascii="Arial" w:hAnsi="Arial" w:cs="Arial"/>
          <w:sz w:val="24"/>
          <w:szCs w:val="24"/>
        </w:rPr>
        <w:t xml:space="preserve"> (Jones, Henzi and Barrett, 2019)</w:t>
      </w:r>
      <w:r w:rsidRPr="00830283">
        <w:rPr>
          <w:rFonts w:ascii="Arial" w:hAnsi="Arial" w:cs="Arial"/>
          <w:sz w:val="24"/>
          <w:szCs w:val="24"/>
        </w:rPr>
        <w:t xml:space="preserve">. In Welsh multicultural settings, where values of equity and inclusivity are paramount, both approaches have potential </w:t>
      </w:r>
      <w:r w:rsidR="003D1850">
        <w:rPr>
          <w:rFonts w:ascii="Arial" w:hAnsi="Arial" w:cs="Arial"/>
          <w:sz w:val="24"/>
          <w:szCs w:val="24"/>
        </w:rPr>
        <w:t>al</w:t>
      </w:r>
      <w:r w:rsidRPr="00830283">
        <w:rPr>
          <w:rFonts w:ascii="Arial" w:hAnsi="Arial" w:cs="Arial"/>
          <w:sz w:val="24"/>
          <w:szCs w:val="24"/>
        </w:rPr>
        <w:t>though Reggio’s fluidity may be more adaptable to diverse cultural narratives</w:t>
      </w:r>
      <w:r w:rsidR="003D1850">
        <w:rPr>
          <w:rFonts w:ascii="Arial" w:hAnsi="Arial" w:cs="Arial"/>
          <w:sz w:val="24"/>
          <w:szCs w:val="24"/>
        </w:rPr>
        <w:t xml:space="preserve"> (Allotta, 2023)</w:t>
      </w:r>
      <w:r w:rsidRPr="00830283">
        <w:rPr>
          <w:rFonts w:ascii="Arial" w:hAnsi="Arial" w:cs="Arial"/>
          <w:sz w:val="24"/>
          <w:szCs w:val="24"/>
        </w:rPr>
        <w:t>.</w:t>
      </w:r>
    </w:p>
    <w:p w14:paraId="63A36693" w14:textId="6472ADBA" w:rsidR="00830283" w:rsidRPr="00830283" w:rsidRDefault="00830283" w:rsidP="004C3A89">
      <w:pPr>
        <w:spacing w:line="360" w:lineRule="auto"/>
        <w:rPr>
          <w:rFonts w:ascii="Arial" w:hAnsi="Arial" w:cs="Arial"/>
          <w:sz w:val="24"/>
          <w:szCs w:val="24"/>
        </w:rPr>
      </w:pPr>
      <w:r w:rsidRPr="00A56C15">
        <w:rPr>
          <w:rFonts w:ascii="Arial" w:hAnsi="Arial" w:cs="Arial"/>
          <w:color w:val="000000" w:themeColor="text1"/>
          <w:sz w:val="24"/>
          <w:szCs w:val="24"/>
        </w:rPr>
        <w:t>Assessment</w:t>
      </w:r>
      <w:r w:rsidRPr="00830283">
        <w:rPr>
          <w:rFonts w:ascii="Arial" w:hAnsi="Arial" w:cs="Arial"/>
          <w:sz w:val="24"/>
          <w:szCs w:val="24"/>
        </w:rPr>
        <w:t xml:space="preserve"> presents a significant area of complexity in implementing both approaches within the Welsh context. The </w:t>
      </w:r>
      <w:r w:rsidRPr="00FE6CF2">
        <w:rPr>
          <w:rFonts w:ascii="Arial" w:hAnsi="Arial" w:cs="Arial"/>
          <w:sz w:val="24"/>
          <w:szCs w:val="24"/>
        </w:rPr>
        <w:t>Curriculum for</w:t>
      </w:r>
      <w:r w:rsidRPr="00830283">
        <w:rPr>
          <w:rFonts w:ascii="Arial" w:hAnsi="Arial" w:cs="Arial"/>
          <w:i/>
          <w:iCs/>
          <w:sz w:val="24"/>
          <w:szCs w:val="24"/>
        </w:rPr>
        <w:t xml:space="preserve"> </w:t>
      </w:r>
      <w:r w:rsidRPr="00FE6CF2">
        <w:rPr>
          <w:rFonts w:ascii="Arial" w:hAnsi="Arial" w:cs="Arial"/>
          <w:sz w:val="24"/>
          <w:szCs w:val="24"/>
        </w:rPr>
        <w:t>Wales</w:t>
      </w:r>
      <w:r w:rsidRPr="00830283">
        <w:rPr>
          <w:rFonts w:ascii="Arial" w:hAnsi="Arial" w:cs="Arial"/>
          <w:sz w:val="24"/>
          <w:szCs w:val="24"/>
        </w:rPr>
        <w:t xml:space="preserve"> endorse</w:t>
      </w:r>
      <w:r w:rsidR="0048172D">
        <w:rPr>
          <w:rFonts w:ascii="Arial" w:hAnsi="Arial" w:cs="Arial"/>
          <w:sz w:val="24"/>
          <w:szCs w:val="24"/>
        </w:rPr>
        <w:t>s</w:t>
      </w:r>
      <w:r w:rsidRPr="00830283">
        <w:rPr>
          <w:rFonts w:ascii="Arial" w:hAnsi="Arial" w:cs="Arial"/>
          <w:sz w:val="24"/>
          <w:szCs w:val="24"/>
        </w:rPr>
        <w:t xml:space="preserve"> the </w:t>
      </w:r>
      <w:r w:rsidRPr="00A56C15">
        <w:rPr>
          <w:rFonts w:ascii="Arial" w:hAnsi="Arial" w:cs="Arial"/>
          <w:sz w:val="24"/>
          <w:szCs w:val="24"/>
        </w:rPr>
        <w:t>‘unique child’</w:t>
      </w:r>
      <w:r w:rsidRPr="00830283">
        <w:rPr>
          <w:rFonts w:ascii="Arial" w:hAnsi="Arial" w:cs="Arial"/>
          <w:sz w:val="24"/>
          <w:szCs w:val="24"/>
        </w:rPr>
        <w:t xml:space="preserve"> approach, recognising that development is non-linear, contextual, and influenced by personal and cultural factors</w:t>
      </w:r>
      <w:r w:rsidR="00FE6CF2">
        <w:rPr>
          <w:rFonts w:ascii="Arial" w:hAnsi="Arial" w:cs="Arial"/>
          <w:sz w:val="24"/>
          <w:szCs w:val="24"/>
        </w:rPr>
        <w:t xml:space="preserve"> (Welsh Government, 2022b). </w:t>
      </w:r>
      <w:r w:rsidRPr="00830283">
        <w:rPr>
          <w:rFonts w:ascii="Arial" w:hAnsi="Arial" w:cs="Arial"/>
          <w:sz w:val="24"/>
          <w:szCs w:val="24"/>
        </w:rPr>
        <w:t xml:space="preserve"> Yet statutory and regulatory demands, including </w:t>
      </w:r>
      <w:r w:rsidRPr="00FE6CF2">
        <w:rPr>
          <w:rFonts w:ascii="Arial" w:hAnsi="Arial" w:cs="Arial"/>
          <w:sz w:val="24"/>
          <w:szCs w:val="24"/>
        </w:rPr>
        <w:t xml:space="preserve">Estyn </w:t>
      </w:r>
      <w:r w:rsidRPr="00830283">
        <w:rPr>
          <w:rFonts w:ascii="Arial" w:hAnsi="Arial" w:cs="Arial"/>
          <w:sz w:val="24"/>
          <w:szCs w:val="24"/>
        </w:rPr>
        <w:t>inspections and local authority data monitoring, often require evidence of age-related progress and measurable outcomes</w:t>
      </w:r>
      <w:r w:rsidR="00FE6CF2">
        <w:rPr>
          <w:rFonts w:ascii="Arial" w:hAnsi="Arial" w:cs="Arial"/>
          <w:sz w:val="24"/>
          <w:szCs w:val="24"/>
        </w:rPr>
        <w:t xml:space="preserve"> (Estyn, 2024)</w:t>
      </w:r>
      <w:r w:rsidRPr="00830283">
        <w:rPr>
          <w:rFonts w:ascii="Arial" w:hAnsi="Arial" w:cs="Arial"/>
          <w:sz w:val="24"/>
          <w:szCs w:val="24"/>
        </w:rPr>
        <w:t>.</w:t>
      </w:r>
    </w:p>
    <w:p w14:paraId="0EA308A5" w14:textId="54BFCAD0" w:rsidR="00830283" w:rsidRPr="00830283" w:rsidRDefault="00830283" w:rsidP="004C3A89">
      <w:pPr>
        <w:spacing w:line="360" w:lineRule="auto"/>
        <w:rPr>
          <w:rFonts w:ascii="Arial" w:hAnsi="Arial" w:cs="Arial"/>
          <w:sz w:val="24"/>
          <w:szCs w:val="24"/>
        </w:rPr>
      </w:pPr>
      <w:r w:rsidRPr="00FE6CF2">
        <w:rPr>
          <w:rFonts w:ascii="Arial" w:hAnsi="Arial" w:cs="Arial"/>
          <w:sz w:val="24"/>
          <w:szCs w:val="24"/>
        </w:rPr>
        <w:t>Montessori</w:t>
      </w:r>
      <w:r w:rsidRPr="00830283">
        <w:rPr>
          <w:rFonts w:ascii="Arial" w:hAnsi="Arial" w:cs="Arial"/>
          <w:sz w:val="24"/>
          <w:szCs w:val="24"/>
        </w:rPr>
        <w:t xml:space="preserve"> incorporates developmentally sequenced materials that align with sensitive periods of learning, supporting structured observation and informal assessment</w:t>
      </w:r>
      <w:r w:rsidR="00FE6CF2">
        <w:rPr>
          <w:rFonts w:ascii="Arial" w:hAnsi="Arial" w:cs="Arial"/>
          <w:sz w:val="24"/>
          <w:szCs w:val="24"/>
        </w:rPr>
        <w:t xml:space="preserve"> </w:t>
      </w:r>
      <w:r w:rsidR="000E7C54">
        <w:rPr>
          <w:rFonts w:ascii="Arial" w:hAnsi="Arial" w:cs="Arial"/>
          <w:sz w:val="24"/>
          <w:szCs w:val="24"/>
        </w:rPr>
        <w:t xml:space="preserve">(Murray </w:t>
      </w:r>
      <w:r w:rsidR="000E7C54" w:rsidRPr="000E7C54">
        <w:rPr>
          <w:rFonts w:ascii="Arial" w:hAnsi="Arial" w:cs="Arial"/>
          <w:i/>
          <w:iCs/>
          <w:sz w:val="24"/>
          <w:szCs w:val="24"/>
        </w:rPr>
        <w:t>et al</w:t>
      </w:r>
      <w:r w:rsidR="000E7C54">
        <w:rPr>
          <w:rFonts w:ascii="Arial" w:hAnsi="Arial" w:cs="Arial"/>
          <w:sz w:val="24"/>
          <w:szCs w:val="24"/>
        </w:rPr>
        <w:t>., 2023)</w:t>
      </w:r>
      <w:r w:rsidRPr="00830283">
        <w:rPr>
          <w:rFonts w:ascii="Arial" w:hAnsi="Arial" w:cs="Arial"/>
          <w:sz w:val="24"/>
          <w:szCs w:val="24"/>
        </w:rPr>
        <w:t>. This can help practitioners document learning in a way that satisfies regulatory demands, but it also risks imposing normative developmental expectations on children who may not follow typical trajectories</w:t>
      </w:r>
      <w:r w:rsidR="000E7C54">
        <w:rPr>
          <w:rFonts w:ascii="Arial" w:hAnsi="Arial" w:cs="Arial"/>
          <w:sz w:val="24"/>
          <w:szCs w:val="24"/>
        </w:rPr>
        <w:t xml:space="preserve"> (Erkes, Camp and Bayard, 2022)</w:t>
      </w:r>
      <w:r w:rsidRPr="00830283">
        <w:rPr>
          <w:rFonts w:ascii="Arial" w:hAnsi="Arial" w:cs="Arial"/>
          <w:sz w:val="24"/>
          <w:szCs w:val="24"/>
        </w:rPr>
        <w:t>.</w:t>
      </w:r>
    </w:p>
    <w:p w14:paraId="1F8F635B" w14:textId="6FE60D75" w:rsidR="00830283" w:rsidRPr="00830283" w:rsidRDefault="00830283" w:rsidP="004C3A89">
      <w:pPr>
        <w:spacing w:line="360" w:lineRule="auto"/>
        <w:rPr>
          <w:rFonts w:ascii="Arial" w:hAnsi="Arial" w:cs="Arial"/>
          <w:sz w:val="24"/>
          <w:szCs w:val="24"/>
        </w:rPr>
      </w:pPr>
      <w:r w:rsidRPr="000E7C54">
        <w:rPr>
          <w:rFonts w:ascii="Arial" w:hAnsi="Arial" w:cs="Arial"/>
          <w:sz w:val="24"/>
          <w:szCs w:val="24"/>
        </w:rPr>
        <w:t>Reggio Emilia</w:t>
      </w:r>
      <w:r w:rsidRPr="00830283">
        <w:rPr>
          <w:rFonts w:ascii="Arial" w:hAnsi="Arial" w:cs="Arial"/>
          <w:sz w:val="24"/>
          <w:szCs w:val="24"/>
        </w:rPr>
        <w:t xml:space="preserve">, by contrast, resists normative developmental models and instead relies on </w:t>
      </w:r>
      <w:r w:rsidRPr="000E7C54">
        <w:rPr>
          <w:rFonts w:ascii="Arial" w:hAnsi="Arial" w:cs="Arial"/>
          <w:sz w:val="24"/>
          <w:szCs w:val="24"/>
        </w:rPr>
        <w:t>pedagogical documentation</w:t>
      </w:r>
      <w:r w:rsidRPr="00830283">
        <w:rPr>
          <w:rFonts w:ascii="Arial" w:hAnsi="Arial" w:cs="Arial"/>
          <w:sz w:val="24"/>
          <w:szCs w:val="24"/>
        </w:rPr>
        <w:t xml:space="preserve"> detailed records of children's work, conversations, and processes to inform planning and reflect on learning</w:t>
      </w:r>
      <w:r w:rsidR="000E7C54">
        <w:rPr>
          <w:rFonts w:ascii="Arial" w:hAnsi="Arial" w:cs="Arial"/>
          <w:sz w:val="24"/>
          <w:szCs w:val="24"/>
        </w:rPr>
        <w:t xml:space="preserve"> (Becker, Rigaud and Epstein, 2023)</w:t>
      </w:r>
      <w:r w:rsidRPr="00830283">
        <w:rPr>
          <w:rFonts w:ascii="Arial" w:hAnsi="Arial" w:cs="Arial"/>
          <w:sz w:val="24"/>
          <w:szCs w:val="24"/>
        </w:rPr>
        <w:t xml:space="preserve">. While this promotes deeper understanding and celebrates diverse expressions of competence, it is time-consuming and may lack </w:t>
      </w:r>
      <w:r w:rsidRPr="00830283">
        <w:rPr>
          <w:rFonts w:ascii="Arial" w:hAnsi="Arial" w:cs="Arial"/>
          <w:sz w:val="24"/>
          <w:szCs w:val="24"/>
        </w:rPr>
        <w:lastRenderedPageBreak/>
        <w:t>standardised evidence required for formal assessment frameworks in Wales</w:t>
      </w:r>
      <w:r w:rsidR="000E7C54">
        <w:rPr>
          <w:rFonts w:ascii="Arial" w:hAnsi="Arial" w:cs="Arial"/>
          <w:sz w:val="24"/>
          <w:szCs w:val="24"/>
        </w:rPr>
        <w:t xml:space="preserve"> (Welsh Government, 2022c)</w:t>
      </w:r>
      <w:r w:rsidRPr="00830283">
        <w:rPr>
          <w:rFonts w:ascii="Arial" w:hAnsi="Arial" w:cs="Arial"/>
          <w:sz w:val="24"/>
          <w:szCs w:val="24"/>
        </w:rPr>
        <w:t>.</w:t>
      </w:r>
    </w:p>
    <w:p w14:paraId="5AE3637D" w14:textId="10B210C0"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 xml:space="preserve">The current policy landscape in Wales attempts to bridge this tension. For example, </w:t>
      </w:r>
      <w:r w:rsidRPr="00F10285">
        <w:rPr>
          <w:rFonts w:ascii="Arial" w:hAnsi="Arial" w:cs="Arial"/>
          <w:sz w:val="24"/>
          <w:szCs w:val="24"/>
        </w:rPr>
        <w:t>Flying Start</w:t>
      </w:r>
      <w:r w:rsidRPr="00830283">
        <w:rPr>
          <w:rFonts w:ascii="Arial" w:hAnsi="Arial" w:cs="Arial"/>
          <w:sz w:val="24"/>
          <w:szCs w:val="24"/>
        </w:rPr>
        <w:t xml:space="preserve"> require</w:t>
      </w:r>
      <w:r w:rsidR="00ED7BB5">
        <w:rPr>
          <w:rFonts w:ascii="Arial" w:hAnsi="Arial" w:cs="Arial"/>
          <w:sz w:val="24"/>
          <w:szCs w:val="24"/>
        </w:rPr>
        <w:t>s</w:t>
      </w:r>
      <w:r w:rsidRPr="00830283">
        <w:rPr>
          <w:rFonts w:ascii="Arial" w:hAnsi="Arial" w:cs="Arial"/>
          <w:sz w:val="24"/>
          <w:szCs w:val="24"/>
        </w:rPr>
        <w:t xml:space="preserve"> robust documentation of children’s development, particularly for identifying and supporting Additional Learning Needs (ALN)</w:t>
      </w:r>
      <w:r w:rsidR="00F10285">
        <w:rPr>
          <w:rFonts w:ascii="Arial" w:hAnsi="Arial" w:cs="Arial"/>
          <w:sz w:val="24"/>
          <w:szCs w:val="24"/>
        </w:rPr>
        <w:t xml:space="preserve"> (Welsh Government, 2024)</w:t>
      </w:r>
      <w:r w:rsidRPr="00830283">
        <w:rPr>
          <w:rFonts w:ascii="Arial" w:hAnsi="Arial" w:cs="Arial"/>
          <w:sz w:val="24"/>
          <w:szCs w:val="24"/>
        </w:rPr>
        <w:t>. Practitioners must therefore find ways to reconcile rich, child-centred documentation with statutory tracking</w:t>
      </w:r>
      <w:r w:rsidR="000D3906">
        <w:rPr>
          <w:rFonts w:ascii="Arial" w:hAnsi="Arial" w:cs="Arial"/>
          <w:sz w:val="24"/>
          <w:szCs w:val="24"/>
        </w:rPr>
        <w:t>,</w:t>
      </w:r>
      <w:r w:rsidRPr="00830283">
        <w:rPr>
          <w:rFonts w:ascii="Arial" w:hAnsi="Arial" w:cs="Arial"/>
          <w:sz w:val="24"/>
          <w:szCs w:val="24"/>
        </w:rPr>
        <w:t xml:space="preserve"> a challenge that both Montessori and Reggio Emilia practitioners in Wales must navigate with care</w:t>
      </w:r>
      <w:r w:rsidR="00F75B44">
        <w:rPr>
          <w:rFonts w:ascii="Arial" w:hAnsi="Arial" w:cs="Arial"/>
          <w:sz w:val="24"/>
          <w:szCs w:val="24"/>
        </w:rPr>
        <w:t xml:space="preserve"> (</w:t>
      </w:r>
      <w:proofErr w:type="spellStart"/>
      <w:r w:rsidR="00F75B44">
        <w:rPr>
          <w:rFonts w:ascii="Arial" w:hAnsi="Arial" w:cs="Arial"/>
          <w:sz w:val="24"/>
          <w:szCs w:val="24"/>
        </w:rPr>
        <w:t>Wingrave</w:t>
      </w:r>
      <w:proofErr w:type="spellEnd"/>
      <w:r w:rsidR="00F75B44">
        <w:rPr>
          <w:rFonts w:ascii="Arial" w:hAnsi="Arial" w:cs="Arial"/>
          <w:sz w:val="24"/>
          <w:szCs w:val="24"/>
        </w:rPr>
        <w:t xml:space="preserve"> and Carroll, 2023)</w:t>
      </w:r>
      <w:r w:rsidRPr="00830283">
        <w:rPr>
          <w:rFonts w:ascii="Arial" w:hAnsi="Arial" w:cs="Arial"/>
          <w:sz w:val="24"/>
          <w:szCs w:val="24"/>
        </w:rPr>
        <w:t>.</w:t>
      </w:r>
    </w:p>
    <w:p w14:paraId="4B7392B0" w14:textId="731BADC5"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The interpretation of curriculum guidance often depends on practitioner understanding and professional identity. In Wales, the</w:t>
      </w:r>
      <w:r w:rsidRPr="00F75B44">
        <w:rPr>
          <w:rFonts w:ascii="Arial" w:hAnsi="Arial" w:cs="Arial"/>
          <w:sz w:val="24"/>
          <w:szCs w:val="24"/>
        </w:rPr>
        <w:t xml:space="preserve"> Curriculum for Wales </w:t>
      </w:r>
      <w:r w:rsidRPr="00830283">
        <w:rPr>
          <w:rFonts w:ascii="Arial" w:hAnsi="Arial" w:cs="Arial"/>
          <w:sz w:val="24"/>
          <w:szCs w:val="24"/>
        </w:rPr>
        <w:t>places increasing responsibility on settings to interpret and deliver a broad framework tailored to their learners. This autonomy is empowering but also introduces variability</w:t>
      </w:r>
      <w:r w:rsidR="00F75B44">
        <w:rPr>
          <w:rFonts w:ascii="Arial" w:hAnsi="Arial" w:cs="Arial"/>
          <w:sz w:val="24"/>
          <w:szCs w:val="24"/>
        </w:rPr>
        <w:t xml:space="preserve"> (Donaldson, 2015)</w:t>
      </w:r>
      <w:r w:rsidRPr="00830283">
        <w:rPr>
          <w:rFonts w:ascii="Arial" w:hAnsi="Arial" w:cs="Arial"/>
          <w:sz w:val="24"/>
          <w:szCs w:val="24"/>
        </w:rPr>
        <w:t>.</w:t>
      </w:r>
    </w:p>
    <w:p w14:paraId="0DF1D7E2" w14:textId="12EC7575" w:rsidR="00830283" w:rsidRPr="00830283" w:rsidRDefault="00830283" w:rsidP="004C3A89">
      <w:pPr>
        <w:spacing w:line="360" w:lineRule="auto"/>
        <w:rPr>
          <w:rFonts w:ascii="Arial" w:hAnsi="Arial" w:cs="Arial"/>
          <w:sz w:val="24"/>
          <w:szCs w:val="24"/>
        </w:rPr>
      </w:pPr>
      <w:r w:rsidRPr="00830283">
        <w:rPr>
          <w:rFonts w:ascii="Arial" w:hAnsi="Arial" w:cs="Arial"/>
          <w:sz w:val="24"/>
          <w:szCs w:val="24"/>
        </w:rPr>
        <w:t>Practitioners' perceptions of play and learning influence which elements of an approach are adopted or adapted</w:t>
      </w:r>
      <w:r w:rsidR="00F75B44">
        <w:rPr>
          <w:rFonts w:ascii="Arial" w:hAnsi="Arial" w:cs="Arial"/>
          <w:sz w:val="24"/>
          <w:szCs w:val="24"/>
        </w:rPr>
        <w:t xml:space="preserve"> (Jung, Zhang and Zhang, 2017)</w:t>
      </w:r>
      <w:r w:rsidRPr="00830283">
        <w:rPr>
          <w:rFonts w:ascii="Arial" w:hAnsi="Arial" w:cs="Arial"/>
          <w:sz w:val="24"/>
          <w:szCs w:val="24"/>
        </w:rPr>
        <w:t xml:space="preserve">. </w:t>
      </w:r>
      <w:r w:rsidR="00770706">
        <w:rPr>
          <w:rFonts w:ascii="Arial" w:hAnsi="Arial" w:cs="Arial"/>
          <w:sz w:val="24"/>
          <w:szCs w:val="24"/>
        </w:rPr>
        <w:t>Kirkham and Kidd (2017</w:t>
      </w:r>
      <w:r w:rsidR="00F75B44">
        <w:rPr>
          <w:rFonts w:ascii="Arial" w:hAnsi="Arial" w:cs="Arial"/>
          <w:sz w:val="24"/>
          <w:szCs w:val="24"/>
        </w:rPr>
        <w:t>)</w:t>
      </w:r>
      <w:r w:rsidRPr="00830283">
        <w:rPr>
          <w:rFonts w:ascii="Arial" w:hAnsi="Arial" w:cs="Arial"/>
          <w:sz w:val="24"/>
          <w:szCs w:val="24"/>
        </w:rPr>
        <w:t xml:space="preserve"> </w:t>
      </w:r>
      <w:r w:rsidR="00770706">
        <w:rPr>
          <w:rFonts w:ascii="Arial" w:hAnsi="Arial" w:cs="Arial"/>
          <w:sz w:val="24"/>
          <w:szCs w:val="24"/>
        </w:rPr>
        <w:t>state</w:t>
      </w:r>
      <w:r w:rsidRPr="00830283">
        <w:rPr>
          <w:rFonts w:ascii="Arial" w:hAnsi="Arial" w:cs="Arial"/>
          <w:sz w:val="24"/>
          <w:szCs w:val="24"/>
        </w:rPr>
        <w:t xml:space="preserve"> that when practitioners view play </w:t>
      </w:r>
      <w:proofErr w:type="gramStart"/>
      <w:r w:rsidRPr="00830283">
        <w:rPr>
          <w:rFonts w:ascii="Arial" w:hAnsi="Arial" w:cs="Arial"/>
          <w:sz w:val="24"/>
          <w:szCs w:val="24"/>
        </w:rPr>
        <w:t>as a means to</w:t>
      </w:r>
      <w:proofErr w:type="gramEnd"/>
      <w:r w:rsidRPr="00830283">
        <w:rPr>
          <w:rFonts w:ascii="Arial" w:hAnsi="Arial" w:cs="Arial"/>
          <w:sz w:val="24"/>
          <w:szCs w:val="24"/>
        </w:rPr>
        <w:t xml:space="preserve"> an end rather than as intrinsically valuable it shapes how curricula like Reggio or Montessori are interpreted. In some Welsh settings, play may be superficially adopted but underpinned by didactic, outcome-focused aims. Ensuring practitioners have access to ongoing</w:t>
      </w:r>
      <w:r w:rsidRPr="00770706">
        <w:rPr>
          <w:rFonts w:ascii="Arial" w:hAnsi="Arial" w:cs="Arial"/>
          <w:sz w:val="24"/>
          <w:szCs w:val="24"/>
        </w:rPr>
        <w:t xml:space="preserve"> professional learning</w:t>
      </w:r>
      <w:r w:rsidRPr="00830283">
        <w:rPr>
          <w:rFonts w:ascii="Arial" w:hAnsi="Arial" w:cs="Arial"/>
          <w:sz w:val="24"/>
          <w:szCs w:val="24"/>
        </w:rPr>
        <w:t xml:space="preserve"> as encouraged by the </w:t>
      </w:r>
      <w:r w:rsidRPr="00770706">
        <w:rPr>
          <w:rFonts w:ascii="Arial" w:hAnsi="Arial" w:cs="Arial"/>
          <w:sz w:val="24"/>
          <w:szCs w:val="24"/>
        </w:rPr>
        <w:t>National Professional Learning Entitlement</w:t>
      </w:r>
      <w:r w:rsidR="00770706">
        <w:rPr>
          <w:rFonts w:ascii="Arial" w:hAnsi="Arial" w:cs="Arial"/>
          <w:sz w:val="24"/>
          <w:szCs w:val="24"/>
        </w:rPr>
        <w:t xml:space="preserve"> </w:t>
      </w:r>
      <w:r w:rsidRPr="00830283">
        <w:rPr>
          <w:rFonts w:ascii="Arial" w:hAnsi="Arial" w:cs="Arial"/>
          <w:sz w:val="24"/>
          <w:szCs w:val="24"/>
        </w:rPr>
        <w:t>is key to successful and meaningful implementation</w:t>
      </w:r>
      <w:r w:rsidR="00770706">
        <w:rPr>
          <w:rFonts w:ascii="Arial" w:hAnsi="Arial" w:cs="Arial"/>
          <w:sz w:val="24"/>
          <w:szCs w:val="24"/>
        </w:rPr>
        <w:t xml:space="preserve"> </w:t>
      </w:r>
      <w:r w:rsidR="00D70AB1">
        <w:rPr>
          <w:rFonts w:ascii="Arial" w:hAnsi="Arial" w:cs="Arial"/>
          <w:sz w:val="24"/>
          <w:szCs w:val="24"/>
        </w:rPr>
        <w:t>(</w:t>
      </w:r>
      <w:r w:rsidR="00770706">
        <w:rPr>
          <w:rFonts w:ascii="Arial" w:hAnsi="Arial" w:cs="Arial"/>
          <w:sz w:val="24"/>
          <w:szCs w:val="24"/>
        </w:rPr>
        <w:t>Welsh Government, no date)</w:t>
      </w:r>
      <w:r w:rsidRPr="00830283">
        <w:rPr>
          <w:rFonts w:ascii="Arial" w:hAnsi="Arial" w:cs="Arial"/>
          <w:sz w:val="24"/>
          <w:szCs w:val="24"/>
        </w:rPr>
        <w:t>.</w:t>
      </w:r>
    </w:p>
    <w:bookmarkEnd w:id="0"/>
    <w:p w14:paraId="3502CD80" w14:textId="1959275D" w:rsidR="000D3906" w:rsidRDefault="000D3906" w:rsidP="004C3A89">
      <w:pPr>
        <w:spacing w:line="360" w:lineRule="auto"/>
        <w:rPr>
          <w:rFonts w:ascii="Arial" w:hAnsi="Arial" w:cs="Arial"/>
          <w:sz w:val="24"/>
          <w:szCs w:val="24"/>
        </w:rPr>
      </w:pPr>
      <w:r w:rsidRPr="00E556FE">
        <w:rPr>
          <w:rFonts w:ascii="Arial" w:hAnsi="Arial" w:cs="Arial"/>
          <w:sz w:val="24"/>
          <w:szCs w:val="24"/>
        </w:rPr>
        <w:t>In conclusion, Reggio Emilia and Montessori offer distinct, yet complementary, pathways for embedding play-based pedagogy within the Welsh Early Years context. While Reggio champions expressive, relational, and democratic learning processes, Montessori provides structure, autonomy, and developmental clarity</w:t>
      </w:r>
      <w:r w:rsidR="00D70AB1">
        <w:rPr>
          <w:rFonts w:ascii="Arial" w:hAnsi="Arial" w:cs="Arial"/>
          <w:sz w:val="24"/>
          <w:szCs w:val="24"/>
        </w:rPr>
        <w:t xml:space="preserve"> </w:t>
      </w:r>
      <w:r w:rsidRPr="00E556FE">
        <w:rPr>
          <w:rFonts w:ascii="Arial" w:hAnsi="Arial" w:cs="Arial"/>
          <w:sz w:val="24"/>
          <w:szCs w:val="24"/>
        </w:rPr>
        <w:t xml:space="preserve">both aligning with the Curriculum for Wales’s emphasis on learner agency and holistic development. However, the successful integration of these approaches depends not only on curricular alignment but on practitioners' capacity to adapt theory to practice while balancing accountability demands. Moving forward, there is a critical need for sustained, reflective professional development that empowers educators to interpret curriculum guidance with confidence, integrity, and responsiveness to context. </w:t>
      </w:r>
      <w:proofErr w:type="gramStart"/>
      <w:r w:rsidRPr="00E556FE">
        <w:rPr>
          <w:rFonts w:ascii="Arial" w:hAnsi="Arial" w:cs="Arial"/>
          <w:sz w:val="24"/>
          <w:szCs w:val="24"/>
        </w:rPr>
        <w:lastRenderedPageBreak/>
        <w:t>Policy-makers</w:t>
      </w:r>
      <w:proofErr w:type="gramEnd"/>
      <w:r w:rsidRPr="00E556FE">
        <w:rPr>
          <w:rFonts w:ascii="Arial" w:hAnsi="Arial" w:cs="Arial"/>
          <w:sz w:val="24"/>
          <w:szCs w:val="24"/>
        </w:rPr>
        <w:t xml:space="preserve"> must also address the persistent tension between evidencing learning and preserving the spontaneity of play. Only through such collaborative, reflective, and well-resourced practice can Welsh Early Years settings fully realise the transformative potential of play-based education for all children.</w:t>
      </w:r>
    </w:p>
    <w:p w14:paraId="36078A58" w14:textId="5CFEEAA8" w:rsidR="001336CB" w:rsidRPr="00E556FE" w:rsidRDefault="001336CB" w:rsidP="004C3A89">
      <w:pPr>
        <w:spacing w:line="360" w:lineRule="auto"/>
        <w:rPr>
          <w:rFonts w:ascii="Arial" w:hAnsi="Arial" w:cs="Arial"/>
          <w:sz w:val="24"/>
          <w:szCs w:val="24"/>
        </w:rPr>
      </w:pPr>
      <w:r w:rsidRPr="001336CB">
        <w:rPr>
          <w:rFonts w:ascii="Arial" w:hAnsi="Arial" w:cs="Arial"/>
          <w:sz w:val="24"/>
          <w:szCs w:val="24"/>
        </w:rPr>
        <w:t>In practice, Welsh settings might benefit from a hybridised model that embraces Montessori’s structured developmental materials supporting practitioner observations and accountability alongside Reggio Emilia’s rich documentation and collaborative inquiry. Such a synthesis would allow educators to personalise learning while meeting regulatory expectations, especially if supported by training in both philosophies. The Curriculum for Wales offers the flexibility for such adaptation, but realising this vision requires a culture shift: one that values play not just as a method, but as a child’s right and a cornerstone of lifelong learning.</w:t>
      </w:r>
    </w:p>
    <w:p w14:paraId="1B6406F2" w14:textId="537267FB" w:rsidR="00830283" w:rsidRDefault="00830283">
      <w:pPr>
        <w:rPr>
          <w:rFonts w:ascii="Arial" w:hAnsi="Arial" w:cs="Arial"/>
          <w:sz w:val="24"/>
          <w:szCs w:val="24"/>
        </w:rPr>
      </w:pPr>
      <w:r>
        <w:rPr>
          <w:rFonts w:ascii="Arial" w:hAnsi="Arial" w:cs="Arial"/>
          <w:sz w:val="24"/>
          <w:szCs w:val="24"/>
        </w:rPr>
        <w:br w:type="page"/>
      </w:r>
    </w:p>
    <w:p w14:paraId="166230F3" w14:textId="34967B96" w:rsidR="00151CBB" w:rsidRPr="00770706" w:rsidRDefault="00000000" w:rsidP="004C3A89">
      <w:pPr>
        <w:pStyle w:val="ListParagraph"/>
        <w:numPr>
          <w:ilvl w:val="0"/>
          <w:numId w:val="2"/>
        </w:numPr>
        <w:spacing w:line="360" w:lineRule="auto"/>
        <w:rPr>
          <w:rFonts w:ascii="Arial" w:hAnsi="Arial" w:cs="Arial"/>
          <w:b/>
          <w:bCs/>
          <w:sz w:val="24"/>
          <w:szCs w:val="24"/>
        </w:rPr>
      </w:pPr>
      <w:bookmarkStart w:id="1" w:name="_Hlk199106498"/>
      <w:r w:rsidRPr="00770706">
        <w:rPr>
          <w:rFonts w:ascii="Arial" w:hAnsi="Arial" w:cs="Arial"/>
          <w:b/>
          <w:bCs/>
          <w:sz w:val="24"/>
          <w:szCs w:val="24"/>
        </w:rPr>
        <w:lastRenderedPageBreak/>
        <w:t>Considering the concept of the ‘Unique Child’, critically evaluate methods of assessment, progress tracking and age or stage related development models within play-based curricula.</w:t>
      </w:r>
    </w:p>
    <w:p w14:paraId="4FA87A1B" w14:textId="7BF74975"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 xml:space="preserve">The concept of the ‘Unique Child’ lies at the heart of </w:t>
      </w:r>
      <w:r w:rsidR="00752FFA">
        <w:rPr>
          <w:rFonts w:ascii="Arial" w:eastAsia="Times New Roman" w:hAnsi="Arial" w:cs="Arial"/>
          <w:sz w:val="24"/>
          <w:szCs w:val="24"/>
          <w:lang w:eastAsia="en-GB"/>
        </w:rPr>
        <w:t>E</w:t>
      </w:r>
      <w:r w:rsidRPr="007C6C47">
        <w:rPr>
          <w:rFonts w:ascii="Arial" w:eastAsia="Times New Roman" w:hAnsi="Arial" w:cs="Arial"/>
          <w:sz w:val="24"/>
          <w:szCs w:val="24"/>
          <w:lang w:eastAsia="en-GB"/>
        </w:rPr>
        <w:t xml:space="preserve">arly </w:t>
      </w:r>
      <w:r w:rsidR="00752FFA">
        <w:rPr>
          <w:rFonts w:ascii="Arial" w:eastAsia="Times New Roman" w:hAnsi="Arial" w:cs="Arial"/>
          <w:sz w:val="24"/>
          <w:szCs w:val="24"/>
          <w:lang w:eastAsia="en-GB"/>
        </w:rPr>
        <w:t>C</w:t>
      </w:r>
      <w:r w:rsidRPr="007C6C47">
        <w:rPr>
          <w:rFonts w:ascii="Arial" w:eastAsia="Times New Roman" w:hAnsi="Arial" w:cs="Arial"/>
          <w:sz w:val="24"/>
          <w:szCs w:val="24"/>
          <w:lang w:eastAsia="en-GB"/>
        </w:rPr>
        <w:t xml:space="preserve">hildhood </w:t>
      </w:r>
      <w:r w:rsidR="00752FFA">
        <w:rPr>
          <w:rFonts w:ascii="Arial" w:eastAsia="Times New Roman" w:hAnsi="Arial" w:cs="Arial"/>
          <w:sz w:val="24"/>
          <w:szCs w:val="24"/>
          <w:lang w:eastAsia="en-GB"/>
        </w:rPr>
        <w:t>E</w:t>
      </w:r>
      <w:r w:rsidRPr="007C6C47">
        <w:rPr>
          <w:rFonts w:ascii="Arial" w:eastAsia="Times New Roman" w:hAnsi="Arial" w:cs="Arial"/>
          <w:sz w:val="24"/>
          <w:szCs w:val="24"/>
          <w:lang w:eastAsia="en-GB"/>
        </w:rPr>
        <w:t xml:space="preserve">ducation and </w:t>
      </w:r>
      <w:r w:rsidR="00752FFA">
        <w:rPr>
          <w:rFonts w:ascii="Arial" w:eastAsia="Times New Roman" w:hAnsi="Arial" w:cs="Arial"/>
          <w:sz w:val="24"/>
          <w:szCs w:val="24"/>
          <w:lang w:eastAsia="en-GB"/>
        </w:rPr>
        <w:t>C</w:t>
      </w:r>
      <w:r w:rsidRPr="007C6C47">
        <w:rPr>
          <w:rFonts w:ascii="Arial" w:eastAsia="Times New Roman" w:hAnsi="Arial" w:cs="Arial"/>
          <w:sz w:val="24"/>
          <w:szCs w:val="24"/>
          <w:lang w:eastAsia="en-GB"/>
        </w:rPr>
        <w:t>are (ECEC) in Wales, particularly within play-based curricula frameworks</w:t>
      </w:r>
      <w:r w:rsidR="00752FFA">
        <w:rPr>
          <w:rFonts w:ascii="Arial" w:eastAsia="Times New Roman" w:hAnsi="Arial" w:cs="Arial"/>
          <w:sz w:val="24"/>
          <w:szCs w:val="24"/>
          <w:lang w:eastAsia="en-GB"/>
        </w:rPr>
        <w:t xml:space="preserve"> (Senedd Cymru, 2019)</w:t>
      </w:r>
      <w:r w:rsidRPr="007C6C47">
        <w:rPr>
          <w:rFonts w:ascii="Arial" w:eastAsia="Times New Roman" w:hAnsi="Arial" w:cs="Arial"/>
          <w:sz w:val="24"/>
          <w:szCs w:val="24"/>
          <w:lang w:eastAsia="en-GB"/>
        </w:rPr>
        <w:t>. It recognises every child as an individual with their own path of learning and development, influenced by personal, cultural, and contextual factors. W</w:t>
      </w:r>
      <w:r w:rsidR="007B5EEF">
        <w:rPr>
          <w:rFonts w:ascii="Arial" w:eastAsia="Times New Roman" w:hAnsi="Arial" w:cs="Arial"/>
          <w:sz w:val="24"/>
          <w:szCs w:val="24"/>
          <w:lang w:eastAsia="en-GB"/>
        </w:rPr>
        <w:t xml:space="preserve">hile historically embedded in the Foundation Phase, which has now been phased out, this principle continues to underpin the </w:t>
      </w:r>
      <w:r w:rsidRPr="007B5EEF">
        <w:rPr>
          <w:rFonts w:ascii="Arial" w:eastAsia="Times New Roman" w:hAnsi="Arial" w:cs="Arial"/>
          <w:sz w:val="24"/>
          <w:szCs w:val="24"/>
          <w:lang w:eastAsia="en-GB"/>
        </w:rPr>
        <w:t xml:space="preserve">Curriculum for Wales </w:t>
      </w:r>
      <w:r w:rsidR="007B5EEF">
        <w:rPr>
          <w:rFonts w:ascii="Arial" w:eastAsia="Times New Roman" w:hAnsi="Arial" w:cs="Arial"/>
          <w:sz w:val="24"/>
          <w:szCs w:val="24"/>
          <w:lang w:eastAsia="en-GB"/>
        </w:rPr>
        <w:t xml:space="preserve">(2022) through its </w:t>
      </w:r>
      <w:r w:rsidRPr="007A6B3E">
        <w:rPr>
          <w:rFonts w:ascii="Arial" w:eastAsia="Times New Roman" w:hAnsi="Arial" w:cs="Arial"/>
          <w:sz w:val="24"/>
          <w:szCs w:val="24"/>
          <w:lang w:eastAsia="en-GB"/>
        </w:rPr>
        <w:t xml:space="preserve">Foundation </w:t>
      </w:r>
      <w:r w:rsidR="007B5EEF">
        <w:rPr>
          <w:rFonts w:ascii="Arial" w:eastAsia="Times New Roman" w:hAnsi="Arial" w:cs="Arial"/>
          <w:sz w:val="24"/>
          <w:szCs w:val="24"/>
          <w:lang w:eastAsia="en-GB"/>
        </w:rPr>
        <w:t>learning approach for 3- to 7-year-olds (Welsh Government, 202</w:t>
      </w:r>
      <w:r w:rsidR="00CA536C">
        <w:rPr>
          <w:rFonts w:ascii="Arial" w:eastAsia="Times New Roman" w:hAnsi="Arial" w:cs="Arial"/>
          <w:sz w:val="24"/>
          <w:szCs w:val="24"/>
          <w:lang w:eastAsia="en-GB"/>
        </w:rPr>
        <w:t>4</w:t>
      </w:r>
      <w:r w:rsidR="007B5EEF">
        <w:rPr>
          <w:rFonts w:ascii="Arial" w:eastAsia="Times New Roman" w:hAnsi="Arial" w:cs="Arial"/>
          <w:sz w:val="24"/>
          <w:szCs w:val="24"/>
          <w:lang w:eastAsia="en-GB"/>
        </w:rPr>
        <w:t xml:space="preserve">). </w:t>
      </w:r>
      <w:r w:rsidRPr="007C6C47">
        <w:rPr>
          <w:rFonts w:ascii="Arial" w:eastAsia="Times New Roman" w:hAnsi="Arial" w:cs="Arial"/>
          <w:sz w:val="24"/>
          <w:szCs w:val="24"/>
          <w:lang w:eastAsia="en-GB"/>
        </w:rPr>
        <w:t xml:space="preserve">This essay critically evaluates assessment methods, progress tracking approaches, and age- or stage-related development models through the lens of the ‘Unique Child’, </w:t>
      </w:r>
      <w:r w:rsidR="007B5EEF">
        <w:rPr>
          <w:rFonts w:ascii="Arial" w:eastAsia="Times New Roman" w:hAnsi="Arial" w:cs="Arial"/>
          <w:sz w:val="24"/>
          <w:szCs w:val="24"/>
          <w:lang w:eastAsia="en-GB"/>
        </w:rPr>
        <w:t xml:space="preserve">principle within play-based pedagogy in Wales, </w:t>
      </w:r>
      <w:r w:rsidRPr="007C6C47">
        <w:rPr>
          <w:rFonts w:ascii="Arial" w:eastAsia="Times New Roman" w:hAnsi="Arial" w:cs="Arial"/>
          <w:sz w:val="24"/>
          <w:szCs w:val="24"/>
          <w:lang w:eastAsia="en-GB"/>
        </w:rPr>
        <w:t>drawing on sociocultural theory</w:t>
      </w:r>
      <w:r w:rsidR="007B5EEF">
        <w:rPr>
          <w:rFonts w:ascii="Arial" w:eastAsia="Times New Roman" w:hAnsi="Arial" w:cs="Arial"/>
          <w:sz w:val="24"/>
          <w:szCs w:val="24"/>
          <w:lang w:eastAsia="en-GB"/>
        </w:rPr>
        <w:t xml:space="preserve">, curriculum policy and practice-based research. </w:t>
      </w:r>
      <w:r w:rsidR="007A6B3E">
        <w:rPr>
          <w:rFonts w:ascii="Arial" w:eastAsia="Times New Roman" w:hAnsi="Arial" w:cs="Arial"/>
          <w:sz w:val="24"/>
          <w:szCs w:val="24"/>
          <w:lang w:eastAsia="en-GB"/>
        </w:rPr>
        <w:t>Although the Foundation Phase has been phased out, many of its core principles particularly, the emphasis on child-centred, play based learning have been embedded into the Curriculum for Wales through the Foundation Learning approach.</w:t>
      </w:r>
    </w:p>
    <w:p w14:paraId="63BAE2D5" w14:textId="7E3A6357"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260A7E">
        <w:rPr>
          <w:rFonts w:ascii="Arial" w:eastAsia="Times New Roman" w:hAnsi="Arial" w:cs="Arial"/>
          <w:sz w:val="24"/>
          <w:szCs w:val="24"/>
          <w:lang w:eastAsia="en-GB"/>
        </w:rPr>
        <w:t xml:space="preserve">The principle </w:t>
      </w:r>
      <w:r w:rsidRPr="007C6C47">
        <w:rPr>
          <w:rFonts w:ascii="Arial" w:eastAsia="Times New Roman" w:hAnsi="Arial" w:cs="Arial"/>
          <w:sz w:val="24"/>
          <w:szCs w:val="24"/>
          <w:lang w:eastAsia="en-GB"/>
        </w:rPr>
        <w:t>of the ‘Unique Child’ is underpinned by several key educational theories. Piaget’s constructivist theory outlines cognitive development in sequential stages, suggesting a natural unfolding of ability (</w:t>
      </w:r>
      <w:r w:rsidR="00260A7E">
        <w:rPr>
          <w:rFonts w:ascii="Arial" w:eastAsia="Times New Roman" w:hAnsi="Arial" w:cs="Arial"/>
          <w:sz w:val="24"/>
          <w:szCs w:val="24"/>
          <w:lang w:eastAsia="en-GB"/>
        </w:rPr>
        <w:t>Piaget and Inhelder,1969</w:t>
      </w:r>
      <w:r w:rsidRPr="007C6C47">
        <w:rPr>
          <w:rFonts w:ascii="Arial" w:eastAsia="Times New Roman" w:hAnsi="Arial" w:cs="Arial"/>
          <w:sz w:val="24"/>
          <w:szCs w:val="24"/>
          <w:lang w:eastAsia="en-GB"/>
        </w:rPr>
        <w:t>). However, Vygotsky’s sociocultural theory places greater emphasis on the social environment and learning through interaction, particularly within the Zone of Proximal Development (Vygotsky</w:t>
      </w:r>
      <w:r w:rsidR="005251AA">
        <w:rPr>
          <w:rFonts w:ascii="Arial" w:eastAsia="Times New Roman" w:hAnsi="Arial" w:cs="Arial"/>
          <w:sz w:val="24"/>
          <w:szCs w:val="24"/>
          <w:lang w:eastAsia="en-GB"/>
        </w:rPr>
        <w:t xml:space="preserve"> and Cole</w:t>
      </w:r>
      <w:r w:rsidRPr="007C6C47">
        <w:rPr>
          <w:rFonts w:ascii="Arial" w:eastAsia="Times New Roman" w:hAnsi="Arial" w:cs="Arial"/>
          <w:sz w:val="24"/>
          <w:szCs w:val="24"/>
          <w:lang w:eastAsia="en-GB"/>
        </w:rPr>
        <w:t>, 1978). Bronfenbrenner’s ecological systems theory further reinforces this perspective by highlighting how multiple layers of environment, from family to culture, influence a child's development (Bronfenbrenner, 1979).</w:t>
      </w:r>
    </w:p>
    <w:p w14:paraId="21A859DD" w14:textId="4887CB8B" w:rsid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 xml:space="preserve">These theories underpin the </w:t>
      </w:r>
      <w:r w:rsidRPr="007B5EEF">
        <w:rPr>
          <w:rFonts w:ascii="Arial" w:eastAsia="Times New Roman" w:hAnsi="Arial" w:cs="Arial"/>
          <w:sz w:val="24"/>
          <w:szCs w:val="24"/>
          <w:lang w:eastAsia="en-GB"/>
        </w:rPr>
        <w:t>Curriculum for Wales</w:t>
      </w:r>
      <w:r w:rsidRPr="007C6C47">
        <w:rPr>
          <w:rFonts w:ascii="Arial" w:eastAsia="Times New Roman" w:hAnsi="Arial" w:cs="Arial"/>
          <w:sz w:val="24"/>
          <w:szCs w:val="24"/>
          <w:lang w:eastAsia="en-GB"/>
        </w:rPr>
        <w:t>, which promotes holistic development through active participation and supports diverse developmental trajectories</w:t>
      </w:r>
      <w:r w:rsidR="005251AA">
        <w:rPr>
          <w:rFonts w:ascii="Arial" w:eastAsia="Times New Roman" w:hAnsi="Arial" w:cs="Arial"/>
          <w:sz w:val="24"/>
          <w:szCs w:val="24"/>
          <w:lang w:eastAsia="en-GB"/>
        </w:rPr>
        <w:t xml:space="preserve"> (Welsh Government, 2022b)</w:t>
      </w:r>
      <w:r w:rsidRPr="007C6C47">
        <w:rPr>
          <w:rFonts w:ascii="Arial" w:eastAsia="Times New Roman" w:hAnsi="Arial" w:cs="Arial"/>
          <w:sz w:val="24"/>
          <w:szCs w:val="24"/>
          <w:lang w:eastAsia="en-GB"/>
        </w:rPr>
        <w:t>. Within this context, play-based learning is not just pedagogical practice but a child’s fundamental right (U</w:t>
      </w:r>
      <w:r w:rsidR="00610DAB">
        <w:rPr>
          <w:rFonts w:ascii="Arial" w:eastAsia="Times New Roman" w:hAnsi="Arial" w:cs="Arial"/>
          <w:sz w:val="24"/>
          <w:szCs w:val="24"/>
          <w:lang w:eastAsia="en-GB"/>
        </w:rPr>
        <w:t>nited Nations</w:t>
      </w:r>
      <w:r w:rsidRPr="007C6C47">
        <w:rPr>
          <w:rFonts w:ascii="Arial" w:eastAsia="Times New Roman" w:hAnsi="Arial" w:cs="Arial"/>
          <w:sz w:val="24"/>
          <w:szCs w:val="24"/>
          <w:lang w:eastAsia="en-GB"/>
        </w:rPr>
        <w:t xml:space="preserve">, 1989). However, the practical implementation of these principles must contend with educational policies that prioritise accountability, thereby complicating how </w:t>
      </w:r>
      <w:r w:rsidRPr="007C6C47">
        <w:rPr>
          <w:rFonts w:ascii="Arial" w:eastAsia="Times New Roman" w:hAnsi="Arial" w:cs="Arial"/>
          <w:sz w:val="24"/>
          <w:szCs w:val="24"/>
          <w:lang w:eastAsia="en-GB"/>
        </w:rPr>
        <w:lastRenderedPageBreak/>
        <w:t>assessment and progress tracking are undertaken in a way that honours each child’s uniqueness</w:t>
      </w:r>
      <w:r w:rsidR="00610DAB">
        <w:rPr>
          <w:rFonts w:ascii="Arial" w:eastAsia="Times New Roman" w:hAnsi="Arial" w:cs="Arial"/>
          <w:sz w:val="24"/>
          <w:szCs w:val="24"/>
          <w:lang w:eastAsia="en-GB"/>
        </w:rPr>
        <w:t xml:space="preserve"> (Welsh Government, 2020)</w:t>
      </w:r>
      <w:r w:rsidRPr="007C6C47">
        <w:rPr>
          <w:rFonts w:ascii="Arial" w:eastAsia="Times New Roman" w:hAnsi="Arial" w:cs="Arial"/>
          <w:sz w:val="24"/>
          <w:szCs w:val="24"/>
          <w:lang w:eastAsia="en-GB"/>
        </w:rPr>
        <w:t>.</w:t>
      </w:r>
    </w:p>
    <w:p w14:paraId="7A1D696F" w14:textId="1A69429D" w:rsidR="007F4449" w:rsidRPr="007C6C47" w:rsidRDefault="007F4449" w:rsidP="004C3A89">
      <w:pPr>
        <w:spacing w:before="100" w:beforeAutospacing="1" w:after="100" w:afterAutospacing="1" w:line="360" w:lineRule="auto"/>
        <w:rPr>
          <w:rFonts w:ascii="Arial" w:eastAsia="Times New Roman" w:hAnsi="Arial" w:cs="Arial"/>
          <w:sz w:val="24"/>
          <w:szCs w:val="24"/>
          <w:lang w:eastAsia="en-GB"/>
        </w:rPr>
      </w:pPr>
      <w:r w:rsidRPr="007B5F17">
        <w:rPr>
          <w:rFonts w:ascii="Arial" w:eastAsia="Times New Roman" w:hAnsi="Arial" w:cs="Arial"/>
          <w:sz w:val="24"/>
          <w:szCs w:val="24"/>
          <w:lang w:eastAsia="en-GB"/>
        </w:rPr>
        <w:t>Assessment within play-based curricula in Wales ideally reflects the principle of the ‘Unique Child’ by being flexible, formative, and child-centred</w:t>
      </w:r>
      <w:r>
        <w:rPr>
          <w:rFonts w:ascii="Arial" w:eastAsia="Times New Roman" w:hAnsi="Arial" w:cs="Arial"/>
          <w:sz w:val="24"/>
          <w:szCs w:val="24"/>
          <w:lang w:eastAsia="en-GB"/>
        </w:rPr>
        <w:t xml:space="preserve"> (Bass and Walker, 2017)</w:t>
      </w:r>
      <w:r w:rsidRPr="007B5F17">
        <w:rPr>
          <w:rFonts w:ascii="Arial" w:eastAsia="Times New Roman" w:hAnsi="Arial" w:cs="Arial"/>
          <w:sz w:val="24"/>
          <w:szCs w:val="24"/>
          <w:lang w:eastAsia="en-GB"/>
        </w:rPr>
        <w:t>. In practice, practitioners employ observational assessment to capture authentic learning moments</w:t>
      </w:r>
      <w:r>
        <w:rPr>
          <w:rFonts w:ascii="Arial" w:eastAsia="Times New Roman" w:hAnsi="Arial" w:cs="Arial"/>
          <w:sz w:val="24"/>
          <w:szCs w:val="24"/>
          <w:lang w:eastAsia="en-GB"/>
        </w:rPr>
        <w:t xml:space="preserve"> </w:t>
      </w:r>
      <w:r w:rsidRPr="007B5F17">
        <w:rPr>
          <w:rFonts w:ascii="Arial" w:eastAsia="Times New Roman" w:hAnsi="Arial" w:cs="Arial"/>
          <w:sz w:val="24"/>
          <w:szCs w:val="24"/>
          <w:lang w:eastAsia="en-GB"/>
        </w:rPr>
        <w:t>such as noticing a child’s emerging leadership during group play</w:t>
      </w:r>
      <w:r>
        <w:rPr>
          <w:rFonts w:ascii="Arial" w:eastAsia="Times New Roman" w:hAnsi="Arial" w:cs="Arial"/>
          <w:sz w:val="24"/>
          <w:szCs w:val="24"/>
          <w:lang w:eastAsia="en-GB"/>
        </w:rPr>
        <w:t xml:space="preserve"> </w:t>
      </w:r>
      <w:r w:rsidRPr="007B5F17">
        <w:rPr>
          <w:rFonts w:ascii="Arial" w:eastAsia="Times New Roman" w:hAnsi="Arial" w:cs="Arial"/>
          <w:sz w:val="24"/>
          <w:szCs w:val="24"/>
          <w:lang w:eastAsia="en-GB"/>
        </w:rPr>
        <w:t>which then informs tailored support and planning</w:t>
      </w:r>
      <w:r>
        <w:rPr>
          <w:rFonts w:ascii="Arial" w:eastAsia="Times New Roman" w:hAnsi="Arial" w:cs="Arial"/>
          <w:sz w:val="24"/>
          <w:szCs w:val="24"/>
          <w:lang w:eastAsia="en-GB"/>
        </w:rPr>
        <w:t xml:space="preserve"> (Pool and Hampshire, 2020)</w:t>
      </w:r>
      <w:r w:rsidRPr="007B5F17">
        <w:rPr>
          <w:rFonts w:ascii="Arial" w:eastAsia="Times New Roman" w:hAnsi="Arial" w:cs="Arial"/>
          <w:sz w:val="24"/>
          <w:szCs w:val="24"/>
          <w:lang w:eastAsia="en-GB"/>
        </w:rPr>
        <w:t>. Pedagogical documentation, while resource-intensive, enriches understanding by showcasing children’s voices through artwork and dialogue transcripts, which can also engage families meaningfully</w:t>
      </w:r>
      <w:r w:rsidR="003D1174">
        <w:rPr>
          <w:rFonts w:ascii="Arial" w:eastAsia="Times New Roman" w:hAnsi="Arial" w:cs="Arial"/>
          <w:sz w:val="24"/>
          <w:szCs w:val="24"/>
          <w:lang w:eastAsia="en-GB"/>
        </w:rPr>
        <w:t xml:space="preserve"> (Islam, 2024)</w:t>
      </w:r>
      <w:r w:rsidRPr="007B5F17">
        <w:rPr>
          <w:rFonts w:ascii="Arial" w:eastAsia="Times New Roman" w:hAnsi="Arial" w:cs="Arial"/>
          <w:sz w:val="24"/>
          <w:szCs w:val="24"/>
          <w:lang w:eastAsia="en-GB"/>
        </w:rPr>
        <w:t>. Developmental frameworks, meanwhile, provide valuable benchmarks but must be used cautiously to avoid imposing rigid norms on diverse learners</w:t>
      </w:r>
      <w:r w:rsidR="003D1174">
        <w:rPr>
          <w:rFonts w:ascii="Arial" w:eastAsia="Times New Roman" w:hAnsi="Arial" w:cs="Arial"/>
          <w:sz w:val="24"/>
          <w:szCs w:val="24"/>
          <w:lang w:eastAsia="en-GB"/>
        </w:rPr>
        <w:t xml:space="preserve"> (Gravells, 2017)</w:t>
      </w:r>
      <w:r w:rsidRPr="007B5F17">
        <w:rPr>
          <w:rFonts w:ascii="Arial" w:eastAsia="Times New Roman" w:hAnsi="Arial" w:cs="Arial"/>
          <w:sz w:val="24"/>
          <w:szCs w:val="24"/>
          <w:lang w:eastAsia="en-GB"/>
        </w:rPr>
        <w:t>. Importantly, assessment methods increasingly involve children directly through child-led conferences and expressive media like drawing, ensuring they are active participants in articulating their learning journeys</w:t>
      </w:r>
      <w:r w:rsidR="003D1174">
        <w:rPr>
          <w:rFonts w:ascii="Arial" w:eastAsia="Times New Roman" w:hAnsi="Arial" w:cs="Arial"/>
          <w:sz w:val="24"/>
          <w:szCs w:val="24"/>
          <w:lang w:eastAsia="en-GB"/>
        </w:rPr>
        <w:t xml:space="preserve"> (Bee-Booth, 2020)</w:t>
      </w:r>
      <w:r w:rsidRPr="007B5F17">
        <w:rPr>
          <w:rFonts w:ascii="Arial" w:eastAsia="Times New Roman" w:hAnsi="Arial" w:cs="Arial"/>
          <w:sz w:val="24"/>
          <w:szCs w:val="24"/>
          <w:lang w:eastAsia="en-GB"/>
        </w:rPr>
        <w:t>. By balancing structured tools with child-led, qualitative methods, practitioners uphold the unique developmental pathways of each child within the Welsh curriculum framework</w:t>
      </w:r>
      <w:r>
        <w:rPr>
          <w:rFonts w:ascii="Arial" w:eastAsia="Times New Roman" w:hAnsi="Arial" w:cs="Arial"/>
          <w:sz w:val="24"/>
          <w:szCs w:val="24"/>
          <w:lang w:eastAsia="en-GB"/>
        </w:rPr>
        <w:t xml:space="preserve"> (Dalton, 2018; Welsh Government, no date)</w:t>
      </w:r>
      <w:r w:rsidRPr="007C6C47">
        <w:rPr>
          <w:rFonts w:ascii="Arial" w:eastAsia="Times New Roman" w:hAnsi="Arial" w:cs="Arial"/>
          <w:sz w:val="24"/>
          <w:szCs w:val="24"/>
          <w:lang w:eastAsia="en-GB"/>
        </w:rPr>
        <w:t>.</w:t>
      </w:r>
    </w:p>
    <w:p w14:paraId="528C367F" w14:textId="5E1E8FEF"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A6B3E">
        <w:rPr>
          <w:rFonts w:ascii="Arial" w:eastAsia="Times New Roman" w:hAnsi="Arial" w:cs="Arial"/>
          <w:sz w:val="24"/>
          <w:szCs w:val="24"/>
          <w:lang w:eastAsia="en-GB"/>
        </w:rPr>
        <w:t>Observational assessment</w:t>
      </w:r>
      <w:r w:rsidRPr="007C6C47">
        <w:rPr>
          <w:rFonts w:ascii="Arial" w:eastAsia="Times New Roman" w:hAnsi="Arial" w:cs="Arial"/>
          <w:sz w:val="24"/>
          <w:szCs w:val="24"/>
          <w:lang w:eastAsia="en-GB"/>
        </w:rPr>
        <w:t xml:space="preserve"> is widely regarded as a developmentally appropriate method, aligning well with child-led pedagogy</w:t>
      </w:r>
      <w:r w:rsidR="006D62C5">
        <w:rPr>
          <w:rFonts w:ascii="Arial" w:eastAsia="Times New Roman" w:hAnsi="Arial" w:cs="Arial"/>
          <w:sz w:val="24"/>
          <w:szCs w:val="24"/>
          <w:lang w:eastAsia="en-GB"/>
        </w:rPr>
        <w:t xml:space="preserve"> (Pyle </w:t>
      </w:r>
      <w:r w:rsidR="006D62C5" w:rsidRPr="006D62C5">
        <w:rPr>
          <w:rFonts w:ascii="Arial" w:eastAsia="Times New Roman" w:hAnsi="Arial" w:cs="Arial"/>
          <w:i/>
          <w:iCs/>
          <w:sz w:val="24"/>
          <w:szCs w:val="24"/>
          <w:lang w:eastAsia="en-GB"/>
        </w:rPr>
        <w:t>et al</w:t>
      </w:r>
      <w:r w:rsidR="006D62C5">
        <w:rPr>
          <w:rFonts w:ascii="Arial" w:eastAsia="Times New Roman" w:hAnsi="Arial" w:cs="Arial"/>
          <w:sz w:val="24"/>
          <w:szCs w:val="24"/>
          <w:lang w:eastAsia="en-GB"/>
        </w:rPr>
        <w:t xml:space="preserve">., 2023; </w:t>
      </w:r>
      <w:proofErr w:type="spellStart"/>
      <w:r w:rsidR="006D62C5">
        <w:rPr>
          <w:rFonts w:ascii="Arial" w:eastAsia="Times New Roman" w:hAnsi="Arial" w:cs="Arial"/>
          <w:sz w:val="24"/>
          <w:szCs w:val="24"/>
          <w:lang w:eastAsia="en-GB"/>
        </w:rPr>
        <w:t>Veraksa</w:t>
      </w:r>
      <w:proofErr w:type="spellEnd"/>
      <w:r w:rsidR="006D62C5">
        <w:rPr>
          <w:rFonts w:ascii="Arial" w:eastAsia="Times New Roman" w:hAnsi="Arial" w:cs="Arial"/>
          <w:sz w:val="24"/>
          <w:szCs w:val="24"/>
          <w:lang w:eastAsia="en-GB"/>
        </w:rPr>
        <w:t>, Sheridan and Colliver, 2023)</w:t>
      </w:r>
      <w:r w:rsidRPr="007C6C47">
        <w:rPr>
          <w:rFonts w:ascii="Arial" w:eastAsia="Times New Roman" w:hAnsi="Arial" w:cs="Arial"/>
          <w:sz w:val="24"/>
          <w:szCs w:val="24"/>
          <w:lang w:eastAsia="en-GB"/>
        </w:rPr>
        <w:t>. Practitioners observe children in naturalistic settings to understand their interests, abilities, and learning processes. These observations can then inform planning and support</w:t>
      </w:r>
      <w:r w:rsidR="006D62C5">
        <w:rPr>
          <w:rFonts w:ascii="Arial" w:eastAsia="Times New Roman" w:hAnsi="Arial" w:cs="Arial"/>
          <w:sz w:val="24"/>
          <w:szCs w:val="24"/>
          <w:lang w:eastAsia="en-GB"/>
        </w:rPr>
        <w:t xml:space="preserve"> </w:t>
      </w:r>
      <w:r w:rsidR="004170EA">
        <w:rPr>
          <w:rFonts w:ascii="Arial" w:eastAsia="Times New Roman" w:hAnsi="Arial" w:cs="Arial"/>
          <w:sz w:val="24"/>
          <w:szCs w:val="24"/>
          <w:lang w:eastAsia="en-GB"/>
        </w:rPr>
        <w:t>(Rogers, 2015)</w:t>
      </w:r>
      <w:r w:rsidRPr="007C6C47">
        <w:rPr>
          <w:rFonts w:ascii="Arial" w:eastAsia="Times New Roman" w:hAnsi="Arial" w:cs="Arial"/>
          <w:sz w:val="24"/>
          <w:szCs w:val="24"/>
          <w:lang w:eastAsia="en-GB"/>
        </w:rPr>
        <w:t>. Within the</w:t>
      </w:r>
      <w:r w:rsidR="007A6B3E">
        <w:rPr>
          <w:rFonts w:ascii="Arial" w:eastAsia="Times New Roman" w:hAnsi="Arial" w:cs="Arial"/>
          <w:sz w:val="24"/>
          <w:szCs w:val="24"/>
          <w:lang w:eastAsia="en-GB"/>
        </w:rPr>
        <w:t xml:space="preserve"> Curriculum for Wales</w:t>
      </w:r>
      <w:r w:rsidRPr="007C6C47">
        <w:rPr>
          <w:rFonts w:ascii="Arial" w:eastAsia="Times New Roman" w:hAnsi="Arial" w:cs="Arial"/>
          <w:sz w:val="24"/>
          <w:szCs w:val="24"/>
          <w:lang w:eastAsia="en-GB"/>
        </w:rPr>
        <w:t xml:space="preserve">, this method allows practitioners to capture authentic insights without interrupting the flow of play. However, issues such as practitioner bias, workload, and inconsistent documentation practices can affect the reliability and effectiveness of this approach (Basford </w:t>
      </w:r>
      <w:r w:rsidR="004170EA">
        <w:rPr>
          <w:rFonts w:ascii="Arial" w:eastAsia="Times New Roman" w:hAnsi="Arial" w:cs="Arial"/>
          <w:sz w:val="24"/>
          <w:szCs w:val="24"/>
          <w:lang w:eastAsia="en-GB"/>
        </w:rPr>
        <w:t>and</w:t>
      </w:r>
      <w:r w:rsidRPr="007C6C47">
        <w:rPr>
          <w:rFonts w:ascii="Arial" w:eastAsia="Times New Roman" w:hAnsi="Arial" w:cs="Arial"/>
          <w:sz w:val="24"/>
          <w:szCs w:val="24"/>
          <w:lang w:eastAsia="en-GB"/>
        </w:rPr>
        <w:t xml:space="preserve"> Bath, 2014). Moreover, there is a growing concern that such observations are sometimes conducted to satisfy external evidencing requirements, rather than to genuinely support the child's learning journey</w:t>
      </w:r>
      <w:r w:rsidR="004170EA">
        <w:rPr>
          <w:rFonts w:ascii="Arial" w:eastAsia="Times New Roman" w:hAnsi="Arial" w:cs="Arial"/>
          <w:sz w:val="24"/>
          <w:szCs w:val="24"/>
          <w:lang w:eastAsia="en-GB"/>
        </w:rPr>
        <w:t xml:space="preserve"> (Pyle and Danniels, 2017)</w:t>
      </w:r>
      <w:r w:rsidRPr="007C6C47">
        <w:rPr>
          <w:rFonts w:ascii="Arial" w:eastAsia="Times New Roman" w:hAnsi="Arial" w:cs="Arial"/>
          <w:sz w:val="24"/>
          <w:szCs w:val="24"/>
          <w:lang w:eastAsia="en-GB"/>
        </w:rPr>
        <w:t>.</w:t>
      </w:r>
    </w:p>
    <w:p w14:paraId="68137D5A" w14:textId="32EF8BB0"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A6B3E">
        <w:rPr>
          <w:rFonts w:ascii="Arial" w:eastAsia="Times New Roman" w:hAnsi="Arial" w:cs="Arial"/>
          <w:sz w:val="24"/>
          <w:szCs w:val="24"/>
          <w:lang w:eastAsia="en-GB"/>
        </w:rPr>
        <w:t>Pedagogical documentation</w:t>
      </w:r>
      <w:r w:rsidRPr="007C6C47">
        <w:rPr>
          <w:rFonts w:ascii="Arial" w:eastAsia="Times New Roman" w:hAnsi="Arial" w:cs="Arial"/>
          <w:sz w:val="24"/>
          <w:szCs w:val="24"/>
          <w:lang w:eastAsia="en-GB"/>
        </w:rPr>
        <w:t xml:space="preserve">, inspired by the Reggio Emilia approach, involves collecting and analysing children's work, dialogue, and experiences to build a </w:t>
      </w:r>
      <w:r w:rsidRPr="007C6C47">
        <w:rPr>
          <w:rFonts w:ascii="Arial" w:eastAsia="Times New Roman" w:hAnsi="Arial" w:cs="Arial"/>
          <w:sz w:val="24"/>
          <w:szCs w:val="24"/>
          <w:lang w:eastAsia="en-GB"/>
        </w:rPr>
        <w:lastRenderedPageBreak/>
        <w:t>narrative of learning</w:t>
      </w:r>
      <w:r w:rsidR="004170EA">
        <w:rPr>
          <w:rFonts w:ascii="Arial" w:eastAsia="Times New Roman" w:hAnsi="Arial" w:cs="Arial"/>
          <w:sz w:val="24"/>
          <w:szCs w:val="24"/>
          <w:lang w:eastAsia="en-GB"/>
        </w:rPr>
        <w:t xml:space="preserve"> (Rinaldi, 2021)</w:t>
      </w:r>
      <w:r w:rsidRPr="007C6C47">
        <w:rPr>
          <w:rFonts w:ascii="Arial" w:eastAsia="Times New Roman" w:hAnsi="Arial" w:cs="Arial"/>
          <w:sz w:val="24"/>
          <w:szCs w:val="24"/>
          <w:lang w:eastAsia="en-GB"/>
        </w:rPr>
        <w:t>. This method can empower children by giving voice to their perspectives and facilitate meaningful dialogue with families</w:t>
      </w:r>
      <w:r w:rsidR="002540CD">
        <w:rPr>
          <w:rFonts w:ascii="Arial" w:eastAsia="Times New Roman" w:hAnsi="Arial" w:cs="Arial"/>
          <w:sz w:val="24"/>
          <w:szCs w:val="24"/>
          <w:lang w:eastAsia="en-GB"/>
        </w:rPr>
        <w:t xml:space="preserve"> (</w:t>
      </w:r>
      <w:proofErr w:type="spellStart"/>
      <w:r w:rsidR="002540CD">
        <w:rPr>
          <w:rFonts w:ascii="Arial" w:eastAsia="Times New Roman" w:hAnsi="Arial" w:cs="Arial"/>
          <w:sz w:val="24"/>
          <w:szCs w:val="24"/>
          <w:lang w:eastAsia="en-GB"/>
        </w:rPr>
        <w:t>Sorzio</w:t>
      </w:r>
      <w:proofErr w:type="spellEnd"/>
      <w:r w:rsidR="002540CD">
        <w:rPr>
          <w:rFonts w:ascii="Arial" w:eastAsia="Times New Roman" w:hAnsi="Arial" w:cs="Arial"/>
          <w:sz w:val="24"/>
          <w:szCs w:val="24"/>
          <w:lang w:eastAsia="en-GB"/>
        </w:rPr>
        <w:t xml:space="preserve"> and Campbell Barr, 2019)</w:t>
      </w:r>
      <w:r w:rsidRPr="007C6C47">
        <w:rPr>
          <w:rFonts w:ascii="Arial" w:eastAsia="Times New Roman" w:hAnsi="Arial" w:cs="Arial"/>
          <w:sz w:val="24"/>
          <w:szCs w:val="24"/>
          <w:lang w:eastAsia="en-GB"/>
        </w:rPr>
        <w:t>. While such documentation aligns well with the 'Unique Child' philosophy, it is resource-intensive and often difficult to integrate within statutory expectations for evidencing progress, particularly in settings with high practitioner-to-child ratios or limited training</w:t>
      </w:r>
      <w:r w:rsidR="002540CD">
        <w:rPr>
          <w:rFonts w:ascii="Arial" w:eastAsia="Times New Roman" w:hAnsi="Arial" w:cs="Arial"/>
          <w:sz w:val="24"/>
          <w:szCs w:val="24"/>
          <w:lang w:eastAsia="en-GB"/>
        </w:rPr>
        <w:t xml:space="preserve"> (Callanan </w:t>
      </w:r>
      <w:r w:rsidR="002540CD" w:rsidRPr="002540CD">
        <w:rPr>
          <w:rFonts w:ascii="Arial" w:eastAsia="Times New Roman" w:hAnsi="Arial" w:cs="Arial"/>
          <w:i/>
          <w:iCs/>
          <w:sz w:val="24"/>
          <w:szCs w:val="24"/>
          <w:lang w:eastAsia="en-GB"/>
        </w:rPr>
        <w:t>et al</w:t>
      </w:r>
      <w:r w:rsidR="002540CD">
        <w:rPr>
          <w:rFonts w:ascii="Arial" w:eastAsia="Times New Roman" w:hAnsi="Arial" w:cs="Arial"/>
          <w:sz w:val="24"/>
          <w:szCs w:val="24"/>
          <w:lang w:eastAsia="en-GB"/>
        </w:rPr>
        <w:t>., 2017).</w:t>
      </w:r>
      <w:r w:rsidR="00FB0A1B">
        <w:rPr>
          <w:rFonts w:ascii="Arial" w:eastAsia="Times New Roman" w:hAnsi="Arial" w:cs="Arial"/>
          <w:sz w:val="24"/>
          <w:szCs w:val="24"/>
          <w:lang w:eastAsia="en-GB"/>
        </w:rPr>
        <w:t xml:space="preserve"> </w:t>
      </w:r>
      <w:r w:rsidR="00FB0A1B" w:rsidRPr="00FB0A1B">
        <w:rPr>
          <w:rFonts w:ascii="Arial" w:eastAsia="Times New Roman" w:hAnsi="Arial" w:cs="Arial"/>
          <w:sz w:val="24"/>
          <w:szCs w:val="24"/>
          <w:lang w:eastAsia="en-GB"/>
        </w:rPr>
        <w:t>This practical hurdle means that while conceptually aligned with the 'Unique Child', the systemic pressures can hinder the widespread adoption of such rich, qualitative assessment methods. Consequently, the full potential of this approach for truly understanding individual learning journeys may not be realised</w:t>
      </w:r>
      <w:r w:rsidR="006B5233">
        <w:rPr>
          <w:rFonts w:ascii="Arial" w:eastAsia="Times New Roman" w:hAnsi="Arial" w:cs="Arial"/>
          <w:sz w:val="24"/>
          <w:szCs w:val="24"/>
          <w:lang w:eastAsia="en-GB"/>
        </w:rPr>
        <w:t xml:space="preserve"> (</w:t>
      </w:r>
      <w:r w:rsidR="006138B9">
        <w:rPr>
          <w:rFonts w:ascii="Arial" w:eastAsia="Times New Roman" w:hAnsi="Arial" w:cs="Arial"/>
          <w:sz w:val="24"/>
          <w:szCs w:val="24"/>
          <w:lang w:eastAsia="en-GB"/>
        </w:rPr>
        <w:t>Bridget</w:t>
      </w:r>
      <w:r w:rsidR="006B5233">
        <w:rPr>
          <w:rFonts w:ascii="Arial" w:eastAsia="Times New Roman" w:hAnsi="Arial" w:cs="Arial"/>
          <w:sz w:val="24"/>
          <w:szCs w:val="24"/>
          <w:lang w:eastAsia="en-GB"/>
        </w:rPr>
        <w:t xml:space="preserve"> and </w:t>
      </w:r>
      <w:r w:rsidR="006138B9">
        <w:rPr>
          <w:rFonts w:ascii="Arial" w:eastAsia="Times New Roman" w:hAnsi="Arial" w:cs="Arial"/>
          <w:sz w:val="24"/>
          <w:szCs w:val="24"/>
          <w:lang w:eastAsia="en-GB"/>
        </w:rPr>
        <w:t>LaRue</w:t>
      </w:r>
      <w:r w:rsidR="006B5233">
        <w:rPr>
          <w:rFonts w:ascii="Arial" w:eastAsia="Times New Roman" w:hAnsi="Arial" w:cs="Arial"/>
          <w:sz w:val="24"/>
          <w:szCs w:val="24"/>
          <w:lang w:eastAsia="en-GB"/>
        </w:rPr>
        <w:t>, 2015)</w:t>
      </w:r>
      <w:r w:rsidR="00FB0A1B" w:rsidRPr="00FB0A1B">
        <w:rPr>
          <w:rFonts w:ascii="Arial" w:eastAsia="Times New Roman" w:hAnsi="Arial" w:cs="Arial"/>
          <w:sz w:val="24"/>
          <w:szCs w:val="24"/>
          <w:lang w:eastAsia="en-GB"/>
        </w:rPr>
        <w:t>.</w:t>
      </w:r>
    </w:p>
    <w:p w14:paraId="4EBCD005" w14:textId="58936898" w:rsidR="007C6C47" w:rsidRPr="007C6C47" w:rsidRDefault="007A6B3E" w:rsidP="004C3A89">
      <w:pPr>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Developmental frameworks and tracking tools</w:t>
      </w:r>
      <w:r w:rsidR="007C6C47" w:rsidRPr="007C6C47">
        <w:rPr>
          <w:rFonts w:ascii="Arial" w:eastAsia="Times New Roman" w:hAnsi="Arial" w:cs="Arial"/>
          <w:sz w:val="24"/>
          <w:szCs w:val="24"/>
          <w:lang w:eastAsia="en-GB"/>
        </w:rPr>
        <w:t>, such as th</w:t>
      </w:r>
      <w:r>
        <w:rPr>
          <w:rFonts w:ascii="Arial" w:eastAsia="Times New Roman" w:hAnsi="Arial" w:cs="Arial"/>
          <w:sz w:val="24"/>
          <w:szCs w:val="24"/>
          <w:lang w:eastAsia="en-GB"/>
        </w:rPr>
        <w:t xml:space="preserve">ose previously used in the </w:t>
      </w:r>
      <w:r w:rsidRPr="007C6C47">
        <w:rPr>
          <w:rFonts w:ascii="Arial" w:eastAsia="Times New Roman" w:hAnsi="Arial" w:cs="Arial"/>
          <w:sz w:val="24"/>
          <w:szCs w:val="24"/>
          <w:lang w:eastAsia="en-GB"/>
        </w:rPr>
        <w:t>Foundation</w:t>
      </w:r>
      <w:r w:rsidR="007C6C47" w:rsidRPr="007A6B3E">
        <w:rPr>
          <w:rFonts w:ascii="Arial" w:eastAsia="Times New Roman" w:hAnsi="Arial" w:cs="Arial"/>
          <w:sz w:val="24"/>
          <w:szCs w:val="24"/>
          <w:lang w:eastAsia="en-GB"/>
        </w:rPr>
        <w:t xml:space="preserve"> Phase Profile</w:t>
      </w:r>
      <w:r w:rsidR="007C6C47" w:rsidRPr="007C6C47">
        <w:rPr>
          <w:rFonts w:ascii="Arial" w:eastAsia="Times New Roman" w:hAnsi="Arial" w:cs="Arial"/>
          <w:sz w:val="24"/>
          <w:szCs w:val="24"/>
          <w:lang w:eastAsia="en-GB"/>
        </w:rPr>
        <w:t>, provide structure and consistency across settings. They offer benchmarks across key developmental domains, aiding in early identification of additional learning needs and supporting transition between settings</w:t>
      </w:r>
      <w:r w:rsidR="002540CD">
        <w:rPr>
          <w:rFonts w:ascii="Arial" w:eastAsia="Times New Roman" w:hAnsi="Arial" w:cs="Arial"/>
          <w:sz w:val="24"/>
          <w:szCs w:val="24"/>
          <w:lang w:eastAsia="en-GB"/>
        </w:rPr>
        <w:t xml:space="preserve"> (DfE, 2023)</w:t>
      </w:r>
      <w:r w:rsidR="007C6C47" w:rsidRPr="007C6C47">
        <w:rPr>
          <w:rFonts w:ascii="Arial" w:eastAsia="Times New Roman" w:hAnsi="Arial" w:cs="Arial"/>
          <w:sz w:val="24"/>
          <w:szCs w:val="24"/>
          <w:lang w:eastAsia="en-GB"/>
        </w:rPr>
        <w:t>. However, they also risk promoting a normative view of development, potentially leading to the labelling of children who deviate from expected age-related stages</w:t>
      </w:r>
      <w:r w:rsidR="00236792">
        <w:rPr>
          <w:rFonts w:ascii="Arial" w:eastAsia="Times New Roman" w:hAnsi="Arial" w:cs="Arial"/>
          <w:sz w:val="24"/>
          <w:szCs w:val="24"/>
          <w:lang w:eastAsia="en-GB"/>
        </w:rPr>
        <w:t xml:space="preserve"> (Matos </w:t>
      </w:r>
      <w:r w:rsidR="00236792" w:rsidRPr="00236792">
        <w:rPr>
          <w:rFonts w:ascii="Arial" w:eastAsia="Times New Roman" w:hAnsi="Arial" w:cs="Arial"/>
          <w:i/>
          <w:iCs/>
          <w:sz w:val="24"/>
          <w:szCs w:val="24"/>
          <w:lang w:eastAsia="en-GB"/>
        </w:rPr>
        <w:t>et al</w:t>
      </w:r>
      <w:r w:rsidR="00236792">
        <w:rPr>
          <w:rFonts w:ascii="Arial" w:eastAsia="Times New Roman" w:hAnsi="Arial" w:cs="Arial"/>
          <w:sz w:val="24"/>
          <w:szCs w:val="24"/>
          <w:lang w:eastAsia="en-GB"/>
        </w:rPr>
        <w:t>., 2023)</w:t>
      </w:r>
      <w:r w:rsidR="007C6C47" w:rsidRPr="007C6C47">
        <w:rPr>
          <w:rFonts w:ascii="Arial" w:eastAsia="Times New Roman" w:hAnsi="Arial" w:cs="Arial"/>
          <w:sz w:val="24"/>
          <w:szCs w:val="24"/>
          <w:lang w:eastAsia="en-GB"/>
        </w:rPr>
        <w:t>. This approach can unintentionally undermine the principle of uniqueness, particularly for children with additional needs, those learning English or Welsh as an additional language, or those from culturally diverse backgrounds</w:t>
      </w:r>
      <w:r w:rsidR="00B441E8">
        <w:rPr>
          <w:rFonts w:ascii="Arial" w:eastAsia="Times New Roman" w:hAnsi="Arial" w:cs="Arial"/>
          <w:sz w:val="24"/>
          <w:szCs w:val="24"/>
          <w:lang w:eastAsia="en-GB"/>
        </w:rPr>
        <w:t xml:space="preserve"> (Sayers, 2025)</w:t>
      </w:r>
      <w:r w:rsidR="007C6C47" w:rsidRPr="007C6C47">
        <w:rPr>
          <w:rFonts w:ascii="Arial" w:eastAsia="Times New Roman" w:hAnsi="Arial" w:cs="Arial"/>
          <w:sz w:val="24"/>
          <w:szCs w:val="24"/>
          <w:lang w:eastAsia="en-GB"/>
        </w:rPr>
        <w:t>.</w:t>
      </w:r>
    </w:p>
    <w:p w14:paraId="5A291463" w14:textId="5DBB90D2"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Progress tracking serves essential functions in ECEC, including identifying support needs, informing planning, and meeting statutory requirements</w:t>
      </w:r>
      <w:r w:rsidR="00B441E8">
        <w:rPr>
          <w:rFonts w:ascii="Arial" w:eastAsia="Times New Roman" w:hAnsi="Arial" w:cs="Arial"/>
          <w:sz w:val="24"/>
          <w:szCs w:val="24"/>
          <w:lang w:eastAsia="en-GB"/>
        </w:rPr>
        <w:t xml:space="preserve"> (McLachlan, Fleer and Edwards, 2018)</w:t>
      </w:r>
      <w:r w:rsidRPr="007C6C47">
        <w:rPr>
          <w:rFonts w:ascii="Arial" w:eastAsia="Times New Roman" w:hAnsi="Arial" w:cs="Arial"/>
          <w:sz w:val="24"/>
          <w:szCs w:val="24"/>
          <w:lang w:eastAsia="en-GB"/>
        </w:rPr>
        <w:t>. In Wales, progress is often tracked through digital platforms or developmental checklists that align with curricular outcomes. While these tools can provide useful overviews, they risk reducing learning to measurable units, which may conflict with the holistic nature of child development and the unpredictability of learning through play</w:t>
      </w:r>
      <w:r w:rsidR="00B441E8">
        <w:rPr>
          <w:rFonts w:ascii="Arial" w:eastAsia="Times New Roman" w:hAnsi="Arial" w:cs="Arial"/>
          <w:sz w:val="24"/>
          <w:szCs w:val="24"/>
          <w:lang w:eastAsia="en-GB"/>
        </w:rPr>
        <w:t xml:space="preserve"> (OECD, 2020;</w:t>
      </w:r>
      <w:r w:rsidR="006432FE">
        <w:rPr>
          <w:rFonts w:ascii="Arial" w:eastAsia="Times New Roman" w:hAnsi="Arial" w:cs="Arial"/>
          <w:sz w:val="24"/>
          <w:szCs w:val="24"/>
          <w:lang w:eastAsia="en-GB"/>
        </w:rPr>
        <w:t xml:space="preserve"> Welsh Government, 2022d)</w:t>
      </w:r>
      <w:r w:rsidRPr="007C6C47">
        <w:rPr>
          <w:rFonts w:ascii="Arial" w:eastAsia="Times New Roman" w:hAnsi="Arial" w:cs="Arial"/>
          <w:sz w:val="24"/>
          <w:szCs w:val="24"/>
          <w:lang w:eastAsia="en-GB"/>
        </w:rPr>
        <w:t>.</w:t>
      </w:r>
    </w:p>
    <w:p w14:paraId="74FFEDE2" w14:textId="660D5608"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A key tension exists between tracking for learning and tracking for accountability. While practitioners aim to support individual growth, there is often pressure from local authorities or Estyn to produce quantifiable evidence of progress</w:t>
      </w:r>
      <w:r w:rsidR="00F068C7">
        <w:rPr>
          <w:rFonts w:ascii="Arial" w:eastAsia="Times New Roman" w:hAnsi="Arial" w:cs="Arial"/>
          <w:sz w:val="24"/>
          <w:szCs w:val="24"/>
          <w:lang w:eastAsia="en-GB"/>
        </w:rPr>
        <w:t xml:space="preserve"> (Donaldson, 2018)</w:t>
      </w:r>
      <w:r w:rsidRPr="007C6C47">
        <w:rPr>
          <w:rFonts w:ascii="Arial" w:eastAsia="Times New Roman" w:hAnsi="Arial" w:cs="Arial"/>
          <w:sz w:val="24"/>
          <w:szCs w:val="24"/>
          <w:lang w:eastAsia="en-GB"/>
        </w:rPr>
        <w:t>. This can lead to a performative culture, where assessments are carried out not for pedagogical reflection, but to satisfy inspectors (</w:t>
      </w:r>
      <w:r w:rsidR="00F068C7">
        <w:rPr>
          <w:rFonts w:ascii="Arial" w:eastAsia="Times New Roman" w:hAnsi="Arial" w:cs="Arial"/>
          <w:sz w:val="24"/>
          <w:szCs w:val="24"/>
          <w:lang w:eastAsia="en-GB"/>
        </w:rPr>
        <w:t>Hadfield and Ainscow, 2018</w:t>
      </w:r>
      <w:r w:rsidRPr="007C6C47">
        <w:rPr>
          <w:rFonts w:ascii="Arial" w:eastAsia="Times New Roman" w:hAnsi="Arial" w:cs="Arial"/>
          <w:sz w:val="24"/>
          <w:szCs w:val="24"/>
          <w:lang w:eastAsia="en-GB"/>
        </w:rPr>
        <w:t xml:space="preserve">). </w:t>
      </w:r>
      <w:r w:rsidRPr="007C6C47">
        <w:rPr>
          <w:rFonts w:ascii="Arial" w:eastAsia="Times New Roman" w:hAnsi="Arial" w:cs="Arial"/>
          <w:sz w:val="24"/>
          <w:szCs w:val="24"/>
          <w:lang w:eastAsia="en-GB"/>
        </w:rPr>
        <w:lastRenderedPageBreak/>
        <w:t>Such practices can distort the role of play, framing it as a means to meet objectives rather than as valuable in its own right</w:t>
      </w:r>
      <w:r w:rsidR="00F068C7">
        <w:rPr>
          <w:rFonts w:ascii="Arial" w:eastAsia="Times New Roman" w:hAnsi="Arial" w:cs="Arial"/>
          <w:sz w:val="24"/>
          <w:szCs w:val="24"/>
          <w:lang w:eastAsia="en-GB"/>
        </w:rPr>
        <w:t xml:space="preserve"> (Roberts, 2017)</w:t>
      </w:r>
      <w:r w:rsidRPr="007C6C47">
        <w:rPr>
          <w:rFonts w:ascii="Arial" w:eastAsia="Times New Roman" w:hAnsi="Arial" w:cs="Arial"/>
          <w:sz w:val="24"/>
          <w:szCs w:val="24"/>
          <w:lang w:eastAsia="en-GB"/>
        </w:rPr>
        <w:t>.</w:t>
      </w:r>
    </w:p>
    <w:p w14:paraId="0EC16255" w14:textId="7AB9E07E"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 xml:space="preserve">Moreover, tracking often relies on </w:t>
      </w:r>
      <w:r w:rsidRPr="00F068C7">
        <w:rPr>
          <w:rFonts w:ascii="Arial" w:eastAsia="Times New Roman" w:hAnsi="Arial" w:cs="Arial"/>
          <w:sz w:val="24"/>
          <w:szCs w:val="24"/>
          <w:lang w:eastAsia="en-GB"/>
        </w:rPr>
        <w:t>age or stage-related developmental models</w:t>
      </w:r>
      <w:r w:rsidRPr="007C6C47">
        <w:rPr>
          <w:rFonts w:ascii="Arial" w:eastAsia="Times New Roman" w:hAnsi="Arial" w:cs="Arial"/>
          <w:sz w:val="24"/>
          <w:szCs w:val="24"/>
          <w:lang w:eastAsia="en-GB"/>
        </w:rPr>
        <w:t>, which assume a linear progression of skills and knowledge</w:t>
      </w:r>
      <w:r w:rsidR="00F068C7">
        <w:rPr>
          <w:rFonts w:ascii="Arial" w:eastAsia="Times New Roman" w:hAnsi="Arial" w:cs="Arial"/>
          <w:sz w:val="24"/>
          <w:szCs w:val="24"/>
          <w:lang w:eastAsia="en-GB"/>
        </w:rPr>
        <w:t xml:space="preserve"> (Wigfield, </w:t>
      </w:r>
      <w:proofErr w:type="spellStart"/>
      <w:r w:rsidR="00F068C7">
        <w:rPr>
          <w:rFonts w:ascii="Arial" w:eastAsia="Times New Roman" w:hAnsi="Arial" w:cs="Arial"/>
          <w:sz w:val="24"/>
          <w:szCs w:val="24"/>
          <w:lang w:eastAsia="en-GB"/>
        </w:rPr>
        <w:t>Pintrich</w:t>
      </w:r>
      <w:proofErr w:type="spellEnd"/>
      <w:r w:rsidR="00F068C7">
        <w:rPr>
          <w:rFonts w:ascii="Arial" w:eastAsia="Times New Roman" w:hAnsi="Arial" w:cs="Arial"/>
          <w:sz w:val="24"/>
          <w:szCs w:val="24"/>
          <w:lang w:eastAsia="en-GB"/>
        </w:rPr>
        <w:t xml:space="preserve"> and Eccles, 1996)</w:t>
      </w:r>
      <w:r w:rsidRPr="007C6C47">
        <w:rPr>
          <w:rFonts w:ascii="Arial" w:eastAsia="Times New Roman" w:hAnsi="Arial" w:cs="Arial"/>
          <w:sz w:val="24"/>
          <w:szCs w:val="24"/>
          <w:lang w:eastAsia="en-GB"/>
        </w:rPr>
        <w:t>. While useful for broad planning and identifying potential developmental concerns, these models may not fully account for individual differences in learning pace, style, and context</w:t>
      </w:r>
      <w:r w:rsidR="00D91E1F">
        <w:rPr>
          <w:rFonts w:ascii="Arial" w:eastAsia="Times New Roman" w:hAnsi="Arial" w:cs="Arial"/>
          <w:sz w:val="24"/>
          <w:szCs w:val="24"/>
          <w:lang w:eastAsia="en-GB"/>
        </w:rPr>
        <w:t xml:space="preserve"> (Sweeney, Taylor and </w:t>
      </w:r>
      <w:proofErr w:type="spellStart"/>
      <w:r w:rsidR="00D91E1F">
        <w:rPr>
          <w:rFonts w:ascii="Arial" w:eastAsia="Times New Roman" w:hAnsi="Arial" w:cs="Arial"/>
          <w:sz w:val="24"/>
          <w:szCs w:val="24"/>
          <w:lang w:eastAsia="en-GB"/>
        </w:rPr>
        <w:t>MacNamara</w:t>
      </w:r>
      <w:proofErr w:type="spellEnd"/>
      <w:r w:rsidR="00D91E1F">
        <w:rPr>
          <w:rFonts w:ascii="Arial" w:eastAsia="Times New Roman" w:hAnsi="Arial" w:cs="Arial"/>
          <w:sz w:val="24"/>
          <w:szCs w:val="24"/>
          <w:lang w:eastAsia="en-GB"/>
        </w:rPr>
        <w:t>, 2023)</w:t>
      </w:r>
      <w:r w:rsidRPr="007C6C47">
        <w:rPr>
          <w:rFonts w:ascii="Arial" w:eastAsia="Times New Roman" w:hAnsi="Arial" w:cs="Arial"/>
          <w:sz w:val="24"/>
          <w:szCs w:val="24"/>
          <w:lang w:eastAsia="en-GB"/>
        </w:rPr>
        <w:t>. For example, the use of standard developmental bands may overlook the strengths of a bilingual child who expresses their understanding non-verbally or in a home language. In such cases, rigid models risk pathologising natural variation in development</w:t>
      </w:r>
      <w:r w:rsidR="00D91E1F">
        <w:rPr>
          <w:rFonts w:ascii="Arial" w:eastAsia="Times New Roman" w:hAnsi="Arial" w:cs="Arial"/>
          <w:sz w:val="24"/>
          <w:szCs w:val="24"/>
          <w:lang w:eastAsia="en-GB"/>
        </w:rPr>
        <w:t xml:space="preserve"> (Ward, 2020)</w:t>
      </w:r>
      <w:r w:rsidRPr="007C6C47">
        <w:rPr>
          <w:rFonts w:ascii="Arial" w:eastAsia="Times New Roman" w:hAnsi="Arial" w:cs="Arial"/>
          <w:sz w:val="24"/>
          <w:szCs w:val="24"/>
          <w:lang w:eastAsia="en-GB"/>
        </w:rPr>
        <w:t>.</w:t>
      </w:r>
    </w:p>
    <w:p w14:paraId="2BE60E7A" w14:textId="0716F262"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The role of the adult in early years education is multifaceted, especially in play-based settings. Practitioners must observe, interpret, and scaffold children’s learning while creating enabling environments that support exploration and discovery</w:t>
      </w:r>
      <w:r w:rsidR="00D91E1F">
        <w:rPr>
          <w:rFonts w:ascii="Arial" w:eastAsia="Times New Roman" w:hAnsi="Arial" w:cs="Arial"/>
          <w:sz w:val="24"/>
          <w:szCs w:val="24"/>
          <w:lang w:eastAsia="en-GB"/>
        </w:rPr>
        <w:t xml:space="preserve"> (Estyn, 2024</w:t>
      </w:r>
      <w:r w:rsidR="00524921">
        <w:rPr>
          <w:rFonts w:ascii="Arial" w:eastAsia="Times New Roman" w:hAnsi="Arial" w:cs="Arial"/>
          <w:sz w:val="24"/>
          <w:szCs w:val="24"/>
          <w:lang w:eastAsia="en-GB"/>
        </w:rPr>
        <w:t>b</w:t>
      </w:r>
      <w:r w:rsidR="00D91E1F">
        <w:rPr>
          <w:rFonts w:ascii="Arial" w:eastAsia="Times New Roman" w:hAnsi="Arial" w:cs="Arial"/>
          <w:sz w:val="24"/>
          <w:szCs w:val="24"/>
          <w:lang w:eastAsia="en-GB"/>
        </w:rPr>
        <w:t>)</w:t>
      </w:r>
      <w:r w:rsidRPr="007C6C47">
        <w:rPr>
          <w:rFonts w:ascii="Arial" w:eastAsia="Times New Roman" w:hAnsi="Arial" w:cs="Arial"/>
          <w:sz w:val="24"/>
          <w:szCs w:val="24"/>
          <w:lang w:eastAsia="en-GB"/>
        </w:rPr>
        <w:t>. Effective assessment relies heavily on the adult’s skill in noticing and valuing what matters in a child’s play, as well as their ability to reflect on and respond to this learning</w:t>
      </w:r>
      <w:r w:rsidR="00524921">
        <w:rPr>
          <w:rFonts w:ascii="Arial" w:eastAsia="Times New Roman" w:hAnsi="Arial" w:cs="Arial"/>
          <w:sz w:val="24"/>
          <w:szCs w:val="24"/>
          <w:lang w:eastAsia="en-GB"/>
        </w:rPr>
        <w:t xml:space="preserve"> (Whitebread </w:t>
      </w:r>
      <w:r w:rsidR="00524921" w:rsidRPr="00524921">
        <w:rPr>
          <w:rFonts w:ascii="Arial" w:eastAsia="Times New Roman" w:hAnsi="Arial" w:cs="Arial"/>
          <w:i/>
          <w:iCs/>
          <w:sz w:val="24"/>
          <w:szCs w:val="24"/>
          <w:lang w:eastAsia="en-GB"/>
        </w:rPr>
        <w:t>et al</w:t>
      </w:r>
      <w:r w:rsidR="00524921">
        <w:rPr>
          <w:rFonts w:ascii="Arial" w:eastAsia="Times New Roman" w:hAnsi="Arial" w:cs="Arial"/>
          <w:sz w:val="24"/>
          <w:szCs w:val="24"/>
          <w:lang w:eastAsia="en-GB"/>
        </w:rPr>
        <w:t>., 2012)</w:t>
      </w:r>
      <w:r w:rsidRPr="007C6C47">
        <w:rPr>
          <w:rFonts w:ascii="Arial" w:eastAsia="Times New Roman" w:hAnsi="Arial" w:cs="Arial"/>
          <w:sz w:val="24"/>
          <w:szCs w:val="24"/>
          <w:lang w:eastAsia="en-GB"/>
        </w:rPr>
        <w:t>.</w:t>
      </w:r>
    </w:p>
    <w:p w14:paraId="33C62F9E" w14:textId="538F4300"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 xml:space="preserve">However, practitioner capability is influenced by training, workload, and support structures. The </w:t>
      </w:r>
      <w:r w:rsidRPr="007A6B3E">
        <w:rPr>
          <w:rFonts w:ascii="Arial" w:eastAsia="Times New Roman" w:hAnsi="Arial" w:cs="Arial"/>
          <w:sz w:val="24"/>
          <w:szCs w:val="24"/>
          <w:lang w:eastAsia="en-GB"/>
        </w:rPr>
        <w:t>National Professional Learning Entitlement</w:t>
      </w:r>
      <w:r w:rsidRPr="007C6C47">
        <w:rPr>
          <w:rFonts w:ascii="Arial" w:eastAsia="Times New Roman" w:hAnsi="Arial" w:cs="Arial"/>
          <w:sz w:val="24"/>
          <w:szCs w:val="24"/>
          <w:lang w:eastAsia="en-GB"/>
        </w:rPr>
        <w:t xml:space="preserve"> in Wales emphasises the importance of ongoing professional development, especially in areas such as assessment for learning and inclusive practice</w:t>
      </w:r>
      <w:r w:rsidR="00524921">
        <w:rPr>
          <w:rFonts w:ascii="Arial" w:eastAsia="Times New Roman" w:hAnsi="Arial" w:cs="Arial"/>
          <w:sz w:val="24"/>
          <w:szCs w:val="24"/>
          <w:lang w:eastAsia="en-GB"/>
        </w:rPr>
        <w:t xml:space="preserve"> (Welsh Government, no date)</w:t>
      </w:r>
      <w:r w:rsidRPr="007C6C47">
        <w:rPr>
          <w:rFonts w:ascii="Arial" w:eastAsia="Times New Roman" w:hAnsi="Arial" w:cs="Arial"/>
          <w:sz w:val="24"/>
          <w:szCs w:val="24"/>
          <w:lang w:eastAsia="en-GB"/>
        </w:rPr>
        <w:t xml:space="preserve">. </w:t>
      </w:r>
      <w:r w:rsidR="00FB0A1B" w:rsidRPr="00FB0A1B">
        <w:rPr>
          <w:rFonts w:ascii="Arial" w:eastAsia="Times New Roman" w:hAnsi="Arial" w:cs="Arial"/>
          <w:sz w:val="24"/>
          <w:szCs w:val="24"/>
          <w:lang w:eastAsia="en-GB"/>
        </w:rPr>
        <w:t>Without this ongoing support, the nuanced principles of play-based pedagogy risk being reduced to superficial activities, undermining the transformative potential of the Curriculum for Wales. This underscores the vital link between professional development and genuine curricular change.</w:t>
      </w:r>
      <w:r w:rsidR="00FB0A1B">
        <w:rPr>
          <w:rFonts w:ascii="Arial" w:eastAsia="Times New Roman" w:hAnsi="Arial" w:cs="Arial"/>
          <w:sz w:val="24"/>
          <w:szCs w:val="24"/>
          <w:lang w:eastAsia="en-GB"/>
        </w:rPr>
        <w:t xml:space="preserve">  </w:t>
      </w:r>
      <w:r w:rsidRPr="007C6C47">
        <w:rPr>
          <w:rFonts w:ascii="Arial" w:eastAsia="Times New Roman" w:hAnsi="Arial" w:cs="Arial"/>
          <w:sz w:val="24"/>
          <w:szCs w:val="24"/>
          <w:lang w:eastAsia="en-GB"/>
        </w:rPr>
        <w:t>Without sufficient training, assessment may revert to checklists and developmental norms, which may be easier to manage but less reflective of a child’s holistic progress</w:t>
      </w:r>
      <w:r w:rsidR="00FF0409">
        <w:rPr>
          <w:rFonts w:ascii="Arial" w:eastAsia="Times New Roman" w:hAnsi="Arial" w:cs="Arial"/>
          <w:sz w:val="24"/>
          <w:szCs w:val="24"/>
          <w:lang w:eastAsia="en-GB"/>
        </w:rPr>
        <w:t xml:space="preserve"> (Heritage, 2021; Lefroy </w:t>
      </w:r>
      <w:r w:rsidR="00FF0409" w:rsidRPr="00FF0409">
        <w:rPr>
          <w:rFonts w:ascii="Arial" w:eastAsia="Times New Roman" w:hAnsi="Arial" w:cs="Arial"/>
          <w:i/>
          <w:iCs/>
          <w:sz w:val="24"/>
          <w:szCs w:val="24"/>
          <w:lang w:eastAsia="en-GB"/>
        </w:rPr>
        <w:t>et al</w:t>
      </w:r>
      <w:r w:rsidR="00FF0409">
        <w:rPr>
          <w:rFonts w:ascii="Arial" w:eastAsia="Times New Roman" w:hAnsi="Arial" w:cs="Arial"/>
          <w:sz w:val="24"/>
          <w:szCs w:val="24"/>
          <w:lang w:eastAsia="en-GB"/>
        </w:rPr>
        <w:t>., 2015)</w:t>
      </w:r>
      <w:r w:rsidRPr="007C6C47">
        <w:rPr>
          <w:rFonts w:ascii="Arial" w:eastAsia="Times New Roman" w:hAnsi="Arial" w:cs="Arial"/>
          <w:sz w:val="24"/>
          <w:szCs w:val="24"/>
          <w:lang w:eastAsia="en-GB"/>
        </w:rPr>
        <w:t>.</w:t>
      </w:r>
    </w:p>
    <w:p w14:paraId="551D9D4F" w14:textId="04097404"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The environment also plays a crucial role in how assessment is conducted. In line with Reggio Emilia’s concept of the environment as the ‘third teacher’, the</w:t>
      </w:r>
      <w:r w:rsidR="00FF0409">
        <w:rPr>
          <w:rFonts w:ascii="Arial" w:eastAsia="Times New Roman" w:hAnsi="Arial" w:cs="Arial"/>
          <w:sz w:val="24"/>
          <w:szCs w:val="24"/>
          <w:lang w:eastAsia="en-GB"/>
        </w:rPr>
        <w:t xml:space="preserve"> Curriculum for Wales</w:t>
      </w:r>
      <w:r w:rsidRPr="007C6C47">
        <w:rPr>
          <w:rFonts w:ascii="Arial" w:eastAsia="Times New Roman" w:hAnsi="Arial" w:cs="Arial"/>
          <w:sz w:val="24"/>
          <w:szCs w:val="24"/>
          <w:lang w:eastAsia="en-GB"/>
        </w:rPr>
        <w:t xml:space="preserve"> encourages environments that are rich in materials, flexible in layout, and responsive to children’s interests</w:t>
      </w:r>
      <w:r w:rsidR="00BE4AC6">
        <w:rPr>
          <w:rFonts w:ascii="Arial" w:eastAsia="Times New Roman" w:hAnsi="Arial" w:cs="Arial"/>
          <w:sz w:val="24"/>
          <w:szCs w:val="24"/>
          <w:lang w:eastAsia="en-GB"/>
        </w:rPr>
        <w:t xml:space="preserve"> (Yan, Zhang and Fan, 2018)</w:t>
      </w:r>
      <w:r w:rsidRPr="007C6C47">
        <w:rPr>
          <w:rFonts w:ascii="Arial" w:eastAsia="Times New Roman" w:hAnsi="Arial" w:cs="Arial"/>
          <w:sz w:val="24"/>
          <w:szCs w:val="24"/>
          <w:lang w:eastAsia="en-GB"/>
        </w:rPr>
        <w:t xml:space="preserve">. In such environments, children’s learning is visible and tangible, allowing for authentic </w:t>
      </w:r>
      <w:r w:rsidRPr="007C6C47">
        <w:rPr>
          <w:rFonts w:ascii="Arial" w:eastAsia="Times New Roman" w:hAnsi="Arial" w:cs="Arial"/>
          <w:sz w:val="24"/>
          <w:szCs w:val="24"/>
          <w:lang w:eastAsia="en-GB"/>
        </w:rPr>
        <w:lastRenderedPageBreak/>
        <w:t>assessment. However, the quality and affordance of environments vary across settings, often depending on funding, leadership, and practitioner confidence</w:t>
      </w:r>
      <w:r w:rsidR="00DD54AC">
        <w:rPr>
          <w:rFonts w:ascii="Arial" w:eastAsia="Times New Roman" w:hAnsi="Arial" w:cs="Arial"/>
          <w:sz w:val="24"/>
          <w:szCs w:val="24"/>
          <w:lang w:eastAsia="en-GB"/>
        </w:rPr>
        <w:t xml:space="preserve"> (Hume, Khan and Reilly, 2021; Stabel </w:t>
      </w:r>
      <w:r w:rsidR="00DD54AC" w:rsidRPr="00DD54AC">
        <w:rPr>
          <w:rFonts w:ascii="Arial" w:eastAsia="Times New Roman" w:hAnsi="Arial" w:cs="Arial"/>
          <w:i/>
          <w:iCs/>
          <w:sz w:val="24"/>
          <w:szCs w:val="24"/>
          <w:lang w:eastAsia="en-GB"/>
        </w:rPr>
        <w:t>et al</w:t>
      </w:r>
      <w:r w:rsidR="00DD54AC">
        <w:rPr>
          <w:rFonts w:ascii="Arial" w:eastAsia="Times New Roman" w:hAnsi="Arial" w:cs="Arial"/>
          <w:i/>
          <w:iCs/>
          <w:sz w:val="24"/>
          <w:szCs w:val="24"/>
          <w:lang w:eastAsia="en-GB"/>
        </w:rPr>
        <w:t>.</w:t>
      </w:r>
      <w:r w:rsidR="00DD54AC">
        <w:rPr>
          <w:rFonts w:ascii="Arial" w:eastAsia="Times New Roman" w:hAnsi="Arial" w:cs="Arial"/>
          <w:sz w:val="24"/>
          <w:szCs w:val="24"/>
          <w:lang w:eastAsia="en-GB"/>
        </w:rPr>
        <w:t>, 2022)</w:t>
      </w:r>
      <w:r w:rsidRPr="007C6C47">
        <w:rPr>
          <w:rFonts w:ascii="Arial" w:eastAsia="Times New Roman" w:hAnsi="Arial" w:cs="Arial"/>
          <w:sz w:val="24"/>
          <w:szCs w:val="24"/>
          <w:lang w:eastAsia="en-GB"/>
        </w:rPr>
        <w:t>.</w:t>
      </w:r>
    </w:p>
    <w:p w14:paraId="72BBA548" w14:textId="4BE15C23"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A sociocultural approach to early years education emphasises that learning is mediated by language, relationships, and cultural practices</w:t>
      </w:r>
      <w:r w:rsidR="00DD54AC">
        <w:rPr>
          <w:rFonts w:ascii="Arial" w:eastAsia="Times New Roman" w:hAnsi="Arial" w:cs="Arial"/>
          <w:sz w:val="24"/>
          <w:szCs w:val="24"/>
          <w:lang w:eastAsia="en-GB"/>
        </w:rPr>
        <w:t xml:space="preserve"> (Elliott </w:t>
      </w:r>
      <w:r w:rsidR="00DD54AC" w:rsidRPr="00DD54AC">
        <w:rPr>
          <w:rFonts w:ascii="Arial" w:eastAsia="Times New Roman" w:hAnsi="Arial" w:cs="Arial"/>
          <w:i/>
          <w:iCs/>
          <w:sz w:val="24"/>
          <w:szCs w:val="24"/>
          <w:lang w:eastAsia="en-GB"/>
        </w:rPr>
        <w:t>et al</w:t>
      </w:r>
      <w:r w:rsidR="00DD54AC">
        <w:rPr>
          <w:rFonts w:ascii="Arial" w:eastAsia="Times New Roman" w:hAnsi="Arial" w:cs="Arial"/>
          <w:sz w:val="24"/>
          <w:szCs w:val="24"/>
          <w:lang w:eastAsia="en-GB"/>
        </w:rPr>
        <w:t>., 2016)</w:t>
      </w:r>
      <w:r w:rsidRPr="007C6C47">
        <w:rPr>
          <w:rFonts w:ascii="Arial" w:eastAsia="Times New Roman" w:hAnsi="Arial" w:cs="Arial"/>
          <w:sz w:val="24"/>
          <w:szCs w:val="24"/>
          <w:lang w:eastAsia="en-GB"/>
        </w:rPr>
        <w:t>. This is particularly relevant in the Welsh context, where bilingualism, local identity, and family engagement are central to children's development. Recognising the sociocultural nature of learning demands that assessment be culturally responsive</w:t>
      </w:r>
      <w:r w:rsidR="00DD54AC">
        <w:rPr>
          <w:rFonts w:ascii="Arial" w:eastAsia="Times New Roman" w:hAnsi="Arial" w:cs="Arial"/>
          <w:sz w:val="24"/>
          <w:szCs w:val="24"/>
          <w:lang w:eastAsia="en-GB"/>
        </w:rPr>
        <w:t xml:space="preserve"> (</w:t>
      </w:r>
      <w:proofErr w:type="spellStart"/>
      <w:r w:rsidR="00DD54AC">
        <w:rPr>
          <w:rFonts w:ascii="Arial" w:eastAsia="Times New Roman" w:hAnsi="Arial" w:cs="Arial"/>
          <w:sz w:val="24"/>
          <w:szCs w:val="24"/>
          <w:lang w:eastAsia="en-GB"/>
        </w:rPr>
        <w:t>Nortvedt</w:t>
      </w:r>
      <w:proofErr w:type="spellEnd"/>
      <w:r w:rsidR="00DD54AC">
        <w:rPr>
          <w:rFonts w:ascii="Arial" w:eastAsia="Times New Roman" w:hAnsi="Arial" w:cs="Arial"/>
          <w:sz w:val="24"/>
          <w:szCs w:val="24"/>
          <w:lang w:eastAsia="en-GB"/>
        </w:rPr>
        <w:t xml:space="preserve"> et al., 2020; Walker </w:t>
      </w:r>
      <w:r w:rsidR="00DD54AC" w:rsidRPr="00DD54AC">
        <w:rPr>
          <w:rFonts w:ascii="Arial" w:eastAsia="Times New Roman" w:hAnsi="Arial" w:cs="Arial"/>
          <w:i/>
          <w:iCs/>
          <w:sz w:val="24"/>
          <w:szCs w:val="24"/>
          <w:lang w:eastAsia="en-GB"/>
        </w:rPr>
        <w:t>et al</w:t>
      </w:r>
      <w:r w:rsidR="00DD54AC">
        <w:rPr>
          <w:rFonts w:ascii="Arial" w:eastAsia="Times New Roman" w:hAnsi="Arial" w:cs="Arial"/>
          <w:sz w:val="24"/>
          <w:szCs w:val="24"/>
          <w:lang w:eastAsia="en-GB"/>
        </w:rPr>
        <w:t>., 2023)</w:t>
      </w:r>
      <w:r w:rsidRPr="007C6C47">
        <w:rPr>
          <w:rFonts w:ascii="Arial" w:eastAsia="Times New Roman" w:hAnsi="Arial" w:cs="Arial"/>
          <w:sz w:val="24"/>
          <w:szCs w:val="24"/>
          <w:lang w:eastAsia="en-GB"/>
        </w:rPr>
        <w:t>.</w:t>
      </w:r>
      <w:r w:rsidR="002F6115">
        <w:rPr>
          <w:rFonts w:ascii="Arial" w:eastAsia="Times New Roman" w:hAnsi="Arial" w:cs="Arial"/>
          <w:sz w:val="24"/>
          <w:szCs w:val="24"/>
          <w:lang w:eastAsia="en-GB"/>
        </w:rPr>
        <w:t xml:space="preserve"> </w:t>
      </w:r>
      <w:r w:rsidR="002F6115" w:rsidRPr="002F6115">
        <w:rPr>
          <w:rFonts w:ascii="Arial" w:eastAsia="Times New Roman" w:hAnsi="Arial" w:cs="Arial"/>
          <w:sz w:val="24"/>
          <w:szCs w:val="24"/>
          <w:lang w:eastAsia="en-GB"/>
        </w:rPr>
        <w:t>This means moving beyond deficit models and actively seeking to understand and value how children from diverse backgrounds demonstrate their competencies and learning. It</w:t>
      </w:r>
      <w:r w:rsidR="002F6115">
        <w:rPr>
          <w:rFonts w:ascii="Arial" w:eastAsia="Times New Roman" w:hAnsi="Arial" w:cs="Arial"/>
          <w:sz w:val="24"/>
          <w:szCs w:val="24"/>
          <w:lang w:eastAsia="en-GB"/>
        </w:rPr>
        <w:t xml:space="preserve"> i</w:t>
      </w:r>
      <w:r w:rsidR="002F6115" w:rsidRPr="002F6115">
        <w:rPr>
          <w:rFonts w:ascii="Arial" w:eastAsia="Times New Roman" w:hAnsi="Arial" w:cs="Arial"/>
          <w:sz w:val="24"/>
          <w:szCs w:val="24"/>
          <w:lang w:eastAsia="en-GB"/>
        </w:rPr>
        <w:t>s about seeing difference as a resource, not a barrier</w:t>
      </w:r>
      <w:r w:rsidR="00D70DD9">
        <w:rPr>
          <w:rFonts w:ascii="Arial" w:eastAsia="Times New Roman" w:hAnsi="Arial" w:cs="Arial"/>
          <w:sz w:val="24"/>
          <w:szCs w:val="24"/>
          <w:lang w:eastAsia="en-GB"/>
        </w:rPr>
        <w:t xml:space="preserve"> (Robinson and Jones-Diaz, 2017)</w:t>
      </w:r>
      <w:r w:rsidR="002F6115" w:rsidRPr="002F6115">
        <w:rPr>
          <w:rFonts w:ascii="Arial" w:eastAsia="Times New Roman" w:hAnsi="Arial" w:cs="Arial"/>
          <w:sz w:val="24"/>
          <w:szCs w:val="24"/>
          <w:lang w:eastAsia="en-GB"/>
        </w:rPr>
        <w:t>.</w:t>
      </w:r>
    </w:p>
    <w:p w14:paraId="23C0BF42" w14:textId="141011E2"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This includes valuing diverse ways of knowing and learning, respecting home languages, and involving families in the assessment process</w:t>
      </w:r>
      <w:r w:rsidR="00E272AC">
        <w:rPr>
          <w:rFonts w:ascii="Arial" w:eastAsia="Times New Roman" w:hAnsi="Arial" w:cs="Arial"/>
          <w:sz w:val="24"/>
          <w:szCs w:val="24"/>
          <w:lang w:eastAsia="en-GB"/>
        </w:rPr>
        <w:t xml:space="preserve"> (Aronson and Laughter, 2016)</w:t>
      </w:r>
      <w:r w:rsidRPr="007C6C47">
        <w:rPr>
          <w:rFonts w:ascii="Arial" w:eastAsia="Times New Roman" w:hAnsi="Arial" w:cs="Arial"/>
          <w:sz w:val="24"/>
          <w:szCs w:val="24"/>
          <w:lang w:eastAsia="en-GB"/>
        </w:rPr>
        <w:t>. For example, narrative assessments or parent-practitioner conversations may provide deeper insights into a child’s development than standardised profiles. However, embedding sociocultural sensitivity into practice requires intentional reflection and policy support</w:t>
      </w:r>
      <w:r w:rsidR="00E272AC">
        <w:rPr>
          <w:rFonts w:ascii="Arial" w:eastAsia="Times New Roman" w:hAnsi="Arial" w:cs="Arial"/>
          <w:sz w:val="24"/>
          <w:szCs w:val="24"/>
          <w:lang w:eastAsia="en-GB"/>
        </w:rPr>
        <w:t xml:space="preserve"> (Cowan and </w:t>
      </w:r>
      <w:proofErr w:type="spellStart"/>
      <w:r w:rsidR="00E272AC">
        <w:rPr>
          <w:rFonts w:ascii="Arial" w:eastAsia="Times New Roman" w:hAnsi="Arial" w:cs="Arial"/>
          <w:sz w:val="24"/>
          <w:szCs w:val="24"/>
          <w:lang w:eastAsia="en-GB"/>
        </w:rPr>
        <w:t>Flewitt</w:t>
      </w:r>
      <w:proofErr w:type="spellEnd"/>
      <w:r w:rsidR="00E272AC">
        <w:rPr>
          <w:rFonts w:ascii="Arial" w:eastAsia="Times New Roman" w:hAnsi="Arial" w:cs="Arial"/>
          <w:sz w:val="24"/>
          <w:szCs w:val="24"/>
          <w:lang w:eastAsia="en-GB"/>
        </w:rPr>
        <w:t>, 2018</w:t>
      </w:r>
      <w:r w:rsidR="009E5D4E">
        <w:rPr>
          <w:rFonts w:ascii="Arial" w:eastAsia="Times New Roman" w:hAnsi="Arial" w:cs="Arial"/>
          <w:sz w:val="24"/>
          <w:szCs w:val="24"/>
          <w:lang w:eastAsia="en-GB"/>
        </w:rPr>
        <w:t>; The Education Hub, 2020</w:t>
      </w:r>
      <w:r w:rsidR="00E272AC">
        <w:rPr>
          <w:rFonts w:ascii="Arial" w:eastAsia="Times New Roman" w:hAnsi="Arial" w:cs="Arial"/>
          <w:sz w:val="24"/>
          <w:szCs w:val="24"/>
          <w:lang w:eastAsia="en-GB"/>
        </w:rPr>
        <w:t>)</w:t>
      </w:r>
      <w:r w:rsidRPr="007C6C47">
        <w:rPr>
          <w:rFonts w:ascii="Arial" w:eastAsia="Times New Roman" w:hAnsi="Arial" w:cs="Arial"/>
          <w:sz w:val="24"/>
          <w:szCs w:val="24"/>
          <w:lang w:eastAsia="en-GB"/>
        </w:rPr>
        <w:t>.</w:t>
      </w:r>
    </w:p>
    <w:p w14:paraId="2E6EF64B" w14:textId="7BECBCFA"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 xml:space="preserve">In conclusion, while the concept of the ‘Unique Child’ is firmly embedded within the Welsh early </w:t>
      </w:r>
      <w:proofErr w:type="gramStart"/>
      <w:r w:rsidRPr="007C6C47">
        <w:rPr>
          <w:rFonts w:ascii="Arial" w:eastAsia="Times New Roman" w:hAnsi="Arial" w:cs="Arial"/>
          <w:sz w:val="24"/>
          <w:szCs w:val="24"/>
          <w:lang w:eastAsia="en-GB"/>
        </w:rPr>
        <w:t>years</w:t>
      </w:r>
      <w:proofErr w:type="gramEnd"/>
      <w:r w:rsidRPr="007C6C47">
        <w:rPr>
          <w:rFonts w:ascii="Arial" w:eastAsia="Times New Roman" w:hAnsi="Arial" w:cs="Arial"/>
          <w:sz w:val="24"/>
          <w:szCs w:val="24"/>
          <w:lang w:eastAsia="en-GB"/>
        </w:rPr>
        <w:t xml:space="preserve"> curriculum, its realisation within assessment and progress tracking remains a complex undertaking. </w:t>
      </w:r>
      <w:r w:rsidR="00752FFA">
        <w:rPr>
          <w:rFonts w:ascii="Arial" w:eastAsia="Times New Roman" w:hAnsi="Arial" w:cs="Arial"/>
          <w:sz w:val="24"/>
          <w:szCs w:val="24"/>
          <w:lang w:eastAsia="en-GB"/>
        </w:rPr>
        <w:t xml:space="preserve">A critical evaluation highlights the ongoing tension and the need for a nuanced approach. </w:t>
      </w:r>
      <w:r w:rsidRPr="007C6C47">
        <w:rPr>
          <w:rFonts w:ascii="Arial" w:eastAsia="Times New Roman" w:hAnsi="Arial" w:cs="Arial"/>
          <w:sz w:val="24"/>
          <w:szCs w:val="24"/>
          <w:lang w:eastAsia="en-GB"/>
        </w:rPr>
        <w:t>Assessment practices must balance the need for individualised, formative understanding with the demands of regulatory frameworks and standardised tools. Observational methods, narrative documentation, and developmental profiles each offer distinct advantages and limitations, particularly when viewed through a sociocultural lens.</w:t>
      </w:r>
    </w:p>
    <w:p w14:paraId="71EB78D4" w14:textId="5307615D" w:rsidR="007C6C47" w:rsidRPr="007C6C47" w:rsidRDefault="007C6C47" w:rsidP="004C3A89">
      <w:pPr>
        <w:spacing w:before="100" w:beforeAutospacing="1" w:after="100" w:afterAutospacing="1" w:line="360" w:lineRule="auto"/>
        <w:rPr>
          <w:rFonts w:ascii="Arial" w:eastAsia="Times New Roman" w:hAnsi="Arial" w:cs="Arial"/>
          <w:sz w:val="24"/>
          <w:szCs w:val="24"/>
          <w:lang w:eastAsia="en-GB"/>
        </w:rPr>
      </w:pPr>
      <w:r w:rsidRPr="007C6C47">
        <w:rPr>
          <w:rFonts w:ascii="Arial" w:eastAsia="Times New Roman" w:hAnsi="Arial" w:cs="Arial"/>
          <w:sz w:val="24"/>
          <w:szCs w:val="24"/>
          <w:lang w:eastAsia="en-GB"/>
        </w:rPr>
        <w:t>To support the 'Unique Child' effectively, there must be a sustained commitment to professional learning, flexible curricular implementation, and respect for cultural and developmental diversity. Only then can assessment become a meaningful, reflective practice that supports the rich complexity of each child’s learning journey in a play-based, inclusive environment.</w:t>
      </w:r>
      <w:r w:rsidR="00752FFA">
        <w:rPr>
          <w:rFonts w:ascii="Arial" w:eastAsia="Times New Roman" w:hAnsi="Arial" w:cs="Arial"/>
          <w:sz w:val="24"/>
          <w:szCs w:val="24"/>
          <w:lang w:eastAsia="en-GB"/>
        </w:rPr>
        <w:t xml:space="preserve"> </w:t>
      </w:r>
    </w:p>
    <w:bookmarkEnd w:id="1"/>
    <w:p w14:paraId="670BF14E" w14:textId="0E3B5957" w:rsidR="007C6C47" w:rsidRDefault="007C6C47">
      <w:pPr>
        <w:rPr>
          <w:rFonts w:ascii="Arial" w:hAnsi="Arial" w:cs="Arial"/>
          <w:sz w:val="24"/>
          <w:szCs w:val="24"/>
        </w:rPr>
      </w:pPr>
    </w:p>
    <w:p w14:paraId="6B8635FE" w14:textId="53049E89" w:rsidR="007C6C47" w:rsidRPr="00770706" w:rsidRDefault="00000000" w:rsidP="004C3A89">
      <w:pPr>
        <w:pStyle w:val="ListParagraph"/>
        <w:numPr>
          <w:ilvl w:val="0"/>
          <w:numId w:val="2"/>
        </w:numPr>
        <w:spacing w:line="360" w:lineRule="auto"/>
        <w:rPr>
          <w:rFonts w:ascii="Arial" w:hAnsi="Arial" w:cs="Arial"/>
          <w:b/>
          <w:bCs/>
          <w:sz w:val="24"/>
          <w:szCs w:val="24"/>
        </w:rPr>
      </w:pPr>
      <w:r w:rsidRPr="00770706">
        <w:rPr>
          <w:rFonts w:ascii="Arial" w:hAnsi="Arial" w:cs="Arial"/>
          <w:b/>
          <w:bCs/>
          <w:sz w:val="24"/>
          <w:szCs w:val="24"/>
        </w:rPr>
        <w:t xml:space="preserve">Write a blog suitable for a professional publication (for example, Nursery World, Small Talk) linked to considerations needed when implementing a play-based curriculum/curriculum </w:t>
      </w:r>
      <w:r w:rsidR="007174A8" w:rsidRPr="00770706">
        <w:rPr>
          <w:rFonts w:ascii="Arial" w:hAnsi="Arial" w:cs="Arial"/>
          <w:b/>
          <w:bCs/>
          <w:sz w:val="24"/>
          <w:szCs w:val="24"/>
        </w:rPr>
        <w:t>change</w:t>
      </w:r>
      <w:r w:rsidRPr="00770706">
        <w:rPr>
          <w:rFonts w:ascii="Arial" w:hAnsi="Arial" w:cs="Arial"/>
          <w:b/>
          <w:bCs/>
          <w:sz w:val="24"/>
          <w:szCs w:val="24"/>
        </w:rPr>
        <w:t>.</w:t>
      </w:r>
    </w:p>
    <w:p w14:paraId="3D0F611F" w14:textId="77777777" w:rsidR="00A56C15" w:rsidRDefault="00A56C15" w:rsidP="004C3A89">
      <w:pPr>
        <w:pStyle w:val="ListParagraph"/>
        <w:spacing w:line="360" w:lineRule="auto"/>
      </w:pPr>
    </w:p>
    <w:p w14:paraId="7D43A8B7" w14:textId="10523507" w:rsidR="007174A8" w:rsidRPr="007174A8" w:rsidRDefault="007174A8" w:rsidP="004C3A89">
      <w:pPr>
        <w:spacing w:line="360" w:lineRule="auto"/>
        <w:jc w:val="center"/>
        <w:rPr>
          <w:rFonts w:ascii="Arial" w:hAnsi="Arial" w:cs="Arial"/>
          <w:sz w:val="24"/>
          <w:szCs w:val="24"/>
        </w:rPr>
      </w:pPr>
      <w:r w:rsidRPr="007174A8">
        <w:rPr>
          <w:rFonts w:ascii="Arial" w:hAnsi="Arial" w:cs="Arial"/>
          <w:b/>
          <w:bCs/>
          <w:sz w:val="24"/>
          <w:szCs w:val="24"/>
        </w:rPr>
        <w:t>“Balancing Freedom and Frameworks: Considerations for Implementing a Play-Based Curriculum in Wales”</w:t>
      </w:r>
    </w:p>
    <w:p w14:paraId="341E152C" w14:textId="5BED0FF5" w:rsidR="00A56C15" w:rsidRPr="003A7C81" w:rsidRDefault="007174A8" w:rsidP="004C3A89">
      <w:pPr>
        <w:spacing w:line="360" w:lineRule="auto"/>
        <w:jc w:val="center"/>
        <w:rPr>
          <w:rFonts w:ascii="Arial" w:hAnsi="Arial" w:cs="Arial"/>
          <w:sz w:val="24"/>
          <w:szCs w:val="24"/>
        </w:rPr>
      </w:pPr>
      <w:r w:rsidRPr="007174A8">
        <w:rPr>
          <w:rFonts w:ascii="Arial" w:hAnsi="Arial" w:cs="Arial"/>
          <w:i/>
          <w:iCs/>
          <w:sz w:val="24"/>
          <w:szCs w:val="24"/>
        </w:rPr>
        <w:t>By Tracy Hall</w:t>
      </w:r>
    </w:p>
    <w:p w14:paraId="011F0A49" w14:textId="508DEDAF" w:rsidR="00A56C15" w:rsidRPr="003A7C81" w:rsidRDefault="00A56C15" w:rsidP="004C3A89">
      <w:pPr>
        <w:spacing w:line="360" w:lineRule="auto"/>
        <w:rPr>
          <w:rFonts w:ascii="Arial" w:hAnsi="Arial" w:cs="Arial"/>
          <w:sz w:val="24"/>
          <w:szCs w:val="24"/>
        </w:rPr>
      </w:pPr>
      <w:r w:rsidRPr="003A7C81">
        <w:rPr>
          <w:rFonts w:ascii="Arial" w:hAnsi="Arial" w:cs="Arial"/>
          <w:color w:val="000000" w:themeColor="text1"/>
          <w:sz w:val="24"/>
          <w:szCs w:val="24"/>
        </w:rPr>
        <w:t>In recent years</w:t>
      </w:r>
      <w:r w:rsidRPr="003A7C81">
        <w:rPr>
          <w:rFonts w:ascii="Arial" w:hAnsi="Arial" w:cs="Arial"/>
          <w:sz w:val="24"/>
          <w:szCs w:val="24"/>
        </w:rPr>
        <w:t>, Wales has emerged as a leader in progressive early years education, with play-based learning placed at the heart of the national vision</w:t>
      </w:r>
      <w:r w:rsidR="00CF5AD9">
        <w:rPr>
          <w:rFonts w:ascii="Arial" w:hAnsi="Arial" w:cs="Arial"/>
          <w:sz w:val="24"/>
          <w:szCs w:val="24"/>
        </w:rPr>
        <w:t xml:space="preserve"> (Welsh Government, 2023)</w:t>
      </w:r>
      <w:r w:rsidRPr="003A7C81">
        <w:rPr>
          <w:rFonts w:ascii="Arial" w:hAnsi="Arial" w:cs="Arial"/>
          <w:sz w:val="24"/>
          <w:szCs w:val="24"/>
        </w:rPr>
        <w:t>. The introduction of the Curriculum for Wales (2022) marks a transformative shift, embedding play as a foundational pedagogy for children aged 3 to 7</w:t>
      </w:r>
      <w:r w:rsidR="009A3F0C">
        <w:rPr>
          <w:rFonts w:ascii="Arial" w:hAnsi="Arial" w:cs="Arial"/>
          <w:sz w:val="24"/>
          <w:szCs w:val="24"/>
        </w:rPr>
        <w:t xml:space="preserve"> (Welsh Government, 2024)</w:t>
      </w:r>
      <w:r w:rsidRPr="003A7C81">
        <w:rPr>
          <w:rFonts w:ascii="Arial" w:hAnsi="Arial" w:cs="Arial"/>
          <w:sz w:val="24"/>
          <w:szCs w:val="24"/>
        </w:rPr>
        <w:t>. Rooted in holistic development, this approach moves beyond content delivery and towards nurturing learners who are ambitious, capable, and ethically informed</w:t>
      </w:r>
      <w:r w:rsidR="00422336">
        <w:rPr>
          <w:rFonts w:ascii="Arial" w:hAnsi="Arial" w:cs="Arial"/>
          <w:sz w:val="24"/>
          <w:szCs w:val="24"/>
        </w:rPr>
        <w:t xml:space="preserve"> (</w:t>
      </w:r>
      <w:proofErr w:type="spellStart"/>
      <w:r w:rsidR="00422336">
        <w:rPr>
          <w:rFonts w:ascii="Arial" w:hAnsi="Arial" w:cs="Arial"/>
          <w:sz w:val="24"/>
          <w:szCs w:val="24"/>
        </w:rPr>
        <w:t>Smolina</w:t>
      </w:r>
      <w:proofErr w:type="spellEnd"/>
      <w:r w:rsidR="00422336">
        <w:rPr>
          <w:rFonts w:ascii="Arial" w:hAnsi="Arial" w:cs="Arial"/>
          <w:sz w:val="24"/>
          <w:szCs w:val="24"/>
        </w:rPr>
        <w:t xml:space="preserve">, </w:t>
      </w:r>
      <w:proofErr w:type="spellStart"/>
      <w:r w:rsidR="00422336">
        <w:rPr>
          <w:rFonts w:ascii="Arial" w:hAnsi="Arial" w:cs="Arial"/>
          <w:sz w:val="24"/>
          <w:szCs w:val="24"/>
        </w:rPr>
        <w:t>Grytsyk</w:t>
      </w:r>
      <w:proofErr w:type="spellEnd"/>
      <w:r w:rsidR="00422336">
        <w:rPr>
          <w:rFonts w:ascii="Arial" w:hAnsi="Arial" w:cs="Arial"/>
          <w:sz w:val="24"/>
          <w:szCs w:val="24"/>
        </w:rPr>
        <w:t xml:space="preserve"> and Antonenko, 2023)</w:t>
      </w:r>
      <w:r w:rsidRPr="003A7C81">
        <w:rPr>
          <w:rFonts w:ascii="Arial" w:hAnsi="Arial" w:cs="Arial"/>
          <w:sz w:val="24"/>
          <w:szCs w:val="24"/>
        </w:rPr>
        <w:t>. Yet, as with any ambitious reform, implementation raises complex questions. How can settings maintain fidelity to child-led play while satisfying policy, assessment, and inspection demands?</w:t>
      </w:r>
    </w:p>
    <w:p w14:paraId="1EDA4912" w14:textId="223BDC6D"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This blog critically examines the challenges and opportunities involved in implementing a play-based curriculum in the Welsh context. Drawing on theoretical foundations, practical insights, and the latest research, it offers a hopeful yet honest appraisal of the landscape one that advocates for sustainable, meaningful change.</w:t>
      </w:r>
    </w:p>
    <w:p w14:paraId="3731F402" w14:textId="074B7B9C"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The rationale for play-based pedagogy is robust and well-established</w:t>
      </w:r>
      <w:r w:rsidR="00422336">
        <w:rPr>
          <w:rFonts w:ascii="Arial" w:hAnsi="Arial" w:cs="Arial"/>
          <w:sz w:val="24"/>
          <w:szCs w:val="24"/>
        </w:rPr>
        <w:t xml:space="preserve"> (</w:t>
      </w:r>
      <w:proofErr w:type="spellStart"/>
      <w:r w:rsidR="00422336">
        <w:rPr>
          <w:rFonts w:ascii="Arial" w:hAnsi="Arial" w:cs="Arial"/>
          <w:sz w:val="24"/>
          <w:szCs w:val="24"/>
        </w:rPr>
        <w:t>Lahdesmaki</w:t>
      </w:r>
      <w:proofErr w:type="spellEnd"/>
      <w:r w:rsidR="00422336">
        <w:rPr>
          <w:rFonts w:ascii="Arial" w:hAnsi="Arial" w:cs="Arial"/>
          <w:sz w:val="24"/>
          <w:szCs w:val="24"/>
        </w:rPr>
        <w:t xml:space="preserve">, </w:t>
      </w:r>
      <w:proofErr w:type="spellStart"/>
      <w:r w:rsidR="00422336">
        <w:rPr>
          <w:rFonts w:ascii="Arial" w:hAnsi="Arial" w:cs="Arial"/>
          <w:sz w:val="24"/>
          <w:szCs w:val="24"/>
        </w:rPr>
        <w:t>Manunmaki</w:t>
      </w:r>
      <w:proofErr w:type="spellEnd"/>
      <w:r w:rsidR="00422336">
        <w:rPr>
          <w:rFonts w:ascii="Arial" w:hAnsi="Arial" w:cs="Arial"/>
          <w:sz w:val="24"/>
          <w:szCs w:val="24"/>
        </w:rPr>
        <w:t xml:space="preserve"> and Nurmi, 2024)</w:t>
      </w:r>
      <w:r w:rsidRPr="003A7C81">
        <w:rPr>
          <w:rFonts w:ascii="Arial" w:hAnsi="Arial" w:cs="Arial"/>
          <w:sz w:val="24"/>
          <w:szCs w:val="24"/>
        </w:rPr>
        <w:t>. Piaget (1951) suggested that children construct knowledge through active exploration</w:t>
      </w:r>
      <w:r w:rsidR="009A3F0C">
        <w:rPr>
          <w:rFonts w:ascii="Arial" w:hAnsi="Arial" w:cs="Arial"/>
          <w:sz w:val="24"/>
          <w:szCs w:val="24"/>
        </w:rPr>
        <w:t xml:space="preserve"> (</w:t>
      </w:r>
      <w:proofErr w:type="spellStart"/>
      <w:r w:rsidR="009A3F0C">
        <w:rPr>
          <w:rFonts w:ascii="Arial" w:hAnsi="Arial" w:cs="Arial"/>
          <w:sz w:val="24"/>
          <w:szCs w:val="24"/>
        </w:rPr>
        <w:t>Paour</w:t>
      </w:r>
      <w:proofErr w:type="spellEnd"/>
      <w:r w:rsidR="009A3F0C">
        <w:rPr>
          <w:rFonts w:ascii="Arial" w:hAnsi="Arial" w:cs="Arial"/>
          <w:sz w:val="24"/>
          <w:szCs w:val="24"/>
        </w:rPr>
        <w:t>, 1990)</w:t>
      </w:r>
      <w:r w:rsidRPr="003A7C81">
        <w:rPr>
          <w:rFonts w:ascii="Arial" w:hAnsi="Arial" w:cs="Arial"/>
          <w:sz w:val="24"/>
          <w:szCs w:val="24"/>
        </w:rPr>
        <w:t>, while Vygotsky (1978) emphasized learning as a socially mediated process occurring in the Zone of Proximal Development</w:t>
      </w:r>
      <w:r w:rsidR="009A3F0C">
        <w:rPr>
          <w:rFonts w:ascii="Arial" w:hAnsi="Arial" w:cs="Arial"/>
          <w:sz w:val="24"/>
          <w:szCs w:val="24"/>
        </w:rPr>
        <w:t xml:space="preserve"> (</w:t>
      </w:r>
      <w:proofErr w:type="spellStart"/>
      <w:r w:rsidR="009A3F0C">
        <w:rPr>
          <w:rFonts w:ascii="Arial" w:hAnsi="Arial" w:cs="Arial"/>
          <w:sz w:val="24"/>
          <w:szCs w:val="24"/>
        </w:rPr>
        <w:t>Silalahi</w:t>
      </w:r>
      <w:proofErr w:type="spellEnd"/>
      <w:r w:rsidR="009A3F0C">
        <w:rPr>
          <w:rFonts w:ascii="Arial" w:hAnsi="Arial" w:cs="Arial"/>
          <w:sz w:val="24"/>
          <w:szCs w:val="24"/>
        </w:rPr>
        <w:t>, 2019)</w:t>
      </w:r>
      <w:r w:rsidRPr="003A7C81">
        <w:rPr>
          <w:rFonts w:ascii="Arial" w:hAnsi="Arial" w:cs="Arial"/>
          <w:sz w:val="24"/>
          <w:szCs w:val="24"/>
        </w:rPr>
        <w:t xml:space="preserve">. Bronfenbrenner's (1979) ecological systems theory reminds us that children exist within complex, interacting environments </w:t>
      </w:r>
      <w:proofErr w:type="gramStart"/>
      <w:r w:rsidRPr="003A7C81">
        <w:rPr>
          <w:rFonts w:ascii="Arial" w:hAnsi="Arial" w:cs="Arial"/>
          <w:sz w:val="24"/>
          <w:szCs w:val="24"/>
        </w:rPr>
        <w:t>all of</w:t>
      </w:r>
      <w:proofErr w:type="gramEnd"/>
      <w:r w:rsidRPr="003A7C81">
        <w:rPr>
          <w:rFonts w:ascii="Arial" w:hAnsi="Arial" w:cs="Arial"/>
          <w:sz w:val="24"/>
          <w:szCs w:val="24"/>
        </w:rPr>
        <w:t xml:space="preserve"> which shape learning</w:t>
      </w:r>
      <w:r w:rsidR="009A3F0C">
        <w:rPr>
          <w:rFonts w:ascii="Arial" w:hAnsi="Arial" w:cs="Arial"/>
          <w:sz w:val="24"/>
          <w:szCs w:val="24"/>
        </w:rPr>
        <w:t xml:space="preserve"> (</w:t>
      </w:r>
      <w:proofErr w:type="spellStart"/>
      <w:r w:rsidR="009A3F0C">
        <w:rPr>
          <w:rFonts w:ascii="Arial" w:hAnsi="Arial" w:cs="Arial"/>
          <w:sz w:val="24"/>
          <w:szCs w:val="24"/>
        </w:rPr>
        <w:t>Feriver</w:t>
      </w:r>
      <w:proofErr w:type="spellEnd"/>
      <w:r w:rsidR="009A3F0C">
        <w:rPr>
          <w:rFonts w:ascii="Arial" w:hAnsi="Arial" w:cs="Arial"/>
          <w:sz w:val="24"/>
          <w:szCs w:val="24"/>
        </w:rPr>
        <w:t xml:space="preserve"> </w:t>
      </w:r>
      <w:r w:rsidR="009A3F0C" w:rsidRPr="009A3F0C">
        <w:rPr>
          <w:rFonts w:ascii="Arial" w:hAnsi="Arial" w:cs="Arial"/>
          <w:i/>
          <w:iCs/>
          <w:sz w:val="24"/>
          <w:szCs w:val="24"/>
        </w:rPr>
        <w:t>et al</w:t>
      </w:r>
      <w:r w:rsidR="009A3F0C">
        <w:rPr>
          <w:rFonts w:ascii="Arial" w:hAnsi="Arial" w:cs="Arial"/>
          <w:sz w:val="24"/>
          <w:szCs w:val="24"/>
        </w:rPr>
        <w:t>., 2022)</w:t>
      </w:r>
      <w:r w:rsidRPr="003A7C81">
        <w:rPr>
          <w:rFonts w:ascii="Arial" w:hAnsi="Arial" w:cs="Arial"/>
          <w:sz w:val="24"/>
          <w:szCs w:val="24"/>
        </w:rPr>
        <w:t>.</w:t>
      </w:r>
    </w:p>
    <w:p w14:paraId="126AC61C" w14:textId="11C7A402"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lastRenderedPageBreak/>
        <w:t>The Curriculum for Wales reflects these principles, placing experience, enquiry, and play at the centre</w:t>
      </w:r>
      <w:r w:rsidR="009A3F0C">
        <w:rPr>
          <w:rFonts w:ascii="Arial" w:hAnsi="Arial" w:cs="Arial"/>
          <w:sz w:val="24"/>
          <w:szCs w:val="24"/>
        </w:rPr>
        <w:t xml:space="preserve"> (Welsh Government, 2024b)</w:t>
      </w:r>
      <w:r w:rsidRPr="003A7C81">
        <w:rPr>
          <w:rFonts w:ascii="Arial" w:hAnsi="Arial" w:cs="Arial"/>
          <w:sz w:val="24"/>
          <w:szCs w:val="24"/>
        </w:rPr>
        <w:t>. Its Four Purposes aim to develop learners who are:</w:t>
      </w:r>
    </w:p>
    <w:p w14:paraId="253EE602" w14:textId="77777777" w:rsidR="00A56C15" w:rsidRPr="003A7C81" w:rsidRDefault="00A56C15" w:rsidP="004C3A89">
      <w:pPr>
        <w:numPr>
          <w:ilvl w:val="0"/>
          <w:numId w:val="4"/>
        </w:numPr>
        <w:spacing w:line="360" w:lineRule="auto"/>
        <w:rPr>
          <w:rFonts w:ascii="Arial" w:hAnsi="Arial" w:cs="Arial"/>
          <w:sz w:val="24"/>
          <w:szCs w:val="24"/>
        </w:rPr>
      </w:pPr>
      <w:r w:rsidRPr="003A7C81">
        <w:rPr>
          <w:rFonts w:ascii="Arial" w:hAnsi="Arial" w:cs="Arial"/>
          <w:sz w:val="24"/>
          <w:szCs w:val="24"/>
        </w:rPr>
        <w:t>Ambitious, capable learners</w:t>
      </w:r>
    </w:p>
    <w:p w14:paraId="790A994A" w14:textId="77777777" w:rsidR="00A56C15" w:rsidRPr="003A7C81" w:rsidRDefault="00A56C15" w:rsidP="004C3A89">
      <w:pPr>
        <w:numPr>
          <w:ilvl w:val="0"/>
          <w:numId w:val="4"/>
        </w:numPr>
        <w:spacing w:line="360" w:lineRule="auto"/>
        <w:rPr>
          <w:rFonts w:ascii="Arial" w:hAnsi="Arial" w:cs="Arial"/>
          <w:sz w:val="24"/>
          <w:szCs w:val="24"/>
        </w:rPr>
      </w:pPr>
      <w:r w:rsidRPr="003A7C81">
        <w:rPr>
          <w:rFonts w:ascii="Arial" w:hAnsi="Arial" w:cs="Arial"/>
          <w:sz w:val="24"/>
          <w:szCs w:val="24"/>
        </w:rPr>
        <w:t>Enterprising, creative contributors</w:t>
      </w:r>
    </w:p>
    <w:p w14:paraId="26A79F6D" w14:textId="77777777" w:rsidR="00A56C15" w:rsidRPr="003A7C81" w:rsidRDefault="00A56C15" w:rsidP="004C3A89">
      <w:pPr>
        <w:numPr>
          <w:ilvl w:val="0"/>
          <w:numId w:val="4"/>
        </w:numPr>
        <w:spacing w:line="360" w:lineRule="auto"/>
        <w:rPr>
          <w:rFonts w:ascii="Arial" w:hAnsi="Arial" w:cs="Arial"/>
          <w:sz w:val="24"/>
          <w:szCs w:val="24"/>
        </w:rPr>
      </w:pPr>
      <w:r w:rsidRPr="003A7C81">
        <w:rPr>
          <w:rFonts w:ascii="Arial" w:hAnsi="Arial" w:cs="Arial"/>
          <w:sz w:val="24"/>
          <w:szCs w:val="24"/>
        </w:rPr>
        <w:t>Ethical, informed citizens</w:t>
      </w:r>
    </w:p>
    <w:p w14:paraId="079BCFAC" w14:textId="77777777" w:rsidR="00A56C15" w:rsidRPr="003A7C81" w:rsidRDefault="00A56C15" w:rsidP="004C3A89">
      <w:pPr>
        <w:numPr>
          <w:ilvl w:val="0"/>
          <w:numId w:val="4"/>
        </w:numPr>
        <w:spacing w:line="360" w:lineRule="auto"/>
        <w:rPr>
          <w:rFonts w:ascii="Arial" w:hAnsi="Arial" w:cs="Arial"/>
          <w:sz w:val="24"/>
          <w:szCs w:val="24"/>
        </w:rPr>
      </w:pPr>
      <w:r w:rsidRPr="003A7C81">
        <w:rPr>
          <w:rFonts w:ascii="Arial" w:hAnsi="Arial" w:cs="Arial"/>
          <w:sz w:val="24"/>
          <w:szCs w:val="24"/>
        </w:rPr>
        <w:t>Healthy, confident individuals</w:t>
      </w:r>
    </w:p>
    <w:p w14:paraId="7F7AC05D" w14:textId="4CFD0A41"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This represents a paradigm shift from prescriptive curricula to child-centred, process-driven learning</w:t>
      </w:r>
      <w:r w:rsidR="002F2D02">
        <w:rPr>
          <w:rFonts w:ascii="Arial" w:hAnsi="Arial" w:cs="Arial"/>
          <w:sz w:val="24"/>
          <w:szCs w:val="24"/>
        </w:rPr>
        <w:t xml:space="preserve"> (McKendrick </w:t>
      </w:r>
      <w:r w:rsidR="002F2D02" w:rsidRPr="002F2D02">
        <w:rPr>
          <w:rFonts w:ascii="Arial" w:hAnsi="Arial" w:cs="Arial"/>
          <w:i/>
          <w:iCs/>
          <w:sz w:val="24"/>
          <w:szCs w:val="24"/>
        </w:rPr>
        <w:t>et al</w:t>
      </w:r>
      <w:r w:rsidR="002F2D02">
        <w:rPr>
          <w:rFonts w:ascii="Arial" w:hAnsi="Arial" w:cs="Arial"/>
          <w:sz w:val="24"/>
          <w:szCs w:val="24"/>
        </w:rPr>
        <w:t>., 2022)</w:t>
      </w:r>
      <w:r w:rsidRPr="003A7C81">
        <w:rPr>
          <w:rFonts w:ascii="Arial" w:hAnsi="Arial" w:cs="Arial"/>
          <w:sz w:val="24"/>
          <w:szCs w:val="24"/>
        </w:rPr>
        <w:t>. It celebrates the 'Unique Child' and affirms development as a non-linear, culturally embedded journey (</w:t>
      </w:r>
      <w:r w:rsidR="00506BFE" w:rsidRPr="00506BFE">
        <w:rPr>
          <w:rFonts w:ascii="Arial" w:hAnsi="Arial" w:cs="Arial"/>
          <w:sz w:val="24"/>
          <w:szCs w:val="24"/>
        </w:rPr>
        <w:t>Siraj,</w:t>
      </w:r>
      <w:r w:rsidR="00506BFE">
        <w:rPr>
          <w:rFonts w:ascii="Arial" w:hAnsi="Arial" w:cs="Arial"/>
          <w:sz w:val="24"/>
          <w:szCs w:val="24"/>
        </w:rPr>
        <w:t xml:space="preserve"> </w:t>
      </w:r>
      <w:r w:rsidR="00506BFE" w:rsidRPr="00506BFE">
        <w:rPr>
          <w:rFonts w:ascii="Arial" w:hAnsi="Arial" w:cs="Arial"/>
          <w:sz w:val="24"/>
          <w:szCs w:val="24"/>
        </w:rPr>
        <w:t>Kingston</w:t>
      </w:r>
      <w:r w:rsidR="00506BFE">
        <w:rPr>
          <w:rFonts w:ascii="Arial" w:hAnsi="Arial" w:cs="Arial"/>
          <w:sz w:val="24"/>
          <w:szCs w:val="24"/>
        </w:rPr>
        <w:t xml:space="preserve"> and </w:t>
      </w:r>
      <w:r w:rsidR="00506BFE" w:rsidRPr="00506BFE">
        <w:rPr>
          <w:rFonts w:ascii="Arial" w:hAnsi="Arial" w:cs="Arial"/>
          <w:sz w:val="24"/>
          <w:szCs w:val="24"/>
        </w:rPr>
        <w:t>Melhuish, 2015)</w:t>
      </w:r>
      <w:r w:rsidR="002F6115">
        <w:rPr>
          <w:rFonts w:ascii="Arial" w:hAnsi="Arial" w:cs="Arial"/>
          <w:sz w:val="24"/>
          <w:szCs w:val="24"/>
        </w:rPr>
        <w:t xml:space="preserve">, </w:t>
      </w:r>
      <w:r w:rsidR="002F6115" w:rsidRPr="002F6115">
        <w:rPr>
          <w:rFonts w:ascii="Arial" w:hAnsi="Arial" w:cs="Arial"/>
          <w:sz w:val="24"/>
          <w:szCs w:val="24"/>
        </w:rPr>
        <w:t>emphasising that each child's learning pathway is deeply personal and influenced by their individual experiences, strengths, and heritage (Siraj, Kingston and Melhuish, 2015). This philosophical stance inherently challenges one-size-fits-all assessment methods</w:t>
      </w:r>
      <w:r w:rsidR="002F2D02">
        <w:rPr>
          <w:rFonts w:ascii="Arial" w:hAnsi="Arial" w:cs="Arial"/>
          <w:sz w:val="24"/>
          <w:szCs w:val="24"/>
        </w:rPr>
        <w:t xml:space="preserve"> (Louis and Betteridge, 2024)</w:t>
      </w:r>
      <w:r w:rsidR="002F6115" w:rsidRPr="002F6115">
        <w:rPr>
          <w:rFonts w:ascii="Arial" w:hAnsi="Arial" w:cs="Arial"/>
          <w:sz w:val="24"/>
          <w:szCs w:val="24"/>
        </w:rPr>
        <w:t>.</w:t>
      </w:r>
    </w:p>
    <w:p w14:paraId="2332A98C" w14:textId="2ADFE99A"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Despite a clear philosophical direction, the translation from policy to practice is fraught with challenges</w:t>
      </w:r>
      <w:r w:rsidR="002F7A15">
        <w:rPr>
          <w:rFonts w:ascii="Arial" w:hAnsi="Arial" w:cs="Arial"/>
          <w:sz w:val="24"/>
          <w:szCs w:val="24"/>
        </w:rPr>
        <w:t xml:space="preserve"> (Marais, 2014)</w:t>
      </w:r>
      <w:r w:rsidRPr="003A7C81">
        <w:rPr>
          <w:rFonts w:ascii="Arial" w:hAnsi="Arial" w:cs="Arial"/>
          <w:sz w:val="24"/>
          <w:szCs w:val="24"/>
        </w:rPr>
        <w:t>. Estyn inspections still demand evidence of progress and coverage, leading many practitioners to default to more formalised, adult-led activities</w:t>
      </w:r>
      <w:r w:rsidR="00506BFE">
        <w:rPr>
          <w:rFonts w:ascii="Arial" w:hAnsi="Arial" w:cs="Arial"/>
          <w:sz w:val="24"/>
          <w:szCs w:val="24"/>
        </w:rPr>
        <w:t xml:space="preserve"> (Donaldson, 2018)</w:t>
      </w:r>
      <w:r w:rsidRPr="003A7C81">
        <w:rPr>
          <w:rFonts w:ascii="Arial" w:hAnsi="Arial" w:cs="Arial"/>
          <w:sz w:val="24"/>
          <w:szCs w:val="24"/>
        </w:rPr>
        <w:t>. According to a CWLWM (202</w:t>
      </w:r>
      <w:r w:rsidR="00292E6A">
        <w:rPr>
          <w:rFonts w:ascii="Arial" w:hAnsi="Arial" w:cs="Arial"/>
          <w:sz w:val="24"/>
          <w:szCs w:val="24"/>
        </w:rPr>
        <w:t>2</w:t>
      </w:r>
      <w:r w:rsidRPr="003A7C81">
        <w:rPr>
          <w:rFonts w:ascii="Arial" w:hAnsi="Arial" w:cs="Arial"/>
          <w:sz w:val="24"/>
          <w:szCs w:val="24"/>
        </w:rPr>
        <w:t>) survey, over 60% of early years practitioners in Wales reported difficulty evidencing learning through play in ways aligned with inspection criteria.</w:t>
      </w:r>
    </w:p>
    <w:p w14:paraId="699F19C7" w14:textId="1C05F0CF"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This creates a tension: how can spontaneous, child-led exploration essential for creativity and problem-solving</w:t>
      </w:r>
      <w:r w:rsidR="00292E6A">
        <w:rPr>
          <w:rFonts w:ascii="Arial" w:hAnsi="Arial" w:cs="Arial"/>
          <w:sz w:val="24"/>
          <w:szCs w:val="24"/>
        </w:rPr>
        <w:t xml:space="preserve"> </w:t>
      </w:r>
      <w:r w:rsidRPr="003A7C81">
        <w:rPr>
          <w:rFonts w:ascii="Arial" w:hAnsi="Arial" w:cs="Arial"/>
          <w:sz w:val="24"/>
          <w:szCs w:val="24"/>
        </w:rPr>
        <w:t>be "measured" effectively? The risk is that assessment becomes performative, with activities staged for documentation rather than designed for genuine learning (</w:t>
      </w:r>
      <w:r w:rsidR="00292E6A">
        <w:rPr>
          <w:rFonts w:ascii="Arial" w:hAnsi="Arial" w:cs="Arial"/>
          <w:sz w:val="24"/>
          <w:szCs w:val="24"/>
        </w:rPr>
        <w:t>Bradbury and Roberts-Holmes, 2018</w:t>
      </w:r>
      <w:r w:rsidRPr="003A7C81">
        <w:rPr>
          <w:rFonts w:ascii="Arial" w:hAnsi="Arial" w:cs="Arial"/>
          <w:sz w:val="24"/>
          <w:szCs w:val="24"/>
        </w:rPr>
        <w:t>).</w:t>
      </w:r>
    </w:p>
    <w:p w14:paraId="17ACD0CB" w14:textId="57690E6C"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High-quality play-based learning is not synonymous with unstructured freedom</w:t>
      </w:r>
      <w:r w:rsidR="002F7A15">
        <w:rPr>
          <w:rFonts w:ascii="Arial" w:hAnsi="Arial" w:cs="Arial"/>
          <w:sz w:val="24"/>
          <w:szCs w:val="24"/>
        </w:rPr>
        <w:t xml:space="preserve"> (</w:t>
      </w:r>
      <w:proofErr w:type="spellStart"/>
      <w:r w:rsidR="002F7A15">
        <w:rPr>
          <w:rFonts w:ascii="Arial" w:hAnsi="Arial" w:cs="Arial"/>
          <w:sz w:val="24"/>
          <w:szCs w:val="24"/>
        </w:rPr>
        <w:t>Bubikova</w:t>
      </w:r>
      <w:proofErr w:type="spellEnd"/>
      <w:r w:rsidR="002F7A15">
        <w:rPr>
          <w:rFonts w:ascii="Arial" w:hAnsi="Arial" w:cs="Arial"/>
          <w:sz w:val="24"/>
          <w:szCs w:val="24"/>
        </w:rPr>
        <w:t xml:space="preserve">-Moan, </w:t>
      </w:r>
      <w:proofErr w:type="spellStart"/>
      <w:r w:rsidR="002F7A15">
        <w:rPr>
          <w:rFonts w:ascii="Arial" w:hAnsi="Arial" w:cs="Arial"/>
          <w:sz w:val="24"/>
          <w:szCs w:val="24"/>
        </w:rPr>
        <w:t>Hjetland</w:t>
      </w:r>
      <w:proofErr w:type="spellEnd"/>
      <w:r w:rsidR="002F7A15">
        <w:rPr>
          <w:rFonts w:ascii="Arial" w:hAnsi="Arial" w:cs="Arial"/>
          <w:sz w:val="24"/>
          <w:szCs w:val="24"/>
        </w:rPr>
        <w:t xml:space="preserve"> and </w:t>
      </w:r>
      <w:proofErr w:type="spellStart"/>
      <w:r w:rsidR="002F7A15">
        <w:rPr>
          <w:rFonts w:ascii="Arial" w:hAnsi="Arial" w:cs="Arial"/>
          <w:sz w:val="24"/>
          <w:szCs w:val="24"/>
        </w:rPr>
        <w:t>Wollscheid</w:t>
      </w:r>
      <w:proofErr w:type="spellEnd"/>
      <w:r w:rsidR="002F7A15">
        <w:rPr>
          <w:rFonts w:ascii="Arial" w:hAnsi="Arial" w:cs="Arial"/>
          <w:sz w:val="24"/>
          <w:szCs w:val="24"/>
        </w:rPr>
        <w:t>, 2019)</w:t>
      </w:r>
      <w:r w:rsidRPr="003A7C81">
        <w:rPr>
          <w:rFonts w:ascii="Arial" w:hAnsi="Arial" w:cs="Arial"/>
          <w:sz w:val="24"/>
          <w:szCs w:val="24"/>
        </w:rPr>
        <w:t xml:space="preserve">. It demands </w:t>
      </w:r>
      <w:r w:rsidR="00292E6A" w:rsidRPr="003A7C81">
        <w:rPr>
          <w:rFonts w:ascii="Arial" w:hAnsi="Arial" w:cs="Arial"/>
          <w:sz w:val="24"/>
          <w:szCs w:val="24"/>
        </w:rPr>
        <w:t>skilful</w:t>
      </w:r>
      <w:r w:rsidRPr="003A7C81">
        <w:rPr>
          <w:rFonts w:ascii="Arial" w:hAnsi="Arial" w:cs="Arial"/>
          <w:sz w:val="24"/>
          <w:szCs w:val="24"/>
        </w:rPr>
        <w:t xml:space="preserve"> adults who observe, scaffold, and co-construct learning with children</w:t>
      </w:r>
      <w:r w:rsidR="00EA78F8">
        <w:rPr>
          <w:rFonts w:ascii="Arial" w:hAnsi="Arial" w:cs="Arial"/>
          <w:sz w:val="24"/>
          <w:szCs w:val="24"/>
        </w:rPr>
        <w:t xml:space="preserve"> (Wood, 2014)</w:t>
      </w:r>
      <w:r w:rsidRPr="003A7C81">
        <w:rPr>
          <w:rFonts w:ascii="Arial" w:hAnsi="Arial" w:cs="Arial"/>
          <w:sz w:val="24"/>
          <w:szCs w:val="24"/>
        </w:rPr>
        <w:t>. Far from passive observers, practitioners must judge when to intervene, when to step back, and how to capture learning in formative, meaningful ways</w:t>
      </w:r>
      <w:r w:rsidR="00EA78F8">
        <w:rPr>
          <w:rFonts w:ascii="Arial" w:hAnsi="Arial" w:cs="Arial"/>
          <w:sz w:val="24"/>
          <w:szCs w:val="24"/>
        </w:rPr>
        <w:t xml:space="preserve"> (Robson, 2016)</w:t>
      </w:r>
      <w:r w:rsidRPr="003A7C81">
        <w:rPr>
          <w:rFonts w:ascii="Arial" w:hAnsi="Arial" w:cs="Arial"/>
          <w:sz w:val="24"/>
          <w:szCs w:val="24"/>
        </w:rPr>
        <w:t xml:space="preserve">. This includes documenting learning through narrative observations, learning stories, and </w:t>
      </w:r>
      <w:r w:rsidRPr="003A7C81">
        <w:rPr>
          <w:rFonts w:ascii="Arial" w:hAnsi="Arial" w:cs="Arial"/>
          <w:sz w:val="24"/>
          <w:szCs w:val="24"/>
        </w:rPr>
        <w:lastRenderedPageBreak/>
        <w:t>reflective dialogue all of which require time, trust, and professional development</w:t>
      </w:r>
      <w:r w:rsidR="007065E3">
        <w:rPr>
          <w:rFonts w:ascii="Arial" w:hAnsi="Arial" w:cs="Arial"/>
          <w:sz w:val="24"/>
          <w:szCs w:val="24"/>
        </w:rPr>
        <w:t xml:space="preserve"> (Johnson </w:t>
      </w:r>
      <w:r w:rsidR="007065E3" w:rsidRPr="007065E3">
        <w:rPr>
          <w:rFonts w:ascii="Arial" w:hAnsi="Arial" w:cs="Arial"/>
          <w:i/>
          <w:iCs/>
          <w:sz w:val="24"/>
          <w:szCs w:val="24"/>
        </w:rPr>
        <w:t>et al</w:t>
      </w:r>
      <w:r w:rsidR="007065E3">
        <w:rPr>
          <w:rFonts w:ascii="Arial" w:hAnsi="Arial" w:cs="Arial"/>
          <w:sz w:val="24"/>
          <w:szCs w:val="24"/>
        </w:rPr>
        <w:t>., 2019)</w:t>
      </w:r>
      <w:r w:rsidRPr="003A7C81">
        <w:rPr>
          <w:rFonts w:ascii="Arial" w:hAnsi="Arial" w:cs="Arial"/>
          <w:sz w:val="24"/>
          <w:szCs w:val="24"/>
        </w:rPr>
        <w:t>.</w:t>
      </w:r>
    </w:p>
    <w:p w14:paraId="5BD2CBFE" w14:textId="633135FC"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The Curriculum for Wales promotes a balance of child-initiated and adult-guided experiences</w:t>
      </w:r>
      <w:r w:rsidR="007065E3">
        <w:rPr>
          <w:rFonts w:ascii="Arial" w:hAnsi="Arial" w:cs="Arial"/>
          <w:sz w:val="24"/>
          <w:szCs w:val="24"/>
        </w:rPr>
        <w:t xml:space="preserve"> (Welsh Government, 2023c)</w:t>
      </w:r>
      <w:r w:rsidRPr="003A7C81">
        <w:rPr>
          <w:rFonts w:ascii="Arial" w:hAnsi="Arial" w:cs="Arial"/>
          <w:sz w:val="24"/>
          <w:szCs w:val="24"/>
        </w:rPr>
        <w:t xml:space="preserve">. </w:t>
      </w:r>
      <w:r w:rsidR="004A6934" w:rsidRPr="003A7C81">
        <w:rPr>
          <w:rFonts w:ascii="Arial" w:hAnsi="Arial" w:cs="Arial"/>
          <w:sz w:val="24"/>
          <w:szCs w:val="24"/>
        </w:rPr>
        <w:t>However</w:t>
      </w:r>
      <w:r w:rsidRPr="003A7C81">
        <w:rPr>
          <w:rFonts w:ascii="Arial" w:hAnsi="Arial" w:cs="Arial"/>
          <w:sz w:val="24"/>
          <w:szCs w:val="24"/>
        </w:rPr>
        <w:t>, practitioner confidence in navigating this balance varies widely. Investment in sustained professional learning is essential to support pedagogical decision-making and reflective practice</w:t>
      </w:r>
      <w:r w:rsidR="00211800">
        <w:rPr>
          <w:rFonts w:ascii="Arial" w:hAnsi="Arial" w:cs="Arial"/>
          <w:sz w:val="24"/>
          <w:szCs w:val="24"/>
        </w:rPr>
        <w:t xml:space="preserve"> (Dimmock, 2016)</w:t>
      </w:r>
      <w:r w:rsidRPr="003A7C81">
        <w:rPr>
          <w:rFonts w:ascii="Arial" w:hAnsi="Arial" w:cs="Arial"/>
          <w:sz w:val="24"/>
          <w:szCs w:val="24"/>
        </w:rPr>
        <w:t>.</w:t>
      </w:r>
    </w:p>
    <w:p w14:paraId="40E8BDB8" w14:textId="21A69CF8"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Inspired by Reggio Emilia, the physical and emotional learning environment must be viewed as an active pedagogical agent (</w:t>
      </w:r>
      <w:r w:rsidR="00211800">
        <w:rPr>
          <w:rFonts w:ascii="Arial" w:hAnsi="Arial" w:cs="Arial"/>
          <w:sz w:val="24"/>
          <w:szCs w:val="24"/>
        </w:rPr>
        <w:t>Hong, Shaffer and Han, 2017</w:t>
      </w:r>
      <w:r w:rsidRPr="003A7C81">
        <w:rPr>
          <w:rFonts w:ascii="Arial" w:hAnsi="Arial" w:cs="Arial"/>
          <w:sz w:val="24"/>
          <w:szCs w:val="24"/>
        </w:rPr>
        <w:t>). In Wales, this means creating inclusive, culturally responsive spaces that reflect children’s languages, identities, and local communities. Bilingual signage, open-ended resources, and community-linked play themes all help anchor learning in lived experience</w:t>
      </w:r>
      <w:r w:rsidR="00211800">
        <w:rPr>
          <w:rFonts w:ascii="Arial" w:hAnsi="Arial" w:cs="Arial"/>
          <w:sz w:val="24"/>
          <w:szCs w:val="24"/>
        </w:rPr>
        <w:t xml:space="preserve"> (Welsh Government, 2025)</w:t>
      </w:r>
      <w:r w:rsidRPr="003A7C81">
        <w:rPr>
          <w:rFonts w:ascii="Arial" w:hAnsi="Arial" w:cs="Arial"/>
          <w:sz w:val="24"/>
          <w:szCs w:val="24"/>
        </w:rPr>
        <w:t>.</w:t>
      </w:r>
    </w:p>
    <w:p w14:paraId="3BC30BA5" w14:textId="18C52ADB"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 xml:space="preserve">Successful examples abound. At </w:t>
      </w:r>
      <w:r w:rsidR="002402E2">
        <w:rPr>
          <w:rFonts w:ascii="Arial" w:hAnsi="Arial" w:cs="Arial"/>
          <w:sz w:val="24"/>
          <w:szCs w:val="24"/>
        </w:rPr>
        <w:t>Brambly Hill Day Nursery in Carmarthenshire,</w:t>
      </w:r>
      <w:r w:rsidRPr="003A7C81">
        <w:rPr>
          <w:rFonts w:ascii="Arial" w:hAnsi="Arial" w:cs="Arial"/>
          <w:sz w:val="24"/>
          <w:szCs w:val="24"/>
        </w:rPr>
        <w:t xml:space="preserve"> the </w:t>
      </w:r>
      <w:r w:rsidR="002402E2">
        <w:rPr>
          <w:rFonts w:ascii="Arial" w:hAnsi="Arial" w:cs="Arial"/>
          <w:sz w:val="24"/>
          <w:szCs w:val="24"/>
        </w:rPr>
        <w:t xml:space="preserve">careful selection of resources and inspiring environments, including </w:t>
      </w:r>
      <w:r w:rsidRPr="003A7C81">
        <w:rPr>
          <w:rFonts w:ascii="Arial" w:hAnsi="Arial" w:cs="Arial"/>
          <w:sz w:val="24"/>
          <w:szCs w:val="24"/>
        </w:rPr>
        <w:t xml:space="preserve">outdoor provision has </w:t>
      </w:r>
      <w:r w:rsidR="002402E2">
        <w:rPr>
          <w:rFonts w:ascii="Arial" w:hAnsi="Arial" w:cs="Arial"/>
          <w:sz w:val="24"/>
          <w:szCs w:val="24"/>
        </w:rPr>
        <w:t>been highlighted for encouraging independence and curiosity in young children, aligning with the principles of effective play-based learning</w:t>
      </w:r>
      <w:r w:rsidRPr="003A7C81">
        <w:rPr>
          <w:rFonts w:ascii="Arial" w:hAnsi="Arial" w:cs="Arial"/>
          <w:sz w:val="24"/>
          <w:szCs w:val="24"/>
        </w:rPr>
        <w:t xml:space="preserve"> (</w:t>
      </w:r>
      <w:r w:rsidR="002402E2">
        <w:rPr>
          <w:rFonts w:ascii="Arial" w:hAnsi="Arial" w:cs="Arial"/>
          <w:sz w:val="24"/>
          <w:szCs w:val="24"/>
        </w:rPr>
        <w:t>Welsh Government</w:t>
      </w:r>
      <w:r w:rsidRPr="003A7C81">
        <w:rPr>
          <w:rFonts w:ascii="Arial" w:hAnsi="Arial" w:cs="Arial"/>
          <w:sz w:val="24"/>
          <w:szCs w:val="24"/>
        </w:rPr>
        <w:t>, 2023</w:t>
      </w:r>
      <w:r w:rsidR="002402E2">
        <w:rPr>
          <w:rFonts w:ascii="Arial" w:hAnsi="Arial" w:cs="Arial"/>
          <w:sz w:val="24"/>
          <w:szCs w:val="24"/>
        </w:rPr>
        <w:t>-d</w:t>
      </w:r>
      <w:r w:rsidRPr="003A7C81">
        <w:rPr>
          <w:rFonts w:ascii="Arial" w:hAnsi="Arial" w:cs="Arial"/>
          <w:sz w:val="24"/>
          <w:szCs w:val="24"/>
        </w:rPr>
        <w:t>). However, such innovation is not evenly distributed. Variations in leadership, resourcing, and training mean that while some settings flourish, others struggle under systemic pressures</w:t>
      </w:r>
      <w:r w:rsidR="00E10BE0">
        <w:rPr>
          <w:rFonts w:ascii="Arial" w:hAnsi="Arial" w:cs="Arial"/>
          <w:sz w:val="24"/>
          <w:szCs w:val="24"/>
        </w:rPr>
        <w:t xml:space="preserve"> (Currie and </w:t>
      </w:r>
      <w:proofErr w:type="spellStart"/>
      <w:r w:rsidR="00E10BE0">
        <w:rPr>
          <w:rFonts w:ascii="Arial" w:hAnsi="Arial" w:cs="Arial"/>
          <w:sz w:val="24"/>
          <w:szCs w:val="24"/>
        </w:rPr>
        <w:t>Spyridonidis</w:t>
      </w:r>
      <w:proofErr w:type="spellEnd"/>
      <w:r w:rsidR="00E10BE0">
        <w:rPr>
          <w:rFonts w:ascii="Arial" w:hAnsi="Arial" w:cs="Arial"/>
          <w:sz w:val="24"/>
          <w:szCs w:val="24"/>
        </w:rPr>
        <w:t>, 2019)</w:t>
      </w:r>
      <w:r w:rsidRPr="003A7C81">
        <w:rPr>
          <w:rFonts w:ascii="Arial" w:hAnsi="Arial" w:cs="Arial"/>
          <w:sz w:val="24"/>
          <w:szCs w:val="24"/>
        </w:rPr>
        <w:t>.</w:t>
      </w:r>
    </w:p>
    <w:p w14:paraId="44A27D93" w14:textId="380A0FEA"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While developmentally appropriate practice is central to early years pedagogy, it often relies on linear, age-based frameworks</w:t>
      </w:r>
      <w:r w:rsidR="00E10BE0">
        <w:rPr>
          <w:rFonts w:ascii="Arial" w:hAnsi="Arial" w:cs="Arial"/>
          <w:sz w:val="24"/>
          <w:szCs w:val="24"/>
        </w:rPr>
        <w:t xml:space="preserve"> (Minson, Hammer and </w:t>
      </w:r>
      <w:proofErr w:type="spellStart"/>
      <w:r w:rsidR="00E10BE0">
        <w:rPr>
          <w:rFonts w:ascii="Arial" w:hAnsi="Arial" w:cs="Arial"/>
          <w:sz w:val="24"/>
          <w:szCs w:val="24"/>
        </w:rPr>
        <w:t>Veresov</w:t>
      </w:r>
      <w:proofErr w:type="spellEnd"/>
      <w:r w:rsidR="00E10BE0">
        <w:rPr>
          <w:rFonts w:ascii="Arial" w:hAnsi="Arial" w:cs="Arial"/>
          <w:sz w:val="24"/>
          <w:szCs w:val="24"/>
        </w:rPr>
        <w:t>, 2016)</w:t>
      </w:r>
      <w:r w:rsidRPr="003A7C81">
        <w:rPr>
          <w:rFonts w:ascii="Arial" w:hAnsi="Arial" w:cs="Arial"/>
          <w:sz w:val="24"/>
          <w:szCs w:val="24"/>
        </w:rPr>
        <w:t xml:space="preserve">. </w:t>
      </w:r>
      <w:r w:rsidR="00E10BE0" w:rsidRPr="003A7C81">
        <w:rPr>
          <w:rFonts w:ascii="Arial" w:hAnsi="Arial" w:cs="Arial"/>
          <w:sz w:val="24"/>
          <w:szCs w:val="24"/>
        </w:rPr>
        <w:t>These risks</w:t>
      </w:r>
      <w:r w:rsidRPr="003A7C81">
        <w:rPr>
          <w:rFonts w:ascii="Arial" w:hAnsi="Arial" w:cs="Arial"/>
          <w:sz w:val="24"/>
          <w:szCs w:val="24"/>
        </w:rPr>
        <w:t xml:space="preserve"> oversimplifying the complexity of child development and marginalising those who do not fit “typical” trajectories. The Welsh ‘Unique Child’ principle resists such reductionism, encouraging educators to honour individual pathways, especially for children with additional needs or those learning in more than one language</w:t>
      </w:r>
      <w:r w:rsidR="00E10BE0">
        <w:rPr>
          <w:rFonts w:ascii="Arial" w:hAnsi="Arial" w:cs="Arial"/>
          <w:sz w:val="24"/>
          <w:szCs w:val="24"/>
        </w:rPr>
        <w:t xml:space="preserve"> (Archer, 2024)</w:t>
      </w:r>
      <w:r w:rsidRPr="003A7C81">
        <w:rPr>
          <w:rFonts w:ascii="Arial" w:hAnsi="Arial" w:cs="Arial"/>
          <w:sz w:val="24"/>
          <w:szCs w:val="24"/>
        </w:rPr>
        <w:t>.</w:t>
      </w:r>
    </w:p>
    <w:p w14:paraId="28B858EE" w14:textId="530FDE13"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Nonetheless, practitioners are still required to track progress using digital platforms and developmental bands. This creates a paradox: the curriculum calls for personalised learning, yet assessment frameworks often standardise it</w:t>
      </w:r>
      <w:r w:rsidR="00E10BE0">
        <w:rPr>
          <w:rFonts w:ascii="Arial" w:hAnsi="Arial" w:cs="Arial"/>
          <w:sz w:val="24"/>
          <w:szCs w:val="24"/>
        </w:rPr>
        <w:t xml:space="preserve"> (Bingham </w:t>
      </w:r>
      <w:r w:rsidR="00E10BE0" w:rsidRPr="00E10BE0">
        <w:rPr>
          <w:rFonts w:ascii="Arial" w:hAnsi="Arial" w:cs="Arial"/>
          <w:i/>
          <w:iCs/>
          <w:sz w:val="24"/>
          <w:szCs w:val="24"/>
        </w:rPr>
        <w:t>et al</w:t>
      </w:r>
      <w:r w:rsidR="00E10BE0">
        <w:rPr>
          <w:rFonts w:ascii="Arial" w:hAnsi="Arial" w:cs="Arial"/>
          <w:sz w:val="24"/>
          <w:szCs w:val="24"/>
        </w:rPr>
        <w:t>., 2018)</w:t>
      </w:r>
      <w:r w:rsidRPr="003A7C81">
        <w:rPr>
          <w:rFonts w:ascii="Arial" w:hAnsi="Arial" w:cs="Arial"/>
          <w:sz w:val="24"/>
          <w:szCs w:val="24"/>
        </w:rPr>
        <w:t>.</w:t>
      </w:r>
    </w:p>
    <w:p w14:paraId="433864D9" w14:textId="4DB01A85"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lastRenderedPageBreak/>
        <w:t>A move toward qualitative, formative assessment is needed. Observations, child voice, peer dialogue, and learning journals offer richer insights than checklists alone</w:t>
      </w:r>
      <w:r w:rsidR="001B044D">
        <w:rPr>
          <w:rFonts w:ascii="Arial" w:hAnsi="Arial" w:cs="Arial"/>
          <w:sz w:val="24"/>
          <w:szCs w:val="24"/>
        </w:rPr>
        <w:t xml:space="preserve"> (Alexander, 2018)</w:t>
      </w:r>
      <w:r w:rsidRPr="003A7C81">
        <w:rPr>
          <w:rFonts w:ascii="Arial" w:hAnsi="Arial" w:cs="Arial"/>
          <w:sz w:val="24"/>
          <w:szCs w:val="24"/>
        </w:rPr>
        <w:t>. However, these methods demand interpretive skill, time, and crucially trust in practitioners’ professional judgement</w:t>
      </w:r>
      <w:r w:rsidR="001B044D">
        <w:rPr>
          <w:rFonts w:ascii="Arial" w:hAnsi="Arial" w:cs="Arial"/>
          <w:sz w:val="24"/>
          <w:szCs w:val="24"/>
        </w:rPr>
        <w:t xml:space="preserve"> (</w:t>
      </w:r>
      <w:proofErr w:type="spellStart"/>
      <w:r w:rsidR="001B044D">
        <w:rPr>
          <w:rFonts w:ascii="Arial" w:hAnsi="Arial" w:cs="Arial"/>
          <w:sz w:val="24"/>
          <w:szCs w:val="24"/>
        </w:rPr>
        <w:t>Samiolo</w:t>
      </w:r>
      <w:proofErr w:type="spellEnd"/>
      <w:r w:rsidR="00853E90">
        <w:rPr>
          <w:rFonts w:ascii="Arial" w:hAnsi="Arial" w:cs="Arial"/>
          <w:sz w:val="24"/>
          <w:szCs w:val="24"/>
        </w:rPr>
        <w:t>, Spence and Toh, 2024)</w:t>
      </w:r>
      <w:r w:rsidRPr="003A7C81">
        <w:rPr>
          <w:rFonts w:ascii="Arial" w:hAnsi="Arial" w:cs="Arial"/>
          <w:sz w:val="24"/>
          <w:szCs w:val="24"/>
        </w:rPr>
        <w:t>.</w:t>
      </w:r>
    </w:p>
    <w:p w14:paraId="6581B01F" w14:textId="309A1EC3"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To realise the ambitions of the Curriculum for Wales, early years policy and practice must evolve together</w:t>
      </w:r>
      <w:r w:rsidR="00853E90">
        <w:rPr>
          <w:rFonts w:ascii="Arial" w:hAnsi="Arial" w:cs="Arial"/>
          <w:sz w:val="24"/>
          <w:szCs w:val="24"/>
        </w:rPr>
        <w:t xml:space="preserve"> (Welsh Government, 2023b)</w:t>
      </w:r>
      <w:r w:rsidRPr="003A7C81">
        <w:rPr>
          <w:rFonts w:ascii="Arial" w:hAnsi="Arial" w:cs="Arial"/>
          <w:sz w:val="24"/>
          <w:szCs w:val="24"/>
        </w:rPr>
        <w:t>. This includes:</w:t>
      </w:r>
    </w:p>
    <w:p w14:paraId="3B4E868E" w14:textId="77777777" w:rsidR="00A56C15" w:rsidRPr="003A7C81" w:rsidRDefault="00A56C15" w:rsidP="004C3A89">
      <w:pPr>
        <w:numPr>
          <w:ilvl w:val="0"/>
          <w:numId w:val="5"/>
        </w:numPr>
        <w:spacing w:line="360" w:lineRule="auto"/>
        <w:rPr>
          <w:rFonts w:ascii="Arial" w:hAnsi="Arial" w:cs="Arial"/>
          <w:sz w:val="24"/>
          <w:szCs w:val="24"/>
        </w:rPr>
      </w:pPr>
      <w:r w:rsidRPr="003A7C81">
        <w:rPr>
          <w:rFonts w:ascii="Arial" w:hAnsi="Arial" w:cs="Arial"/>
          <w:b/>
          <w:bCs/>
          <w:sz w:val="24"/>
          <w:szCs w:val="24"/>
        </w:rPr>
        <w:t>Investing in Professional Learning</w:t>
      </w:r>
      <w:r w:rsidRPr="003A7C81">
        <w:rPr>
          <w:rFonts w:ascii="Arial" w:hAnsi="Arial" w:cs="Arial"/>
          <w:sz w:val="24"/>
          <w:szCs w:val="24"/>
        </w:rPr>
        <w:t>: Focused, continuous development in play pedagogy, inclusive practice, and assessment for learning.</w:t>
      </w:r>
    </w:p>
    <w:p w14:paraId="4E8CC1A3" w14:textId="77777777" w:rsidR="00A56C15" w:rsidRPr="003A7C81" w:rsidRDefault="00A56C15" w:rsidP="004C3A89">
      <w:pPr>
        <w:numPr>
          <w:ilvl w:val="0"/>
          <w:numId w:val="5"/>
        </w:numPr>
        <w:spacing w:line="360" w:lineRule="auto"/>
        <w:rPr>
          <w:rFonts w:ascii="Arial" w:hAnsi="Arial" w:cs="Arial"/>
          <w:sz w:val="24"/>
          <w:szCs w:val="24"/>
        </w:rPr>
      </w:pPr>
      <w:r w:rsidRPr="003A7C81">
        <w:rPr>
          <w:rFonts w:ascii="Arial" w:hAnsi="Arial" w:cs="Arial"/>
          <w:b/>
          <w:bCs/>
          <w:sz w:val="24"/>
          <w:szCs w:val="24"/>
        </w:rPr>
        <w:t>Championing Practitioner Voice</w:t>
      </w:r>
      <w:r w:rsidRPr="003A7C81">
        <w:rPr>
          <w:rFonts w:ascii="Arial" w:hAnsi="Arial" w:cs="Arial"/>
          <w:sz w:val="24"/>
          <w:szCs w:val="24"/>
        </w:rPr>
        <w:t>: Engaging educators in curriculum design and policy feedback loops.</w:t>
      </w:r>
    </w:p>
    <w:p w14:paraId="08ED7212" w14:textId="77777777" w:rsidR="00A56C15" w:rsidRPr="003A7C81" w:rsidRDefault="00A56C15" w:rsidP="004C3A89">
      <w:pPr>
        <w:numPr>
          <w:ilvl w:val="0"/>
          <w:numId w:val="5"/>
        </w:numPr>
        <w:spacing w:line="360" w:lineRule="auto"/>
        <w:rPr>
          <w:rFonts w:ascii="Arial" w:hAnsi="Arial" w:cs="Arial"/>
          <w:sz w:val="24"/>
          <w:szCs w:val="24"/>
        </w:rPr>
      </w:pPr>
      <w:r w:rsidRPr="003A7C81">
        <w:rPr>
          <w:rFonts w:ascii="Arial" w:hAnsi="Arial" w:cs="Arial"/>
          <w:b/>
          <w:bCs/>
          <w:sz w:val="24"/>
          <w:szCs w:val="24"/>
        </w:rPr>
        <w:t>Prioritising Reflective Practice</w:t>
      </w:r>
      <w:r w:rsidRPr="003A7C81">
        <w:rPr>
          <w:rFonts w:ascii="Arial" w:hAnsi="Arial" w:cs="Arial"/>
          <w:sz w:val="24"/>
          <w:szCs w:val="24"/>
        </w:rPr>
        <w:t>: Embedding protected time for team reflection and planning.</w:t>
      </w:r>
    </w:p>
    <w:p w14:paraId="183DC694" w14:textId="77777777" w:rsidR="00A56C15" w:rsidRPr="003A7C81" w:rsidRDefault="00A56C15" w:rsidP="004C3A89">
      <w:pPr>
        <w:numPr>
          <w:ilvl w:val="0"/>
          <w:numId w:val="5"/>
        </w:numPr>
        <w:spacing w:line="360" w:lineRule="auto"/>
        <w:rPr>
          <w:rFonts w:ascii="Arial" w:hAnsi="Arial" w:cs="Arial"/>
          <w:sz w:val="24"/>
          <w:szCs w:val="24"/>
        </w:rPr>
      </w:pPr>
      <w:r w:rsidRPr="003A7C81">
        <w:rPr>
          <w:rFonts w:ascii="Arial" w:hAnsi="Arial" w:cs="Arial"/>
          <w:b/>
          <w:bCs/>
          <w:sz w:val="24"/>
          <w:szCs w:val="24"/>
        </w:rPr>
        <w:t>Reforming Accountability</w:t>
      </w:r>
      <w:r w:rsidRPr="003A7C81">
        <w:rPr>
          <w:rFonts w:ascii="Arial" w:hAnsi="Arial" w:cs="Arial"/>
          <w:sz w:val="24"/>
          <w:szCs w:val="24"/>
        </w:rPr>
        <w:t>: Developing new, play-sensitive measures of quality that reflect the values of the curriculum.</w:t>
      </w:r>
    </w:p>
    <w:p w14:paraId="14F7CB6C" w14:textId="157AA1D5"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The Curriculum for Wales offers a bold, principled vision for early childhood education</w:t>
      </w:r>
      <w:r w:rsidR="00853E90">
        <w:rPr>
          <w:rFonts w:ascii="Arial" w:hAnsi="Arial" w:cs="Arial"/>
          <w:sz w:val="24"/>
          <w:szCs w:val="24"/>
        </w:rPr>
        <w:t xml:space="preserve"> (Welsh Government, 2022)</w:t>
      </w:r>
      <w:r w:rsidR="004A6934">
        <w:rPr>
          <w:rFonts w:ascii="Arial" w:hAnsi="Arial" w:cs="Arial"/>
          <w:sz w:val="24"/>
          <w:szCs w:val="24"/>
        </w:rPr>
        <w:t>, a</w:t>
      </w:r>
      <w:r w:rsidR="004A6934" w:rsidRPr="003A7C81">
        <w:rPr>
          <w:rFonts w:ascii="Arial" w:hAnsi="Arial" w:cs="Arial"/>
          <w:sz w:val="24"/>
          <w:szCs w:val="24"/>
        </w:rPr>
        <w:t>lthough</w:t>
      </w:r>
      <w:r w:rsidRPr="003A7C81">
        <w:rPr>
          <w:rFonts w:ascii="Arial" w:hAnsi="Arial" w:cs="Arial"/>
          <w:sz w:val="24"/>
          <w:szCs w:val="24"/>
        </w:rPr>
        <w:t xml:space="preserve"> frameworks alone do not create transformation culture does. Implementing a play-based curriculum requires more than guidance; it demands trust, time, and a deep respect for the complexity of children’s learning</w:t>
      </w:r>
      <w:r w:rsidR="00853E90">
        <w:rPr>
          <w:rFonts w:ascii="Arial" w:hAnsi="Arial" w:cs="Arial"/>
          <w:sz w:val="24"/>
          <w:szCs w:val="24"/>
        </w:rPr>
        <w:t xml:space="preserve"> (Bennett, 2017)</w:t>
      </w:r>
      <w:r w:rsidRPr="003A7C81">
        <w:rPr>
          <w:rFonts w:ascii="Arial" w:hAnsi="Arial" w:cs="Arial"/>
          <w:sz w:val="24"/>
          <w:szCs w:val="24"/>
        </w:rPr>
        <w:t>.</w:t>
      </w:r>
    </w:p>
    <w:p w14:paraId="0143B5CC" w14:textId="06A0E715" w:rsidR="00A56C15" w:rsidRPr="003A7C81" w:rsidRDefault="00A56C15" w:rsidP="004C3A89">
      <w:pPr>
        <w:spacing w:line="360" w:lineRule="auto"/>
        <w:rPr>
          <w:rFonts w:ascii="Arial" w:hAnsi="Arial" w:cs="Arial"/>
          <w:sz w:val="24"/>
          <w:szCs w:val="24"/>
        </w:rPr>
      </w:pPr>
      <w:r w:rsidRPr="003A7C81">
        <w:rPr>
          <w:rFonts w:ascii="Arial" w:hAnsi="Arial" w:cs="Arial"/>
          <w:sz w:val="24"/>
          <w:szCs w:val="24"/>
        </w:rPr>
        <w:t xml:space="preserve">We must resist pressures to over-formalise the early years and instead champion the professionalism of educators and the rights of children. Play is not an optional extra it is the medium through which children make sense of the world, connect with others, and discover who they are. </w:t>
      </w:r>
      <w:r w:rsidR="002F6115" w:rsidRPr="002F6115">
        <w:rPr>
          <w:rFonts w:ascii="Arial" w:hAnsi="Arial" w:cs="Arial"/>
          <w:sz w:val="24"/>
          <w:szCs w:val="24"/>
        </w:rPr>
        <w:t xml:space="preserve">Nurturing this fundamental right will not only enrich their early years but also lay robust foundations for lifelong learning and well-being. </w:t>
      </w:r>
      <w:r w:rsidRPr="003A7C81">
        <w:rPr>
          <w:rFonts w:ascii="Arial" w:hAnsi="Arial" w:cs="Arial"/>
          <w:sz w:val="24"/>
          <w:szCs w:val="24"/>
        </w:rPr>
        <w:t>Let us ensure it is protected, promoted, and proudly practiced in every Welsh setting.</w:t>
      </w:r>
    </w:p>
    <w:p w14:paraId="1DA1F222" w14:textId="77777777" w:rsidR="00A56C15" w:rsidRPr="00770706" w:rsidRDefault="00A56C15" w:rsidP="00A56C15">
      <w:pPr>
        <w:rPr>
          <w:rFonts w:ascii="Arial" w:hAnsi="Arial" w:cs="Arial"/>
          <w:sz w:val="24"/>
          <w:szCs w:val="24"/>
        </w:rPr>
      </w:pPr>
    </w:p>
    <w:p w14:paraId="67CA70FC" w14:textId="77777777" w:rsidR="007174A8" w:rsidRPr="007174A8" w:rsidRDefault="007174A8" w:rsidP="007174A8">
      <w:pPr>
        <w:rPr>
          <w:rFonts w:ascii="Arial" w:hAnsi="Arial" w:cs="Arial"/>
          <w:sz w:val="24"/>
          <w:szCs w:val="24"/>
        </w:rPr>
      </w:pPr>
    </w:p>
    <w:p w14:paraId="5DFE3F09" w14:textId="77777777" w:rsidR="007C6C47" w:rsidRPr="007174A8" w:rsidRDefault="007C6C47" w:rsidP="007C6C47">
      <w:pPr>
        <w:rPr>
          <w:rFonts w:ascii="Arial" w:hAnsi="Arial" w:cs="Arial"/>
          <w:sz w:val="24"/>
          <w:szCs w:val="24"/>
        </w:rPr>
      </w:pPr>
    </w:p>
    <w:p w14:paraId="34704983" w14:textId="7F6EEA15" w:rsidR="00A3396E" w:rsidRPr="0036168B" w:rsidRDefault="00086C64" w:rsidP="00086C64">
      <w:pPr>
        <w:rPr>
          <w:rFonts w:ascii="Arial" w:hAnsi="Arial" w:cs="Arial"/>
          <w:sz w:val="24"/>
          <w:szCs w:val="24"/>
        </w:rPr>
      </w:pPr>
      <w:r>
        <w:rPr>
          <w:rFonts w:ascii="Arial" w:hAnsi="Arial" w:cs="Arial"/>
          <w:sz w:val="28"/>
          <w:szCs w:val="28"/>
        </w:rPr>
        <w:br w:type="page"/>
      </w:r>
      <w:r w:rsidRPr="0036168B">
        <w:rPr>
          <w:rFonts w:ascii="Arial" w:hAnsi="Arial" w:cs="Arial"/>
          <w:sz w:val="24"/>
          <w:szCs w:val="24"/>
        </w:rPr>
        <w:lastRenderedPageBreak/>
        <w:t>References:</w:t>
      </w:r>
    </w:p>
    <w:p w14:paraId="58382175" w14:textId="79F12C27" w:rsidR="001B044D" w:rsidRDefault="001B044D" w:rsidP="00086C64">
      <w:pPr>
        <w:rPr>
          <w:rFonts w:ascii="Arial" w:hAnsi="Arial" w:cs="Arial"/>
          <w:sz w:val="24"/>
          <w:szCs w:val="24"/>
        </w:rPr>
      </w:pPr>
      <w:r w:rsidRPr="001B044D">
        <w:rPr>
          <w:rFonts w:ascii="Arial" w:hAnsi="Arial" w:cs="Arial"/>
          <w:sz w:val="24"/>
          <w:szCs w:val="24"/>
        </w:rPr>
        <w:t>Alexander, R. (2018)</w:t>
      </w:r>
      <w:r>
        <w:rPr>
          <w:rFonts w:ascii="Arial" w:hAnsi="Arial" w:cs="Arial"/>
          <w:sz w:val="24"/>
          <w:szCs w:val="24"/>
        </w:rPr>
        <w:t xml:space="preserve"> ‘</w:t>
      </w:r>
      <w:r w:rsidRPr="001B044D">
        <w:rPr>
          <w:rFonts w:ascii="Arial" w:hAnsi="Arial" w:cs="Arial"/>
          <w:sz w:val="24"/>
          <w:szCs w:val="24"/>
        </w:rPr>
        <w:t>Developing dialogic teaching: Genesis, process, trial</w:t>
      </w:r>
      <w:r>
        <w:rPr>
          <w:rFonts w:ascii="Arial" w:hAnsi="Arial" w:cs="Arial"/>
          <w:sz w:val="24"/>
          <w:szCs w:val="24"/>
        </w:rPr>
        <w:t>’</w:t>
      </w:r>
      <w:r w:rsidRPr="001B044D">
        <w:rPr>
          <w:rFonts w:ascii="Arial" w:hAnsi="Arial" w:cs="Arial"/>
          <w:sz w:val="24"/>
          <w:szCs w:val="24"/>
        </w:rPr>
        <w:t>. </w:t>
      </w:r>
      <w:r w:rsidRPr="001B044D">
        <w:rPr>
          <w:rFonts w:ascii="Arial" w:hAnsi="Arial" w:cs="Arial"/>
          <w:i/>
          <w:iCs/>
          <w:sz w:val="24"/>
          <w:szCs w:val="24"/>
        </w:rPr>
        <w:t>Research papers in education</w:t>
      </w:r>
      <w:r w:rsidRPr="001B044D">
        <w:rPr>
          <w:rFonts w:ascii="Arial" w:hAnsi="Arial" w:cs="Arial"/>
          <w:sz w:val="24"/>
          <w:szCs w:val="24"/>
        </w:rPr>
        <w:t>, </w:t>
      </w:r>
      <w:r w:rsidRPr="001B044D">
        <w:rPr>
          <w:rFonts w:ascii="Arial" w:hAnsi="Arial" w:cs="Arial"/>
          <w:i/>
          <w:iCs/>
          <w:sz w:val="24"/>
          <w:szCs w:val="24"/>
        </w:rPr>
        <w:t>33</w:t>
      </w:r>
      <w:r w:rsidRPr="001B044D">
        <w:rPr>
          <w:rFonts w:ascii="Arial" w:hAnsi="Arial" w:cs="Arial"/>
          <w:sz w:val="24"/>
          <w:szCs w:val="24"/>
        </w:rPr>
        <w:t xml:space="preserve">(5), </w:t>
      </w:r>
      <w:r>
        <w:rPr>
          <w:rFonts w:ascii="Arial" w:hAnsi="Arial" w:cs="Arial"/>
          <w:sz w:val="24"/>
          <w:szCs w:val="24"/>
        </w:rPr>
        <w:t xml:space="preserve">pp. </w:t>
      </w:r>
      <w:r w:rsidRPr="001B044D">
        <w:rPr>
          <w:rFonts w:ascii="Arial" w:hAnsi="Arial" w:cs="Arial"/>
          <w:sz w:val="24"/>
          <w:szCs w:val="24"/>
        </w:rPr>
        <w:t>561-598.</w:t>
      </w:r>
    </w:p>
    <w:p w14:paraId="5D41300A" w14:textId="1431DEAC" w:rsidR="00FE6CF2" w:rsidRDefault="00FE6CF2" w:rsidP="00086C64">
      <w:pPr>
        <w:rPr>
          <w:rFonts w:ascii="Arial" w:hAnsi="Arial" w:cs="Arial"/>
          <w:sz w:val="24"/>
          <w:szCs w:val="24"/>
        </w:rPr>
      </w:pPr>
      <w:r>
        <w:rPr>
          <w:rFonts w:ascii="Arial" w:hAnsi="Arial" w:cs="Arial"/>
          <w:sz w:val="24"/>
          <w:szCs w:val="24"/>
        </w:rPr>
        <w:t xml:space="preserve">Allotta, E. (2023) </w:t>
      </w:r>
      <w:r w:rsidRPr="003D1850">
        <w:rPr>
          <w:rFonts w:ascii="Arial" w:hAnsi="Arial" w:cs="Arial"/>
          <w:i/>
          <w:iCs/>
          <w:sz w:val="24"/>
          <w:szCs w:val="24"/>
        </w:rPr>
        <w:t>Different Perspectives, Different Cultures, Different Places: The Experiences of International and Domestic Students Studying in an Australian University</w:t>
      </w:r>
      <w:r w:rsidRPr="003D1850">
        <w:rPr>
          <w:rFonts w:ascii="Arial" w:hAnsi="Arial" w:cs="Arial"/>
          <w:sz w:val="24"/>
          <w:szCs w:val="24"/>
        </w:rPr>
        <w:t>. Netherlands: Brill.</w:t>
      </w:r>
    </w:p>
    <w:p w14:paraId="35476B25" w14:textId="2E244052" w:rsidR="00E10BE0" w:rsidRDefault="00E10BE0" w:rsidP="00086C64">
      <w:pPr>
        <w:rPr>
          <w:rFonts w:ascii="Arial" w:hAnsi="Arial" w:cs="Arial"/>
          <w:sz w:val="24"/>
          <w:szCs w:val="24"/>
        </w:rPr>
      </w:pPr>
      <w:r w:rsidRPr="00E10BE0">
        <w:rPr>
          <w:rFonts w:ascii="Arial" w:hAnsi="Arial" w:cs="Arial"/>
          <w:sz w:val="24"/>
          <w:szCs w:val="24"/>
        </w:rPr>
        <w:t>Archer, N. (2024)</w:t>
      </w:r>
      <w:r>
        <w:rPr>
          <w:rFonts w:ascii="Arial" w:hAnsi="Arial" w:cs="Arial"/>
          <w:sz w:val="24"/>
          <w:szCs w:val="24"/>
        </w:rPr>
        <w:t xml:space="preserve"> ‘</w:t>
      </w:r>
      <w:r w:rsidRPr="00E10BE0">
        <w:rPr>
          <w:rFonts w:ascii="Arial" w:hAnsi="Arial" w:cs="Arial"/>
          <w:sz w:val="24"/>
          <w:szCs w:val="24"/>
        </w:rPr>
        <w:t xml:space="preserve">Walking a desire track: Montessori pedagogy as resistance to normative </w:t>
      </w:r>
      <w:proofErr w:type="gramStart"/>
      <w:r w:rsidRPr="00E10BE0">
        <w:rPr>
          <w:rFonts w:ascii="Arial" w:hAnsi="Arial" w:cs="Arial"/>
          <w:sz w:val="24"/>
          <w:szCs w:val="24"/>
        </w:rPr>
        <w:t>pathways</w:t>
      </w:r>
      <w:r>
        <w:rPr>
          <w:rFonts w:ascii="Arial" w:hAnsi="Arial" w:cs="Arial"/>
          <w:sz w:val="24"/>
          <w:szCs w:val="24"/>
        </w:rPr>
        <w:t>’</w:t>
      </w:r>
      <w:proofErr w:type="gramEnd"/>
      <w:r w:rsidRPr="00E10BE0">
        <w:rPr>
          <w:rFonts w:ascii="Arial" w:hAnsi="Arial" w:cs="Arial"/>
          <w:sz w:val="24"/>
          <w:szCs w:val="24"/>
        </w:rPr>
        <w:t>. </w:t>
      </w:r>
      <w:r w:rsidRPr="00E10BE0">
        <w:rPr>
          <w:rFonts w:ascii="Arial" w:hAnsi="Arial" w:cs="Arial"/>
          <w:i/>
          <w:iCs/>
          <w:sz w:val="24"/>
          <w:szCs w:val="24"/>
        </w:rPr>
        <w:t>Pedagogy, Culture &amp; Society</w:t>
      </w:r>
      <w:r w:rsidRPr="00E10BE0">
        <w:rPr>
          <w:rFonts w:ascii="Arial" w:hAnsi="Arial" w:cs="Arial"/>
          <w:sz w:val="24"/>
          <w:szCs w:val="24"/>
        </w:rPr>
        <w:t>, </w:t>
      </w:r>
      <w:r w:rsidRPr="00E10BE0">
        <w:rPr>
          <w:rFonts w:ascii="Arial" w:hAnsi="Arial" w:cs="Arial"/>
          <w:i/>
          <w:iCs/>
          <w:sz w:val="24"/>
          <w:szCs w:val="24"/>
        </w:rPr>
        <w:t>32</w:t>
      </w:r>
      <w:r w:rsidRPr="00E10BE0">
        <w:rPr>
          <w:rFonts w:ascii="Arial" w:hAnsi="Arial" w:cs="Arial"/>
          <w:sz w:val="24"/>
          <w:szCs w:val="24"/>
        </w:rPr>
        <w:t xml:space="preserve">(4), </w:t>
      </w:r>
      <w:r>
        <w:rPr>
          <w:rFonts w:ascii="Arial" w:hAnsi="Arial" w:cs="Arial"/>
          <w:sz w:val="24"/>
          <w:szCs w:val="24"/>
        </w:rPr>
        <w:t xml:space="preserve">pp. </w:t>
      </w:r>
      <w:r w:rsidRPr="00E10BE0">
        <w:rPr>
          <w:rFonts w:ascii="Arial" w:hAnsi="Arial" w:cs="Arial"/>
          <w:sz w:val="24"/>
          <w:szCs w:val="24"/>
        </w:rPr>
        <w:t>1079-1097.</w:t>
      </w:r>
    </w:p>
    <w:p w14:paraId="25A6DC44" w14:textId="43C5670E" w:rsidR="00E272AC" w:rsidRDefault="00E272AC" w:rsidP="00086C64">
      <w:pPr>
        <w:rPr>
          <w:rFonts w:ascii="Arial" w:hAnsi="Arial" w:cs="Arial"/>
          <w:sz w:val="24"/>
          <w:szCs w:val="24"/>
        </w:rPr>
      </w:pPr>
      <w:r w:rsidRPr="00E272AC">
        <w:rPr>
          <w:rFonts w:ascii="Arial" w:hAnsi="Arial" w:cs="Arial"/>
          <w:sz w:val="24"/>
          <w:szCs w:val="24"/>
        </w:rPr>
        <w:t>Aronson, B.</w:t>
      </w:r>
      <w:r>
        <w:rPr>
          <w:rFonts w:ascii="Arial" w:hAnsi="Arial" w:cs="Arial"/>
          <w:sz w:val="24"/>
          <w:szCs w:val="24"/>
        </w:rPr>
        <w:t xml:space="preserve"> and</w:t>
      </w:r>
      <w:r w:rsidRPr="00E272AC">
        <w:rPr>
          <w:rFonts w:ascii="Arial" w:hAnsi="Arial" w:cs="Arial"/>
          <w:sz w:val="24"/>
          <w:szCs w:val="24"/>
        </w:rPr>
        <w:t xml:space="preserve"> Laughter, J. (2016)</w:t>
      </w:r>
      <w:r>
        <w:rPr>
          <w:rFonts w:ascii="Arial" w:hAnsi="Arial" w:cs="Arial"/>
          <w:sz w:val="24"/>
          <w:szCs w:val="24"/>
        </w:rPr>
        <w:t xml:space="preserve"> ‘</w:t>
      </w:r>
      <w:r w:rsidRPr="00E272AC">
        <w:rPr>
          <w:rFonts w:ascii="Arial" w:hAnsi="Arial" w:cs="Arial"/>
          <w:sz w:val="24"/>
          <w:szCs w:val="24"/>
        </w:rPr>
        <w:t xml:space="preserve">The theory and practice of culturally relevant education: A synthesis of research across content </w:t>
      </w:r>
      <w:proofErr w:type="gramStart"/>
      <w:r w:rsidRPr="00E272AC">
        <w:rPr>
          <w:rFonts w:ascii="Arial" w:hAnsi="Arial" w:cs="Arial"/>
          <w:sz w:val="24"/>
          <w:szCs w:val="24"/>
        </w:rPr>
        <w:t>areas</w:t>
      </w:r>
      <w:r>
        <w:rPr>
          <w:rFonts w:ascii="Arial" w:hAnsi="Arial" w:cs="Arial"/>
          <w:sz w:val="24"/>
          <w:szCs w:val="24"/>
        </w:rPr>
        <w:t>’</w:t>
      </w:r>
      <w:proofErr w:type="gramEnd"/>
      <w:r w:rsidRPr="00E272AC">
        <w:rPr>
          <w:rFonts w:ascii="Arial" w:hAnsi="Arial" w:cs="Arial"/>
          <w:sz w:val="24"/>
          <w:szCs w:val="24"/>
        </w:rPr>
        <w:t>. </w:t>
      </w:r>
      <w:r w:rsidRPr="00E272AC">
        <w:rPr>
          <w:rFonts w:ascii="Arial" w:hAnsi="Arial" w:cs="Arial"/>
          <w:i/>
          <w:iCs/>
          <w:sz w:val="24"/>
          <w:szCs w:val="24"/>
        </w:rPr>
        <w:t>Review of educational research</w:t>
      </w:r>
      <w:r w:rsidRPr="00E272AC">
        <w:rPr>
          <w:rFonts w:ascii="Arial" w:hAnsi="Arial" w:cs="Arial"/>
          <w:sz w:val="24"/>
          <w:szCs w:val="24"/>
        </w:rPr>
        <w:t>, </w:t>
      </w:r>
      <w:r w:rsidRPr="00E272AC">
        <w:rPr>
          <w:rFonts w:ascii="Arial" w:hAnsi="Arial" w:cs="Arial"/>
          <w:i/>
          <w:iCs/>
          <w:sz w:val="24"/>
          <w:szCs w:val="24"/>
        </w:rPr>
        <w:t>86</w:t>
      </w:r>
      <w:r w:rsidRPr="00E272AC">
        <w:rPr>
          <w:rFonts w:ascii="Arial" w:hAnsi="Arial" w:cs="Arial"/>
          <w:sz w:val="24"/>
          <w:szCs w:val="24"/>
        </w:rPr>
        <w:t xml:space="preserve">(1), </w:t>
      </w:r>
      <w:r>
        <w:rPr>
          <w:rFonts w:ascii="Arial" w:hAnsi="Arial" w:cs="Arial"/>
          <w:sz w:val="24"/>
          <w:szCs w:val="24"/>
        </w:rPr>
        <w:t xml:space="preserve">pp. </w:t>
      </w:r>
      <w:r w:rsidRPr="00E272AC">
        <w:rPr>
          <w:rFonts w:ascii="Arial" w:hAnsi="Arial" w:cs="Arial"/>
          <w:sz w:val="24"/>
          <w:szCs w:val="24"/>
        </w:rPr>
        <w:t>163-206.</w:t>
      </w:r>
    </w:p>
    <w:p w14:paraId="28DCD83C" w14:textId="7505115B" w:rsidR="00FE6CF2" w:rsidRDefault="00FE6CF2" w:rsidP="00086C64">
      <w:pPr>
        <w:rPr>
          <w:rFonts w:ascii="Arial" w:hAnsi="Arial" w:cs="Arial"/>
          <w:sz w:val="24"/>
          <w:szCs w:val="24"/>
        </w:rPr>
      </w:pPr>
      <w:r w:rsidRPr="00505413">
        <w:rPr>
          <w:rFonts w:ascii="Arial" w:hAnsi="Arial" w:cs="Arial"/>
          <w:sz w:val="24"/>
          <w:szCs w:val="24"/>
        </w:rPr>
        <w:t>August, J. (2024) ‘Montessori,</w:t>
      </w:r>
      <w:r w:rsidR="000E7C54">
        <w:rPr>
          <w:rFonts w:ascii="Arial" w:hAnsi="Arial" w:cs="Arial"/>
          <w:sz w:val="24"/>
          <w:szCs w:val="24"/>
        </w:rPr>
        <w:t xml:space="preserve"> </w:t>
      </w:r>
      <w:r w:rsidRPr="00505413">
        <w:rPr>
          <w:rFonts w:ascii="Arial" w:hAnsi="Arial" w:cs="Arial"/>
          <w:sz w:val="24"/>
          <w:szCs w:val="24"/>
        </w:rPr>
        <w:t>“Formation,” and the Adult Learner’. </w:t>
      </w:r>
      <w:r w:rsidRPr="00505413">
        <w:rPr>
          <w:rFonts w:ascii="Arial" w:hAnsi="Arial" w:cs="Arial"/>
          <w:i/>
          <w:iCs/>
          <w:sz w:val="24"/>
          <w:szCs w:val="24"/>
        </w:rPr>
        <w:t>Religious education</w:t>
      </w:r>
      <w:r w:rsidRPr="00505413">
        <w:rPr>
          <w:rFonts w:ascii="Arial" w:hAnsi="Arial" w:cs="Arial"/>
          <w:sz w:val="24"/>
          <w:szCs w:val="24"/>
        </w:rPr>
        <w:t>, </w:t>
      </w:r>
      <w:r w:rsidRPr="00505413">
        <w:rPr>
          <w:rFonts w:ascii="Arial" w:hAnsi="Arial" w:cs="Arial"/>
          <w:i/>
          <w:iCs/>
          <w:sz w:val="24"/>
          <w:szCs w:val="24"/>
        </w:rPr>
        <w:t>119</w:t>
      </w:r>
      <w:r w:rsidRPr="00505413">
        <w:rPr>
          <w:rFonts w:ascii="Arial" w:hAnsi="Arial" w:cs="Arial"/>
          <w:sz w:val="24"/>
          <w:szCs w:val="24"/>
        </w:rPr>
        <w:t>(1), pp. 3-16.</w:t>
      </w:r>
    </w:p>
    <w:p w14:paraId="17335670" w14:textId="63290FC1" w:rsidR="004170EA" w:rsidRDefault="004170EA" w:rsidP="00086C64">
      <w:pPr>
        <w:rPr>
          <w:rFonts w:ascii="Arial" w:hAnsi="Arial" w:cs="Arial"/>
          <w:sz w:val="24"/>
          <w:szCs w:val="24"/>
        </w:rPr>
      </w:pPr>
      <w:r w:rsidRPr="004170EA">
        <w:rPr>
          <w:rFonts w:ascii="Arial" w:hAnsi="Arial" w:cs="Arial"/>
          <w:sz w:val="24"/>
          <w:szCs w:val="24"/>
        </w:rPr>
        <w:t>Basford, J.</w:t>
      </w:r>
      <w:r>
        <w:rPr>
          <w:rFonts w:ascii="Arial" w:hAnsi="Arial" w:cs="Arial"/>
          <w:sz w:val="24"/>
          <w:szCs w:val="24"/>
        </w:rPr>
        <w:t xml:space="preserve"> and</w:t>
      </w:r>
      <w:r w:rsidRPr="004170EA">
        <w:rPr>
          <w:rFonts w:ascii="Arial" w:hAnsi="Arial" w:cs="Arial"/>
          <w:sz w:val="24"/>
          <w:szCs w:val="24"/>
        </w:rPr>
        <w:t xml:space="preserve"> Bath, C. (2014)</w:t>
      </w:r>
      <w:r>
        <w:rPr>
          <w:rFonts w:ascii="Arial" w:hAnsi="Arial" w:cs="Arial"/>
          <w:sz w:val="24"/>
          <w:szCs w:val="24"/>
        </w:rPr>
        <w:t xml:space="preserve"> ‘</w:t>
      </w:r>
      <w:r w:rsidRPr="004170EA">
        <w:rPr>
          <w:rFonts w:ascii="Arial" w:hAnsi="Arial" w:cs="Arial"/>
          <w:sz w:val="24"/>
          <w:szCs w:val="24"/>
        </w:rPr>
        <w:t>Playing the assessment game: An English early childhood education perspective</w:t>
      </w:r>
      <w:r>
        <w:rPr>
          <w:rFonts w:ascii="Arial" w:hAnsi="Arial" w:cs="Arial"/>
          <w:sz w:val="24"/>
          <w:szCs w:val="24"/>
        </w:rPr>
        <w:t>’</w:t>
      </w:r>
      <w:r w:rsidRPr="004170EA">
        <w:rPr>
          <w:rFonts w:ascii="Arial" w:hAnsi="Arial" w:cs="Arial"/>
          <w:sz w:val="24"/>
          <w:szCs w:val="24"/>
        </w:rPr>
        <w:t>. </w:t>
      </w:r>
      <w:r w:rsidRPr="004170EA">
        <w:rPr>
          <w:rFonts w:ascii="Arial" w:hAnsi="Arial" w:cs="Arial"/>
          <w:i/>
          <w:iCs/>
          <w:sz w:val="24"/>
          <w:szCs w:val="24"/>
        </w:rPr>
        <w:t>Early years</w:t>
      </w:r>
      <w:r w:rsidRPr="004170EA">
        <w:rPr>
          <w:rFonts w:ascii="Arial" w:hAnsi="Arial" w:cs="Arial"/>
          <w:sz w:val="24"/>
          <w:szCs w:val="24"/>
        </w:rPr>
        <w:t>, </w:t>
      </w:r>
      <w:r w:rsidRPr="004170EA">
        <w:rPr>
          <w:rFonts w:ascii="Arial" w:hAnsi="Arial" w:cs="Arial"/>
          <w:i/>
          <w:iCs/>
          <w:sz w:val="24"/>
          <w:szCs w:val="24"/>
        </w:rPr>
        <w:t>34</w:t>
      </w:r>
      <w:r w:rsidRPr="004170EA">
        <w:rPr>
          <w:rFonts w:ascii="Arial" w:hAnsi="Arial" w:cs="Arial"/>
          <w:sz w:val="24"/>
          <w:szCs w:val="24"/>
        </w:rPr>
        <w:t xml:space="preserve">(2), </w:t>
      </w:r>
      <w:r>
        <w:rPr>
          <w:rFonts w:ascii="Arial" w:hAnsi="Arial" w:cs="Arial"/>
          <w:sz w:val="24"/>
          <w:szCs w:val="24"/>
        </w:rPr>
        <w:t xml:space="preserve">pp. </w:t>
      </w:r>
      <w:r w:rsidRPr="004170EA">
        <w:rPr>
          <w:rFonts w:ascii="Arial" w:hAnsi="Arial" w:cs="Arial"/>
          <w:sz w:val="24"/>
          <w:szCs w:val="24"/>
        </w:rPr>
        <w:t>119-132.</w:t>
      </w:r>
    </w:p>
    <w:p w14:paraId="20C1D6AC" w14:textId="2929422A" w:rsidR="006B5233" w:rsidRDefault="006B5233" w:rsidP="00086C64">
      <w:pPr>
        <w:rPr>
          <w:rFonts w:ascii="Arial" w:hAnsi="Arial" w:cs="Arial"/>
          <w:sz w:val="24"/>
          <w:szCs w:val="24"/>
        </w:rPr>
      </w:pPr>
      <w:r w:rsidRPr="006B5233">
        <w:rPr>
          <w:rFonts w:ascii="Arial" w:hAnsi="Arial" w:cs="Arial"/>
          <w:sz w:val="24"/>
          <w:szCs w:val="24"/>
        </w:rPr>
        <w:t>Bass, S.</w:t>
      </w:r>
      <w:r>
        <w:rPr>
          <w:rFonts w:ascii="Arial" w:hAnsi="Arial" w:cs="Arial"/>
          <w:sz w:val="24"/>
          <w:szCs w:val="24"/>
        </w:rPr>
        <w:t xml:space="preserve"> and </w:t>
      </w:r>
      <w:r w:rsidRPr="006B5233">
        <w:rPr>
          <w:rFonts w:ascii="Arial" w:hAnsi="Arial" w:cs="Arial"/>
          <w:sz w:val="24"/>
          <w:szCs w:val="24"/>
        </w:rPr>
        <w:t>Walker, K. (2017) </w:t>
      </w:r>
      <w:r w:rsidRPr="006B5233">
        <w:rPr>
          <w:rFonts w:ascii="Arial" w:hAnsi="Arial" w:cs="Arial"/>
          <w:i/>
          <w:iCs/>
          <w:sz w:val="24"/>
          <w:szCs w:val="24"/>
        </w:rPr>
        <w:t>Early Childhood Play Matters: International Teaching Through Play: Birth to Six Years</w:t>
      </w:r>
      <w:r w:rsidRPr="006B5233">
        <w:rPr>
          <w:rFonts w:ascii="Arial" w:hAnsi="Arial" w:cs="Arial"/>
          <w:sz w:val="24"/>
          <w:szCs w:val="24"/>
        </w:rPr>
        <w:t>. (</w:t>
      </w:r>
      <w:proofErr w:type="spellStart"/>
      <w:r w:rsidRPr="006B5233">
        <w:rPr>
          <w:rFonts w:ascii="Arial" w:hAnsi="Arial" w:cs="Arial"/>
          <w:sz w:val="24"/>
          <w:szCs w:val="24"/>
        </w:rPr>
        <w:t>n.p.</w:t>
      </w:r>
      <w:proofErr w:type="spellEnd"/>
      <w:r w:rsidRPr="006B5233">
        <w:rPr>
          <w:rFonts w:ascii="Arial" w:hAnsi="Arial" w:cs="Arial"/>
          <w:sz w:val="24"/>
          <w:szCs w:val="24"/>
        </w:rPr>
        <w:t>): ReadHowYouWant.com, Limited.</w:t>
      </w:r>
    </w:p>
    <w:p w14:paraId="31CBB6B6" w14:textId="7D2758C1" w:rsidR="000E7C54" w:rsidRDefault="000E7C54" w:rsidP="00086C64">
      <w:pPr>
        <w:rPr>
          <w:rFonts w:ascii="Arial" w:hAnsi="Arial" w:cs="Arial"/>
          <w:sz w:val="24"/>
          <w:szCs w:val="24"/>
        </w:rPr>
      </w:pPr>
      <w:r w:rsidRPr="000E7C54">
        <w:rPr>
          <w:rFonts w:ascii="Arial" w:hAnsi="Arial" w:cs="Arial"/>
          <w:sz w:val="24"/>
          <w:szCs w:val="24"/>
        </w:rPr>
        <w:t>Becker, I., Rigaud, V. M.</w:t>
      </w:r>
      <w:r>
        <w:rPr>
          <w:rFonts w:ascii="Arial" w:hAnsi="Arial" w:cs="Arial"/>
          <w:sz w:val="24"/>
          <w:szCs w:val="24"/>
        </w:rPr>
        <w:t xml:space="preserve"> and</w:t>
      </w:r>
      <w:r w:rsidRPr="000E7C54">
        <w:rPr>
          <w:rFonts w:ascii="Arial" w:hAnsi="Arial" w:cs="Arial"/>
          <w:sz w:val="24"/>
          <w:szCs w:val="24"/>
        </w:rPr>
        <w:t xml:space="preserve"> Epstein, A. (2023)</w:t>
      </w:r>
      <w:r>
        <w:rPr>
          <w:rFonts w:ascii="Arial" w:hAnsi="Arial" w:cs="Arial"/>
          <w:sz w:val="24"/>
          <w:szCs w:val="24"/>
        </w:rPr>
        <w:t xml:space="preserve"> ‘</w:t>
      </w:r>
      <w:r w:rsidRPr="000E7C54">
        <w:rPr>
          <w:rFonts w:ascii="Arial" w:hAnsi="Arial" w:cs="Arial"/>
          <w:sz w:val="24"/>
          <w:szCs w:val="24"/>
        </w:rPr>
        <w:t>Getting to know young children: Alternative assessments in early childhood education</w:t>
      </w:r>
      <w:r>
        <w:rPr>
          <w:rFonts w:ascii="Arial" w:hAnsi="Arial" w:cs="Arial"/>
          <w:sz w:val="24"/>
          <w:szCs w:val="24"/>
        </w:rPr>
        <w:t>’</w:t>
      </w:r>
      <w:r w:rsidRPr="000E7C54">
        <w:rPr>
          <w:rFonts w:ascii="Arial" w:hAnsi="Arial" w:cs="Arial"/>
          <w:sz w:val="24"/>
          <w:szCs w:val="24"/>
        </w:rPr>
        <w:t>. </w:t>
      </w:r>
      <w:r w:rsidRPr="000E7C54">
        <w:rPr>
          <w:rFonts w:ascii="Arial" w:hAnsi="Arial" w:cs="Arial"/>
          <w:i/>
          <w:iCs/>
          <w:sz w:val="24"/>
          <w:szCs w:val="24"/>
        </w:rPr>
        <w:t>Early Childhood Education Journal</w:t>
      </w:r>
      <w:r w:rsidRPr="000E7C54">
        <w:rPr>
          <w:rFonts w:ascii="Arial" w:hAnsi="Arial" w:cs="Arial"/>
          <w:sz w:val="24"/>
          <w:szCs w:val="24"/>
        </w:rPr>
        <w:t>, </w:t>
      </w:r>
      <w:r w:rsidRPr="000E7C54">
        <w:rPr>
          <w:rFonts w:ascii="Arial" w:hAnsi="Arial" w:cs="Arial"/>
          <w:i/>
          <w:iCs/>
          <w:sz w:val="24"/>
          <w:szCs w:val="24"/>
        </w:rPr>
        <w:t>51</w:t>
      </w:r>
      <w:r w:rsidRPr="000E7C54">
        <w:rPr>
          <w:rFonts w:ascii="Arial" w:hAnsi="Arial" w:cs="Arial"/>
          <w:sz w:val="24"/>
          <w:szCs w:val="24"/>
        </w:rPr>
        <w:t xml:space="preserve">(5), </w:t>
      </w:r>
      <w:r>
        <w:rPr>
          <w:rFonts w:ascii="Arial" w:hAnsi="Arial" w:cs="Arial"/>
          <w:sz w:val="24"/>
          <w:szCs w:val="24"/>
        </w:rPr>
        <w:t xml:space="preserve">pp. </w:t>
      </w:r>
      <w:r w:rsidRPr="000E7C54">
        <w:rPr>
          <w:rFonts w:ascii="Arial" w:hAnsi="Arial" w:cs="Arial"/>
          <w:sz w:val="24"/>
          <w:szCs w:val="24"/>
        </w:rPr>
        <w:t>911-923.</w:t>
      </w:r>
    </w:p>
    <w:p w14:paraId="09F0A3FF" w14:textId="2A4CE96A" w:rsidR="003D1174" w:rsidRDefault="003D1174" w:rsidP="00086C64">
      <w:pPr>
        <w:rPr>
          <w:rFonts w:ascii="Arial" w:hAnsi="Arial" w:cs="Arial"/>
          <w:sz w:val="24"/>
          <w:szCs w:val="24"/>
        </w:rPr>
      </w:pPr>
      <w:r w:rsidRPr="003D1174">
        <w:rPr>
          <w:rFonts w:ascii="Arial" w:hAnsi="Arial" w:cs="Arial"/>
          <w:sz w:val="24"/>
          <w:szCs w:val="24"/>
        </w:rPr>
        <w:t>Bee-Booth, S. (2020)</w:t>
      </w:r>
      <w:r>
        <w:rPr>
          <w:rFonts w:ascii="Arial" w:hAnsi="Arial" w:cs="Arial"/>
          <w:sz w:val="24"/>
          <w:szCs w:val="24"/>
        </w:rPr>
        <w:t xml:space="preserve"> ‘</w:t>
      </w:r>
      <w:r w:rsidRPr="003D1174">
        <w:rPr>
          <w:rFonts w:ascii="Arial" w:hAnsi="Arial" w:cs="Arial"/>
          <w:sz w:val="24"/>
          <w:szCs w:val="24"/>
        </w:rPr>
        <w:t>Celebrating the individuality of young children: Participatory assessment through child-led imaginary play in Reception Class</w:t>
      </w:r>
      <w:r>
        <w:rPr>
          <w:rFonts w:ascii="Arial" w:hAnsi="Arial" w:cs="Arial"/>
          <w:sz w:val="24"/>
          <w:szCs w:val="24"/>
        </w:rPr>
        <w:t>’</w:t>
      </w:r>
      <w:r w:rsidRPr="003D1174">
        <w:rPr>
          <w:rFonts w:ascii="Arial" w:hAnsi="Arial" w:cs="Arial"/>
          <w:sz w:val="24"/>
          <w:szCs w:val="24"/>
        </w:rPr>
        <w:t>. </w:t>
      </w:r>
      <w:r w:rsidRPr="003D1174">
        <w:rPr>
          <w:rFonts w:ascii="Arial" w:hAnsi="Arial" w:cs="Arial"/>
          <w:i/>
          <w:iCs/>
          <w:sz w:val="24"/>
          <w:szCs w:val="24"/>
        </w:rPr>
        <w:t>Fields: Journal of Huddersfield Student Research</w:t>
      </w:r>
      <w:r w:rsidRPr="003D1174">
        <w:rPr>
          <w:rFonts w:ascii="Arial" w:hAnsi="Arial" w:cs="Arial"/>
          <w:sz w:val="24"/>
          <w:szCs w:val="24"/>
        </w:rPr>
        <w:t>, </w:t>
      </w:r>
      <w:r w:rsidRPr="003D1174">
        <w:rPr>
          <w:rFonts w:ascii="Arial" w:hAnsi="Arial" w:cs="Arial"/>
          <w:i/>
          <w:iCs/>
          <w:sz w:val="24"/>
          <w:szCs w:val="24"/>
        </w:rPr>
        <w:t>6</w:t>
      </w:r>
      <w:r w:rsidRPr="003D1174">
        <w:rPr>
          <w:rFonts w:ascii="Arial" w:hAnsi="Arial" w:cs="Arial"/>
          <w:sz w:val="24"/>
          <w:szCs w:val="24"/>
        </w:rPr>
        <w:t xml:space="preserve">(1), </w:t>
      </w:r>
      <w:r>
        <w:rPr>
          <w:rFonts w:ascii="Arial" w:hAnsi="Arial" w:cs="Arial"/>
          <w:sz w:val="24"/>
          <w:szCs w:val="24"/>
        </w:rPr>
        <w:t xml:space="preserve">pp. </w:t>
      </w:r>
      <w:r w:rsidRPr="003D1174">
        <w:rPr>
          <w:rFonts w:ascii="Arial" w:hAnsi="Arial" w:cs="Arial"/>
          <w:sz w:val="24"/>
          <w:szCs w:val="24"/>
        </w:rPr>
        <w:t>1-13.</w:t>
      </w:r>
    </w:p>
    <w:p w14:paraId="72D5F0A4" w14:textId="10E2C71D" w:rsidR="00853E90" w:rsidRDefault="00853E90" w:rsidP="00086C64">
      <w:pPr>
        <w:rPr>
          <w:rFonts w:ascii="Arial" w:hAnsi="Arial" w:cs="Arial"/>
          <w:sz w:val="24"/>
          <w:szCs w:val="24"/>
        </w:rPr>
      </w:pPr>
      <w:r w:rsidRPr="00853E90">
        <w:rPr>
          <w:rFonts w:ascii="Arial" w:hAnsi="Arial" w:cs="Arial"/>
          <w:sz w:val="24"/>
          <w:szCs w:val="24"/>
        </w:rPr>
        <w:t xml:space="preserve">Bennett, T. (2017) </w:t>
      </w:r>
      <w:r w:rsidRPr="00853E90">
        <w:rPr>
          <w:rFonts w:ascii="Arial" w:hAnsi="Arial" w:cs="Arial"/>
          <w:i/>
          <w:iCs/>
          <w:sz w:val="24"/>
          <w:szCs w:val="24"/>
        </w:rPr>
        <w:t>Creating a Culture: How school leaders can optimise behaviour</w:t>
      </w:r>
      <w:r w:rsidRPr="00853E90">
        <w:rPr>
          <w:rFonts w:ascii="Arial" w:hAnsi="Arial" w:cs="Arial"/>
          <w:sz w:val="24"/>
          <w:szCs w:val="24"/>
        </w:rPr>
        <w:t>. London: Department for Education.</w:t>
      </w:r>
      <w:r>
        <w:rPr>
          <w:rFonts w:ascii="Arial" w:hAnsi="Arial" w:cs="Arial"/>
          <w:sz w:val="24"/>
          <w:szCs w:val="24"/>
        </w:rPr>
        <w:t xml:space="preserve"> Available at: </w:t>
      </w:r>
      <w:r w:rsidRPr="00853E90">
        <w:rPr>
          <w:rFonts w:ascii="Arial" w:hAnsi="Arial" w:cs="Arial"/>
          <w:sz w:val="24"/>
          <w:szCs w:val="24"/>
        </w:rPr>
        <w:t>https://assets.publishing.service.gov.uk/media/5a7506e4ed915d3c7d529cec/Tom_Bennett_Independent_Review_of_Behaviour_in_Schools.pdf</w:t>
      </w:r>
      <w:r>
        <w:rPr>
          <w:rFonts w:ascii="Arial" w:hAnsi="Arial" w:cs="Arial"/>
          <w:sz w:val="24"/>
          <w:szCs w:val="24"/>
        </w:rPr>
        <w:t xml:space="preserve"> (Accessed: 8 June 2025).</w:t>
      </w:r>
    </w:p>
    <w:p w14:paraId="5602F2EB" w14:textId="20DAC0C5" w:rsidR="00E10BE0" w:rsidRPr="00505413" w:rsidRDefault="00E10BE0" w:rsidP="00086C64">
      <w:pPr>
        <w:rPr>
          <w:rFonts w:ascii="Arial" w:hAnsi="Arial" w:cs="Arial"/>
          <w:sz w:val="24"/>
          <w:szCs w:val="24"/>
        </w:rPr>
      </w:pPr>
      <w:r w:rsidRPr="00E10BE0">
        <w:rPr>
          <w:rFonts w:ascii="Arial" w:hAnsi="Arial" w:cs="Arial"/>
          <w:sz w:val="24"/>
          <w:szCs w:val="24"/>
        </w:rPr>
        <w:t>Bingham, A. J., Pane, J. F., Steiner, E. D.</w:t>
      </w:r>
      <w:r w:rsidR="001B044D">
        <w:rPr>
          <w:rFonts w:ascii="Arial" w:hAnsi="Arial" w:cs="Arial"/>
          <w:sz w:val="24"/>
          <w:szCs w:val="24"/>
        </w:rPr>
        <w:t xml:space="preserve"> and</w:t>
      </w:r>
      <w:r w:rsidRPr="00E10BE0">
        <w:rPr>
          <w:rFonts w:ascii="Arial" w:hAnsi="Arial" w:cs="Arial"/>
          <w:sz w:val="24"/>
          <w:szCs w:val="24"/>
        </w:rPr>
        <w:t xml:space="preserve"> Hamilton, L. S. (2018) </w:t>
      </w:r>
      <w:r w:rsidR="001B044D">
        <w:rPr>
          <w:rFonts w:ascii="Arial" w:hAnsi="Arial" w:cs="Arial"/>
          <w:sz w:val="24"/>
          <w:szCs w:val="24"/>
        </w:rPr>
        <w:t>‘</w:t>
      </w:r>
      <w:r w:rsidRPr="00E10BE0">
        <w:rPr>
          <w:rFonts w:ascii="Arial" w:hAnsi="Arial" w:cs="Arial"/>
          <w:sz w:val="24"/>
          <w:szCs w:val="24"/>
        </w:rPr>
        <w:t xml:space="preserve">Ahead of the curve: Implementation challenges in personalized learning school </w:t>
      </w:r>
      <w:proofErr w:type="gramStart"/>
      <w:r w:rsidRPr="00E10BE0">
        <w:rPr>
          <w:rFonts w:ascii="Arial" w:hAnsi="Arial" w:cs="Arial"/>
          <w:sz w:val="24"/>
          <w:szCs w:val="24"/>
        </w:rPr>
        <w:t>models</w:t>
      </w:r>
      <w:r w:rsidR="001B044D">
        <w:rPr>
          <w:rFonts w:ascii="Arial" w:hAnsi="Arial" w:cs="Arial"/>
          <w:sz w:val="24"/>
          <w:szCs w:val="24"/>
        </w:rPr>
        <w:t>’</w:t>
      </w:r>
      <w:proofErr w:type="gramEnd"/>
      <w:r w:rsidRPr="00E10BE0">
        <w:rPr>
          <w:rFonts w:ascii="Arial" w:hAnsi="Arial" w:cs="Arial"/>
          <w:sz w:val="24"/>
          <w:szCs w:val="24"/>
        </w:rPr>
        <w:t>. </w:t>
      </w:r>
      <w:r w:rsidRPr="00E10BE0">
        <w:rPr>
          <w:rFonts w:ascii="Arial" w:hAnsi="Arial" w:cs="Arial"/>
          <w:i/>
          <w:iCs/>
          <w:sz w:val="24"/>
          <w:szCs w:val="24"/>
        </w:rPr>
        <w:t>Educational Policy</w:t>
      </w:r>
      <w:r w:rsidRPr="00E10BE0">
        <w:rPr>
          <w:rFonts w:ascii="Arial" w:hAnsi="Arial" w:cs="Arial"/>
          <w:sz w:val="24"/>
          <w:szCs w:val="24"/>
        </w:rPr>
        <w:t>, </w:t>
      </w:r>
      <w:r w:rsidRPr="00E10BE0">
        <w:rPr>
          <w:rFonts w:ascii="Arial" w:hAnsi="Arial" w:cs="Arial"/>
          <w:i/>
          <w:iCs/>
          <w:sz w:val="24"/>
          <w:szCs w:val="24"/>
        </w:rPr>
        <w:t>32</w:t>
      </w:r>
      <w:r w:rsidRPr="00E10BE0">
        <w:rPr>
          <w:rFonts w:ascii="Arial" w:hAnsi="Arial" w:cs="Arial"/>
          <w:sz w:val="24"/>
          <w:szCs w:val="24"/>
        </w:rPr>
        <w:t xml:space="preserve">(3), </w:t>
      </w:r>
      <w:r w:rsidR="001B044D">
        <w:rPr>
          <w:rFonts w:ascii="Arial" w:hAnsi="Arial" w:cs="Arial"/>
          <w:sz w:val="24"/>
          <w:szCs w:val="24"/>
        </w:rPr>
        <w:t xml:space="preserve">pp. </w:t>
      </w:r>
      <w:r w:rsidRPr="00E10BE0">
        <w:rPr>
          <w:rFonts w:ascii="Arial" w:hAnsi="Arial" w:cs="Arial"/>
          <w:sz w:val="24"/>
          <w:szCs w:val="24"/>
        </w:rPr>
        <w:t>454-489.</w:t>
      </w:r>
    </w:p>
    <w:p w14:paraId="3B603F27" w14:textId="77777777" w:rsidR="00FE6CF2" w:rsidRDefault="00FE6CF2" w:rsidP="00086C64">
      <w:pPr>
        <w:rPr>
          <w:rFonts w:ascii="Arial" w:hAnsi="Arial" w:cs="Arial"/>
          <w:sz w:val="24"/>
          <w:szCs w:val="24"/>
        </w:rPr>
      </w:pPr>
      <w:r w:rsidRPr="00505413">
        <w:rPr>
          <w:rFonts w:ascii="Arial" w:hAnsi="Arial" w:cs="Arial"/>
          <w:sz w:val="24"/>
          <w:szCs w:val="24"/>
        </w:rPr>
        <w:t xml:space="preserve">Blandford, S. and Knowles, C. (2016) </w:t>
      </w:r>
      <w:r w:rsidRPr="00505413">
        <w:rPr>
          <w:rFonts w:ascii="Arial" w:hAnsi="Arial" w:cs="Arial"/>
          <w:i/>
          <w:iCs/>
          <w:sz w:val="24"/>
          <w:szCs w:val="24"/>
        </w:rPr>
        <w:t>Developing Professional Practice 0-7. </w:t>
      </w:r>
      <w:r w:rsidRPr="00505413">
        <w:rPr>
          <w:rFonts w:ascii="Arial" w:hAnsi="Arial" w:cs="Arial"/>
          <w:sz w:val="24"/>
          <w:szCs w:val="24"/>
        </w:rPr>
        <w:t>England: Open University Press.</w:t>
      </w:r>
    </w:p>
    <w:p w14:paraId="6A1B078D" w14:textId="40E3F738" w:rsidR="00292E6A" w:rsidRDefault="00292E6A" w:rsidP="00086C64">
      <w:pPr>
        <w:rPr>
          <w:rFonts w:ascii="Arial" w:hAnsi="Arial" w:cs="Arial"/>
          <w:sz w:val="24"/>
          <w:szCs w:val="24"/>
        </w:rPr>
      </w:pPr>
      <w:r w:rsidRPr="00292E6A">
        <w:rPr>
          <w:rFonts w:ascii="Arial" w:hAnsi="Arial" w:cs="Arial"/>
          <w:sz w:val="24"/>
          <w:szCs w:val="24"/>
        </w:rPr>
        <w:t xml:space="preserve">Bradbury, A. and Roberts-Holmes, G. (2018) </w:t>
      </w:r>
      <w:r w:rsidRPr="00292E6A">
        <w:rPr>
          <w:rFonts w:ascii="Arial" w:hAnsi="Arial" w:cs="Arial"/>
          <w:i/>
          <w:iCs/>
          <w:sz w:val="24"/>
          <w:szCs w:val="24"/>
        </w:rPr>
        <w:t>The Datafication of Early Years Education and its Impact on Pedagogy</w:t>
      </w:r>
      <w:r w:rsidRPr="00292E6A">
        <w:rPr>
          <w:rFonts w:ascii="Arial" w:hAnsi="Arial" w:cs="Arial"/>
          <w:sz w:val="24"/>
          <w:szCs w:val="24"/>
        </w:rPr>
        <w:t>. Oxford: Routledge.</w:t>
      </w:r>
    </w:p>
    <w:p w14:paraId="3167FDB0" w14:textId="2D268289" w:rsidR="003D1174" w:rsidRDefault="003D1174" w:rsidP="00086C64">
      <w:pPr>
        <w:rPr>
          <w:rFonts w:ascii="Arial" w:hAnsi="Arial" w:cs="Arial"/>
          <w:sz w:val="24"/>
          <w:szCs w:val="24"/>
        </w:rPr>
      </w:pPr>
      <w:r>
        <w:rPr>
          <w:rFonts w:ascii="Arial" w:hAnsi="Arial" w:cs="Arial"/>
          <w:sz w:val="24"/>
          <w:szCs w:val="24"/>
        </w:rPr>
        <w:t xml:space="preserve">Bridget, B. K and LaRue, A. (2015) </w:t>
      </w:r>
      <w:r w:rsidRPr="006138B9">
        <w:rPr>
          <w:rFonts w:ascii="Arial" w:hAnsi="Arial" w:cs="Arial"/>
          <w:i/>
          <w:iCs/>
          <w:sz w:val="24"/>
          <w:szCs w:val="24"/>
        </w:rPr>
        <w:t>Transforming the Workforce for Children Birth Through Age 8: A Unifying Foundation</w:t>
      </w:r>
      <w:r w:rsidRPr="006138B9">
        <w:rPr>
          <w:rFonts w:ascii="Arial" w:hAnsi="Arial" w:cs="Arial"/>
          <w:sz w:val="24"/>
          <w:szCs w:val="24"/>
        </w:rPr>
        <w:t>. United States: National Academies Press.</w:t>
      </w:r>
    </w:p>
    <w:p w14:paraId="426CBCF2" w14:textId="2653522E" w:rsidR="005251AA" w:rsidRDefault="005251AA" w:rsidP="00086C64">
      <w:pPr>
        <w:rPr>
          <w:rFonts w:ascii="Arial" w:hAnsi="Arial" w:cs="Arial"/>
          <w:sz w:val="24"/>
          <w:szCs w:val="24"/>
        </w:rPr>
      </w:pPr>
      <w:r w:rsidRPr="005251AA">
        <w:rPr>
          <w:rFonts w:ascii="Arial" w:hAnsi="Arial" w:cs="Arial"/>
          <w:sz w:val="24"/>
          <w:szCs w:val="24"/>
        </w:rPr>
        <w:lastRenderedPageBreak/>
        <w:t>B</w:t>
      </w:r>
      <w:r>
        <w:rPr>
          <w:rFonts w:ascii="Arial" w:hAnsi="Arial" w:cs="Arial"/>
          <w:sz w:val="24"/>
          <w:szCs w:val="24"/>
        </w:rPr>
        <w:t>ronfenbrenner</w:t>
      </w:r>
      <w:r w:rsidRPr="005251AA">
        <w:rPr>
          <w:rFonts w:ascii="Arial" w:hAnsi="Arial" w:cs="Arial"/>
          <w:sz w:val="24"/>
          <w:szCs w:val="24"/>
        </w:rPr>
        <w:t>, U. (1979) </w:t>
      </w:r>
      <w:r w:rsidRPr="005251AA">
        <w:rPr>
          <w:rFonts w:ascii="Arial" w:hAnsi="Arial" w:cs="Arial"/>
          <w:i/>
          <w:iCs/>
          <w:sz w:val="24"/>
          <w:szCs w:val="24"/>
        </w:rPr>
        <w:t>The Ecology of Human Development</w:t>
      </w:r>
      <w:r w:rsidRPr="005251AA">
        <w:rPr>
          <w:rFonts w:ascii="Arial" w:hAnsi="Arial" w:cs="Arial"/>
          <w:sz w:val="24"/>
          <w:szCs w:val="24"/>
        </w:rPr>
        <w:t>. Germany: Harvard University Press.</w:t>
      </w:r>
    </w:p>
    <w:p w14:paraId="68A6D7D8" w14:textId="0E966BC9" w:rsidR="002F7A15" w:rsidRDefault="002F7A15" w:rsidP="00086C64">
      <w:pPr>
        <w:rPr>
          <w:rFonts w:ascii="Arial" w:hAnsi="Arial" w:cs="Arial"/>
          <w:sz w:val="24"/>
          <w:szCs w:val="24"/>
        </w:rPr>
      </w:pPr>
      <w:r w:rsidRPr="002F7A15">
        <w:rPr>
          <w:rFonts w:ascii="Arial" w:hAnsi="Arial" w:cs="Arial"/>
          <w:sz w:val="24"/>
          <w:szCs w:val="24"/>
        </w:rPr>
        <w:t xml:space="preserve">Bubikova-Moan, J., Næss </w:t>
      </w:r>
      <w:proofErr w:type="spellStart"/>
      <w:r w:rsidRPr="002F7A15">
        <w:rPr>
          <w:rFonts w:ascii="Arial" w:hAnsi="Arial" w:cs="Arial"/>
          <w:sz w:val="24"/>
          <w:szCs w:val="24"/>
        </w:rPr>
        <w:t>Hjetland</w:t>
      </w:r>
      <w:proofErr w:type="spellEnd"/>
      <w:r w:rsidRPr="002F7A15">
        <w:rPr>
          <w:rFonts w:ascii="Arial" w:hAnsi="Arial" w:cs="Arial"/>
          <w:sz w:val="24"/>
          <w:szCs w:val="24"/>
        </w:rPr>
        <w:t>, H.</w:t>
      </w:r>
      <w:r>
        <w:rPr>
          <w:rFonts w:ascii="Arial" w:hAnsi="Arial" w:cs="Arial"/>
          <w:sz w:val="24"/>
          <w:szCs w:val="24"/>
        </w:rPr>
        <w:t xml:space="preserve"> and</w:t>
      </w:r>
      <w:r w:rsidRPr="002F7A15">
        <w:rPr>
          <w:rFonts w:ascii="Arial" w:hAnsi="Arial" w:cs="Arial"/>
          <w:sz w:val="24"/>
          <w:szCs w:val="24"/>
        </w:rPr>
        <w:t xml:space="preserve"> </w:t>
      </w:r>
      <w:proofErr w:type="spellStart"/>
      <w:r w:rsidRPr="002F7A15">
        <w:rPr>
          <w:rFonts w:ascii="Arial" w:hAnsi="Arial" w:cs="Arial"/>
          <w:sz w:val="24"/>
          <w:szCs w:val="24"/>
        </w:rPr>
        <w:t>Wollscheid</w:t>
      </w:r>
      <w:proofErr w:type="spellEnd"/>
      <w:r w:rsidRPr="002F7A15">
        <w:rPr>
          <w:rFonts w:ascii="Arial" w:hAnsi="Arial" w:cs="Arial"/>
          <w:sz w:val="24"/>
          <w:szCs w:val="24"/>
        </w:rPr>
        <w:t xml:space="preserve">, S. (2019) </w:t>
      </w:r>
      <w:r>
        <w:rPr>
          <w:rFonts w:ascii="Arial" w:hAnsi="Arial" w:cs="Arial"/>
          <w:sz w:val="24"/>
          <w:szCs w:val="24"/>
        </w:rPr>
        <w:t>‘</w:t>
      </w:r>
      <w:r w:rsidRPr="002F7A15">
        <w:rPr>
          <w:rFonts w:ascii="Arial" w:hAnsi="Arial" w:cs="Arial"/>
          <w:sz w:val="24"/>
          <w:szCs w:val="24"/>
        </w:rPr>
        <w:t>ECE teachers’ views on play-based learning: a systematic review</w:t>
      </w:r>
      <w:r>
        <w:rPr>
          <w:rFonts w:ascii="Arial" w:hAnsi="Arial" w:cs="Arial"/>
          <w:sz w:val="24"/>
          <w:szCs w:val="24"/>
        </w:rPr>
        <w:t>’</w:t>
      </w:r>
      <w:r w:rsidRPr="002F7A15">
        <w:rPr>
          <w:rFonts w:ascii="Arial" w:hAnsi="Arial" w:cs="Arial"/>
          <w:sz w:val="24"/>
          <w:szCs w:val="24"/>
        </w:rPr>
        <w:t>. </w:t>
      </w:r>
      <w:r w:rsidRPr="002F7A15">
        <w:rPr>
          <w:rFonts w:ascii="Arial" w:hAnsi="Arial" w:cs="Arial"/>
          <w:i/>
          <w:iCs/>
          <w:sz w:val="24"/>
          <w:szCs w:val="24"/>
        </w:rPr>
        <w:t>European Early Childhood Education Research Journal</w:t>
      </w:r>
      <w:r w:rsidRPr="002F7A15">
        <w:rPr>
          <w:rFonts w:ascii="Arial" w:hAnsi="Arial" w:cs="Arial"/>
          <w:sz w:val="24"/>
          <w:szCs w:val="24"/>
        </w:rPr>
        <w:t>, </w:t>
      </w:r>
      <w:r w:rsidRPr="002F7A15">
        <w:rPr>
          <w:rFonts w:ascii="Arial" w:hAnsi="Arial" w:cs="Arial"/>
          <w:i/>
          <w:iCs/>
          <w:sz w:val="24"/>
          <w:szCs w:val="24"/>
        </w:rPr>
        <w:t>27</w:t>
      </w:r>
      <w:r w:rsidRPr="002F7A15">
        <w:rPr>
          <w:rFonts w:ascii="Arial" w:hAnsi="Arial" w:cs="Arial"/>
          <w:sz w:val="24"/>
          <w:szCs w:val="24"/>
        </w:rPr>
        <w:t xml:space="preserve">(6), </w:t>
      </w:r>
      <w:r>
        <w:rPr>
          <w:rFonts w:ascii="Arial" w:hAnsi="Arial" w:cs="Arial"/>
          <w:sz w:val="24"/>
          <w:szCs w:val="24"/>
        </w:rPr>
        <w:t xml:space="preserve">pp. </w:t>
      </w:r>
      <w:r w:rsidRPr="002F7A15">
        <w:rPr>
          <w:rFonts w:ascii="Arial" w:hAnsi="Arial" w:cs="Arial"/>
          <w:sz w:val="24"/>
          <w:szCs w:val="24"/>
        </w:rPr>
        <w:t>776–800.</w:t>
      </w:r>
      <w:r>
        <w:rPr>
          <w:rFonts w:ascii="Arial" w:hAnsi="Arial" w:cs="Arial"/>
          <w:sz w:val="24"/>
          <w:szCs w:val="24"/>
        </w:rPr>
        <w:t xml:space="preserve"> Available at: </w:t>
      </w:r>
      <w:r w:rsidRPr="002F7A15">
        <w:rPr>
          <w:rFonts w:ascii="Arial" w:hAnsi="Arial" w:cs="Arial"/>
          <w:sz w:val="24"/>
          <w:szCs w:val="24"/>
        </w:rPr>
        <w:t>https://doi.org/10.1080/1350293X.2019.1678717</w:t>
      </w:r>
      <w:r>
        <w:rPr>
          <w:rFonts w:ascii="Arial" w:hAnsi="Arial" w:cs="Arial"/>
          <w:sz w:val="24"/>
          <w:szCs w:val="24"/>
        </w:rPr>
        <w:t xml:space="preserve"> (Accessed: 5 June 2025).</w:t>
      </w:r>
    </w:p>
    <w:p w14:paraId="55BA70A6" w14:textId="071BF4D6" w:rsidR="002540CD" w:rsidRPr="00505413" w:rsidRDefault="002540CD" w:rsidP="00086C64">
      <w:pPr>
        <w:rPr>
          <w:rFonts w:ascii="Arial" w:hAnsi="Arial" w:cs="Arial"/>
          <w:sz w:val="24"/>
          <w:szCs w:val="24"/>
        </w:rPr>
      </w:pPr>
      <w:r w:rsidRPr="002540CD">
        <w:rPr>
          <w:rFonts w:ascii="Arial" w:hAnsi="Arial" w:cs="Arial"/>
          <w:sz w:val="24"/>
          <w:szCs w:val="24"/>
        </w:rPr>
        <w:t xml:space="preserve">Callanan, M., Anderson, M., Haywood, S., Hudson, R. and Speight, S. (2017) </w:t>
      </w:r>
      <w:r w:rsidRPr="002540CD">
        <w:rPr>
          <w:rFonts w:ascii="Arial" w:hAnsi="Arial" w:cs="Arial"/>
          <w:i/>
          <w:iCs/>
          <w:sz w:val="24"/>
          <w:szCs w:val="24"/>
        </w:rPr>
        <w:t>Study of early education and development: Good practice in early education</w:t>
      </w:r>
      <w:r w:rsidRPr="002540CD">
        <w:rPr>
          <w:rFonts w:ascii="Arial" w:hAnsi="Arial" w:cs="Arial"/>
          <w:sz w:val="24"/>
          <w:szCs w:val="24"/>
        </w:rPr>
        <w:t xml:space="preserve">. London: Department for Education. Available at: https://www.gov.uk/government/publications/study-of-early-education-and-development-good-practice-in-early-education (Accessed: </w:t>
      </w:r>
      <w:r>
        <w:rPr>
          <w:rFonts w:ascii="Arial" w:hAnsi="Arial" w:cs="Arial"/>
          <w:sz w:val="24"/>
          <w:szCs w:val="24"/>
        </w:rPr>
        <w:t>3 June 2025</w:t>
      </w:r>
      <w:r w:rsidRPr="002540CD">
        <w:rPr>
          <w:rFonts w:ascii="Arial" w:hAnsi="Arial" w:cs="Arial"/>
          <w:sz w:val="24"/>
          <w:szCs w:val="24"/>
        </w:rPr>
        <w:t>).</w:t>
      </w:r>
    </w:p>
    <w:p w14:paraId="76638E56" w14:textId="77777777" w:rsidR="00FE6CF2" w:rsidRDefault="00FE6CF2" w:rsidP="00086C64">
      <w:pPr>
        <w:rPr>
          <w:rFonts w:ascii="Arial" w:hAnsi="Arial" w:cs="Arial"/>
          <w:sz w:val="24"/>
          <w:szCs w:val="24"/>
        </w:rPr>
      </w:pPr>
      <w:r w:rsidRPr="003D1850">
        <w:rPr>
          <w:rFonts w:ascii="Arial" w:hAnsi="Arial" w:cs="Arial"/>
          <w:sz w:val="24"/>
          <w:szCs w:val="24"/>
        </w:rPr>
        <w:t xml:space="preserve">Children’s Commissioner for Wales (no date) </w:t>
      </w:r>
      <w:r w:rsidRPr="003D1850">
        <w:rPr>
          <w:rFonts w:ascii="Arial" w:hAnsi="Arial" w:cs="Arial"/>
          <w:i/>
          <w:iCs/>
          <w:sz w:val="24"/>
          <w:szCs w:val="24"/>
        </w:rPr>
        <w:t>The Right Way: A Children’s Rights Approach in Wales.</w:t>
      </w:r>
      <w:r w:rsidRPr="003D1850">
        <w:rPr>
          <w:rFonts w:ascii="Arial" w:hAnsi="Arial" w:cs="Arial"/>
          <w:sz w:val="24"/>
          <w:szCs w:val="24"/>
        </w:rPr>
        <w:t xml:space="preserve"> Available at: https://www.childcomwales.org.uk/resources/the-right-way-a-childrens-rights-approach/a-childrens-rights-approach-in-wales/ (Accessed: 28 May 2025).</w:t>
      </w:r>
    </w:p>
    <w:p w14:paraId="214D5367" w14:textId="3BB9346E" w:rsidR="00E272AC" w:rsidRDefault="00E272AC" w:rsidP="00086C64">
      <w:pPr>
        <w:rPr>
          <w:rFonts w:ascii="Arial" w:hAnsi="Arial" w:cs="Arial"/>
          <w:sz w:val="24"/>
          <w:szCs w:val="24"/>
        </w:rPr>
      </w:pPr>
      <w:r>
        <w:rPr>
          <w:rFonts w:ascii="Arial" w:hAnsi="Arial" w:cs="Arial"/>
          <w:sz w:val="24"/>
          <w:szCs w:val="24"/>
        </w:rPr>
        <w:t xml:space="preserve">Cowan, K. and </w:t>
      </w:r>
      <w:proofErr w:type="spellStart"/>
      <w:r>
        <w:rPr>
          <w:rFonts w:ascii="Arial" w:hAnsi="Arial" w:cs="Arial"/>
          <w:sz w:val="24"/>
          <w:szCs w:val="24"/>
        </w:rPr>
        <w:t>Flewitt</w:t>
      </w:r>
      <w:proofErr w:type="spellEnd"/>
      <w:r>
        <w:rPr>
          <w:rFonts w:ascii="Arial" w:hAnsi="Arial" w:cs="Arial"/>
          <w:sz w:val="24"/>
          <w:szCs w:val="24"/>
        </w:rPr>
        <w:t xml:space="preserve">, R. (2018) </w:t>
      </w:r>
      <w:r w:rsidRPr="00E272AC">
        <w:rPr>
          <w:rFonts w:ascii="Arial" w:hAnsi="Arial" w:cs="Arial"/>
          <w:i/>
          <w:iCs/>
          <w:sz w:val="24"/>
          <w:szCs w:val="24"/>
        </w:rPr>
        <w:t>Valuing Young Children’s Signs of Learning: Observation and in Early Childhood Education</w:t>
      </w:r>
      <w:r w:rsidRPr="00E272AC">
        <w:rPr>
          <w:rFonts w:ascii="Arial" w:hAnsi="Arial" w:cs="Arial"/>
          <w:sz w:val="24"/>
          <w:szCs w:val="24"/>
        </w:rPr>
        <w:t xml:space="preserve">. Froebel Trust. Available at: https://www.froebel.org.uk/uploads/documents/Froebel-Trust-Final-Report-Cowan-and-Flewitt-Valuing-Young-Childrens-Signs-of-Learning.pdf (Accessed: </w:t>
      </w:r>
      <w:r w:rsidR="009E5D4E">
        <w:rPr>
          <w:rFonts w:ascii="Arial" w:hAnsi="Arial" w:cs="Arial"/>
          <w:sz w:val="24"/>
          <w:szCs w:val="24"/>
        </w:rPr>
        <w:t>6 June 2025</w:t>
      </w:r>
      <w:r w:rsidRPr="00E272AC">
        <w:rPr>
          <w:rFonts w:ascii="Arial" w:hAnsi="Arial" w:cs="Arial"/>
          <w:sz w:val="24"/>
          <w:szCs w:val="24"/>
        </w:rPr>
        <w:t>).</w:t>
      </w:r>
    </w:p>
    <w:p w14:paraId="5FF5F39C" w14:textId="4FE499B8" w:rsidR="00E10BE0" w:rsidRPr="00E10BE0" w:rsidRDefault="00E10BE0" w:rsidP="00086C64">
      <w:pPr>
        <w:rPr>
          <w:rFonts w:ascii="Arial" w:hAnsi="Arial" w:cs="Arial"/>
          <w:sz w:val="24"/>
          <w:szCs w:val="24"/>
        </w:rPr>
      </w:pPr>
      <w:r w:rsidRPr="00E10BE0">
        <w:rPr>
          <w:rFonts w:ascii="Arial" w:hAnsi="Arial" w:cs="Arial"/>
          <w:sz w:val="24"/>
          <w:szCs w:val="24"/>
        </w:rPr>
        <w:t>Currie, G.</w:t>
      </w:r>
      <w:r>
        <w:rPr>
          <w:rFonts w:ascii="Arial" w:hAnsi="Arial" w:cs="Arial"/>
          <w:sz w:val="24"/>
          <w:szCs w:val="24"/>
        </w:rPr>
        <w:t xml:space="preserve"> and</w:t>
      </w:r>
      <w:r w:rsidRPr="00E10BE0">
        <w:rPr>
          <w:rFonts w:ascii="Arial" w:hAnsi="Arial" w:cs="Arial"/>
          <w:sz w:val="24"/>
          <w:szCs w:val="24"/>
        </w:rPr>
        <w:t xml:space="preserve"> </w:t>
      </w:r>
      <w:proofErr w:type="spellStart"/>
      <w:r w:rsidRPr="00E10BE0">
        <w:rPr>
          <w:rFonts w:ascii="Arial" w:hAnsi="Arial" w:cs="Arial"/>
          <w:sz w:val="24"/>
          <w:szCs w:val="24"/>
        </w:rPr>
        <w:t>Spyridonidis</w:t>
      </w:r>
      <w:proofErr w:type="spellEnd"/>
      <w:r w:rsidRPr="00E10BE0">
        <w:rPr>
          <w:rFonts w:ascii="Arial" w:hAnsi="Arial" w:cs="Arial"/>
          <w:sz w:val="24"/>
          <w:szCs w:val="24"/>
        </w:rPr>
        <w:t>, D. (2019)</w:t>
      </w:r>
      <w:r>
        <w:rPr>
          <w:rFonts w:ascii="Arial" w:hAnsi="Arial" w:cs="Arial"/>
          <w:sz w:val="24"/>
          <w:szCs w:val="24"/>
        </w:rPr>
        <w:t xml:space="preserve"> ‘</w:t>
      </w:r>
      <w:r w:rsidRPr="00E10BE0">
        <w:rPr>
          <w:rFonts w:ascii="Arial" w:hAnsi="Arial" w:cs="Arial"/>
          <w:sz w:val="24"/>
          <w:szCs w:val="24"/>
        </w:rPr>
        <w:t xml:space="preserve">Sharing leadership for diffusion of innovation in professionalized </w:t>
      </w:r>
      <w:proofErr w:type="gramStart"/>
      <w:r w:rsidRPr="00E10BE0">
        <w:rPr>
          <w:rFonts w:ascii="Arial" w:hAnsi="Arial" w:cs="Arial"/>
          <w:sz w:val="24"/>
          <w:szCs w:val="24"/>
        </w:rPr>
        <w:t>settings</w:t>
      </w:r>
      <w:r>
        <w:rPr>
          <w:rFonts w:ascii="Arial" w:hAnsi="Arial" w:cs="Arial"/>
          <w:sz w:val="24"/>
          <w:szCs w:val="24"/>
        </w:rPr>
        <w:t>’</w:t>
      </w:r>
      <w:proofErr w:type="gramEnd"/>
      <w:r w:rsidRPr="00E10BE0">
        <w:rPr>
          <w:rFonts w:ascii="Arial" w:hAnsi="Arial" w:cs="Arial"/>
          <w:sz w:val="24"/>
          <w:szCs w:val="24"/>
        </w:rPr>
        <w:t>. </w:t>
      </w:r>
      <w:r w:rsidRPr="00E10BE0">
        <w:rPr>
          <w:rFonts w:ascii="Arial" w:hAnsi="Arial" w:cs="Arial"/>
          <w:i/>
          <w:iCs/>
          <w:sz w:val="24"/>
          <w:szCs w:val="24"/>
        </w:rPr>
        <w:t>Human relations</w:t>
      </w:r>
      <w:r w:rsidRPr="00E10BE0">
        <w:rPr>
          <w:rFonts w:ascii="Arial" w:hAnsi="Arial" w:cs="Arial"/>
          <w:sz w:val="24"/>
          <w:szCs w:val="24"/>
        </w:rPr>
        <w:t>, </w:t>
      </w:r>
      <w:r w:rsidRPr="00E10BE0">
        <w:rPr>
          <w:rFonts w:ascii="Arial" w:hAnsi="Arial" w:cs="Arial"/>
          <w:i/>
          <w:iCs/>
          <w:sz w:val="24"/>
          <w:szCs w:val="24"/>
        </w:rPr>
        <w:t>72</w:t>
      </w:r>
      <w:r w:rsidRPr="00E10BE0">
        <w:rPr>
          <w:rFonts w:ascii="Arial" w:hAnsi="Arial" w:cs="Arial"/>
          <w:sz w:val="24"/>
          <w:szCs w:val="24"/>
        </w:rPr>
        <w:t xml:space="preserve">(7), </w:t>
      </w:r>
      <w:r>
        <w:rPr>
          <w:rFonts w:ascii="Arial" w:hAnsi="Arial" w:cs="Arial"/>
          <w:sz w:val="24"/>
          <w:szCs w:val="24"/>
        </w:rPr>
        <w:t xml:space="preserve">pp. </w:t>
      </w:r>
      <w:r w:rsidRPr="00E10BE0">
        <w:rPr>
          <w:rFonts w:ascii="Arial" w:hAnsi="Arial" w:cs="Arial"/>
          <w:sz w:val="24"/>
          <w:szCs w:val="24"/>
        </w:rPr>
        <w:t>1209-1233.</w:t>
      </w:r>
    </w:p>
    <w:p w14:paraId="2BFE7DD1" w14:textId="7E2E35A6" w:rsidR="00292E6A" w:rsidRDefault="00292E6A" w:rsidP="00086C64">
      <w:pPr>
        <w:rPr>
          <w:rFonts w:ascii="Arial" w:hAnsi="Arial" w:cs="Arial"/>
          <w:sz w:val="24"/>
          <w:szCs w:val="24"/>
        </w:rPr>
      </w:pPr>
      <w:r w:rsidRPr="00292E6A">
        <w:rPr>
          <w:rFonts w:ascii="Arial" w:hAnsi="Arial" w:cs="Arial"/>
          <w:sz w:val="24"/>
          <w:szCs w:val="24"/>
        </w:rPr>
        <w:t xml:space="preserve">CWLWM (2022) </w:t>
      </w:r>
      <w:r w:rsidRPr="00292E6A">
        <w:rPr>
          <w:rFonts w:ascii="Arial" w:hAnsi="Arial" w:cs="Arial"/>
          <w:i/>
          <w:iCs/>
          <w:sz w:val="24"/>
          <w:szCs w:val="24"/>
        </w:rPr>
        <w:t>Childcare and Play Workforce Survey: Key Findings</w:t>
      </w:r>
      <w:r w:rsidRPr="00292E6A">
        <w:rPr>
          <w:rFonts w:ascii="Arial" w:hAnsi="Arial" w:cs="Arial"/>
          <w:sz w:val="24"/>
          <w:szCs w:val="24"/>
        </w:rPr>
        <w:t xml:space="preserve">. Available at: https://cwlwm.org.uk/our-work/reports (Accessed: </w:t>
      </w:r>
      <w:r>
        <w:rPr>
          <w:rFonts w:ascii="Arial" w:hAnsi="Arial" w:cs="Arial"/>
          <w:sz w:val="24"/>
          <w:szCs w:val="24"/>
        </w:rPr>
        <w:t>9 June</w:t>
      </w:r>
      <w:r w:rsidRPr="00292E6A">
        <w:rPr>
          <w:rFonts w:ascii="Arial" w:hAnsi="Arial" w:cs="Arial"/>
          <w:sz w:val="24"/>
          <w:szCs w:val="24"/>
        </w:rPr>
        <w:t xml:space="preserve"> 2025).</w:t>
      </w:r>
    </w:p>
    <w:p w14:paraId="566A73E2" w14:textId="55DB491F" w:rsidR="00610DAB" w:rsidRDefault="00610DAB" w:rsidP="00086C64">
      <w:pPr>
        <w:rPr>
          <w:rFonts w:ascii="Arial" w:hAnsi="Arial" w:cs="Arial"/>
          <w:sz w:val="24"/>
          <w:szCs w:val="24"/>
        </w:rPr>
      </w:pPr>
      <w:r w:rsidRPr="00610DAB">
        <w:rPr>
          <w:rFonts w:ascii="Arial" w:hAnsi="Arial" w:cs="Arial"/>
          <w:sz w:val="24"/>
          <w:szCs w:val="24"/>
        </w:rPr>
        <w:t xml:space="preserve">Dalton, J. (2018) </w:t>
      </w:r>
      <w:r w:rsidRPr="00610DAB">
        <w:rPr>
          <w:rFonts w:ascii="Arial" w:hAnsi="Arial" w:cs="Arial"/>
          <w:i/>
          <w:iCs/>
          <w:sz w:val="24"/>
          <w:szCs w:val="24"/>
        </w:rPr>
        <w:t>The unique child</w:t>
      </w:r>
      <w:r w:rsidRPr="00610DAB">
        <w:rPr>
          <w:rFonts w:ascii="Arial" w:hAnsi="Arial" w:cs="Arial"/>
          <w:sz w:val="24"/>
          <w:szCs w:val="24"/>
        </w:rPr>
        <w:t>. In </w:t>
      </w:r>
      <w:r w:rsidRPr="00610DAB">
        <w:rPr>
          <w:rFonts w:ascii="Arial" w:hAnsi="Arial" w:cs="Arial"/>
          <w:i/>
          <w:iCs/>
          <w:sz w:val="24"/>
          <w:szCs w:val="24"/>
        </w:rPr>
        <w:t>Advanced Work-based Practice in the Early Years</w:t>
      </w:r>
      <w:r w:rsidRPr="00610DAB">
        <w:rPr>
          <w:rFonts w:ascii="Arial" w:hAnsi="Arial" w:cs="Arial"/>
          <w:sz w:val="24"/>
          <w:szCs w:val="24"/>
        </w:rPr>
        <w:t xml:space="preserve"> (pp. 29-42). </w:t>
      </w:r>
      <w:r w:rsidR="006D62C5">
        <w:rPr>
          <w:rFonts w:ascii="Arial" w:hAnsi="Arial" w:cs="Arial"/>
          <w:sz w:val="24"/>
          <w:szCs w:val="24"/>
        </w:rPr>
        <w:t xml:space="preserve">England: </w:t>
      </w:r>
      <w:r w:rsidRPr="00610DAB">
        <w:rPr>
          <w:rFonts w:ascii="Arial" w:hAnsi="Arial" w:cs="Arial"/>
          <w:sz w:val="24"/>
          <w:szCs w:val="24"/>
        </w:rPr>
        <w:t>Routledge.</w:t>
      </w:r>
    </w:p>
    <w:p w14:paraId="64586AE8" w14:textId="77777777" w:rsidR="00FE6CF2" w:rsidRPr="0036168B" w:rsidRDefault="00FE6CF2" w:rsidP="00086C64">
      <w:pPr>
        <w:rPr>
          <w:rFonts w:ascii="Arial" w:hAnsi="Arial" w:cs="Arial"/>
          <w:sz w:val="24"/>
          <w:szCs w:val="24"/>
        </w:rPr>
      </w:pPr>
      <w:r w:rsidRPr="0036168B">
        <w:rPr>
          <w:rFonts w:ascii="Arial" w:hAnsi="Arial" w:cs="Arial"/>
          <w:sz w:val="24"/>
          <w:szCs w:val="24"/>
        </w:rPr>
        <w:t xml:space="preserve">Davies, S. (2019) </w:t>
      </w:r>
      <w:r w:rsidRPr="0036168B">
        <w:rPr>
          <w:rFonts w:ascii="Arial" w:hAnsi="Arial" w:cs="Arial"/>
          <w:i/>
          <w:iCs/>
          <w:sz w:val="24"/>
          <w:szCs w:val="24"/>
        </w:rPr>
        <w:t>The Montessori Toddler: A Parent's Guide to Raising a Curious and Responsible Human Being</w:t>
      </w:r>
      <w:r w:rsidRPr="0036168B">
        <w:rPr>
          <w:rFonts w:ascii="Arial" w:hAnsi="Arial" w:cs="Arial"/>
          <w:sz w:val="24"/>
          <w:szCs w:val="24"/>
        </w:rPr>
        <w:t>. United States: Workman Publishing Company.</w:t>
      </w:r>
    </w:p>
    <w:p w14:paraId="2F0A3540" w14:textId="77777777" w:rsidR="00FE6CF2" w:rsidRDefault="00FE6CF2" w:rsidP="00086C64">
      <w:pPr>
        <w:rPr>
          <w:rFonts w:ascii="Arial" w:hAnsi="Arial" w:cs="Arial"/>
          <w:sz w:val="24"/>
          <w:szCs w:val="24"/>
        </w:rPr>
      </w:pPr>
      <w:r w:rsidRPr="003D1850">
        <w:rPr>
          <w:rFonts w:ascii="Arial" w:hAnsi="Arial" w:cs="Arial"/>
          <w:sz w:val="24"/>
          <w:szCs w:val="24"/>
        </w:rPr>
        <w:t>Debs, M. C.</w:t>
      </w:r>
      <w:r>
        <w:rPr>
          <w:rFonts w:ascii="Arial" w:hAnsi="Arial" w:cs="Arial"/>
          <w:sz w:val="24"/>
          <w:szCs w:val="24"/>
        </w:rPr>
        <w:t xml:space="preserve"> and</w:t>
      </w:r>
      <w:r w:rsidRPr="003D1850">
        <w:rPr>
          <w:rFonts w:ascii="Arial" w:hAnsi="Arial" w:cs="Arial"/>
          <w:sz w:val="24"/>
          <w:szCs w:val="24"/>
        </w:rPr>
        <w:t xml:space="preserve"> Brown, K. E. (2017) </w:t>
      </w:r>
      <w:r>
        <w:rPr>
          <w:rFonts w:ascii="Arial" w:hAnsi="Arial" w:cs="Arial"/>
          <w:sz w:val="24"/>
          <w:szCs w:val="24"/>
        </w:rPr>
        <w:t>‘</w:t>
      </w:r>
      <w:r w:rsidRPr="003D1850">
        <w:rPr>
          <w:rFonts w:ascii="Arial" w:hAnsi="Arial" w:cs="Arial"/>
          <w:sz w:val="24"/>
          <w:szCs w:val="24"/>
        </w:rPr>
        <w:t xml:space="preserve">Students of </w:t>
      </w:r>
      <w:proofErr w:type="spellStart"/>
      <w:r w:rsidRPr="003D1850">
        <w:rPr>
          <w:rFonts w:ascii="Arial" w:hAnsi="Arial" w:cs="Arial"/>
          <w:sz w:val="24"/>
          <w:szCs w:val="24"/>
        </w:rPr>
        <w:t>Color</w:t>
      </w:r>
      <w:proofErr w:type="spellEnd"/>
      <w:r w:rsidRPr="003D1850">
        <w:rPr>
          <w:rFonts w:ascii="Arial" w:hAnsi="Arial" w:cs="Arial"/>
          <w:sz w:val="24"/>
          <w:szCs w:val="24"/>
        </w:rPr>
        <w:t xml:space="preserve"> and Public Montessori Schools: A Review of the Literature</w:t>
      </w:r>
      <w:r>
        <w:rPr>
          <w:rFonts w:ascii="Arial" w:hAnsi="Arial" w:cs="Arial"/>
          <w:sz w:val="24"/>
          <w:szCs w:val="24"/>
        </w:rPr>
        <w:t>’</w:t>
      </w:r>
      <w:r w:rsidRPr="003D1850">
        <w:rPr>
          <w:rFonts w:ascii="Arial" w:hAnsi="Arial" w:cs="Arial"/>
          <w:sz w:val="24"/>
          <w:szCs w:val="24"/>
        </w:rPr>
        <w:t>. </w:t>
      </w:r>
      <w:r w:rsidRPr="003D1850">
        <w:rPr>
          <w:rFonts w:ascii="Arial" w:hAnsi="Arial" w:cs="Arial"/>
          <w:i/>
          <w:iCs/>
          <w:sz w:val="24"/>
          <w:szCs w:val="24"/>
        </w:rPr>
        <w:t>Journal of Montessori Research</w:t>
      </w:r>
      <w:r w:rsidRPr="003D1850">
        <w:rPr>
          <w:rFonts w:ascii="Arial" w:hAnsi="Arial" w:cs="Arial"/>
          <w:sz w:val="24"/>
          <w:szCs w:val="24"/>
        </w:rPr>
        <w:t>, </w:t>
      </w:r>
      <w:r w:rsidRPr="003D1850">
        <w:rPr>
          <w:rFonts w:ascii="Arial" w:hAnsi="Arial" w:cs="Arial"/>
          <w:i/>
          <w:iCs/>
          <w:sz w:val="24"/>
          <w:szCs w:val="24"/>
        </w:rPr>
        <w:t>3</w:t>
      </w:r>
      <w:r w:rsidRPr="003D1850">
        <w:rPr>
          <w:rFonts w:ascii="Arial" w:hAnsi="Arial" w:cs="Arial"/>
          <w:sz w:val="24"/>
          <w:szCs w:val="24"/>
        </w:rPr>
        <w:t xml:space="preserve">(1), </w:t>
      </w:r>
      <w:r>
        <w:rPr>
          <w:rFonts w:ascii="Arial" w:hAnsi="Arial" w:cs="Arial"/>
          <w:sz w:val="24"/>
          <w:szCs w:val="24"/>
        </w:rPr>
        <w:t xml:space="preserve">pp. </w:t>
      </w:r>
      <w:r w:rsidRPr="003D1850">
        <w:rPr>
          <w:rFonts w:ascii="Arial" w:hAnsi="Arial" w:cs="Arial"/>
          <w:sz w:val="24"/>
          <w:szCs w:val="24"/>
        </w:rPr>
        <w:t>1-15.</w:t>
      </w:r>
    </w:p>
    <w:p w14:paraId="51F5CEEC" w14:textId="747D1F15" w:rsidR="002540CD" w:rsidRDefault="002540CD" w:rsidP="00086C64">
      <w:pPr>
        <w:rPr>
          <w:rFonts w:ascii="Arial" w:hAnsi="Arial" w:cs="Arial"/>
          <w:sz w:val="24"/>
          <w:szCs w:val="24"/>
        </w:rPr>
      </w:pPr>
      <w:r>
        <w:rPr>
          <w:rFonts w:ascii="Arial" w:hAnsi="Arial" w:cs="Arial"/>
          <w:sz w:val="24"/>
          <w:szCs w:val="24"/>
        </w:rPr>
        <w:t xml:space="preserve">Department for Education (DfE) (2023) </w:t>
      </w:r>
      <w:r w:rsidRPr="002540CD">
        <w:rPr>
          <w:rFonts w:ascii="Arial" w:hAnsi="Arial" w:cs="Arial"/>
          <w:i/>
          <w:iCs/>
          <w:sz w:val="24"/>
          <w:szCs w:val="24"/>
        </w:rPr>
        <w:t xml:space="preserve">Development Matters. Non-statutory curriculum guidance for the early </w:t>
      </w:r>
      <w:proofErr w:type="gramStart"/>
      <w:r w:rsidRPr="002540CD">
        <w:rPr>
          <w:rFonts w:ascii="Arial" w:hAnsi="Arial" w:cs="Arial"/>
          <w:i/>
          <w:iCs/>
          <w:sz w:val="24"/>
          <w:szCs w:val="24"/>
        </w:rPr>
        <w:t>years</w:t>
      </w:r>
      <w:proofErr w:type="gramEnd"/>
      <w:r w:rsidRPr="002540CD">
        <w:rPr>
          <w:rFonts w:ascii="Arial" w:hAnsi="Arial" w:cs="Arial"/>
          <w:i/>
          <w:iCs/>
          <w:sz w:val="24"/>
          <w:szCs w:val="24"/>
        </w:rPr>
        <w:t xml:space="preserve"> foundation stage</w:t>
      </w:r>
      <w:r>
        <w:rPr>
          <w:rFonts w:ascii="Arial" w:hAnsi="Arial" w:cs="Arial"/>
          <w:sz w:val="24"/>
          <w:szCs w:val="24"/>
        </w:rPr>
        <w:t xml:space="preserve">. Available at: </w:t>
      </w:r>
      <w:r w:rsidRPr="002540CD">
        <w:rPr>
          <w:rFonts w:ascii="Arial" w:hAnsi="Arial" w:cs="Arial"/>
          <w:sz w:val="24"/>
          <w:szCs w:val="24"/>
        </w:rPr>
        <w:t>https://assets.publishing.service.gov.uk/media/64e6002a20ae890014f26cbc/DfE_Development_Matters_Report_Sep2023.pdf</w:t>
      </w:r>
      <w:r>
        <w:rPr>
          <w:rFonts w:ascii="Arial" w:hAnsi="Arial" w:cs="Arial"/>
          <w:sz w:val="24"/>
          <w:szCs w:val="24"/>
        </w:rPr>
        <w:t xml:space="preserve"> (Accessed: 4 June 2025).</w:t>
      </w:r>
    </w:p>
    <w:p w14:paraId="01B7521B" w14:textId="60B9CB24" w:rsidR="00D47C9C" w:rsidRDefault="00D47C9C" w:rsidP="00086C64">
      <w:pPr>
        <w:rPr>
          <w:rFonts w:ascii="Arial" w:hAnsi="Arial" w:cs="Arial"/>
          <w:sz w:val="24"/>
          <w:szCs w:val="24"/>
        </w:rPr>
      </w:pPr>
      <w:r w:rsidRPr="00D47C9C">
        <w:rPr>
          <w:rFonts w:ascii="Arial" w:hAnsi="Arial" w:cs="Arial"/>
          <w:sz w:val="24"/>
          <w:szCs w:val="24"/>
        </w:rPr>
        <w:t>Design, B. M. (2014)</w:t>
      </w:r>
      <w:r>
        <w:rPr>
          <w:rFonts w:ascii="Arial" w:hAnsi="Arial" w:cs="Arial"/>
          <w:sz w:val="24"/>
          <w:szCs w:val="24"/>
        </w:rPr>
        <w:t xml:space="preserve"> </w:t>
      </w:r>
      <w:r w:rsidRPr="00D47C9C">
        <w:rPr>
          <w:rFonts w:ascii="Arial" w:hAnsi="Arial" w:cs="Arial"/>
          <w:i/>
          <w:iCs/>
          <w:sz w:val="24"/>
          <w:szCs w:val="24"/>
        </w:rPr>
        <w:t>The Third Teacher: 79 Ways You Can Use Design to Transform Teaching &amp; Learning</w:t>
      </w:r>
      <w:r w:rsidRPr="00D47C9C">
        <w:rPr>
          <w:rFonts w:ascii="Arial" w:hAnsi="Arial" w:cs="Arial"/>
          <w:sz w:val="24"/>
          <w:szCs w:val="24"/>
        </w:rPr>
        <w:t>. United States: ABRAMS.</w:t>
      </w:r>
    </w:p>
    <w:p w14:paraId="63CDB02E" w14:textId="089FE307" w:rsidR="00211800" w:rsidRDefault="00211800" w:rsidP="00086C64">
      <w:pPr>
        <w:rPr>
          <w:rFonts w:ascii="Arial" w:hAnsi="Arial" w:cs="Arial"/>
          <w:sz w:val="24"/>
          <w:szCs w:val="24"/>
        </w:rPr>
      </w:pPr>
      <w:r w:rsidRPr="00211800">
        <w:rPr>
          <w:rFonts w:ascii="Arial" w:hAnsi="Arial" w:cs="Arial"/>
          <w:sz w:val="24"/>
          <w:szCs w:val="24"/>
        </w:rPr>
        <w:t>Dimmock, C. (2016)</w:t>
      </w:r>
      <w:r>
        <w:rPr>
          <w:rFonts w:ascii="Arial" w:hAnsi="Arial" w:cs="Arial"/>
          <w:sz w:val="24"/>
          <w:szCs w:val="24"/>
        </w:rPr>
        <w:t xml:space="preserve"> ‘</w:t>
      </w:r>
      <w:r w:rsidRPr="00211800">
        <w:rPr>
          <w:rFonts w:ascii="Arial" w:hAnsi="Arial" w:cs="Arial"/>
          <w:sz w:val="24"/>
          <w:szCs w:val="24"/>
        </w:rPr>
        <w:t>Conceptualising the research–practice–professional development nexus: mobilising schools as ‘research-engaged’</w:t>
      </w:r>
      <w:r>
        <w:rPr>
          <w:rFonts w:ascii="Arial" w:hAnsi="Arial" w:cs="Arial"/>
          <w:sz w:val="24"/>
          <w:szCs w:val="24"/>
        </w:rPr>
        <w:t xml:space="preserve"> </w:t>
      </w:r>
      <w:r w:rsidRPr="00211800">
        <w:rPr>
          <w:rFonts w:ascii="Arial" w:hAnsi="Arial" w:cs="Arial"/>
          <w:sz w:val="24"/>
          <w:szCs w:val="24"/>
        </w:rPr>
        <w:t xml:space="preserve">professional learning </w:t>
      </w:r>
      <w:proofErr w:type="gramStart"/>
      <w:r w:rsidRPr="00211800">
        <w:rPr>
          <w:rFonts w:ascii="Arial" w:hAnsi="Arial" w:cs="Arial"/>
          <w:sz w:val="24"/>
          <w:szCs w:val="24"/>
        </w:rPr>
        <w:t>communities</w:t>
      </w:r>
      <w:r>
        <w:rPr>
          <w:rFonts w:ascii="Arial" w:hAnsi="Arial" w:cs="Arial"/>
          <w:sz w:val="24"/>
          <w:szCs w:val="24"/>
        </w:rPr>
        <w:t>’</w:t>
      </w:r>
      <w:proofErr w:type="gramEnd"/>
      <w:r w:rsidRPr="00211800">
        <w:rPr>
          <w:rFonts w:ascii="Arial" w:hAnsi="Arial" w:cs="Arial"/>
          <w:sz w:val="24"/>
          <w:szCs w:val="24"/>
        </w:rPr>
        <w:t>. </w:t>
      </w:r>
      <w:r w:rsidRPr="00211800">
        <w:rPr>
          <w:rFonts w:ascii="Arial" w:hAnsi="Arial" w:cs="Arial"/>
          <w:i/>
          <w:iCs/>
          <w:sz w:val="24"/>
          <w:szCs w:val="24"/>
        </w:rPr>
        <w:t>Professional development in education</w:t>
      </w:r>
      <w:r w:rsidRPr="00211800">
        <w:rPr>
          <w:rFonts w:ascii="Arial" w:hAnsi="Arial" w:cs="Arial"/>
          <w:sz w:val="24"/>
          <w:szCs w:val="24"/>
        </w:rPr>
        <w:t>, </w:t>
      </w:r>
      <w:r w:rsidRPr="00211800">
        <w:rPr>
          <w:rFonts w:ascii="Arial" w:hAnsi="Arial" w:cs="Arial"/>
          <w:i/>
          <w:iCs/>
          <w:sz w:val="24"/>
          <w:szCs w:val="24"/>
        </w:rPr>
        <w:t>42</w:t>
      </w:r>
      <w:r w:rsidRPr="00211800">
        <w:rPr>
          <w:rFonts w:ascii="Arial" w:hAnsi="Arial" w:cs="Arial"/>
          <w:sz w:val="24"/>
          <w:szCs w:val="24"/>
        </w:rPr>
        <w:t xml:space="preserve">(1), </w:t>
      </w:r>
      <w:r>
        <w:rPr>
          <w:rFonts w:ascii="Arial" w:hAnsi="Arial" w:cs="Arial"/>
          <w:sz w:val="24"/>
          <w:szCs w:val="24"/>
        </w:rPr>
        <w:t xml:space="preserve">pp. </w:t>
      </w:r>
      <w:r w:rsidRPr="00211800">
        <w:rPr>
          <w:rFonts w:ascii="Arial" w:hAnsi="Arial" w:cs="Arial"/>
          <w:sz w:val="24"/>
          <w:szCs w:val="24"/>
        </w:rPr>
        <w:t>36-53.</w:t>
      </w:r>
    </w:p>
    <w:p w14:paraId="27BAB053" w14:textId="0F2521BC" w:rsidR="00F75B44" w:rsidRDefault="00F75B44" w:rsidP="00086C64">
      <w:pPr>
        <w:rPr>
          <w:rFonts w:ascii="Arial" w:hAnsi="Arial" w:cs="Arial"/>
          <w:sz w:val="24"/>
          <w:szCs w:val="24"/>
        </w:rPr>
      </w:pPr>
      <w:r>
        <w:rPr>
          <w:rFonts w:ascii="Arial" w:hAnsi="Arial" w:cs="Arial"/>
          <w:sz w:val="24"/>
          <w:szCs w:val="24"/>
        </w:rPr>
        <w:lastRenderedPageBreak/>
        <w:t xml:space="preserve">Donaldson, G. (2015) </w:t>
      </w:r>
      <w:r>
        <w:rPr>
          <w:rFonts w:ascii="Arial" w:hAnsi="Arial" w:cs="Arial"/>
          <w:i/>
          <w:iCs/>
          <w:sz w:val="24"/>
          <w:szCs w:val="24"/>
        </w:rPr>
        <w:t xml:space="preserve">Successful futures: Independent review of curriculum and assessment arrangements in Wales. </w:t>
      </w:r>
      <w:r>
        <w:rPr>
          <w:rFonts w:ascii="Arial" w:hAnsi="Arial" w:cs="Arial"/>
          <w:sz w:val="24"/>
          <w:szCs w:val="24"/>
        </w:rPr>
        <w:t xml:space="preserve">Cardiff: Welsh Government. Available at: </w:t>
      </w:r>
      <w:r w:rsidRPr="00F75B44">
        <w:rPr>
          <w:rFonts w:ascii="Arial" w:hAnsi="Arial" w:cs="Arial"/>
          <w:sz w:val="24"/>
          <w:szCs w:val="24"/>
        </w:rPr>
        <w:t>https://www.gov.wales/sites/default/files/publications/2018-03/successful-futures.pdf</w:t>
      </w:r>
      <w:r>
        <w:rPr>
          <w:rFonts w:ascii="Arial" w:hAnsi="Arial" w:cs="Arial"/>
          <w:sz w:val="24"/>
          <w:szCs w:val="24"/>
        </w:rPr>
        <w:t xml:space="preserve"> (Accessed: 25 May 2025).</w:t>
      </w:r>
    </w:p>
    <w:p w14:paraId="1955A11B" w14:textId="488F6DA4" w:rsidR="00F068C7" w:rsidRDefault="00F068C7" w:rsidP="00086C64">
      <w:pPr>
        <w:rPr>
          <w:rFonts w:ascii="Arial" w:hAnsi="Arial" w:cs="Arial"/>
          <w:sz w:val="24"/>
          <w:szCs w:val="24"/>
        </w:rPr>
      </w:pPr>
      <w:r>
        <w:rPr>
          <w:rFonts w:ascii="Arial" w:hAnsi="Arial" w:cs="Arial"/>
          <w:sz w:val="24"/>
          <w:szCs w:val="24"/>
        </w:rPr>
        <w:t xml:space="preserve">Donaldson, G. (2018) ‘A Learning inspectorate’. </w:t>
      </w:r>
      <w:r w:rsidRPr="00F068C7">
        <w:rPr>
          <w:rFonts w:ascii="Arial" w:hAnsi="Arial" w:cs="Arial"/>
          <w:i/>
          <w:iCs/>
          <w:sz w:val="24"/>
          <w:szCs w:val="24"/>
        </w:rPr>
        <w:t>Independent review of ESTYN</w:t>
      </w:r>
      <w:r>
        <w:rPr>
          <w:rFonts w:ascii="Arial" w:hAnsi="Arial" w:cs="Arial"/>
          <w:sz w:val="24"/>
          <w:szCs w:val="24"/>
        </w:rPr>
        <w:t xml:space="preserve">, June. </w:t>
      </w:r>
    </w:p>
    <w:p w14:paraId="610287C5" w14:textId="7B264D0B" w:rsidR="00E272AC" w:rsidRDefault="00E272AC" w:rsidP="00086C64">
      <w:pPr>
        <w:rPr>
          <w:rFonts w:ascii="Arial" w:hAnsi="Arial" w:cs="Arial"/>
          <w:sz w:val="24"/>
          <w:szCs w:val="24"/>
        </w:rPr>
      </w:pPr>
      <w:r w:rsidRPr="00E272AC">
        <w:rPr>
          <w:rFonts w:ascii="Arial" w:hAnsi="Arial" w:cs="Arial"/>
          <w:sz w:val="24"/>
          <w:szCs w:val="24"/>
        </w:rPr>
        <w:t>Elliott, N., Begley, C., Sheaf, G.</w:t>
      </w:r>
      <w:r>
        <w:rPr>
          <w:rFonts w:ascii="Arial" w:hAnsi="Arial" w:cs="Arial"/>
          <w:sz w:val="24"/>
          <w:szCs w:val="24"/>
        </w:rPr>
        <w:t xml:space="preserve"> and</w:t>
      </w:r>
      <w:r w:rsidRPr="00E272AC">
        <w:rPr>
          <w:rFonts w:ascii="Arial" w:hAnsi="Arial" w:cs="Arial"/>
          <w:sz w:val="24"/>
          <w:szCs w:val="24"/>
        </w:rPr>
        <w:t xml:space="preserve"> Higgins, A. (2016)</w:t>
      </w:r>
      <w:r>
        <w:rPr>
          <w:rFonts w:ascii="Arial" w:hAnsi="Arial" w:cs="Arial"/>
          <w:sz w:val="24"/>
          <w:szCs w:val="24"/>
        </w:rPr>
        <w:t xml:space="preserve"> ‘</w:t>
      </w:r>
      <w:r w:rsidRPr="00E272AC">
        <w:rPr>
          <w:rFonts w:ascii="Arial" w:hAnsi="Arial" w:cs="Arial"/>
          <w:sz w:val="24"/>
          <w:szCs w:val="24"/>
        </w:rPr>
        <w:t>Barriers and enablers to advanced practitioners’ ability to enact their leadership role: A scoping review</w:t>
      </w:r>
      <w:r>
        <w:rPr>
          <w:rFonts w:ascii="Arial" w:hAnsi="Arial" w:cs="Arial"/>
          <w:sz w:val="24"/>
          <w:szCs w:val="24"/>
        </w:rPr>
        <w:t>’</w:t>
      </w:r>
      <w:r w:rsidRPr="00E272AC">
        <w:rPr>
          <w:rFonts w:ascii="Arial" w:hAnsi="Arial" w:cs="Arial"/>
          <w:sz w:val="24"/>
          <w:szCs w:val="24"/>
        </w:rPr>
        <w:t>. </w:t>
      </w:r>
      <w:r w:rsidRPr="00E272AC">
        <w:rPr>
          <w:rFonts w:ascii="Arial" w:hAnsi="Arial" w:cs="Arial"/>
          <w:i/>
          <w:iCs/>
          <w:sz w:val="24"/>
          <w:szCs w:val="24"/>
        </w:rPr>
        <w:t>International Journal of Nursing Studies</w:t>
      </w:r>
      <w:r w:rsidRPr="00E272AC">
        <w:rPr>
          <w:rFonts w:ascii="Arial" w:hAnsi="Arial" w:cs="Arial"/>
          <w:sz w:val="24"/>
          <w:szCs w:val="24"/>
        </w:rPr>
        <w:t>, </w:t>
      </w:r>
      <w:r w:rsidRPr="00E272AC">
        <w:rPr>
          <w:rFonts w:ascii="Arial" w:hAnsi="Arial" w:cs="Arial"/>
          <w:i/>
          <w:iCs/>
          <w:sz w:val="24"/>
          <w:szCs w:val="24"/>
        </w:rPr>
        <w:t>60</w:t>
      </w:r>
      <w:r w:rsidRPr="00E272AC">
        <w:rPr>
          <w:rFonts w:ascii="Arial" w:hAnsi="Arial" w:cs="Arial"/>
          <w:sz w:val="24"/>
          <w:szCs w:val="24"/>
        </w:rPr>
        <w:t xml:space="preserve">, </w:t>
      </w:r>
      <w:r>
        <w:rPr>
          <w:rFonts w:ascii="Arial" w:hAnsi="Arial" w:cs="Arial"/>
          <w:sz w:val="24"/>
          <w:szCs w:val="24"/>
        </w:rPr>
        <w:t xml:space="preserve">pp. </w:t>
      </w:r>
      <w:r w:rsidRPr="00E272AC">
        <w:rPr>
          <w:rFonts w:ascii="Arial" w:hAnsi="Arial" w:cs="Arial"/>
          <w:sz w:val="24"/>
          <w:szCs w:val="24"/>
        </w:rPr>
        <w:t>24-45.</w:t>
      </w:r>
    </w:p>
    <w:p w14:paraId="5F022463" w14:textId="66846505" w:rsidR="000E7C54" w:rsidRDefault="000E7C54" w:rsidP="00086C64">
      <w:pPr>
        <w:rPr>
          <w:rFonts w:ascii="Arial" w:hAnsi="Arial" w:cs="Arial"/>
          <w:sz w:val="24"/>
          <w:szCs w:val="24"/>
        </w:rPr>
      </w:pPr>
      <w:r w:rsidRPr="000E7C54">
        <w:rPr>
          <w:rFonts w:ascii="Arial" w:hAnsi="Arial" w:cs="Arial"/>
          <w:sz w:val="24"/>
          <w:szCs w:val="24"/>
        </w:rPr>
        <w:t>Erkes, J., Camp, C. J.</w:t>
      </w:r>
      <w:r>
        <w:rPr>
          <w:rFonts w:ascii="Arial" w:hAnsi="Arial" w:cs="Arial"/>
          <w:sz w:val="24"/>
          <w:szCs w:val="24"/>
        </w:rPr>
        <w:t xml:space="preserve"> and</w:t>
      </w:r>
      <w:r w:rsidRPr="000E7C54">
        <w:rPr>
          <w:rFonts w:ascii="Arial" w:hAnsi="Arial" w:cs="Arial"/>
          <w:sz w:val="24"/>
          <w:szCs w:val="24"/>
        </w:rPr>
        <w:t xml:space="preserve"> Bayard, S. (2022) </w:t>
      </w:r>
      <w:r>
        <w:rPr>
          <w:rFonts w:ascii="Arial" w:hAnsi="Arial" w:cs="Arial"/>
          <w:sz w:val="24"/>
          <w:szCs w:val="24"/>
        </w:rPr>
        <w:t>‘</w:t>
      </w:r>
      <w:r w:rsidRPr="000E7C54">
        <w:rPr>
          <w:rFonts w:ascii="Arial" w:hAnsi="Arial" w:cs="Arial"/>
          <w:sz w:val="24"/>
          <w:szCs w:val="24"/>
        </w:rPr>
        <w:t>Don’t bother trying, they won’t do it! Effect of responsive behavio</w:t>
      </w:r>
      <w:r>
        <w:rPr>
          <w:rFonts w:ascii="Arial" w:hAnsi="Arial" w:cs="Arial"/>
          <w:sz w:val="24"/>
          <w:szCs w:val="24"/>
        </w:rPr>
        <w:t>u</w:t>
      </w:r>
      <w:r w:rsidRPr="000E7C54">
        <w:rPr>
          <w:rFonts w:ascii="Arial" w:hAnsi="Arial" w:cs="Arial"/>
          <w:sz w:val="24"/>
          <w:szCs w:val="24"/>
        </w:rPr>
        <w:t>rs on the Montessori assessment system</w:t>
      </w:r>
      <w:r>
        <w:rPr>
          <w:rFonts w:ascii="Arial" w:hAnsi="Arial" w:cs="Arial"/>
          <w:sz w:val="24"/>
          <w:szCs w:val="24"/>
        </w:rPr>
        <w:t>’</w:t>
      </w:r>
      <w:r w:rsidRPr="000E7C54">
        <w:rPr>
          <w:rFonts w:ascii="Arial" w:hAnsi="Arial" w:cs="Arial"/>
          <w:sz w:val="24"/>
          <w:szCs w:val="24"/>
        </w:rPr>
        <w:t>. </w:t>
      </w:r>
      <w:r w:rsidRPr="000E7C54">
        <w:rPr>
          <w:rFonts w:ascii="Arial" w:hAnsi="Arial" w:cs="Arial"/>
          <w:i/>
          <w:iCs/>
          <w:sz w:val="24"/>
          <w:szCs w:val="24"/>
        </w:rPr>
        <w:t>Clinical Gerontologist</w:t>
      </w:r>
      <w:r w:rsidRPr="000E7C54">
        <w:rPr>
          <w:rFonts w:ascii="Arial" w:hAnsi="Arial" w:cs="Arial"/>
          <w:sz w:val="24"/>
          <w:szCs w:val="24"/>
        </w:rPr>
        <w:t>, </w:t>
      </w:r>
      <w:r w:rsidRPr="000E7C54">
        <w:rPr>
          <w:rFonts w:ascii="Arial" w:hAnsi="Arial" w:cs="Arial"/>
          <w:i/>
          <w:iCs/>
          <w:sz w:val="24"/>
          <w:szCs w:val="24"/>
        </w:rPr>
        <w:t>45</w:t>
      </w:r>
      <w:r w:rsidRPr="000E7C54">
        <w:rPr>
          <w:rFonts w:ascii="Arial" w:hAnsi="Arial" w:cs="Arial"/>
          <w:sz w:val="24"/>
          <w:szCs w:val="24"/>
        </w:rPr>
        <w:t xml:space="preserve">(4), </w:t>
      </w:r>
      <w:r>
        <w:rPr>
          <w:rFonts w:ascii="Arial" w:hAnsi="Arial" w:cs="Arial"/>
          <w:sz w:val="24"/>
          <w:szCs w:val="24"/>
        </w:rPr>
        <w:t xml:space="preserve">pp. </w:t>
      </w:r>
      <w:r w:rsidRPr="000E7C54">
        <w:rPr>
          <w:rFonts w:ascii="Arial" w:hAnsi="Arial" w:cs="Arial"/>
          <w:sz w:val="24"/>
          <w:szCs w:val="24"/>
        </w:rPr>
        <w:t>870-877.</w:t>
      </w:r>
    </w:p>
    <w:p w14:paraId="21345FE5" w14:textId="7DF216C0" w:rsidR="00FE6CF2" w:rsidRDefault="00FE6CF2" w:rsidP="00086C64">
      <w:pPr>
        <w:rPr>
          <w:rFonts w:ascii="Arial" w:hAnsi="Arial" w:cs="Arial"/>
          <w:sz w:val="24"/>
          <w:szCs w:val="24"/>
        </w:rPr>
      </w:pPr>
      <w:r>
        <w:rPr>
          <w:rFonts w:ascii="Arial" w:hAnsi="Arial" w:cs="Arial"/>
          <w:sz w:val="24"/>
          <w:szCs w:val="24"/>
        </w:rPr>
        <w:t xml:space="preserve">Estyn (2024) </w:t>
      </w:r>
      <w:r>
        <w:rPr>
          <w:rFonts w:ascii="Arial" w:hAnsi="Arial" w:cs="Arial"/>
          <w:i/>
          <w:iCs/>
          <w:sz w:val="24"/>
          <w:szCs w:val="24"/>
        </w:rPr>
        <w:t xml:space="preserve">Guidance for inspectors. </w:t>
      </w:r>
      <w:r>
        <w:rPr>
          <w:rFonts w:ascii="Arial" w:hAnsi="Arial" w:cs="Arial"/>
          <w:sz w:val="24"/>
          <w:szCs w:val="24"/>
        </w:rPr>
        <w:t xml:space="preserve">Available at: </w:t>
      </w:r>
      <w:r w:rsidRPr="00FE6CF2">
        <w:rPr>
          <w:rFonts w:ascii="Arial" w:hAnsi="Arial" w:cs="Arial"/>
          <w:sz w:val="24"/>
          <w:szCs w:val="24"/>
        </w:rPr>
        <w:t>https://estyn.gov.wales/app/uploads/2024/08/What-We-Inspect-2024-LGES.pdf</w:t>
      </w:r>
      <w:r>
        <w:rPr>
          <w:rFonts w:ascii="Arial" w:hAnsi="Arial" w:cs="Arial"/>
          <w:sz w:val="24"/>
          <w:szCs w:val="24"/>
        </w:rPr>
        <w:t xml:space="preserve"> (Accessed: 2 June 2025).</w:t>
      </w:r>
    </w:p>
    <w:p w14:paraId="3C68E125" w14:textId="387FAEA0" w:rsidR="00524921" w:rsidRDefault="00524921" w:rsidP="00086C64">
      <w:pPr>
        <w:rPr>
          <w:rFonts w:ascii="Arial" w:hAnsi="Arial" w:cs="Arial"/>
          <w:sz w:val="24"/>
          <w:szCs w:val="24"/>
        </w:rPr>
      </w:pPr>
      <w:r>
        <w:rPr>
          <w:rFonts w:ascii="Arial" w:hAnsi="Arial" w:cs="Arial"/>
          <w:sz w:val="24"/>
          <w:szCs w:val="24"/>
        </w:rPr>
        <w:t xml:space="preserve">Estyn (2024b) </w:t>
      </w:r>
      <w:r w:rsidRPr="00524921">
        <w:rPr>
          <w:rFonts w:ascii="Arial" w:hAnsi="Arial" w:cs="Arial"/>
          <w:i/>
          <w:iCs/>
          <w:sz w:val="24"/>
          <w:szCs w:val="24"/>
        </w:rPr>
        <w:t>The role of the enabling adult to support effective environments and engaging experiences</w:t>
      </w:r>
      <w:r>
        <w:rPr>
          <w:rFonts w:ascii="Arial" w:hAnsi="Arial" w:cs="Arial"/>
          <w:sz w:val="24"/>
          <w:szCs w:val="24"/>
        </w:rPr>
        <w:t xml:space="preserve">. Available at: </w:t>
      </w:r>
      <w:r w:rsidRPr="00524921">
        <w:rPr>
          <w:rFonts w:ascii="Arial" w:hAnsi="Arial" w:cs="Arial"/>
          <w:sz w:val="24"/>
          <w:szCs w:val="24"/>
        </w:rPr>
        <w:t>https://estyn.gov.wales/improvement-resources/the-role-of-the-enabling-adult-to-support-effective-environments-and-engaging-experiences/</w:t>
      </w:r>
      <w:r>
        <w:rPr>
          <w:rFonts w:ascii="Arial" w:hAnsi="Arial" w:cs="Arial"/>
          <w:sz w:val="24"/>
          <w:szCs w:val="24"/>
        </w:rPr>
        <w:t xml:space="preserve"> (Accessed: 6 June 2025).</w:t>
      </w:r>
    </w:p>
    <w:p w14:paraId="65D90C18" w14:textId="56316997" w:rsidR="00577387" w:rsidRDefault="00577387" w:rsidP="00086C64">
      <w:pPr>
        <w:rPr>
          <w:rFonts w:ascii="Arial" w:hAnsi="Arial" w:cs="Arial"/>
          <w:sz w:val="24"/>
          <w:szCs w:val="24"/>
        </w:rPr>
      </w:pPr>
      <w:r>
        <w:rPr>
          <w:rFonts w:ascii="Arial" w:hAnsi="Arial" w:cs="Arial"/>
          <w:sz w:val="24"/>
          <w:szCs w:val="24"/>
        </w:rPr>
        <w:t xml:space="preserve">Estyn (2024c) </w:t>
      </w:r>
      <w:r w:rsidRPr="00577387">
        <w:rPr>
          <w:rFonts w:ascii="Arial" w:hAnsi="Arial" w:cs="Arial"/>
          <w:i/>
          <w:iCs/>
          <w:sz w:val="24"/>
          <w:szCs w:val="24"/>
        </w:rPr>
        <w:t>Meadow Day Nursery: Inspection report</w:t>
      </w:r>
      <w:r>
        <w:rPr>
          <w:rFonts w:ascii="Arial" w:hAnsi="Arial" w:cs="Arial"/>
          <w:sz w:val="24"/>
          <w:szCs w:val="24"/>
        </w:rPr>
        <w:t xml:space="preserve">. Available at: </w:t>
      </w:r>
      <w:r w:rsidRPr="00577387">
        <w:rPr>
          <w:rFonts w:ascii="Arial" w:hAnsi="Arial" w:cs="Arial"/>
          <w:sz w:val="24"/>
          <w:szCs w:val="24"/>
        </w:rPr>
        <w:t>https://estyn.gov.wales/education-providers/meadowbank-day-nursery/</w:t>
      </w:r>
      <w:r>
        <w:rPr>
          <w:rFonts w:ascii="Arial" w:hAnsi="Arial" w:cs="Arial"/>
          <w:sz w:val="24"/>
          <w:szCs w:val="24"/>
        </w:rPr>
        <w:t xml:space="preserve"> (Accessed: 28 May 2025).</w:t>
      </w:r>
    </w:p>
    <w:p w14:paraId="39B39E9F" w14:textId="3F023FA7" w:rsidR="00577387" w:rsidRDefault="00577387" w:rsidP="00086C64">
      <w:pPr>
        <w:rPr>
          <w:rFonts w:ascii="Arial" w:hAnsi="Arial" w:cs="Arial"/>
          <w:sz w:val="24"/>
          <w:szCs w:val="24"/>
        </w:rPr>
      </w:pPr>
      <w:r>
        <w:rPr>
          <w:rFonts w:ascii="Arial" w:hAnsi="Arial" w:cs="Arial"/>
          <w:sz w:val="24"/>
          <w:szCs w:val="24"/>
        </w:rPr>
        <w:t xml:space="preserve">Estyn (2024d) </w:t>
      </w:r>
      <w:r w:rsidRPr="00577387">
        <w:rPr>
          <w:rFonts w:ascii="Arial" w:hAnsi="Arial" w:cs="Arial"/>
          <w:i/>
          <w:iCs/>
          <w:sz w:val="24"/>
          <w:szCs w:val="24"/>
        </w:rPr>
        <w:t>Homestead Nursery: Inspection report</w:t>
      </w:r>
      <w:r>
        <w:rPr>
          <w:rFonts w:ascii="Arial" w:hAnsi="Arial" w:cs="Arial"/>
          <w:sz w:val="24"/>
          <w:szCs w:val="24"/>
        </w:rPr>
        <w:t xml:space="preserve">: Available at: </w:t>
      </w:r>
      <w:r w:rsidRPr="00577387">
        <w:rPr>
          <w:rFonts w:ascii="Arial" w:hAnsi="Arial" w:cs="Arial"/>
          <w:sz w:val="24"/>
          <w:szCs w:val="24"/>
        </w:rPr>
        <w:t>https://www.estyn.gov.wales/system/files/2024-.pdf</w:t>
      </w:r>
      <w:r>
        <w:rPr>
          <w:rFonts w:ascii="Arial" w:hAnsi="Arial" w:cs="Arial"/>
          <w:sz w:val="24"/>
          <w:szCs w:val="24"/>
        </w:rPr>
        <w:t xml:space="preserve"> (Accessed: 28 May 2024).</w:t>
      </w:r>
    </w:p>
    <w:p w14:paraId="0D04ACA5" w14:textId="634C694F" w:rsidR="009A3F0C" w:rsidRPr="00FE6CF2" w:rsidRDefault="009A3F0C" w:rsidP="00086C64">
      <w:pPr>
        <w:rPr>
          <w:rFonts w:ascii="Arial" w:hAnsi="Arial" w:cs="Arial"/>
          <w:sz w:val="24"/>
          <w:szCs w:val="24"/>
        </w:rPr>
      </w:pPr>
      <w:proofErr w:type="spellStart"/>
      <w:r w:rsidRPr="009A3F0C">
        <w:rPr>
          <w:rFonts w:ascii="Arial" w:hAnsi="Arial" w:cs="Arial"/>
          <w:sz w:val="24"/>
          <w:szCs w:val="24"/>
        </w:rPr>
        <w:t>Feriver</w:t>
      </w:r>
      <w:proofErr w:type="spellEnd"/>
      <w:r w:rsidRPr="009A3F0C">
        <w:rPr>
          <w:rFonts w:ascii="Arial" w:hAnsi="Arial" w:cs="Arial"/>
          <w:sz w:val="24"/>
          <w:szCs w:val="24"/>
        </w:rPr>
        <w:t xml:space="preserve">, Ş., </w:t>
      </w:r>
      <w:proofErr w:type="spellStart"/>
      <w:r w:rsidRPr="009A3F0C">
        <w:rPr>
          <w:rFonts w:ascii="Arial" w:hAnsi="Arial" w:cs="Arial"/>
          <w:sz w:val="24"/>
          <w:szCs w:val="24"/>
        </w:rPr>
        <w:t>Olgan</w:t>
      </w:r>
      <w:proofErr w:type="spellEnd"/>
      <w:r w:rsidRPr="009A3F0C">
        <w:rPr>
          <w:rFonts w:ascii="Arial" w:hAnsi="Arial" w:cs="Arial"/>
          <w:sz w:val="24"/>
          <w:szCs w:val="24"/>
        </w:rPr>
        <w:t xml:space="preserve">, R., </w:t>
      </w:r>
      <w:proofErr w:type="spellStart"/>
      <w:r w:rsidRPr="009A3F0C">
        <w:rPr>
          <w:rFonts w:ascii="Arial" w:hAnsi="Arial" w:cs="Arial"/>
          <w:sz w:val="24"/>
          <w:szCs w:val="24"/>
        </w:rPr>
        <w:t>Teksöz</w:t>
      </w:r>
      <w:proofErr w:type="spellEnd"/>
      <w:r w:rsidRPr="009A3F0C">
        <w:rPr>
          <w:rFonts w:ascii="Arial" w:hAnsi="Arial" w:cs="Arial"/>
          <w:sz w:val="24"/>
          <w:szCs w:val="24"/>
        </w:rPr>
        <w:t>, G.</w:t>
      </w:r>
      <w:r>
        <w:rPr>
          <w:rFonts w:ascii="Arial" w:hAnsi="Arial" w:cs="Arial"/>
          <w:sz w:val="24"/>
          <w:szCs w:val="24"/>
        </w:rPr>
        <w:t xml:space="preserve"> and</w:t>
      </w:r>
      <w:r w:rsidRPr="009A3F0C">
        <w:rPr>
          <w:rFonts w:ascii="Arial" w:hAnsi="Arial" w:cs="Arial"/>
          <w:sz w:val="24"/>
          <w:szCs w:val="24"/>
        </w:rPr>
        <w:t xml:space="preserve"> Barth, M. (2022)</w:t>
      </w:r>
      <w:r>
        <w:rPr>
          <w:rFonts w:ascii="Arial" w:hAnsi="Arial" w:cs="Arial"/>
          <w:sz w:val="24"/>
          <w:szCs w:val="24"/>
        </w:rPr>
        <w:t xml:space="preserve"> ‘</w:t>
      </w:r>
      <w:r w:rsidRPr="009A3F0C">
        <w:rPr>
          <w:rFonts w:ascii="Arial" w:hAnsi="Arial" w:cs="Arial"/>
          <w:sz w:val="24"/>
          <w:szCs w:val="24"/>
        </w:rPr>
        <w:t>Impact of early childhood education settings on the systems thinking skills of preschool children through the lens of Bronfenbrenner's theory</w:t>
      </w:r>
      <w:r>
        <w:rPr>
          <w:rFonts w:ascii="Arial" w:hAnsi="Arial" w:cs="Arial"/>
          <w:sz w:val="24"/>
          <w:szCs w:val="24"/>
        </w:rPr>
        <w:t>’</w:t>
      </w:r>
      <w:r w:rsidRPr="009A3F0C">
        <w:rPr>
          <w:rFonts w:ascii="Arial" w:hAnsi="Arial" w:cs="Arial"/>
          <w:sz w:val="24"/>
          <w:szCs w:val="24"/>
        </w:rPr>
        <w:t>. </w:t>
      </w:r>
      <w:r w:rsidRPr="009A3F0C">
        <w:rPr>
          <w:rFonts w:ascii="Arial" w:hAnsi="Arial" w:cs="Arial"/>
          <w:i/>
          <w:iCs/>
          <w:sz w:val="24"/>
          <w:szCs w:val="24"/>
        </w:rPr>
        <w:t>Systems Research and Behavio</w:t>
      </w:r>
      <w:r>
        <w:rPr>
          <w:rFonts w:ascii="Arial" w:hAnsi="Arial" w:cs="Arial"/>
          <w:i/>
          <w:iCs/>
          <w:sz w:val="24"/>
          <w:szCs w:val="24"/>
        </w:rPr>
        <w:t>u</w:t>
      </w:r>
      <w:r w:rsidRPr="009A3F0C">
        <w:rPr>
          <w:rFonts w:ascii="Arial" w:hAnsi="Arial" w:cs="Arial"/>
          <w:i/>
          <w:iCs/>
          <w:sz w:val="24"/>
          <w:szCs w:val="24"/>
        </w:rPr>
        <w:t>ral Science</w:t>
      </w:r>
      <w:r w:rsidRPr="009A3F0C">
        <w:rPr>
          <w:rFonts w:ascii="Arial" w:hAnsi="Arial" w:cs="Arial"/>
          <w:sz w:val="24"/>
          <w:szCs w:val="24"/>
        </w:rPr>
        <w:t>, </w:t>
      </w:r>
      <w:r w:rsidRPr="009A3F0C">
        <w:rPr>
          <w:rFonts w:ascii="Arial" w:hAnsi="Arial" w:cs="Arial"/>
          <w:i/>
          <w:iCs/>
          <w:sz w:val="24"/>
          <w:szCs w:val="24"/>
        </w:rPr>
        <w:t>39</w:t>
      </w:r>
      <w:r w:rsidRPr="009A3F0C">
        <w:rPr>
          <w:rFonts w:ascii="Arial" w:hAnsi="Arial" w:cs="Arial"/>
          <w:sz w:val="24"/>
          <w:szCs w:val="24"/>
        </w:rPr>
        <w:t xml:space="preserve">(1), </w:t>
      </w:r>
      <w:r>
        <w:rPr>
          <w:rFonts w:ascii="Arial" w:hAnsi="Arial" w:cs="Arial"/>
          <w:sz w:val="24"/>
          <w:szCs w:val="24"/>
        </w:rPr>
        <w:t xml:space="preserve">pp. </w:t>
      </w:r>
      <w:r w:rsidRPr="009A3F0C">
        <w:rPr>
          <w:rFonts w:ascii="Arial" w:hAnsi="Arial" w:cs="Arial"/>
          <w:sz w:val="24"/>
          <w:szCs w:val="24"/>
        </w:rPr>
        <w:t>85-103.</w:t>
      </w:r>
    </w:p>
    <w:p w14:paraId="35A9B277" w14:textId="77777777" w:rsidR="00FE6CF2" w:rsidRDefault="00FE6CF2" w:rsidP="00086C64">
      <w:pPr>
        <w:rPr>
          <w:rFonts w:ascii="Arial" w:hAnsi="Arial" w:cs="Arial"/>
          <w:sz w:val="24"/>
          <w:szCs w:val="24"/>
        </w:rPr>
      </w:pPr>
      <w:r w:rsidRPr="0036168B">
        <w:rPr>
          <w:rFonts w:ascii="Arial" w:hAnsi="Arial" w:cs="Arial"/>
          <w:sz w:val="24"/>
          <w:szCs w:val="24"/>
        </w:rPr>
        <w:t>Fernández Santín, M. and Feliu Torruella, M. (2017) ‘Reggio Emilia: An essential tool to develop critical thinking in early childhood’. </w:t>
      </w:r>
      <w:r w:rsidRPr="0036168B">
        <w:rPr>
          <w:rFonts w:ascii="Arial" w:hAnsi="Arial" w:cs="Arial"/>
          <w:i/>
          <w:iCs/>
          <w:sz w:val="24"/>
          <w:szCs w:val="24"/>
        </w:rPr>
        <w:t>Journal of new approaches in educational research</w:t>
      </w:r>
      <w:r w:rsidRPr="0036168B">
        <w:rPr>
          <w:rFonts w:ascii="Arial" w:hAnsi="Arial" w:cs="Arial"/>
          <w:sz w:val="24"/>
          <w:szCs w:val="24"/>
        </w:rPr>
        <w:t>, </w:t>
      </w:r>
      <w:r w:rsidRPr="0036168B">
        <w:rPr>
          <w:rFonts w:ascii="Arial" w:hAnsi="Arial" w:cs="Arial"/>
          <w:i/>
          <w:iCs/>
          <w:sz w:val="24"/>
          <w:szCs w:val="24"/>
        </w:rPr>
        <w:t>6</w:t>
      </w:r>
      <w:r w:rsidRPr="0036168B">
        <w:rPr>
          <w:rFonts w:ascii="Arial" w:hAnsi="Arial" w:cs="Arial"/>
          <w:sz w:val="24"/>
          <w:szCs w:val="24"/>
        </w:rPr>
        <w:t>(1), pp. 50-56.</w:t>
      </w:r>
    </w:p>
    <w:p w14:paraId="07B6D2FD" w14:textId="5585EB1B" w:rsidR="003D1174" w:rsidRDefault="003D1174" w:rsidP="00086C64">
      <w:pPr>
        <w:rPr>
          <w:rFonts w:ascii="Arial" w:hAnsi="Arial" w:cs="Arial"/>
          <w:sz w:val="24"/>
          <w:szCs w:val="24"/>
        </w:rPr>
      </w:pPr>
      <w:r w:rsidRPr="003D1174">
        <w:rPr>
          <w:rFonts w:ascii="Arial" w:hAnsi="Arial" w:cs="Arial"/>
          <w:sz w:val="24"/>
          <w:szCs w:val="24"/>
        </w:rPr>
        <w:t>Gravells, A. (2017)</w:t>
      </w:r>
      <w:r>
        <w:rPr>
          <w:rFonts w:ascii="Arial" w:hAnsi="Arial" w:cs="Arial"/>
          <w:sz w:val="24"/>
          <w:szCs w:val="24"/>
        </w:rPr>
        <w:t xml:space="preserve"> </w:t>
      </w:r>
      <w:r w:rsidRPr="003D1174">
        <w:rPr>
          <w:rFonts w:ascii="Arial" w:hAnsi="Arial" w:cs="Arial"/>
          <w:i/>
          <w:iCs/>
          <w:sz w:val="24"/>
          <w:szCs w:val="24"/>
        </w:rPr>
        <w:t>Principles and Practices of Teaching and Training: A Guide for Teachers and Trainers in the FE and Skills Sector</w:t>
      </w:r>
      <w:r w:rsidRPr="003D1174">
        <w:rPr>
          <w:rFonts w:ascii="Arial" w:hAnsi="Arial" w:cs="Arial"/>
          <w:sz w:val="24"/>
          <w:szCs w:val="24"/>
        </w:rPr>
        <w:t>. </w:t>
      </w:r>
      <w:r>
        <w:rPr>
          <w:rFonts w:ascii="Arial" w:hAnsi="Arial" w:cs="Arial"/>
          <w:sz w:val="24"/>
          <w:szCs w:val="24"/>
        </w:rPr>
        <w:t>London</w:t>
      </w:r>
      <w:r w:rsidRPr="003D1174">
        <w:rPr>
          <w:rFonts w:ascii="Arial" w:hAnsi="Arial" w:cs="Arial"/>
          <w:sz w:val="24"/>
          <w:szCs w:val="24"/>
        </w:rPr>
        <w:t>: SAGE Publications.</w:t>
      </w:r>
    </w:p>
    <w:p w14:paraId="4A304D61" w14:textId="77777777" w:rsidR="00FE6CF2" w:rsidRDefault="00FE6CF2" w:rsidP="00086C64">
      <w:pPr>
        <w:rPr>
          <w:rFonts w:ascii="Arial" w:hAnsi="Arial" w:cs="Arial"/>
          <w:sz w:val="24"/>
          <w:szCs w:val="24"/>
        </w:rPr>
      </w:pPr>
      <w:r w:rsidRPr="00505413">
        <w:rPr>
          <w:rFonts w:ascii="Arial" w:hAnsi="Arial" w:cs="Arial"/>
          <w:sz w:val="24"/>
          <w:szCs w:val="24"/>
        </w:rPr>
        <w:t xml:space="preserve">Greaney, T. (2021) </w:t>
      </w:r>
      <w:r w:rsidRPr="00505413">
        <w:rPr>
          <w:rFonts w:ascii="Arial" w:hAnsi="Arial" w:cs="Arial"/>
          <w:i/>
          <w:iCs/>
          <w:sz w:val="24"/>
          <w:szCs w:val="24"/>
        </w:rPr>
        <w:t>Montessori at Home: A Practical Guide for Parents. </w:t>
      </w:r>
      <w:r w:rsidRPr="00505413">
        <w:rPr>
          <w:rFonts w:ascii="Arial" w:hAnsi="Arial" w:cs="Arial"/>
          <w:sz w:val="24"/>
          <w:szCs w:val="24"/>
        </w:rPr>
        <w:t>United States: Callisto.</w:t>
      </w:r>
    </w:p>
    <w:p w14:paraId="18CE3D86" w14:textId="50D0CFBB" w:rsidR="00F068C7" w:rsidRDefault="00F068C7" w:rsidP="00086C64">
      <w:pPr>
        <w:rPr>
          <w:rFonts w:ascii="Arial" w:hAnsi="Arial" w:cs="Arial"/>
          <w:sz w:val="24"/>
          <w:szCs w:val="24"/>
        </w:rPr>
      </w:pPr>
      <w:r w:rsidRPr="00F068C7">
        <w:rPr>
          <w:rFonts w:ascii="Arial" w:hAnsi="Arial" w:cs="Arial"/>
          <w:sz w:val="24"/>
          <w:szCs w:val="24"/>
        </w:rPr>
        <w:t>Hadfield, M.</w:t>
      </w:r>
      <w:r>
        <w:rPr>
          <w:rFonts w:ascii="Arial" w:hAnsi="Arial" w:cs="Arial"/>
          <w:sz w:val="24"/>
          <w:szCs w:val="24"/>
        </w:rPr>
        <w:t xml:space="preserve"> and </w:t>
      </w:r>
      <w:r w:rsidRPr="00F068C7">
        <w:rPr>
          <w:rFonts w:ascii="Arial" w:hAnsi="Arial" w:cs="Arial"/>
          <w:sz w:val="24"/>
          <w:szCs w:val="24"/>
        </w:rPr>
        <w:t xml:space="preserve">Ainscow, M. (2018) </w:t>
      </w:r>
      <w:r>
        <w:rPr>
          <w:rFonts w:ascii="Arial" w:hAnsi="Arial" w:cs="Arial"/>
          <w:sz w:val="24"/>
          <w:szCs w:val="24"/>
        </w:rPr>
        <w:t>‘</w:t>
      </w:r>
      <w:r w:rsidRPr="00F068C7">
        <w:rPr>
          <w:rFonts w:ascii="Arial" w:hAnsi="Arial" w:cs="Arial"/>
          <w:sz w:val="24"/>
          <w:szCs w:val="24"/>
        </w:rPr>
        <w:t>Inside a self-improving school system: Collaboration, competition and transition</w:t>
      </w:r>
      <w:r>
        <w:rPr>
          <w:rFonts w:ascii="Arial" w:hAnsi="Arial" w:cs="Arial"/>
          <w:sz w:val="24"/>
          <w:szCs w:val="24"/>
        </w:rPr>
        <w:t>’</w:t>
      </w:r>
      <w:r w:rsidRPr="00F068C7">
        <w:rPr>
          <w:rFonts w:ascii="Arial" w:hAnsi="Arial" w:cs="Arial"/>
          <w:sz w:val="24"/>
          <w:szCs w:val="24"/>
        </w:rPr>
        <w:t>. </w:t>
      </w:r>
      <w:r w:rsidRPr="00F068C7">
        <w:rPr>
          <w:rFonts w:ascii="Arial" w:hAnsi="Arial" w:cs="Arial"/>
          <w:i/>
          <w:iCs/>
          <w:sz w:val="24"/>
          <w:szCs w:val="24"/>
        </w:rPr>
        <w:t>Journal of Educational Change</w:t>
      </w:r>
      <w:r w:rsidRPr="00F068C7">
        <w:rPr>
          <w:rFonts w:ascii="Arial" w:hAnsi="Arial" w:cs="Arial"/>
          <w:sz w:val="24"/>
          <w:szCs w:val="24"/>
        </w:rPr>
        <w:t>, </w:t>
      </w:r>
      <w:r w:rsidRPr="00F068C7">
        <w:rPr>
          <w:rFonts w:ascii="Arial" w:hAnsi="Arial" w:cs="Arial"/>
          <w:i/>
          <w:iCs/>
          <w:sz w:val="24"/>
          <w:szCs w:val="24"/>
        </w:rPr>
        <w:t>19</w:t>
      </w:r>
      <w:r w:rsidRPr="00F068C7">
        <w:rPr>
          <w:rFonts w:ascii="Arial" w:hAnsi="Arial" w:cs="Arial"/>
          <w:sz w:val="24"/>
          <w:szCs w:val="24"/>
        </w:rPr>
        <w:t xml:space="preserve">(4), </w:t>
      </w:r>
      <w:r>
        <w:rPr>
          <w:rFonts w:ascii="Arial" w:hAnsi="Arial" w:cs="Arial"/>
          <w:sz w:val="24"/>
          <w:szCs w:val="24"/>
        </w:rPr>
        <w:t xml:space="preserve">pp. </w:t>
      </w:r>
      <w:r w:rsidRPr="00F068C7">
        <w:rPr>
          <w:rFonts w:ascii="Arial" w:hAnsi="Arial" w:cs="Arial"/>
          <w:sz w:val="24"/>
          <w:szCs w:val="24"/>
        </w:rPr>
        <w:t>441-462.</w:t>
      </w:r>
    </w:p>
    <w:p w14:paraId="7777B12C" w14:textId="0821F5D0" w:rsidR="00D70AB1" w:rsidRDefault="00D70AB1" w:rsidP="00086C64">
      <w:pPr>
        <w:rPr>
          <w:rFonts w:ascii="Arial" w:hAnsi="Arial" w:cs="Arial"/>
          <w:sz w:val="24"/>
          <w:szCs w:val="24"/>
        </w:rPr>
      </w:pPr>
      <w:r w:rsidRPr="00D70AB1">
        <w:rPr>
          <w:rFonts w:ascii="Arial" w:hAnsi="Arial" w:cs="Arial"/>
          <w:sz w:val="24"/>
          <w:szCs w:val="24"/>
        </w:rPr>
        <w:lastRenderedPageBreak/>
        <w:t>Hampson, K., Creaney, S.</w:t>
      </w:r>
      <w:r>
        <w:rPr>
          <w:rFonts w:ascii="Arial" w:hAnsi="Arial" w:cs="Arial"/>
          <w:sz w:val="24"/>
          <w:szCs w:val="24"/>
        </w:rPr>
        <w:t xml:space="preserve"> and</w:t>
      </w:r>
      <w:r w:rsidRPr="00D70AB1">
        <w:rPr>
          <w:rFonts w:ascii="Arial" w:hAnsi="Arial" w:cs="Arial"/>
          <w:sz w:val="24"/>
          <w:szCs w:val="24"/>
        </w:rPr>
        <w:t xml:space="preserve"> Burns, S. (2024)</w:t>
      </w:r>
      <w:r>
        <w:rPr>
          <w:rFonts w:ascii="Arial" w:hAnsi="Arial" w:cs="Arial"/>
          <w:sz w:val="24"/>
          <w:szCs w:val="24"/>
        </w:rPr>
        <w:t xml:space="preserve"> ‘</w:t>
      </w:r>
      <w:r w:rsidRPr="00D70AB1">
        <w:rPr>
          <w:rFonts w:ascii="Arial" w:hAnsi="Arial" w:cs="Arial"/>
          <w:sz w:val="24"/>
          <w:szCs w:val="24"/>
        </w:rPr>
        <w:t xml:space="preserve">Transforming the balance of power? Child First collaboration: a conceptual </w:t>
      </w:r>
      <w:proofErr w:type="gramStart"/>
      <w:r w:rsidRPr="00D70AB1">
        <w:rPr>
          <w:rFonts w:ascii="Arial" w:hAnsi="Arial" w:cs="Arial"/>
          <w:sz w:val="24"/>
          <w:szCs w:val="24"/>
        </w:rPr>
        <w:t>analysis</w:t>
      </w:r>
      <w:r>
        <w:rPr>
          <w:rFonts w:ascii="Arial" w:hAnsi="Arial" w:cs="Arial"/>
          <w:sz w:val="24"/>
          <w:szCs w:val="24"/>
        </w:rPr>
        <w:t>’</w:t>
      </w:r>
      <w:proofErr w:type="gramEnd"/>
      <w:r w:rsidRPr="00D70AB1">
        <w:rPr>
          <w:rFonts w:ascii="Arial" w:hAnsi="Arial" w:cs="Arial"/>
          <w:sz w:val="24"/>
          <w:szCs w:val="24"/>
        </w:rPr>
        <w:t>. </w:t>
      </w:r>
      <w:r w:rsidRPr="00D70AB1">
        <w:rPr>
          <w:rFonts w:ascii="Arial" w:hAnsi="Arial" w:cs="Arial"/>
          <w:i/>
          <w:iCs/>
          <w:sz w:val="24"/>
          <w:szCs w:val="24"/>
        </w:rPr>
        <w:t>Societies</w:t>
      </w:r>
      <w:r w:rsidRPr="00D70AB1">
        <w:rPr>
          <w:rFonts w:ascii="Arial" w:hAnsi="Arial" w:cs="Arial"/>
          <w:sz w:val="24"/>
          <w:szCs w:val="24"/>
        </w:rPr>
        <w:t>, </w:t>
      </w:r>
      <w:r w:rsidRPr="00D70AB1">
        <w:rPr>
          <w:rFonts w:ascii="Arial" w:hAnsi="Arial" w:cs="Arial"/>
          <w:i/>
          <w:iCs/>
          <w:sz w:val="24"/>
          <w:szCs w:val="24"/>
        </w:rPr>
        <w:t>14</w:t>
      </w:r>
      <w:r w:rsidRPr="00D70AB1">
        <w:rPr>
          <w:rFonts w:ascii="Arial" w:hAnsi="Arial" w:cs="Arial"/>
          <w:sz w:val="24"/>
          <w:szCs w:val="24"/>
        </w:rPr>
        <w:t xml:space="preserve">(8), </w:t>
      </w:r>
      <w:r>
        <w:rPr>
          <w:rFonts w:ascii="Arial" w:hAnsi="Arial" w:cs="Arial"/>
          <w:sz w:val="24"/>
          <w:szCs w:val="24"/>
        </w:rPr>
        <w:t>pp.</w:t>
      </w:r>
      <w:r w:rsidRPr="00D70AB1">
        <w:rPr>
          <w:rFonts w:ascii="Arial" w:hAnsi="Arial" w:cs="Arial"/>
          <w:sz w:val="24"/>
          <w:szCs w:val="24"/>
        </w:rPr>
        <w:t>138.</w:t>
      </w:r>
    </w:p>
    <w:p w14:paraId="0D03820A" w14:textId="7F30C41B" w:rsidR="00BE4C89" w:rsidRDefault="00BE4C89" w:rsidP="00086C64">
      <w:pPr>
        <w:rPr>
          <w:rFonts w:ascii="Arial" w:hAnsi="Arial" w:cs="Arial"/>
          <w:sz w:val="24"/>
          <w:szCs w:val="24"/>
        </w:rPr>
      </w:pPr>
      <w:r w:rsidRPr="00BE4C89">
        <w:rPr>
          <w:rFonts w:ascii="Arial" w:hAnsi="Arial" w:cs="Arial"/>
          <w:sz w:val="24"/>
          <w:szCs w:val="24"/>
        </w:rPr>
        <w:t>Han, M. K. (2024)</w:t>
      </w:r>
      <w:r>
        <w:rPr>
          <w:rFonts w:ascii="Arial" w:hAnsi="Arial" w:cs="Arial"/>
          <w:sz w:val="24"/>
          <w:szCs w:val="24"/>
        </w:rPr>
        <w:t xml:space="preserve"> ‘</w:t>
      </w:r>
      <w:r w:rsidRPr="00BE4C89">
        <w:rPr>
          <w:rFonts w:ascii="Arial" w:hAnsi="Arial" w:cs="Arial"/>
          <w:sz w:val="24"/>
          <w:szCs w:val="24"/>
        </w:rPr>
        <w:t>An analysis of diverse perspectives on</w:t>
      </w:r>
      <w:r>
        <w:rPr>
          <w:rFonts w:ascii="Arial" w:hAnsi="Arial" w:cs="Arial"/>
          <w:sz w:val="24"/>
          <w:szCs w:val="24"/>
        </w:rPr>
        <w:t>’</w:t>
      </w:r>
      <w:r w:rsidRPr="00BE4C89">
        <w:rPr>
          <w:rFonts w:ascii="Arial" w:hAnsi="Arial" w:cs="Arial"/>
          <w:sz w:val="24"/>
          <w:szCs w:val="24"/>
        </w:rPr>
        <w:t>. </w:t>
      </w:r>
      <w:r w:rsidRPr="00BE4C89">
        <w:rPr>
          <w:rFonts w:ascii="Arial" w:hAnsi="Arial" w:cs="Arial"/>
          <w:i/>
          <w:iCs/>
          <w:sz w:val="24"/>
          <w:szCs w:val="24"/>
        </w:rPr>
        <w:t>International Journal of Advanced Culture Technology</w:t>
      </w:r>
      <w:r w:rsidRPr="00BE4C89">
        <w:rPr>
          <w:rFonts w:ascii="Arial" w:hAnsi="Arial" w:cs="Arial"/>
          <w:sz w:val="24"/>
          <w:szCs w:val="24"/>
        </w:rPr>
        <w:t>, </w:t>
      </w:r>
      <w:r w:rsidRPr="00BE4C89">
        <w:rPr>
          <w:rFonts w:ascii="Arial" w:hAnsi="Arial" w:cs="Arial"/>
          <w:i/>
          <w:iCs/>
          <w:sz w:val="24"/>
          <w:szCs w:val="24"/>
        </w:rPr>
        <w:t>12</w:t>
      </w:r>
      <w:r w:rsidRPr="00BE4C89">
        <w:rPr>
          <w:rFonts w:ascii="Arial" w:hAnsi="Arial" w:cs="Arial"/>
          <w:sz w:val="24"/>
          <w:szCs w:val="24"/>
        </w:rPr>
        <w:t xml:space="preserve">(2), </w:t>
      </w:r>
      <w:r>
        <w:rPr>
          <w:rFonts w:ascii="Arial" w:hAnsi="Arial" w:cs="Arial"/>
          <w:sz w:val="24"/>
          <w:szCs w:val="24"/>
        </w:rPr>
        <w:t xml:space="preserve">pp. </w:t>
      </w:r>
      <w:r w:rsidRPr="00BE4C89">
        <w:rPr>
          <w:rFonts w:ascii="Arial" w:hAnsi="Arial" w:cs="Arial"/>
          <w:sz w:val="24"/>
          <w:szCs w:val="24"/>
        </w:rPr>
        <w:t>119-135.</w:t>
      </w:r>
    </w:p>
    <w:p w14:paraId="6A64509C" w14:textId="08675F60" w:rsidR="00FF0409" w:rsidRDefault="00FF0409" w:rsidP="00086C64">
      <w:pPr>
        <w:rPr>
          <w:rFonts w:ascii="Arial" w:hAnsi="Arial" w:cs="Arial"/>
          <w:sz w:val="24"/>
          <w:szCs w:val="24"/>
        </w:rPr>
      </w:pPr>
      <w:r w:rsidRPr="00FF0409">
        <w:rPr>
          <w:rFonts w:ascii="Arial" w:hAnsi="Arial" w:cs="Arial"/>
          <w:sz w:val="24"/>
          <w:szCs w:val="24"/>
        </w:rPr>
        <w:t>Heritage, M. (2021)</w:t>
      </w:r>
      <w:r>
        <w:rPr>
          <w:rFonts w:ascii="Arial" w:hAnsi="Arial" w:cs="Arial"/>
          <w:sz w:val="24"/>
          <w:szCs w:val="24"/>
        </w:rPr>
        <w:t xml:space="preserve"> </w:t>
      </w:r>
      <w:r w:rsidRPr="00FF0409">
        <w:rPr>
          <w:rFonts w:ascii="Arial" w:hAnsi="Arial" w:cs="Arial"/>
          <w:i/>
          <w:iCs/>
          <w:sz w:val="24"/>
          <w:szCs w:val="24"/>
        </w:rPr>
        <w:t>Formative assessment: Making it happen in the classroom</w:t>
      </w:r>
      <w:r w:rsidRPr="00FF0409">
        <w:rPr>
          <w:rFonts w:ascii="Arial" w:hAnsi="Arial" w:cs="Arial"/>
          <w:sz w:val="24"/>
          <w:szCs w:val="24"/>
        </w:rPr>
        <w:t xml:space="preserve">. </w:t>
      </w:r>
      <w:r>
        <w:rPr>
          <w:rFonts w:ascii="Arial" w:hAnsi="Arial" w:cs="Arial"/>
          <w:sz w:val="24"/>
          <w:szCs w:val="24"/>
        </w:rPr>
        <w:t xml:space="preserve">London: </w:t>
      </w:r>
      <w:r w:rsidRPr="00FF0409">
        <w:rPr>
          <w:rFonts w:ascii="Arial" w:hAnsi="Arial" w:cs="Arial"/>
          <w:sz w:val="24"/>
          <w:szCs w:val="24"/>
        </w:rPr>
        <w:t>Corwin Press.</w:t>
      </w:r>
    </w:p>
    <w:p w14:paraId="05DDF1D9" w14:textId="4789700E" w:rsidR="00BE4C89" w:rsidRDefault="00BE4C89" w:rsidP="00086C64">
      <w:pPr>
        <w:rPr>
          <w:rFonts w:ascii="Arial" w:hAnsi="Arial" w:cs="Arial"/>
          <w:sz w:val="24"/>
          <w:szCs w:val="24"/>
        </w:rPr>
      </w:pPr>
      <w:r w:rsidRPr="00BE4C89">
        <w:rPr>
          <w:rFonts w:ascii="Arial" w:hAnsi="Arial" w:cs="Arial"/>
          <w:sz w:val="24"/>
          <w:szCs w:val="24"/>
        </w:rPr>
        <w:t>Holflod, K. (2022)</w:t>
      </w:r>
      <w:r>
        <w:rPr>
          <w:rFonts w:ascii="Arial" w:hAnsi="Arial" w:cs="Arial"/>
          <w:sz w:val="24"/>
          <w:szCs w:val="24"/>
        </w:rPr>
        <w:t xml:space="preserve"> ‘</w:t>
      </w:r>
      <w:r w:rsidRPr="00BE4C89">
        <w:rPr>
          <w:rFonts w:ascii="Arial" w:hAnsi="Arial" w:cs="Arial"/>
          <w:sz w:val="24"/>
          <w:szCs w:val="24"/>
        </w:rPr>
        <w:t>Voices of playful learning: Experimental, affective and relational perspectives across social education and teacher education</w:t>
      </w:r>
      <w:r>
        <w:rPr>
          <w:rFonts w:ascii="Arial" w:hAnsi="Arial" w:cs="Arial"/>
          <w:sz w:val="24"/>
          <w:szCs w:val="24"/>
        </w:rPr>
        <w:t>’</w:t>
      </w:r>
      <w:r w:rsidRPr="00BE4C89">
        <w:rPr>
          <w:rFonts w:ascii="Arial" w:hAnsi="Arial" w:cs="Arial"/>
          <w:sz w:val="24"/>
          <w:szCs w:val="24"/>
        </w:rPr>
        <w:t>. </w:t>
      </w:r>
      <w:r w:rsidRPr="00BE4C89">
        <w:rPr>
          <w:rFonts w:ascii="Arial" w:hAnsi="Arial" w:cs="Arial"/>
          <w:i/>
          <w:iCs/>
          <w:sz w:val="24"/>
          <w:szCs w:val="24"/>
        </w:rPr>
        <w:t>Journal of Play in Adulthood</w:t>
      </w:r>
      <w:r w:rsidRPr="00BE4C89">
        <w:rPr>
          <w:rFonts w:ascii="Arial" w:hAnsi="Arial" w:cs="Arial"/>
          <w:sz w:val="24"/>
          <w:szCs w:val="24"/>
        </w:rPr>
        <w:t>, </w:t>
      </w:r>
      <w:r w:rsidRPr="00BE4C89">
        <w:rPr>
          <w:rFonts w:ascii="Arial" w:hAnsi="Arial" w:cs="Arial"/>
          <w:i/>
          <w:iCs/>
          <w:sz w:val="24"/>
          <w:szCs w:val="24"/>
        </w:rPr>
        <w:t>4</w:t>
      </w:r>
      <w:r w:rsidRPr="00BE4C89">
        <w:rPr>
          <w:rFonts w:ascii="Arial" w:hAnsi="Arial" w:cs="Arial"/>
          <w:sz w:val="24"/>
          <w:szCs w:val="24"/>
        </w:rPr>
        <w:t xml:space="preserve">(1), </w:t>
      </w:r>
      <w:r>
        <w:rPr>
          <w:rFonts w:ascii="Arial" w:hAnsi="Arial" w:cs="Arial"/>
          <w:sz w:val="24"/>
          <w:szCs w:val="24"/>
        </w:rPr>
        <w:t xml:space="preserve">pp. </w:t>
      </w:r>
      <w:r w:rsidRPr="00BE4C89">
        <w:rPr>
          <w:rFonts w:ascii="Arial" w:hAnsi="Arial" w:cs="Arial"/>
          <w:sz w:val="24"/>
          <w:szCs w:val="24"/>
        </w:rPr>
        <w:t>72-91.</w:t>
      </w:r>
    </w:p>
    <w:p w14:paraId="4A32578F" w14:textId="3EF87C94" w:rsidR="00211800" w:rsidRDefault="00211800" w:rsidP="00086C64">
      <w:pPr>
        <w:rPr>
          <w:rFonts w:ascii="Arial" w:hAnsi="Arial" w:cs="Arial"/>
          <w:sz w:val="24"/>
          <w:szCs w:val="24"/>
        </w:rPr>
      </w:pPr>
      <w:r w:rsidRPr="00211800">
        <w:rPr>
          <w:rFonts w:ascii="Arial" w:hAnsi="Arial" w:cs="Arial"/>
          <w:sz w:val="24"/>
          <w:szCs w:val="24"/>
        </w:rPr>
        <w:t>Hong, S. B., Shaffer, L.</w:t>
      </w:r>
      <w:r>
        <w:rPr>
          <w:rFonts w:ascii="Arial" w:hAnsi="Arial" w:cs="Arial"/>
          <w:sz w:val="24"/>
          <w:szCs w:val="24"/>
        </w:rPr>
        <w:t xml:space="preserve"> and</w:t>
      </w:r>
      <w:r w:rsidRPr="00211800">
        <w:rPr>
          <w:rFonts w:ascii="Arial" w:hAnsi="Arial" w:cs="Arial"/>
          <w:sz w:val="24"/>
          <w:szCs w:val="24"/>
        </w:rPr>
        <w:t xml:space="preserve"> Han, J. (2017)</w:t>
      </w:r>
      <w:r>
        <w:rPr>
          <w:rFonts w:ascii="Arial" w:hAnsi="Arial" w:cs="Arial"/>
          <w:sz w:val="24"/>
          <w:szCs w:val="24"/>
        </w:rPr>
        <w:t xml:space="preserve"> ‘</w:t>
      </w:r>
      <w:r w:rsidRPr="00211800">
        <w:rPr>
          <w:rFonts w:ascii="Arial" w:hAnsi="Arial" w:cs="Arial"/>
          <w:sz w:val="24"/>
          <w:szCs w:val="24"/>
        </w:rPr>
        <w:t>Reggio Emilia inspired learning groups: Relationships, communication, cognition, and play</w:t>
      </w:r>
      <w:r>
        <w:rPr>
          <w:rFonts w:ascii="Arial" w:hAnsi="Arial" w:cs="Arial"/>
          <w:sz w:val="24"/>
          <w:szCs w:val="24"/>
        </w:rPr>
        <w:t>’</w:t>
      </w:r>
      <w:r w:rsidRPr="00211800">
        <w:rPr>
          <w:rFonts w:ascii="Arial" w:hAnsi="Arial" w:cs="Arial"/>
          <w:sz w:val="24"/>
          <w:szCs w:val="24"/>
        </w:rPr>
        <w:t>. </w:t>
      </w:r>
      <w:r w:rsidRPr="00211800">
        <w:rPr>
          <w:rFonts w:ascii="Arial" w:hAnsi="Arial" w:cs="Arial"/>
          <w:i/>
          <w:iCs/>
          <w:sz w:val="24"/>
          <w:szCs w:val="24"/>
        </w:rPr>
        <w:t>Early Childhood Education Journal</w:t>
      </w:r>
      <w:r w:rsidRPr="00211800">
        <w:rPr>
          <w:rFonts w:ascii="Arial" w:hAnsi="Arial" w:cs="Arial"/>
          <w:sz w:val="24"/>
          <w:szCs w:val="24"/>
        </w:rPr>
        <w:t>, </w:t>
      </w:r>
      <w:r w:rsidRPr="00211800">
        <w:rPr>
          <w:rFonts w:ascii="Arial" w:hAnsi="Arial" w:cs="Arial"/>
          <w:i/>
          <w:iCs/>
          <w:sz w:val="24"/>
          <w:szCs w:val="24"/>
        </w:rPr>
        <w:t>45</w:t>
      </w:r>
      <w:r w:rsidRPr="00211800">
        <w:rPr>
          <w:rFonts w:ascii="Arial" w:hAnsi="Arial" w:cs="Arial"/>
          <w:sz w:val="24"/>
          <w:szCs w:val="24"/>
        </w:rPr>
        <w:t xml:space="preserve">, </w:t>
      </w:r>
      <w:r>
        <w:rPr>
          <w:rFonts w:ascii="Arial" w:hAnsi="Arial" w:cs="Arial"/>
          <w:sz w:val="24"/>
          <w:szCs w:val="24"/>
        </w:rPr>
        <w:t xml:space="preserve">pp. </w:t>
      </w:r>
      <w:r w:rsidRPr="00211800">
        <w:rPr>
          <w:rFonts w:ascii="Arial" w:hAnsi="Arial" w:cs="Arial"/>
          <w:sz w:val="24"/>
          <w:szCs w:val="24"/>
        </w:rPr>
        <w:t>629-639.</w:t>
      </w:r>
    </w:p>
    <w:p w14:paraId="7072E8E0" w14:textId="673B04DF" w:rsidR="00D70AB1" w:rsidRDefault="00D70AB1" w:rsidP="00086C64">
      <w:pPr>
        <w:rPr>
          <w:rFonts w:ascii="Arial" w:hAnsi="Arial" w:cs="Arial"/>
          <w:sz w:val="24"/>
          <w:szCs w:val="24"/>
        </w:rPr>
      </w:pPr>
      <w:r w:rsidRPr="00D70AB1">
        <w:rPr>
          <w:rFonts w:ascii="Arial" w:hAnsi="Arial" w:cs="Arial"/>
          <w:sz w:val="24"/>
          <w:szCs w:val="24"/>
        </w:rPr>
        <w:t>Hughston, L. (2023)</w:t>
      </w:r>
      <w:r>
        <w:rPr>
          <w:rFonts w:ascii="Arial" w:hAnsi="Arial" w:cs="Arial"/>
          <w:sz w:val="24"/>
          <w:szCs w:val="24"/>
        </w:rPr>
        <w:t xml:space="preserve"> ‘</w:t>
      </w:r>
      <w:r w:rsidRPr="00D70AB1">
        <w:rPr>
          <w:rFonts w:ascii="Arial" w:hAnsi="Arial" w:cs="Arial"/>
          <w:sz w:val="24"/>
          <w:szCs w:val="24"/>
        </w:rPr>
        <w:t xml:space="preserve">Shifting power in evaluation: Lessons from child-led </w:t>
      </w:r>
      <w:proofErr w:type="gramStart"/>
      <w:r w:rsidRPr="00D70AB1">
        <w:rPr>
          <w:rFonts w:ascii="Arial" w:hAnsi="Arial" w:cs="Arial"/>
          <w:sz w:val="24"/>
          <w:szCs w:val="24"/>
        </w:rPr>
        <w:t>evaluations</w:t>
      </w:r>
      <w:r>
        <w:rPr>
          <w:rFonts w:ascii="Arial" w:hAnsi="Arial" w:cs="Arial"/>
          <w:sz w:val="24"/>
          <w:szCs w:val="24"/>
        </w:rPr>
        <w:t>’</w:t>
      </w:r>
      <w:proofErr w:type="gramEnd"/>
      <w:r w:rsidRPr="00D70AB1">
        <w:rPr>
          <w:rFonts w:ascii="Arial" w:hAnsi="Arial" w:cs="Arial"/>
          <w:sz w:val="24"/>
          <w:szCs w:val="24"/>
        </w:rPr>
        <w:t>. </w:t>
      </w:r>
      <w:r w:rsidRPr="00D70AB1">
        <w:rPr>
          <w:rFonts w:ascii="Arial" w:hAnsi="Arial" w:cs="Arial"/>
          <w:i/>
          <w:iCs/>
          <w:sz w:val="24"/>
          <w:szCs w:val="24"/>
        </w:rPr>
        <w:t>African Evaluation Journal</w:t>
      </w:r>
      <w:r w:rsidRPr="00D70AB1">
        <w:rPr>
          <w:rFonts w:ascii="Arial" w:hAnsi="Arial" w:cs="Arial"/>
          <w:sz w:val="24"/>
          <w:szCs w:val="24"/>
        </w:rPr>
        <w:t>, </w:t>
      </w:r>
      <w:r w:rsidRPr="00D70AB1">
        <w:rPr>
          <w:rFonts w:ascii="Arial" w:hAnsi="Arial" w:cs="Arial"/>
          <w:i/>
          <w:iCs/>
          <w:sz w:val="24"/>
          <w:szCs w:val="24"/>
        </w:rPr>
        <w:t>11</w:t>
      </w:r>
      <w:r w:rsidRPr="00D70AB1">
        <w:rPr>
          <w:rFonts w:ascii="Arial" w:hAnsi="Arial" w:cs="Arial"/>
          <w:sz w:val="24"/>
          <w:szCs w:val="24"/>
        </w:rPr>
        <w:t xml:space="preserve">(1), </w:t>
      </w:r>
      <w:r>
        <w:rPr>
          <w:rFonts w:ascii="Arial" w:hAnsi="Arial" w:cs="Arial"/>
          <w:sz w:val="24"/>
          <w:szCs w:val="24"/>
        </w:rPr>
        <w:t xml:space="preserve">pp. </w:t>
      </w:r>
      <w:r w:rsidRPr="00D70AB1">
        <w:rPr>
          <w:rFonts w:ascii="Arial" w:hAnsi="Arial" w:cs="Arial"/>
          <w:sz w:val="24"/>
          <w:szCs w:val="24"/>
        </w:rPr>
        <w:t>682.</w:t>
      </w:r>
    </w:p>
    <w:p w14:paraId="4B555514" w14:textId="1784BF08" w:rsidR="00DD54AC" w:rsidRDefault="00DD54AC" w:rsidP="00086C64">
      <w:pPr>
        <w:rPr>
          <w:rFonts w:ascii="Arial" w:hAnsi="Arial" w:cs="Arial"/>
          <w:sz w:val="24"/>
          <w:szCs w:val="24"/>
        </w:rPr>
      </w:pPr>
      <w:r w:rsidRPr="00DD54AC">
        <w:rPr>
          <w:rFonts w:ascii="Arial" w:hAnsi="Arial" w:cs="Arial"/>
          <w:sz w:val="24"/>
          <w:szCs w:val="24"/>
        </w:rPr>
        <w:t xml:space="preserve">Hume, L., Khan, N., &amp; Reilly, M. (2021) </w:t>
      </w:r>
      <w:r>
        <w:rPr>
          <w:rFonts w:ascii="Arial" w:hAnsi="Arial" w:cs="Arial"/>
          <w:sz w:val="24"/>
          <w:szCs w:val="24"/>
        </w:rPr>
        <w:t>‘</w:t>
      </w:r>
      <w:r w:rsidRPr="00DD54AC">
        <w:rPr>
          <w:rFonts w:ascii="Arial" w:hAnsi="Arial" w:cs="Arial"/>
          <w:sz w:val="24"/>
          <w:szCs w:val="24"/>
        </w:rPr>
        <w:t>Building capable environments using practice leadership</w:t>
      </w:r>
      <w:r>
        <w:rPr>
          <w:rFonts w:ascii="Arial" w:hAnsi="Arial" w:cs="Arial"/>
          <w:sz w:val="24"/>
          <w:szCs w:val="24"/>
        </w:rPr>
        <w:t>’</w:t>
      </w:r>
      <w:r w:rsidRPr="00DD54AC">
        <w:rPr>
          <w:rFonts w:ascii="Arial" w:hAnsi="Arial" w:cs="Arial"/>
          <w:sz w:val="24"/>
          <w:szCs w:val="24"/>
        </w:rPr>
        <w:t>. </w:t>
      </w:r>
      <w:r w:rsidRPr="00DD54AC">
        <w:rPr>
          <w:rFonts w:ascii="Arial" w:hAnsi="Arial" w:cs="Arial"/>
          <w:i/>
          <w:iCs/>
          <w:sz w:val="24"/>
          <w:szCs w:val="24"/>
        </w:rPr>
        <w:t>Tizard Learning Disability Review</w:t>
      </w:r>
      <w:r w:rsidRPr="00DD54AC">
        <w:rPr>
          <w:rFonts w:ascii="Arial" w:hAnsi="Arial" w:cs="Arial"/>
          <w:sz w:val="24"/>
          <w:szCs w:val="24"/>
        </w:rPr>
        <w:t>, </w:t>
      </w:r>
      <w:r w:rsidRPr="00DD54AC">
        <w:rPr>
          <w:rFonts w:ascii="Arial" w:hAnsi="Arial" w:cs="Arial"/>
          <w:i/>
          <w:iCs/>
          <w:sz w:val="24"/>
          <w:szCs w:val="24"/>
        </w:rPr>
        <w:t>26</w:t>
      </w:r>
      <w:r w:rsidRPr="00DD54AC">
        <w:rPr>
          <w:rFonts w:ascii="Arial" w:hAnsi="Arial" w:cs="Arial"/>
          <w:sz w:val="24"/>
          <w:szCs w:val="24"/>
        </w:rPr>
        <w:t xml:space="preserve">(1), </w:t>
      </w:r>
      <w:r>
        <w:rPr>
          <w:rFonts w:ascii="Arial" w:hAnsi="Arial" w:cs="Arial"/>
          <w:sz w:val="24"/>
          <w:szCs w:val="24"/>
        </w:rPr>
        <w:t>pp.</w:t>
      </w:r>
      <w:r w:rsidRPr="00DD54AC">
        <w:rPr>
          <w:rFonts w:ascii="Arial" w:hAnsi="Arial" w:cs="Arial"/>
          <w:sz w:val="24"/>
          <w:szCs w:val="24"/>
        </w:rPr>
        <w:t>1-8.</w:t>
      </w:r>
    </w:p>
    <w:p w14:paraId="7943DDDD" w14:textId="6015A1C6" w:rsidR="003D1174" w:rsidRDefault="003D1174" w:rsidP="00086C64">
      <w:pPr>
        <w:rPr>
          <w:rFonts w:ascii="Arial" w:hAnsi="Arial" w:cs="Arial"/>
          <w:sz w:val="24"/>
          <w:szCs w:val="24"/>
        </w:rPr>
      </w:pPr>
      <w:r w:rsidRPr="003D1174">
        <w:rPr>
          <w:rFonts w:ascii="Arial" w:hAnsi="Arial" w:cs="Arial"/>
          <w:sz w:val="24"/>
          <w:szCs w:val="24"/>
        </w:rPr>
        <w:t>Islam, M. R. (2024) </w:t>
      </w:r>
      <w:r w:rsidRPr="003D1174">
        <w:rPr>
          <w:rFonts w:ascii="Arial" w:hAnsi="Arial" w:cs="Arial"/>
          <w:i/>
          <w:iCs/>
          <w:sz w:val="24"/>
          <w:szCs w:val="24"/>
        </w:rPr>
        <w:t>Understanding Children's Perspectives in Social Research</w:t>
      </w:r>
      <w:r w:rsidRPr="003D1174">
        <w:rPr>
          <w:rFonts w:ascii="Arial" w:hAnsi="Arial" w:cs="Arial"/>
          <w:sz w:val="24"/>
          <w:szCs w:val="24"/>
        </w:rPr>
        <w:t>. </w:t>
      </w:r>
      <w:r>
        <w:rPr>
          <w:rFonts w:ascii="Arial" w:hAnsi="Arial" w:cs="Arial"/>
          <w:sz w:val="24"/>
          <w:szCs w:val="24"/>
        </w:rPr>
        <w:t>Oxford</w:t>
      </w:r>
      <w:r w:rsidRPr="003D1174">
        <w:rPr>
          <w:rFonts w:ascii="Arial" w:hAnsi="Arial" w:cs="Arial"/>
          <w:sz w:val="24"/>
          <w:szCs w:val="24"/>
        </w:rPr>
        <w:t>: Wiley.</w:t>
      </w:r>
    </w:p>
    <w:p w14:paraId="25CA4C24" w14:textId="12079155" w:rsidR="000C4675" w:rsidRDefault="000C4675" w:rsidP="00086C64">
      <w:pPr>
        <w:rPr>
          <w:rFonts w:ascii="Arial" w:hAnsi="Arial" w:cs="Arial"/>
          <w:sz w:val="24"/>
          <w:szCs w:val="24"/>
        </w:rPr>
      </w:pPr>
      <w:proofErr w:type="spellStart"/>
      <w:r w:rsidRPr="000C4675">
        <w:rPr>
          <w:rFonts w:ascii="Arial" w:hAnsi="Arial" w:cs="Arial"/>
          <w:sz w:val="24"/>
          <w:szCs w:val="24"/>
        </w:rPr>
        <w:t>Izuagba</w:t>
      </w:r>
      <w:proofErr w:type="spellEnd"/>
      <w:r w:rsidRPr="000C4675">
        <w:rPr>
          <w:rFonts w:ascii="Arial" w:hAnsi="Arial" w:cs="Arial"/>
          <w:sz w:val="24"/>
          <w:szCs w:val="24"/>
        </w:rPr>
        <w:t xml:space="preserve">, A. C., </w:t>
      </w:r>
      <w:proofErr w:type="spellStart"/>
      <w:r w:rsidRPr="000C4675">
        <w:rPr>
          <w:rFonts w:ascii="Arial" w:hAnsi="Arial" w:cs="Arial"/>
          <w:sz w:val="24"/>
          <w:szCs w:val="24"/>
        </w:rPr>
        <w:t>Afurobi</w:t>
      </w:r>
      <w:proofErr w:type="spellEnd"/>
      <w:r w:rsidRPr="000C4675">
        <w:rPr>
          <w:rFonts w:ascii="Arial" w:hAnsi="Arial" w:cs="Arial"/>
          <w:sz w:val="24"/>
          <w:szCs w:val="24"/>
        </w:rPr>
        <w:t xml:space="preserve">, A. O., </w:t>
      </w:r>
      <w:proofErr w:type="spellStart"/>
      <w:r w:rsidRPr="000C4675">
        <w:rPr>
          <w:rFonts w:ascii="Arial" w:hAnsi="Arial" w:cs="Arial"/>
          <w:sz w:val="24"/>
          <w:szCs w:val="24"/>
        </w:rPr>
        <w:t>Ifegbo</w:t>
      </w:r>
      <w:proofErr w:type="spellEnd"/>
      <w:r w:rsidRPr="000C4675">
        <w:rPr>
          <w:rFonts w:ascii="Arial" w:hAnsi="Arial" w:cs="Arial"/>
          <w:sz w:val="24"/>
          <w:szCs w:val="24"/>
        </w:rPr>
        <w:t>, P. C.</w:t>
      </w:r>
      <w:r>
        <w:rPr>
          <w:rFonts w:ascii="Arial" w:hAnsi="Arial" w:cs="Arial"/>
          <w:sz w:val="24"/>
          <w:szCs w:val="24"/>
        </w:rPr>
        <w:t xml:space="preserve"> and</w:t>
      </w:r>
      <w:r w:rsidRPr="000C4675">
        <w:rPr>
          <w:rFonts w:ascii="Arial" w:hAnsi="Arial" w:cs="Arial"/>
          <w:sz w:val="24"/>
          <w:szCs w:val="24"/>
        </w:rPr>
        <w:t xml:space="preserve"> Opara, J. M. (2017)</w:t>
      </w:r>
      <w:r>
        <w:rPr>
          <w:rFonts w:ascii="Arial" w:hAnsi="Arial" w:cs="Arial"/>
          <w:sz w:val="24"/>
          <w:szCs w:val="24"/>
        </w:rPr>
        <w:t xml:space="preserve"> ‘</w:t>
      </w:r>
      <w:r w:rsidRPr="000C4675">
        <w:rPr>
          <w:rFonts w:ascii="Arial" w:hAnsi="Arial" w:cs="Arial"/>
          <w:sz w:val="24"/>
          <w:szCs w:val="24"/>
        </w:rPr>
        <w:t xml:space="preserve">Care givers’ knowledge of integrating the Montessori; indigenous communicative teaching methods and Reggio Emilia in early </w:t>
      </w:r>
      <w:proofErr w:type="gramStart"/>
      <w:r w:rsidRPr="000C4675">
        <w:rPr>
          <w:rFonts w:ascii="Arial" w:hAnsi="Arial" w:cs="Arial"/>
          <w:sz w:val="24"/>
          <w:szCs w:val="24"/>
        </w:rPr>
        <w:t>child care</w:t>
      </w:r>
      <w:proofErr w:type="gramEnd"/>
      <w:r w:rsidRPr="000C4675">
        <w:rPr>
          <w:rFonts w:ascii="Arial" w:hAnsi="Arial" w:cs="Arial"/>
          <w:sz w:val="24"/>
          <w:szCs w:val="24"/>
        </w:rPr>
        <w:t xml:space="preserve"> education</w:t>
      </w:r>
      <w:r>
        <w:rPr>
          <w:rFonts w:ascii="Arial" w:hAnsi="Arial" w:cs="Arial"/>
          <w:sz w:val="24"/>
          <w:szCs w:val="24"/>
        </w:rPr>
        <w:t>’</w:t>
      </w:r>
      <w:r w:rsidRPr="000C4675">
        <w:rPr>
          <w:rFonts w:ascii="Arial" w:hAnsi="Arial" w:cs="Arial"/>
          <w:sz w:val="24"/>
          <w:szCs w:val="24"/>
        </w:rPr>
        <w:t>. </w:t>
      </w:r>
      <w:r w:rsidRPr="000C4675">
        <w:rPr>
          <w:rFonts w:ascii="Arial" w:hAnsi="Arial" w:cs="Arial"/>
          <w:i/>
          <w:iCs/>
          <w:sz w:val="24"/>
          <w:szCs w:val="24"/>
        </w:rPr>
        <w:t>AFRREV IJAH: An International Journal of Arts and Humanities</w:t>
      </w:r>
      <w:r w:rsidRPr="000C4675">
        <w:rPr>
          <w:rFonts w:ascii="Arial" w:hAnsi="Arial" w:cs="Arial"/>
          <w:sz w:val="24"/>
          <w:szCs w:val="24"/>
        </w:rPr>
        <w:t>, </w:t>
      </w:r>
      <w:r w:rsidRPr="000C4675">
        <w:rPr>
          <w:rFonts w:ascii="Arial" w:hAnsi="Arial" w:cs="Arial"/>
          <w:i/>
          <w:iCs/>
          <w:sz w:val="24"/>
          <w:szCs w:val="24"/>
        </w:rPr>
        <w:t>6</w:t>
      </w:r>
      <w:r w:rsidRPr="000C4675">
        <w:rPr>
          <w:rFonts w:ascii="Arial" w:hAnsi="Arial" w:cs="Arial"/>
          <w:sz w:val="24"/>
          <w:szCs w:val="24"/>
        </w:rPr>
        <w:t xml:space="preserve">(3), </w:t>
      </w:r>
      <w:r>
        <w:rPr>
          <w:rFonts w:ascii="Arial" w:hAnsi="Arial" w:cs="Arial"/>
          <w:sz w:val="24"/>
          <w:szCs w:val="24"/>
        </w:rPr>
        <w:t xml:space="preserve">pp. </w:t>
      </w:r>
      <w:r w:rsidRPr="000C4675">
        <w:rPr>
          <w:rFonts w:ascii="Arial" w:hAnsi="Arial" w:cs="Arial"/>
          <w:sz w:val="24"/>
          <w:szCs w:val="24"/>
        </w:rPr>
        <w:t>127-140.</w:t>
      </w:r>
    </w:p>
    <w:p w14:paraId="22544960" w14:textId="7A526198" w:rsidR="007065E3" w:rsidRPr="00505413" w:rsidRDefault="007065E3" w:rsidP="00086C64">
      <w:pPr>
        <w:rPr>
          <w:rFonts w:ascii="Arial" w:hAnsi="Arial" w:cs="Arial"/>
          <w:sz w:val="24"/>
          <w:szCs w:val="24"/>
        </w:rPr>
      </w:pPr>
      <w:r w:rsidRPr="007065E3">
        <w:rPr>
          <w:rFonts w:ascii="Arial" w:hAnsi="Arial" w:cs="Arial"/>
          <w:sz w:val="24"/>
          <w:szCs w:val="24"/>
        </w:rPr>
        <w:t>Johnson, D. C., Marie Stanley, A., Ellie Falter, H., Greene, J. L., Moore, H. L., Paparone, S. A.</w:t>
      </w:r>
      <w:r>
        <w:rPr>
          <w:rFonts w:ascii="Arial" w:hAnsi="Arial" w:cs="Arial"/>
          <w:sz w:val="24"/>
          <w:szCs w:val="24"/>
        </w:rPr>
        <w:t xml:space="preserve"> and</w:t>
      </w:r>
      <w:r w:rsidRPr="007065E3">
        <w:rPr>
          <w:rFonts w:ascii="Arial" w:hAnsi="Arial" w:cs="Arial"/>
          <w:sz w:val="24"/>
          <w:szCs w:val="24"/>
        </w:rPr>
        <w:t xml:space="preserve"> Snell II, A. H. (2019)</w:t>
      </w:r>
      <w:r>
        <w:rPr>
          <w:rFonts w:ascii="Arial" w:hAnsi="Arial" w:cs="Arial"/>
          <w:sz w:val="24"/>
          <w:szCs w:val="24"/>
        </w:rPr>
        <w:t xml:space="preserve"> ‘</w:t>
      </w:r>
      <w:r w:rsidRPr="007065E3">
        <w:rPr>
          <w:rFonts w:ascii="Arial" w:hAnsi="Arial" w:cs="Arial"/>
          <w:sz w:val="24"/>
          <w:szCs w:val="24"/>
        </w:rPr>
        <w:t xml:space="preserve">Reflections on music teacher professional development: Teacher-generated policies and </w:t>
      </w:r>
      <w:proofErr w:type="gramStart"/>
      <w:r w:rsidRPr="007065E3">
        <w:rPr>
          <w:rFonts w:ascii="Arial" w:hAnsi="Arial" w:cs="Arial"/>
          <w:sz w:val="24"/>
          <w:szCs w:val="24"/>
        </w:rPr>
        <w:t>practices</w:t>
      </w:r>
      <w:r>
        <w:rPr>
          <w:rFonts w:ascii="Arial" w:hAnsi="Arial" w:cs="Arial"/>
          <w:sz w:val="24"/>
          <w:szCs w:val="24"/>
        </w:rPr>
        <w:t>’</w:t>
      </w:r>
      <w:proofErr w:type="gramEnd"/>
      <w:r w:rsidRPr="007065E3">
        <w:rPr>
          <w:rFonts w:ascii="Arial" w:hAnsi="Arial" w:cs="Arial"/>
          <w:sz w:val="24"/>
          <w:szCs w:val="24"/>
        </w:rPr>
        <w:t>. </w:t>
      </w:r>
      <w:r w:rsidRPr="007065E3">
        <w:rPr>
          <w:rFonts w:ascii="Arial" w:hAnsi="Arial" w:cs="Arial"/>
          <w:i/>
          <w:iCs/>
          <w:sz w:val="24"/>
          <w:szCs w:val="24"/>
        </w:rPr>
        <w:t>Arts Education Policy Review</w:t>
      </w:r>
      <w:r w:rsidRPr="007065E3">
        <w:rPr>
          <w:rFonts w:ascii="Arial" w:hAnsi="Arial" w:cs="Arial"/>
          <w:sz w:val="24"/>
          <w:szCs w:val="24"/>
        </w:rPr>
        <w:t>, </w:t>
      </w:r>
      <w:r w:rsidRPr="007065E3">
        <w:rPr>
          <w:rFonts w:ascii="Arial" w:hAnsi="Arial" w:cs="Arial"/>
          <w:i/>
          <w:iCs/>
          <w:sz w:val="24"/>
          <w:szCs w:val="24"/>
        </w:rPr>
        <w:t>120</w:t>
      </w:r>
      <w:r w:rsidRPr="007065E3">
        <w:rPr>
          <w:rFonts w:ascii="Arial" w:hAnsi="Arial" w:cs="Arial"/>
          <w:sz w:val="24"/>
          <w:szCs w:val="24"/>
        </w:rPr>
        <w:t xml:space="preserve">(4), </w:t>
      </w:r>
      <w:r>
        <w:rPr>
          <w:rFonts w:ascii="Arial" w:hAnsi="Arial" w:cs="Arial"/>
          <w:sz w:val="24"/>
          <w:szCs w:val="24"/>
        </w:rPr>
        <w:t xml:space="preserve">pp. </w:t>
      </w:r>
      <w:r w:rsidRPr="007065E3">
        <w:rPr>
          <w:rFonts w:ascii="Arial" w:hAnsi="Arial" w:cs="Arial"/>
          <w:sz w:val="24"/>
          <w:szCs w:val="24"/>
        </w:rPr>
        <w:t>208-220.</w:t>
      </w:r>
    </w:p>
    <w:p w14:paraId="3A156D63" w14:textId="77777777" w:rsidR="00FE6CF2" w:rsidRDefault="00FE6CF2" w:rsidP="00086C64">
      <w:pPr>
        <w:rPr>
          <w:rFonts w:ascii="Arial" w:hAnsi="Arial" w:cs="Arial"/>
          <w:sz w:val="24"/>
          <w:szCs w:val="24"/>
        </w:rPr>
      </w:pPr>
      <w:r w:rsidRPr="003D1850">
        <w:rPr>
          <w:rFonts w:ascii="Arial" w:hAnsi="Arial" w:cs="Arial"/>
          <w:sz w:val="24"/>
          <w:szCs w:val="24"/>
        </w:rPr>
        <w:t>Jones, A. E., Henzi, S. P.</w:t>
      </w:r>
      <w:r>
        <w:rPr>
          <w:rFonts w:ascii="Arial" w:hAnsi="Arial" w:cs="Arial"/>
          <w:sz w:val="24"/>
          <w:szCs w:val="24"/>
        </w:rPr>
        <w:t xml:space="preserve"> and</w:t>
      </w:r>
      <w:r w:rsidRPr="003D1850">
        <w:rPr>
          <w:rFonts w:ascii="Arial" w:hAnsi="Arial" w:cs="Arial"/>
          <w:sz w:val="24"/>
          <w:szCs w:val="24"/>
        </w:rPr>
        <w:t xml:space="preserve"> Barrett, L. (2019) A natural history of repetition. </w:t>
      </w:r>
      <w:r w:rsidRPr="003D1850">
        <w:rPr>
          <w:rFonts w:ascii="Arial" w:hAnsi="Arial" w:cs="Arial"/>
          <w:i/>
          <w:iCs/>
          <w:sz w:val="24"/>
          <w:szCs w:val="24"/>
        </w:rPr>
        <w:t>Journal of Montessori Research</w:t>
      </w:r>
      <w:r w:rsidRPr="003D1850">
        <w:rPr>
          <w:rFonts w:ascii="Arial" w:hAnsi="Arial" w:cs="Arial"/>
          <w:sz w:val="24"/>
          <w:szCs w:val="24"/>
        </w:rPr>
        <w:t>, </w:t>
      </w:r>
      <w:r w:rsidRPr="003D1850">
        <w:rPr>
          <w:rFonts w:ascii="Arial" w:hAnsi="Arial" w:cs="Arial"/>
          <w:i/>
          <w:iCs/>
          <w:sz w:val="24"/>
          <w:szCs w:val="24"/>
        </w:rPr>
        <w:t>5</w:t>
      </w:r>
      <w:r w:rsidRPr="003D1850">
        <w:rPr>
          <w:rFonts w:ascii="Arial" w:hAnsi="Arial" w:cs="Arial"/>
          <w:sz w:val="24"/>
          <w:szCs w:val="24"/>
        </w:rPr>
        <w:t xml:space="preserve">(2), </w:t>
      </w:r>
      <w:r>
        <w:rPr>
          <w:rFonts w:ascii="Arial" w:hAnsi="Arial" w:cs="Arial"/>
          <w:sz w:val="24"/>
          <w:szCs w:val="24"/>
        </w:rPr>
        <w:t xml:space="preserve">pp. </w:t>
      </w:r>
      <w:r w:rsidRPr="003D1850">
        <w:rPr>
          <w:rFonts w:ascii="Arial" w:hAnsi="Arial" w:cs="Arial"/>
          <w:sz w:val="24"/>
          <w:szCs w:val="24"/>
        </w:rPr>
        <w:t>15-44.</w:t>
      </w:r>
    </w:p>
    <w:p w14:paraId="1D15E566" w14:textId="3654089E" w:rsidR="00F75B44" w:rsidRDefault="00F75B44" w:rsidP="00086C64">
      <w:pPr>
        <w:rPr>
          <w:rFonts w:ascii="Arial" w:hAnsi="Arial" w:cs="Arial"/>
          <w:sz w:val="24"/>
          <w:szCs w:val="24"/>
        </w:rPr>
      </w:pPr>
      <w:r w:rsidRPr="00F75B44">
        <w:rPr>
          <w:rFonts w:ascii="Arial" w:hAnsi="Arial" w:cs="Arial"/>
          <w:sz w:val="24"/>
          <w:szCs w:val="24"/>
        </w:rPr>
        <w:t>Jung, E., Zhang, Y.</w:t>
      </w:r>
      <w:r>
        <w:rPr>
          <w:rFonts w:ascii="Arial" w:hAnsi="Arial" w:cs="Arial"/>
          <w:sz w:val="24"/>
          <w:szCs w:val="24"/>
        </w:rPr>
        <w:t xml:space="preserve"> and</w:t>
      </w:r>
      <w:r w:rsidRPr="00F75B44">
        <w:rPr>
          <w:rFonts w:ascii="Arial" w:hAnsi="Arial" w:cs="Arial"/>
          <w:sz w:val="24"/>
          <w:szCs w:val="24"/>
        </w:rPr>
        <w:t xml:space="preserve"> Zhang, Y. (2017) </w:t>
      </w:r>
      <w:r>
        <w:rPr>
          <w:rFonts w:ascii="Arial" w:hAnsi="Arial" w:cs="Arial"/>
          <w:sz w:val="24"/>
          <w:szCs w:val="24"/>
        </w:rPr>
        <w:t>‘</w:t>
      </w:r>
      <w:r w:rsidRPr="00F75B44">
        <w:rPr>
          <w:rFonts w:ascii="Arial" w:hAnsi="Arial" w:cs="Arial"/>
          <w:sz w:val="24"/>
          <w:szCs w:val="24"/>
        </w:rPr>
        <w:t xml:space="preserve">Future professionals’ perceptions of play and intended practices: The moderating role of efficacy </w:t>
      </w:r>
      <w:proofErr w:type="gramStart"/>
      <w:r w:rsidRPr="00F75B44">
        <w:rPr>
          <w:rFonts w:ascii="Arial" w:hAnsi="Arial" w:cs="Arial"/>
          <w:sz w:val="24"/>
          <w:szCs w:val="24"/>
        </w:rPr>
        <w:t>beliefs</w:t>
      </w:r>
      <w:r>
        <w:rPr>
          <w:rFonts w:ascii="Arial" w:hAnsi="Arial" w:cs="Arial"/>
          <w:sz w:val="24"/>
          <w:szCs w:val="24"/>
        </w:rPr>
        <w:t>’</w:t>
      </w:r>
      <w:proofErr w:type="gramEnd"/>
      <w:r w:rsidRPr="00F75B44">
        <w:rPr>
          <w:rFonts w:ascii="Arial" w:hAnsi="Arial" w:cs="Arial"/>
          <w:sz w:val="24"/>
          <w:szCs w:val="24"/>
        </w:rPr>
        <w:t>. </w:t>
      </w:r>
      <w:r w:rsidRPr="00F75B44">
        <w:rPr>
          <w:rFonts w:ascii="Arial" w:hAnsi="Arial" w:cs="Arial"/>
          <w:i/>
          <w:iCs/>
          <w:sz w:val="24"/>
          <w:szCs w:val="24"/>
        </w:rPr>
        <w:t>Early Child Development and Care</w:t>
      </w:r>
      <w:r w:rsidRPr="00F75B44">
        <w:rPr>
          <w:rFonts w:ascii="Arial" w:hAnsi="Arial" w:cs="Arial"/>
          <w:sz w:val="24"/>
          <w:szCs w:val="24"/>
        </w:rPr>
        <w:t>, </w:t>
      </w:r>
      <w:r w:rsidRPr="00F75B44">
        <w:rPr>
          <w:rFonts w:ascii="Arial" w:hAnsi="Arial" w:cs="Arial"/>
          <w:i/>
          <w:iCs/>
          <w:sz w:val="24"/>
          <w:szCs w:val="24"/>
        </w:rPr>
        <w:t>187</w:t>
      </w:r>
      <w:r w:rsidRPr="00F75B44">
        <w:rPr>
          <w:rFonts w:ascii="Arial" w:hAnsi="Arial" w:cs="Arial"/>
          <w:sz w:val="24"/>
          <w:szCs w:val="24"/>
        </w:rPr>
        <w:t xml:space="preserve">(8), </w:t>
      </w:r>
      <w:r w:rsidR="00770706">
        <w:rPr>
          <w:rFonts w:ascii="Arial" w:hAnsi="Arial" w:cs="Arial"/>
          <w:sz w:val="24"/>
          <w:szCs w:val="24"/>
        </w:rPr>
        <w:t xml:space="preserve">pp. </w:t>
      </w:r>
      <w:r w:rsidRPr="00F75B44">
        <w:rPr>
          <w:rFonts w:ascii="Arial" w:hAnsi="Arial" w:cs="Arial"/>
          <w:sz w:val="24"/>
          <w:szCs w:val="24"/>
        </w:rPr>
        <w:t>1335-1348.</w:t>
      </w:r>
    </w:p>
    <w:p w14:paraId="63123F10" w14:textId="77777777" w:rsidR="00FE6CF2" w:rsidRDefault="00FE6CF2" w:rsidP="00086C64">
      <w:pPr>
        <w:rPr>
          <w:rFonts w:ascii="Arial" w:hAnsi="Arial" w:cs="Arial"/>
          <w:sz w:val="24"/>
          <w:szCs w:val="24"/>
        </w:rPr>
      </w:pPr>
      <w:r w:rsidRPr="0036168B">
        <w:rPr>
          <w:rFonts w:ascii="Arial" w:hAnsi="Arial" w:cs="Arial"/>
          <w:sz w:val="24"/>
          <w:szCs w:val="24"/>
        </w:rPr>
        <w:t>Kinney, L. and Wharton, P. (2015) </w:t>
      </w:r>
      <w:r w:rsidRPr="0036168B">
        <w:rPr>
          <w:rFonts w:ascii="Arial" w:hAnsi="Arial" w:cs="Arial"/>
          <w:i/>
          <w:iCs/>
          <w:sz w:val="24"/>
          <w:szCs w:val="24"/>
        </w:rPr>
        <w:t>An Encounter with Reggio Emilia: Children and Adults in Transformation</w:t>
      </w:r>
      <w:r w:rsidRPr="0036168B">
        <w:rPr>
          <w:rFonts w:ascii="Arial" w:hAnsi="Arial" w:cs="Arial"/>
          <w:sz w:val="24"/>
          <w:szCs w:val="24"/>
        </w:rPr>
        <w:t>. Abingdon, Oxon: Taylor &amp; Francis.</w:t>
      </w:r>
    </w:p>
    <w:p w14:paraId="196563FE" w14:textId="08B535B9" w:rsidR="000150C2" w:rsidRDefault="000150C2" w:rsidP="00086C64">
      <w:pPr>
        <w:rPr>
          <w:rFonts w:ascii="Arial" w:hAnsi="Arial" w:cs="Arial"/>
          <w:sz w:val="24"/>
          <w:szCs w:val="24"/>
        </w:rPr>
      </w:pPr>
      <w:r w:rsidRPr="000150C2">
        <w:rPr>
          <w:rFonts w:ascii="Arial" w:hAnsi="Arial" w:cs="Arial"/>
          <w:sz w:val="24"/>
          <w:szCs w:val="24"/>
        </w:rPr>
        <w:t>Kirkham, J. A.</w:t>
      </w:r>
      <w:r>
        <w:rPr>
          <w:rFonts w:ascii="Arial" w:hAnsi="Arial" w:cs="Arial"/>
          <w:sz w:val="24"/>
          <w:szCs w:val="24"/>
        </w:rPr>
        <w:t xml:space="preserve"> and</w:t>
      </w:r>
      <w:r w:rsidRPr="000150C2">
        <w:rPr>
          <w:rFonts w:ascii="Arial" w:hAnsi="Arial" w:cs="Arial"/>
          <w:sz w:val="24"/>
          <w:szCs w:val="24"/>
        </w:rPr>
        <w:t xml:space="preserve"> Kidd, E. (2017) </w:t>
      </w:r>
      <w:r>
        <w:rPr>
          <w:rFonts w:ascii="Arial" w:hAnsi="Arial" w:cs="Arial"/>
          <w:sz w:val="24"/>
          <w:szCs w:val="24"/>
        </w:rPr>
        <w:t>‘</w:t>
      </w:r>
      <w:r w:rsidRPr="000150C2">
        <w:rPr>
          <w:rFonts w:ascii="Arial" w:hAnsi="Arial" w:cs="Arial"/>
          <w:sz w:val="24"/>
          <w:szCs w:val="24"/>
        </w:rPr>
        <w:t>The effect of Steiner, Montessori, and national curriculum education upon children's pretence and creativity</w:t>
      </w:r>
      <w:r>
        <w:rPr>
          <w:rFonts w:ascii="Arial" w:hAnsi="Arial" w:cs="Arial"/>
          <w:sz w:val="24"/>
          <w:szCs w:val="24"/>
        </w:rPr>
        <w:t>’</w:t>
      </w:r>
      <w:r w:rsidRPr="000150C2">
        <w:rPr>
          <w:rFonts w:ascii="Arial" w:hAnsi="Arial" w:cs="Arial"/>
          <w:sz w:val="24"/>
          <w:szCs w:val="24"/>
        </w:rPr>
        <w:t>. </w:t>
      </w:r>
      <w:r w:rsidRPr="000150C2">
        <w:rPr>
          <w:rFonts w:ascii="Arial" w:hAnsi="Arial" w:cs="Arial"/>
          <w:i/>
          <w:iCs/>
          <w:sz w:val="24"/>
          <w:szCs w:val="24"/>
        </w:rPr>
        <w:t>The Journal of Creative Behavio</w:t>
      </w:r>
      <w:r>
        <w:rPr>
          <w:rFonts w:ascii="Arial" w:hAnsi="Arial" w:cs="Arial"/>
          <w:i/>
          <w:iCs/>
          <w:sz w:val="24"/>
          <w:szCs w:val="24"/>
        </w:rPr>
        <w:t>u</w:t>
      </w:r>
      <w:r w:rsidRPr="000150C2">
        <w:rPr>
          <w:rFonts w:ascii="Arial" w:hAnsi="Arial" w:cs="Arial"/>
          <w:i/>
          <w:iCs/>
          <w:sz w:val="24"/>
          <w:szCs w:val="24"/>
        </w:rPr>
        <w:t>r</w:t>
      </w:r>
      <w:r w:rsidRPr="000150C2">
        <w:rPr>
          <w:rFonts w:ascii="Arial" w:hAnsi="Arial" w:cs="Arial"/>
          <w:sz w:val="24"/>
          <w:szCs w:val="24"/>
        </w:rPr>
        <w:t>, </w:t>
      </w:r>
      <w:r w:rsidRPr="000150C2">
        <w:rPr>
          <w:rFonts w:ascii="Arial" w:hAnsi="Arial" w:cs="Arial"/>
          <w:i/>
          <w:iCs/>
          <w:sz w:val="24"/>
          <w:szCs w:val="24"/>
        </w:rPr>
        <w:t>51</w:t>
      </w:r>
      <w:r w:rsidRPr="000150C2">
        <w:rPr>
          <w:rFonts w:ascii="Arial" w:hAnsi="Arial" w:cs="Arial"/>
          <w:sz w:val="24"/>
          <w:szCs w:val="24"/>
        </w:rPr>
        <w:t xml:space="preserve">(1), </w:t>
      </w:r>
      <w:r>
        <w:rPr>
          <w:rFonts w:ascii="Arial" w:hAnsi="Arial" w:cs="Arial"/>
          <w:sz w:val="24"/>
          <w:szCs w:val="24"/>
        </w:rPr>
        <w:t xml:space="preserve">pp. </w:t>
      </w:r>
      <w:r w:rsidRPr="000150C2">
        <w:rPr>
          <w:rFonts w:ascii="Arial" w:hAnsi="Arial" w:cs="Arial"/>
          <w:sz w:val="24"/>
          <w:szCs w:val="24"/>
        </w:rPr>
        <w:t>20-34.</w:t>
      </w:r>
    </w:p>
    <w:p w14:paraId="0D1864E2" w14:textId="0BC37F9B" w:rsidR="00422336" w:rsidRDefault="00422336" w:rsidP="00086C64">
      <w:pPr>
        <w:rPr>
          <w:rFonts w:ascii="Arial" w:hAnsi="Arial" w:cs="Arial"/>
          <w:sz w:val="24"/>
          <w:szCs w:val="24"/>
        </w:rPr>
      </w:pPr>
      <w:proofErr w:type="spellStart"/>
      <w:r w:rsidRPr="00422336">
        <w:rPr>
          <w:rFonts w:ascii="Arial" w:hAnsi="Arial" w:cs="Arial"/>
          <w:sz w:val="24"/>
          <w:szCs w:val="24"/>
        </w:rPr>
        <w:t>Lähdesmäki</w:t>
      </w:r>
      <w:proofErr w:type="spellEnd"/>
      <w:r w:rsidRPr="00422336">
        <w:rPr>
          <w:rFonts w:ascii="Arial" w:hAnsi="Arial" w:cs="Arial"/>
          <w:sz w:val="24"/>
          <w:szCs w:val="24"/>
        </w:rPr>
        <w:t xml:space="preserve">, S., </w:t>
      </w:r>
      <w:proofErr w:type="spellStart"/>
      <w:r w:rsidRPr="00422336">
        <w:rPr>
          <w:rFonts w:ascii="Arial" w:hAnsi="Arial" w:cs="Arial"/>
          <w:sz w:val="24"/>
          <w:szCs w:val="24"/>
        </w:rPr>
        <w:t>Maunumäki</w:t>
      </w:r>
      <w:proofErr w:type="spellEnd"/>
      <w:r w:rsidRPr="00422336">
        <w:rPr>
          <w:rFonts w:ascii="Arial" w:hAnsi="Arial" w:cs="Arial"/>
          <w:sz w:val="24"/>
          <w:szCs w:val="24"/>
        </w:rPr>
        <w:t>, M.</w:t>
      </w:r>
      <w:r>
        <w:rPr>
          <w:rFonts w:ascii="Arial" w:hAnsi="Arial" w:cs="Arial"/>
          <w:sz w:val="24"/>
          <w:szCs w:val="24"/>
        </w:rPr>
        <w:t xml:space="preserve"> and</w:t>
      </w:r>
      <w:r w:rsidRPr="00422336">
        <w:rPr>
          <w:rFonts w:ascii="Arial" w:hAnsi="Arial" w:cs="Arial"/>
          <w:sz w:val="24"/>
          <w:szCs w:val="24"/>
        </w:rPr>
        <w:t xml:space="preserve"> Nurmi, T. (2024)</w:t>
      </w:r>
      <w:r>
        <w:rPr>
          <w:rFonts w:ascii="Arial" w:hAnsi="Arial" w:cs="Arial"/>
          <w:sz w:val="24"/>
          <w:szCs w:val="24"/>
        </w:rPr>
        <w:t xml:space="preserve"> ‘</w:t>
      </w:r>
      <w:r w:rsidRPr="00422336">
        <w:rPr>
          <w:rFonts w:ascii="Arial" w:hAnsi="Arial" w:cs="Arial"/>
          <w:sz w:val="24"/>
          <w:szCs w:val="24"/>
        </w:rPr>
        <w:t>Play is the base! ECEC Leaders’ views on the development of digital pedagogy</w:t>
      </w:r>
      <w:r>
        <w:rPr>
          <w:rFonts w:ascii="Arial" w:hAnsi="Arial" w:cs="Arial"/>
          <w:sz w:val="24"/>
          <w:szCs w:val="24"/>
        </w:rPr>
        <w:t>’</w:t>
      </w:r>
      <w:r w:rsidRPr="00422336">
        <w:rPr>
          <w:rFonts w:ascii="Arial" w:hAnsi="Arial" w:cs="Arial"/>
          <w:sz w:val="24"/>
          <w:szCs w:val="24"/>
        </w:rPr>
        <w:t>. </w:t>
      </w:r>
      <w:r w:rsidRPr="00422336">
        <w:rPr>
          <w:rFonts w:ascii="Arial" w:hAnsi="Arial" w:cs="Arial"/>
          <w:i/>
          <w:iCs/>
          <w:sz w:val="24"/>
          <w:szCs w:val="24"/>
        </w:rPr>
        <w:t>Early Childhood Education Journal</w:t>
      </w:r>
      <w:r w:rsidRPr="00422336">
        <w:rPr>
          <w:rFonts w:ascii="Arial" w:hAnsi="Arial" w:cs="Arial"/>
          <w:sz w:val="24"/>
          <w:szCs w:val="24"/>
        </w:rPr>
        <w:t>, </w:t>
      </w:r>
      <w:r w:rsidRPr="00422336">
        <w:rPr>
          <w:rFonts w:ascii="Arial" w:hAnsi="Arial" w:cs="Arial"/>
          <w:i/>
          <w:iCs/>
          <w:sz w:val="24"/>
          <w:szCs w:val="24"/>
        </w:rPr>
        <w:t>52</w:t>
      </w:r>
      <w:r w:rsidRPr="00422336">
        <w:rPr>
          <w:rFonts w:ascii="Arial" w:hAnsi="Arial" w:cs="Arial"/>
          <w:sz w:val="24"/>
          <w:szCs w:val="24"/>
        </w:rPr>
        <w:t xml:space="preserve">(8), </w:t>
      </w:r>
      <w:r>
        <w:rPr>
          <w:rFonts w:ascii="Arial" w:hAnsi="Arial" w:cs="Arial"/>
          <w:sz w:val="24"/>
          <w:szCs w:val="24"/>
        </w:rPr>
        <w:t xml:space="preserve">pp. </w:t>
      </w:r>
      <w:r w:rsidRPr="00422336">
        <w:rPr>
          <w:rFonts w:ascii="Arial" w:hAnsi="Arial" w:cs="Arial"/>
          <w:sz w:val="24"/>
          <w:szCs w:val="24"/>
        </w:rPr>
        <w:t>1897-1910.</w:t>
      </w:r>
    </w:p>
    <w:p w14:paraId="59646EB8" w14:textId="6B5C93F1" w:rsidR="00673178" w:rsidRDefault="00673178" w:rsidP="00086C64">
      <w:pPr>
        <w:rPr>
          <w:rFonts w:ascii="Arial" w:hAnsi="Arial" w:cs="Arial"/>
          <w:sz w:val="24"/>
          <w:szCs w:val="24"/>
        </w:rPr>
      </w:pPr>
      <w:r w:rsidRPr="00673178">
        <w:rPr>
          <w:rFonts w:ascii="Arial" w:hAnsi="Arial" w:cs="Arial"/>
          <w:sz w:val="24"/>
          <w:szCs w:val="24"/>
        </w:rPr>
        <w:lastRenderedPageBreak/>
        <w:t>Lee, C. D. (2017)</w:t>
      </w:r>
      <w:r>
        <w:rPr>
          <w:rFonts w:ascii="Arial" w:hAnsi="Arial" w:cs="Arial"/>
          <w:sz w:val="24"/>
          <w:szCs w:val="24"/>
        </w:rPr>
        <w:t xml:space="preserve"> ‘</w:t>
      </w:r>
      <w:r w:rsidRPr="00673178">
        <w:rPr>
          <w:rFonts w:ascii="Arial" w:hAnsi="Arial" w:cs="Arial"/>
          <w:sz w:val="24"/>
          <w:szCs w:val="24"/>
        </w:rPr>
        <w:t xml:space="preserve">Integrating research on how people learn and learning across settings as a window of opportunity to address inequality in educational processes and </w:t>
      </w:r>
      <w:proofErr w:type="gramStart"/>
      <w:r w:rsidRPr="00673178">
        <w:rPr>
          <w:rFonts w:ascii="Arial" w:hAnsi="Arial" w:cs="Arial"/>
          <w:sz w:val="24"/>
          <w:szCs w:val="24"/>
        </w:rPr>
        <w:t>outcomes</w:t>
      </w:r>
      <w:r>
        <w:rPr>
          <w:rFonts w:ascii="Arial" w:hAnsi="Arial" w:cs="Arial"/>
          <w:sz w:val="24"/>
          <w:szCs w:val="24"/>
        </w:rPr>
        <w:t>’</w:t>
      </w:r>
      <w:proofErr w:type="gramEnd"/>
      <w:r w:rsidRPr="00673178">
        <w:rPr>
          <w:rFonts w:ascii="Arial" w:hAnsi="Arial" w:cs="Arial"/>
          <w:sz w:val="24"/>
          <w:szCs w:val="24"/>
        </w:rPr>
        <w:t>. </w:t>
      </w:r>
      <w:r w:rsidRPr="00673178">
        <w:rPr>
          <w:rFonts w:ascii="Arial" w:hAnsi="Arial" w:cs="Arial"/>
          <w:i/>
          <w:iCs/>
          <w:sz w:val="24"/>
          <w:szCs w:val="24"/>
        </w:rPr>
        <w:t>Review of research in education</w:t>
      </w:r>
      <w:r w:rsidRPr="00673178">
        <w:rPr>
          <w:rFonts w:ascii="Arial" w:hAnsi="Arial" w:cs="Arial"/>
          <w:sz w:val="24"/>
          <w:szCs w:val="24"/>
        </w:rPr>
        <w:t>, </w:t>
      </w:r>
      <w:r w:rsidRPr="00673178">
        <w:rPr>
          <w:rFonts w:ascii="Arial" w:hAnsi="Arial" w:cs="Arial"/>
          <w:i/>
          <w:iCs/>
          <w:sz w:val="24"/>
          <w:szCs w:val="24"/>
        </w:rPr>
        <w:t>41</w:t>
      </w:r>
      <w:r w:rsidRPr="00673178">
        <w:rPr>
          <w:rFonts w:ascii="Arial" w:hAnsi="Arial" w:cs="Arial"/>
          <w:sz w:val="24"/>
          <w:szCs w:val="24"/>
        </w:rPr>
        <w:t xml:space="preserve">(1), </w:t>
      </w:r>
      <w:r>
        <w:rPr>
          <w:rFonts w:ascii="Arial" w:hAnsi="Arial" w:cs="Arial"/>
          <w:sz w:val="24"/>
          <w:szCs w:val="24"/>
        </w:rPr>
        <w:t xml:space="preserve">pp. </w:t>
      </w:r>
      <w:r w:rsidRPr="00673178">
        <w:rPr>
          <w:rFonts w:ascii="Arial" w:hAnsi="Arial" w:cs="Arial"/>
          <w:sz w:val="24"/>
          <w:szCs w:val="24"/>
        </w:rPr>
        <w:t>88-111.</w:t>
      </w:r>
    </w:p>
    <w:p w14:paraId="68FE577C" w14:textId="1F191B8B" w:rsidR="00FF0409" w:rsidRPr="0036168B" w:rsidRDefault="00FF0409" w:rsidP="00086C64">
      <w:pPr>
        <w:rPr>
          <w:rFonts w:ascii="Arial" w:hAnsi="Arial" w:cs="Arial"/>
          <w:sz w:val="24"/>
          <w:szCs w:val="24"/>
        </w:rPr>
      </w:pPr>
      <w:r w:rsidRPr="00FF0409">
        <w:rPr>
          <w:rFonts w:ascii="Arial" w:hAnsi="Arial" w:cs="Arial"/>
          <w:sz w:val="24"/>
          <w:szCs w:val="24"/>
        </w:rPr>
        <w:t>Lefroy, J., Watling, C., Teunissen, P. W.</w:t>
      </w:r>
      <w:r>
        <w:rPr>
          <w:rFonts w:ascii="Arial" w:hAnsi="Arial" w:cs="Arial"/>
          <w:sz w:val="24"/>
          <w:szCs w:val="24"/>
        </w:rPr>
        <w:t xml:space="preserve"> and</w:t>
      </w:r>
      <w:r w:rsidRPr="00FF0409">
        <w:rPr>
          <w:rFonts w:ascii="Arial" w:hAnsi="Arial" w:cs="Arial"/>
          <w:sz w:val="24"/>
          <w:szCs w:val="24"/>
        </w:rPr>
        <w:t xml:space="preserve"> Brand, P. (2015) </w:t>
      </w:r>
      <w:r>
        <w:rPr>
          <w:rFonts w:ascii="Arial" w:hAnsi="Arial" w:cs="Arial"/>
          <w:sz w:val="24"/>
          <w:szCs w:val="24"/>
        </w:rPr>
        <w:t>‘</w:t>
      </w:r>
      <w:r w:rsidRPr="00FF0409">
        <w:rPr>
          <w:rFonts w:ascii="Arial" w:hAnsi="Arial" w:cs="Arial"/>
          <w:sz w:val="24"/>
          <w:szCs w:val="24"/>
        </w:rPr>
        <w:t xml:space="preserve">Guidelines: the do’s, don’ts and don’t </w:t>
      </w:r>
      <w:proofErr w:type="gramStart"/>
      <w:r w:rsidRPr="00FF0409">
        <w:rPr>
          <w:rFonts w:ascii="Arial" w:hAnsi="Arial" w:cs="Arial"/>
          <w:sz w:val="24"/>
          <w:szCs w:val="24"/>
        </w:rPr>
        <w:t>know</w:t>
      </w:r>
      <w:r>
        <w:rPr>
          <w:rFonts w:ascii="Arial" w:hAnsi="Arial" w:cs="Arial"/>
          <w:sz w:val="24"/>
          <w:szCs w:val="24"/>
        </w:rPr>
        <w:t>s</w:t>
      </w:r>
      <w:proofErr w:type="gramEnd"/>
      <w:r w:rsidRPr="00FF0409">
        <w:rPr>
          <w:rFonts w:ascii="Arial" w:hAnsi="Arial" w:cs="Arial"/>
          <w:sz w:val="24"/>
          <w:szCs w:val="24"/>
        </w:rPr>
        <w:t xml:space="preserve"> of feedback for clinical education</w:t>
      </w:r>
      <w:r>
        <w:rPr>
          <w:rFonts w:ascii="Arial" w:hAnsi="Arial" w:cs="Arial"/>
          <w:sz w:val="24"/>
          <w:szCs w:val="24"/>
        </w:rPr>
        <w:t>’</w:t>
      </w:r>
      <w:r w:rsidRPr="00FF0409">
        <w:rPr>
          <w:rFonts w:ascii="Arial" w:hAnsi="Arial" w:cs="Arial"/>
          <w:sz w:val="24"/>
          <w:szCs w:val="24"/>
        </w:rPr>
        <w:t>. </w:t>
      </w:r>
      <w:r w:rsidRPr="00FF0409">
        <w:rPr>
          <w:rFonts w:ascii="Arial" w:hAnsi="Arial" w:cs="Arial"/>
          <w:i/>
          <w:iCs/>
          <w:sz w:val="24"/>
          <w:szCs w:val="24"/>
        </w:rPr>
        <w:t>Perspectives on medical education</w:t>
      </w:r>
      <w:r w:rsidRPr="00FF0409">
        <w:rPr>
          <w:rFonts w:ascii="Arial" w:hAnsi="Arial" w:cs="Arial"/>
          <w:sz w:val="24"/>
          <w:szCs w:val="24"/>
        </w:rPr>
        <w:t>, </w:t>
      </w:r>
      <w:r w:rsidRPr="00FF0409">
        <w:rPr>
          <w:rFonts w:ascii="Arial" w:hAnsi="Arial" w:cs="Arial"/>
          <w:i/>
          <w:iCs/>
          <w:sz w:val="24"/>
          <w:szCs w:val="24"/>
        </w:rPr>
        <w:t>4</w:t>
      </w:r>
      <w:r w:rsidRPr="00FF0409">
        <w:rPr>
          <w:rFonts w:ascii="Arial" w:hAnsi="Arial" w:cs="Arial"/>
          <w:sz w:val="24"/>
          <w:szCs w:val="24"/>
        </w:rPr>
        <w:t xml:space="preserve">, </w:t>
      </w:r>
      <w:r>
        <w:rPr>
          <w:rFonts w:ascii="Arial" w:hAnsi="Arial" w:cs="Arial"/>
          <w:sz w:val="24"/>
          <w:szCs w:val="24"/>
        </w:rPr>
        <w:t xml:space="preserve">pp. </w:t>
      </w:r>
      <w:r w:rsidRPr="00FF0409">
        <w:rPr>
          <w:rFonts w:ascii="Arial" w:hAnsi="Arial" w:cs="Arial"/>
          <w:sz w:val="24"/>
          <w:szCs w:val="24"/>
        </w:rPr>
        <w:t>284-299.</w:t>
      </w:r>
    </w:p>
    <w:p w14:paraId="4E0A2952" w14:textId="77777777" w:rsidR="00FE6CF2" w:rsidRDefault="00FE6CF2" w:rsidP="00086C64">
      <w:pPr>
        <w:rPr>
          <w:rFonts w:ascii="Arial" w:hAnsi="Arial" w:cs="Arial"/>
          <w:sz w:val="24"/>
          <w:szCs w:val="24"/>
        </w:rPr>
      </w:pPr>
      <w:r w:rsidRPr="00505413">
        <w:rPr>
          <w:rFonts w:ascii="Arial" w:hAnsi="Arial" w:cs="Arial"/>
          <w:sz w:val="24"/>
          <w:szCs w:val="24"/>
        </w:rPr>
        <w:t xml:space="preserve">Lillard, A. S., Meyer, M. J., </w:t>
      </w:r>
      <w:proofErr w:type="spellStart"/>
      <w:r w:rsidRPr="00505413">
        <w:rPr>
          <w:rFonts w:ascii="Arial" w:hAnsi="Arial" w:cs="Arial"/>
          <w:sz w:val="24"/>
          <w:szCs w:val="24"/>
        </w:rPr>
        <w:t>Vasc</w:t>
      </w:r>
      <w:proofErr w:type="spellEnd"/>
      <w:r w:rsidRPr="00505413">
        <w:rPr>
          <w:rFonts w:ascii="Arial" w:hAnsi="Arial" w:cs="Arial"/>
          <w:sz w:val="24"/>
          <w:szCs w:val="24"/>
        </w:rPr>
        <w:t>, D. and Fukuda, E. (2021) ‘An association between Montessori education in childhood and adult wellbeing’. </w:t>
      </w:r>
      <w:r w:rsidRPr="00505413">
        <w:rPr>
          <w:rFonts w:ascii="Arial" w:hAnsi="Arial" w:cs="Arial"/>
          <w:i/>
          <w:iCs/>
          <w:sz w:val="24"/>
          <w:szCs w:val="24"/>
        </w:rPr>
        <w:t>Frontiers in psychology</w:t>
      </w:r>
      <w:r w:rsidRPr="00505413">
        <w:rPr>
          <w:rFonts w:ascii="Arial" w:hAnsi="Arial" w:cs="Arial"/>
          <w:sz w:val="24"/>
          <w:szCs w:val="24"/>
        </w:rPr>
        <w:t>, </w:t>
      </w:r>
      <w:r w:rsidRPr="00505413">
        <w:rPr>
          <w:rFonts w:ascii="Arial" w:hAnsi="Arial" w:cs="Arial"/>
          <w:i/>
          <w:iCs/>
          <w:sz w:val="24"/>
          <w:szCs w:val="24"/>
        </w:rPr>
        <w:t>12</w:t>
      </w:r>
      <w:r w:rsidRPr="00505413">
        <w:rPr>
          <w:rFonts w:ascii="Arial" w:hAnsi="Arial" w:cs="Arial"/>
          <w:sz w:val="24"/>
          <w:szCs w:val="24"/>
        </w:rPr>
        <w:t>, pp. 721943.</w:t>
      </w:r>
    </w:p>
    <w:p w14:paraId="051C90B5" w14:textId="016CA740" w:rsidR="002F2D02" w:rsidRPr="00505413" w:rsidRDefault="002F2D02" w:rsidP="00086C64">
      <w:pPr>
        <w:rPr>
          <w:rFonts w:ascii="Arial" w:hAnsi="Arial" w:cs="Arial"/>
          <w:sz w:val="24"/>
          <w:szCs w:val="24"/>
        </w:rPr>
      </w:pPr>
      <w:r w:rsidRPr="002F2D02">
        <w:rPr>
          <w:rFonts w:ascii="Arial" w:hAnsi="Arial" w:cs="Arial"/>
          <w:sz w:val="24"/>
          <w:szCs w:val="24"/>
        </w:rPr>
        <w:t>Louis, S.</w:t>
      </w:r>
      <w:r w:rsidR="002F7A15">
        <w:rPr>
          <w:rFonts w:ascii="Arial" w:hAnsi="Arial" w:cs="Arial"/>
          <w:sz w:val="24"/>
          <w:szCs w:val="24"/>
        </w:rPr>
        <w:t xml:space="preserve"> and </w:t>
      </w:r>
      <w:r w:rsidRPr="002F2D02">
        <w:rPr>
          <w:rFonts w:ascii="Arial" w:hAnsi="Arial" w:cs="Arial"/>
          <w:sz w:val="24"/>
          <w:szCs w:val="24"/>
        </w:rPr>
        <w:t>Betteridge, H. (2024)</w:t>
      </w:r>
      <w:r>
        <w:rPr>
          <w:rFonts w:ascii="Arial" w:hAnsi="Arial" w:cs="Arial"/>
          <w:sz w:val="24"/>
          <w:szCs w:val="24"/>
        </w:rPr>
        <w:t xml:space="preserve"> </w:t>
      </w:r>
      <w:r w:rsidRPr="002F7A15">
        <w:rPr>
          <w:rFonts w:ascii="Arial" w:hAnsi="Arial" w:cs="Arial"/>
          <w:i/>
          <w:iCs/>
          <w:sz w:val="24"/>
          <w:szCs w:val="24"/>
        </w:rPr>
        <w:t>Let’s Talk About Race in the Early Years</w:t>
      </w:r>
      <w:r w:rsidRPr="002F2D02">
        <w:rPr>
          <w:rFonts w:ascii="Arial" w:hAnsi="Arial" w:cs="Arial"/>
          <w:sz w:val="24"/>
          <w:szCs w:val="24"/>
        </w:rPr>
        <w:t>. </w:t>
      </w:r>
      <w:r w:rsidR="002F7A15">
        <w:rPr>
          <w:rFonts w:ascii="Arial" w:hAnsi="Arial" w:cs="Arial"/>
          <w:sz w:val="24"/>
          <w:szCs w:val="24"/>
        </w:rPr>
        <w:t>Oxford</w:t>
      </w:r>
      <w:r w:rsidRPr="002F2D02">
        <w:rPr>
          <w:rFonts w:ascii="Arial" w:hAnsi="Arial" w:cs="Arial"/>
          <w:sz w:val="24"/>
          <w:szCs w:val="24"/>
        </w:rPr>
        <w:t>: Taylor &amp; Francis.</w:t>
      </w:r>
    </w:p>
    <w:p w14:paraId="76E006D4" w14:textId="77777777" w:rsidR="00FE6CF2" w:rsidRDefault="00FE6CF2" w:rsidP="00086C64">
      <w:pPr>
        <w:rPr>
          <w:rFonts w:ascii="Arial" w:hAnsi="Arial" w:cs="Arial"/>
          <w:sz w:val="24"/>
          <w:szCs w:val="24"/>
        </w:rPr>
      </w:pPr>
      <w:r w:rsidRPr="0036168B">
        <w:rPr>
          <w:rFonts w:ascii="Arial" w:hAnsi="Arial" w:cs="Arial"/>
          <w:sz w:val="24"/>
          <w:szCs w:val="24"/>
        </w:rPr>
        <w:t>Macià-Gual, A. and Domingo-</w:t>
      </w:r>
      <w:proofErr w:type="spellStart"/>
      <w:r w:rsidRPr="0036168B">
        <w:rPr>
          <w:rFonts w:ascii="Arial" w:hAnsi="Arial" w:cs="Arial"/>
          <w:sz w:val="24"/>
          <w:szCs w:val="24"/>
        </w:rPr>
        <w:t>Peñafiel</w:t>
      </w:r>
      <w:proofErr w:type="spellEnd"/>
      <w:r w:rsidRPr="0036168B">
        <w:rPr>
          <w:rFonts w:ascii="Arial" w:hAnsi="Arial" w:cs="Arial"/>
          <w:sz w:val="24"/>
          <w:szCs w:val="24"/>
        </w:rPr>
        <w:t>, L. (2021) ‘Demands in Early Childhood Education: Montessori Pedagogy, Prepared Environment, and Teacher Training’. </w:t>
      </w:r>
      <w:r w:rsidRPr="0036168B">
        <w:rPr>
          <w:rFonts w:ascii="Arial" w:hAnsi="Arial" w:cs="Arial"/>
          <w:i/>
          <w:iCs/>
          <w:sz w:val="24"/>
          <w:szCs w:val="24"/>
        </w:rPr>
        <w:t>International Journal of Research in Education and Science</w:t>
      </w:r>
      <w:r w:rsidRPr="0036168B">
        <w:rPr>
          <w:rFonts w:ascii="Arial" w:hAnsi="Arial" w:cs="Arial"/>
          <w:sz w:val="24"/>
          <w:szCs w:val="24"/>
        </w:rPr>
        <w:t>, </w:t>
      </w:r>
      <w:r w:rsidRPr="0036168B">
        <w:rPr>
          <w:rFonts w:ascii="Arial" w:hAnsi="Arial" w:cs="Arial"/>
          <w:i/>
          <w:iCs/>
          <w:sz w:val="24"/>
          <w:szCs w:val="24"/>
        </w:rPr>
        <w:t>7</w:t>
      </w:r>
      <w:r w:rsidRPr="0036168B">
        <w:rPr>
          <w:rFonts w:ascii="Arial" w:hAnsi="Arial" w:cs="Arial"/>
          <w:sz w:val="24"/>
          <w:szCs w:val="24"/>
        </w:rPr>
        <w:t>(1), pp. 144-162.</w:t>
      </w:r>
    </w:p>
    <w:p w14:paraId="1AB4EC27" w14:textId="7C34D199" w:rsidR="002F7A15" w:rsidRDefault="002F7A15" w:rsidP="00086C64">
      <w:pPr>
        <w:rPr>
          <w:rFonts w:ascii="Arial" w:hAnsi="Arial" w:cs="Arial"/>
          <w:sz w:val="24"/>
          <w:szCs w:val="24"/>
        </w:rPr>
      </w:pPr>
      <w:r>
        <w:rPr>
          <w:rFonts w:ascii="Arial" w:hAnsi="Arial" w:cs="Arial"/>
          <w:sz w:val="24"/>
          <w:szCs w:val="24"/>
        </w:rPr>
        <w:t xml:space="preserve">Marais, K. (2014) </w:t>
      </w:r>
      <w:r w:rsidRPr="002F7A15">
        <w:rPr>
          <w:rFonts w:ascii="Arial" w:hAnsi="Arial" w:cs="Arial"/>
          <w:i/>
          <w:iCs/>
          <w:sz w:val="24"/>
          <w:szCs w:val="24"/>
        </w:rPr>
        <w:t>Translation Theory and Development Studies. A Complexity Theory Approach</w:t>
      </w:r>
      <w:r>
        <w:rPr>
          <w:rFonts w:ascii="Arial" w:hAnsi="Arial" w:cs="Arial"/>
          <w:sz w:val="24"/>
          <w:szCs w:val="24"/>
        </w:rPr>
        <w:t>. New York: Routledge.</w:t>
      </w:r>
    </w:p>
    <w:p w14:paraId="1B165FBF" w14:textId="4186AD6F" w:rsidR="00236792" w:rsidRPr="0036168B" w:rsidRDefault="00236792" w:rsidP="00086C64">
      <w:pPr>
        <w:rPr>
          <w:rFonts w:ascii="Arial" w:hAnsi="Arial" w:cs="Arial"/>
          <w:sz w:val="24"/>
          <w:szCs w:val="24"/>
        </w:rPr>
      </w:pPr>
      <w:r w:rsidRPr="00236792">
        <w:rPr>
          <w:rFonts w:ascii="Arial" w:hAnsi="Arial" w:cs="Arial"/>
          <w:sz w:val="24"/>
          <w:szCs w:val="24"/>
        </w:rPr>
        <w:t>Matos, R., Campos, L., Martins, F., Deakin, J., Carneiro, A., Fox, C.</w:t>
      </w:r>
      <w:r>
        <w:rPr>
          <w:rFonts w:ascii="Arial" w:hAnsi="Arial" w:cs="Arial"/>
          <w:sz w:val="24"/>
          <w:szCs w:val="24"/>
        </w:rPr>
        <w:t xml:space="preserve"> and</w:t>
      </w:r>
      <w:r w:rsidRPr="00236792">
        <w:rPr>
          <w:rFonts w:ascii="Arial" w:hAnsi="Arial" w:cs="Arial"/>
          <w:sz w:val="24"/>
          <w:szCs w:val="24"/>
        </w:rPr>
        <w:t xml:space="preserve"> Markina, A. (2023) </w:t>
      </w:r>
      <w:r>
        <w:rPr>
          <w:rFonts w:ascii="Arial" w:hAnsi="Arial" w:cs="Arial"/>
          <w:sz w:val="24"/>
          <w:szCs w:val="24"/>
        </w:rPr>
        <w:t>‘</w:t>
      </w:r>
      <w:r w:rsidRPr="00236792">
        <w:rPr>
          <w:rFonts w:ascii="Arial" w:hAnsi="Arial" w:cs="Arial"/>
          <w:sz w:val="24"/>
          <w:szCs w:val="24"/>
        </w:rPr>
        <w:t xml:space="preserve">At the ‘risky’ end of things: labelling, self-concept and the role of supportive relationships in young </w:t>
      </w:r>
      <w:proofErr w:type="gramStart"/>
      <w:r w:rsidRPr="00236792">
        <w:rPr>
          <w:rFonts w:ascii="Arial" w:hAnsi="Arial" w:cs="Arial"/>
          <w:sz w:val="24"/>
          <w:szCs w:val="24"/>
        </w:rPr>
        <w:t>lives</w:t>
      </w:r>
      <w:r>
        <w:rPr>
          <w:rFonts w:ascii="Arial" w:hAnsi="Arial" w:cs="Arial"/>
          <w:sz w:val="24"/>
          <w:szCs w:val="24"/>
        </w:rPr>
        <w:t>’</w:t>
      </w:r>
      <w:proofErr w:type="gramEnd"/>
      <w:r w:rsidRPr="00236792">
        <w:rPr>
          <w:rFonts w:ascii="Arial" w:hAnsi="Arial" w:cs="Arial"/>
          <w:sz w:val="24"/>
          <w:szCs w:val="24"/>
        </w:rPr>
        <w:t>. </w:t>
      </w:r>
      <w:r w:rsidRPr="00236792">
        <w:rPr>
          <w:rFonts w:ascii="Arial" w:hAnsi="Arial" w:cs="Arial"/>
          <w:i/>
          <w:iCs/>
          <w:sz w:val="24"/>
          <w:szCs w:val="24"/>
        </w:rPr>
        <w:t>Journal of Youth Studies</w:t>
      </w:r>
      <w:r w:rsidRPr="00236792">
        <w:rPr>
          <w:rFonts w:ascii="Arial" w:hAnsi="Arial" w:cs="Arial"/>
          <w:sz w:val="24"/>
          <w:szCs w:val="24"/>
        </w:rPr>
        <w:t>, </w:t>
      </w:r>
      <w:r w:rsidRPr="00236792">
        <w:rPr>
          <w:rFonts w:ascii="Arial" w:hAnsi="Arial" w:cs="Arial"/>
          <w:i/>
          <w:iCs/>
          <w:sz w:val="24"/>
          <w:szCs w:val="24"/>
        </w:rPr>
        <w:t>26</w:t>
      </w:r>
      <w:r w:rsidRPr="00236792">
        <w:rPr>
          <w:rFonts w:ascii="Arial" w:hAnsi="Arial" w:cs="Arial"/>
          <w:sz w:val="24"/>
          <w:szCs w:val="24"/>
        </w:rPr>
        <w:t xml:space="preserve">(3), </w:t>
      </w:r>
      <w:r>
        <w:rPr>
          <w:rFonts w:ascii="Arial" w:hAnsi="Arial" w:cs="Arial"/>
          <w:sz w:val="24"/>
          <w:szCs w:val="24"/>
        </w:rPr>
        <w:t xml:space="preserve">pp. </w:t>
      </w:r>
      <w:r w:rsidRPr="00236792">
        <w:rPr>
          <w:rFonts w:ascii="Arial" w:hAnsi="Arial" w:cs="Arial"/>
          <w:sz w:val="24"/>
          <w:szCs w:val="24"/>
        </w:rPr>
        <w:t xml:space="preserve">313–330. </w:t>
      </w:r>
      <w:r>
        <w:rPr>
          <w:rFonts w:ascii="Arial" w:hAnsi="Arial" w:cs="Arial"/>
          <w:sz w:val="24"/>
          <w:szCs w:val="24"/>
        </w:rPr>
        <w:t xml:space="preserve">Available at: </w:t>
      </w:r>
      <w:r w:rsidRPr="00236792">
        <w:rPr>
          <w:rFonts w:ascii="Arial" w:hAnsi="Arial" w:cs="Arial"/>
          <w:sz w:val="24"/>
          <w:szCs w:val="24"/>
        </w:rPr>
        <w:t>https://doi.org/10.1080/13676261.2023.2174007</w:t>
      </w:r>
      <w:r>
        <w:rPr>
          <w:rFonts w:ascii="Arial" w:hAnsi="Arial" w:cs="Arial"/>
          <w:sz w:val="24"/>
          <w:szCs w:val="24"/>
        </w:rPr>
        <w:t xml:space="preserve"> (Accessed: 3 June 2025).</w:t>
      </w:r>
    </w:p>
    <w:p w14:paraId="0B72DD44" w14:textId="77777777" w:rsidR="00FE6CF2" w:rsidRDefault="00FE6CF2" w:rsidP="00086C64">
      <w:pPr>
        <w:rPr>
          <w:rFonts w:ascii="Arial" w:hAnsi="Arial" w:cs="Arial"/>
          <w:sz w:val="24"/>
          <w:szCs w:val="24"/>
        </w:rPr>
      </w:pPr>
      <w:r w:rsidRPr="00505413">
        <w:rPr>
          <w:rFonts w:ascii="Arial" w:hAnsi="Arial" w:cs="Arial"/>
          <w:sz w:val="24"/>
          <w:szCs w:val="24"/>
        </w:rPr>
        <w:t>Maynard, T. and Chicken, S. (2010) ‘Through a different lens: exploring Reggio Emilia in a Welsh context’. </w:t>
      </w:r>
      <w:r w:rsidRPr="00505413">
        <w:rPr>
          <w:rFonts w:ascii="Arial" w:hAnsi="Arial" w:cs="Arial"/>
          <w:i/>
          <w:iCs/>
          <w:sz w:val="24"/>
          <w:szCs w:val="24"/>
        </w:rPr>
        <w:t>Early Years</w:t>
      </w:r>
      <w:r w:rsidRPr="00505413">
        <w:rPr>
          <w:rFonts w:ascii="Arial" w:hAnsi="Arial" w:cs="Arial"/>
          <w:sz w:val="24"/>
          <w:szCs w:val="24"/>
        </w:rPr>
        <w:t>, </w:t>
      </w:r>
      <w:r w:rsidRPr="00505413">
        <w:rPr>
          <w:rFonts w:ascii="Arial" w:hAnsi="Arial" w:cs="Arial"/>
          <w:i/>
          <w:iCs/>
          <w:sz w:val="24"/>
          <w:szCs w:val="24"/>
        </w:rPr>
        <w:t>30</w:t>
      </w:r>
      <w:r w:rsidRPr="00505413">
        <w:rPr>
          <w:rFonts w:ascii="Arial" w:hAnsi="Arial" w:cs="Arial"/>
          <w:sz w:val="24"/>
          <w:szCs w:val="24"/>
        </w:rPr>
        <w:t>(1), pp. 29–39. Available at: https://doi.org/10.1080/09575140903443000 (Accessed: 4 June 2025).</w:t>
      </w:r>
    </w:p>
    <w:p w14:paraId="66F80233" w14:textId="60309AF2" w:rsidR="00D47C9C" w:rsidRDefault="00D47C9C" w:rsidP="00086C64">
      <w:pPr>
        <w:rPr>
          <w:rFonts w:ascii="Arial" w:hAnsi="Arial" w:cs="Arial"/>
          <w:sz w:val="24"/>
          <w:szCs w:val="24"/>
        </w:rPr>
      </w:pPr>
      <w:r w:rsidRPr="00D47C9C">
        <w:rPr>
          <w:rFonts w:ascii="Arial" w:hAnsi="Arial" w:cs="Arial"/>
          <w:sz w:val="24"/>
          <w:szCs w:val="24"/>
        </w:rPr>
        <w:t xml:space="preserve">Maynard, T., Taylor, C.M., Waldron, S., Rhys, M., Smith, R., Power, S. and Clement, J., </w:t>
      </w:r>
      <w:r>
        <w:rPr>
          <w:rFonts w:ascii="Arial" w:hAnsi="Arial" w:cs="Arial"/>
          <w:sz w:val="24"/>
          <w:szCs w:val="24"/>
        </w:rPr>
        <w:t>(</w:t>
      </w:r>
      <w:r w:rsidRPr="00D47C9C">
        <w:rPr>
          <w:rFonts w:ascii="Arial" w:hAnsi="Arial" w:cs="Arial"/>
          <w:sz w:val="24"/>
          <w:szCs w:val="24"/>
        </w:rPr>
        <w:t>2013</w:t>
      </w:r>
      <w:r>
        <w:rPr>
          <w:rFonts w:ascii="Arial" w:hAnsi="Arial" w:cs="Arial"/>
          <w:sz w:val="24"/>
          <w:szCs w:val="24"/>
        </w:rPr>
        <w:t>)</w:t>
      </w:r>
      <w:r w:rsidRPr="00D47C9C">
        <w:rPr>
          <w:rFonts w:ascii="Arial" w:hAnsi="Arial" w:cs="Arial"/>
          <w:sz w:val="24"/>
          <w:szCs w:val="24"/>
        </w:rPr>
        <w:t xml:space="preserve">. </w:t>
      </w:r>
      <w:r w:rsidRPr="00D47C9C">
        <w:rPr>
          <w:rFonts w:ascii="Arial" w:hAnsi="Arial" w:cs="Arial"/>
          <w:i/>
          <w:iCs/>
          <w:sz w:val="24"/>
          <w:szCs w:val="24"/>
        </w:rPr>
        <w:t>Evaluating the Foundation Phase: policy logic model and programme theory</w:t>
      </w:r>
      <w:r w:rsidRPr="00D47C9C">
        <w:rPr>
          <w:rFonts w:ascii="Arial" w:hAnsi="Arial" w:cs="Arial"/>
          <w:sz w:val="24"/>
          <w:szCs w:val="24"/>
        </w:rPr>
        <w:t xml:space="preserve">. [Project Report] Welsh Government. Available at: http://gov.wales/docs/caecd/research/130318-evaluating-foundation-phase-policy-logic-model-en.pdf </w:t>
      </w:r>
      <w:r>
        <w:rPr>
          <w:rFonts w:ascii="Arial" w:hAnsi="Arial" w:cs="Arial"/>
          <w:sz w:val="24"/>
          <w:szCs w:val="24"/>
        </w:rPr>
        <w:t>(Accessed 24 May 2025)</w:t>
      </w:r>
      <w:r w:rsidRPr="00D47C9C">
        <w:rPr>
          <w:rFonts w:ascii="Arial" w:hAnsi="Arial" w:cs="Arial"/>
          <w:sz w:val="24"/>
          <w:szCs w:val="24"/>
        </w:rPr>
        <w:t>.</w:t>
      </w:r>
    </w:p>
    <w:p w14:paraId="7ED3AD07" w14:textId="79E2CDDF" w:rsidR="002F2D02" w:rsidRDefault="002F2D02" w:rsidP="002F2D02">
      <w:pPr>
        <w:rPr>
          <w:rFonts w:ascii="Arial" w:hAnsi="Arial" w:cs="Arial"/>
          <w:sz w:val="24"/>
          <w:szCs w:val="24"/>
        </w:rPr>
      </w:pPr>
      <w:r>
        <w:rPr>
          <w:rFonts w:ascii="Arial" w:hAnsi="Arial" w:cs="Arial"/>
          <w:sz w:val="24"/>
          <w:szCs w:val="24"/>
        </w:rPr>
        <w:t xml:space="preserve">McKendrick, J. H., Hammond, H., Biddulph, M. and Catling, S. (2022) </w:t>
      </w:r>
      <w:r w:rsidRPr="002F2D02">
        <w:rPr>
          <w:rFonts w:ascii="Arial" w:hAnsi="Arial" w:cs="Arial"/>
          <w:i/>
          <w:iCs/>
          <w:sz w:val="24"/>
          <w:szCs w:val="24"/>
        </w:rPr>
        <w:t>Children, Education and Geography: Rethinking Intersections</w:t>
      </w:r>
      <w:r w:rsidRPr="002F2D02">
        <w:rPr>
          <w:rFonts w:ascii="Arial" w:hAnsi="Arial" w:cs="Arial"/>
          <w:sz w:val="24"/>
          <w:szCs w:val="24"/>
        </w:rPr>
        <w:t>. </w:t>
      </w:r>
      <w:r>
        <w:rPr>
          <w:rFonts w:ascii="Arial" w:hAnsi="Arial" w:cs="Arial"/>
          <w:sz w:val="24"/>
          <w:szCs w:val="24"/>
        </w:rPr>
        <w:t>London</w:t>
      </w:r>
      <w:r w:rsidRPr="002F2D02">
        <w:rPr>
          <w:rFonts w:ascii="Arial" w:hAnsi="Arial" w:cs="Arial"/>
          <w:sz w:val="24"/>
          <w:szCs w:val="24"/>
        </w:rPr>
        <w:t>: </w:t>
      </w:r>
      <w:r>
        <w:rPr>
          <w:rFonts w:ascii="Arial" w:hAnsi="Arial" w:cs="Arial"/>
          <w:sz w:val="24"/>
          <w:szCs w:val="24"/>
        </w:rPr>
        <w:t>Routledge</w:t>
      </w:r>
      <w:r w:rsidRPr="002F2D02">
        <w:rPr>
          <w:rFonts w:ascii="Arial" w:hAnsi="Arial" w:cs="Arial"/>
          <w:sz w:val="24"/>
          <w:szCs w:val="24"/>
        </w:rPr>
        <w:t>.</w:t>
      </w:r>
    </w:p>
    <w:p w14:paraId="3457152A" w14:textId="03CBD6CC" w:rsidR="00B441E8" w:rsidRPr="00505413" w:rsidRDefault="00B441E8" w:rsidP="00086C64">
      <w:pPr>
        <w:rPr>
          <w:rFonts w:ascii="Arial" w:hAnsi="Arial" w:cs="Arial"/>
          <w:sz w:val="24"/>
          <w:szCs w:val="24"/>
        </w:rPr>
      </w:pPr>
      <w:r w:rsidRPr="00B441E8">
        <w:rPr>
          <w:rFonts w:ascii="Arial" w:hAnsi="Arial" w:cs="Arial"/>
          <w:sz w:val="24"/>
          <w:szCs w:val="24"/>
        </w:rPr>
        <w:t>McLachlan, C., Fleer, M.</w:t>
      </w:r>
      <w:r>
        <w:rPr>
          <w:rFonts w:ascii="Arial" w:hAnsi="Arial" w:cs="Arial"/>
          <w:sz w:val="24"/>
          <w:szCs w:val="24"/>
        </w:rPr>
        <w:t xml:space="preserve"> and</w:t>
      </w:r>
      <w:r w:rsidRPr="00B441E8">
        <w:rPr>
          <w:rFonts w:ascii="Arial" w:hAnsi="Arial" w:cs="Arial"/>
          <w:sz w:val="24"/>
          <w:szCs w:val="24"/>
        </w:rPr>
        <w:t xml:space="preserve"> Edwards, S. (2018) </w:t>
      </w:r>
      <w:r w:rsidRPr="00B441E8">
        <w:rPr>
          <w:rFonts w:ascii="Arial" w:hAnsi="Arial" w:cs="Arial"/>
          <w:i/>
          <w:iCs/>
          <w:sz w:val="24"/>
          <w:szCs w:val="24"/>
        </w:rPr>
        <w:t>Early childhood curriculum: Planning, assessment and implementation</w:t>
      </w:r>
      <w:r w:rsidRPr="00B441E8">
        <w:rPr>
          <w:rFonts w:ascii="Arial" w:hAnsi="Arial" w:cs="Arial"/>
          <w:sz w:val="24"/>
          <w:szCs w:val="24"/>
        </w:rPr>
        <w:t>. Cambridge University Press.</w:t>
      </w:r>
    </w:p>
    <w:p w14:paraId="509F430F" w14:textId="77777777" w:rsidR="00FE6CF2" w:rsidRDefault="00FE6CF2" w:rsidP="00086C64">
      <w:pPr>
        <w:rPr>
          <w:rFonts w:ascii="Arial" w:hAnsi="Arial" w:cs="Arial"/>
          <w:sz w:val="24"/>
          <w:szCs w:val="24"/>
        </w:rPr>
      </w:pPr>
      <w:r w:rsidRPr="00505413">
        <w:rPr>
          <w:rFonts w:ascii="Arial" w:hAnsi="Arial" w:cs="Arial"/>
          <w:sz w:val="24"/>
          <w:szCs w:val="24"/>
        </w:rPr>
        <w:t>McNally, S. A. and Slutsky, R. (2017) ‘Key elements of the Reggio Emilia approach and how they are interconnected to create the highly regarded system of early childhood education’. </w:t>
      </w:r>
      <w:r w:rsidRPr="00505413">
        <w:rPr>
          <w:rFonts w:ascii="Arial" w:hAnsi="Arial" w:cs="Arial"/>
          <w:i/>
          <w:iCs/>
          <w:sz w:val="24"/>
          <w:szCs w:val="24"/>
        </w:rPr>
        <w:t>Early Child Development and Care</w:t>
      </w:r>
      <w:r w:rsidRPr="00505413">
        <w:rPr>
          <w:rFonts w:ascii="Arial" w:hAnsi="Arial" w:cs="Arial"/>
          <w:sz w:val="24"/>
          <w:szCs w:val="24"/>
        </w:rPr>
        <w:t>, </w:t>
      </w:r>
      <w:r w:rsidRPr="00505413">
        <w:rPr>
          <w:rFonts w:ascii="Arial" w:hAnsi="Arial" w:cs="Arial"/>
          <w:i/>
          <w:iCs/>
          <w:sz w:val="24"/>
          <w:szCs w:val="24"/>
        </w:rPr>
        <w:t>187</w:t>
      </w:r>
      <w:r w:rsidRPr="00505413">
        <w:rPr>
          <w:rFonts w:ascii="Arial" w:hAnsi="Arial" w:cs="Arial"/>
          <w:sz w:val="24"/>
          <w:szCs w:val="24"/>
        </w:rPr>
        <w:t>(12), pp. 1925-1937.</w:t>
      </w:r>
    </w:p>
    <w:p w14:paraId="14D68350" w14:textId="0BE49797" w:rsidR="00E10BE0" w:rsidRPr="00505413" w:rsidRDefault="00E10BE0" w:rsidP="00086C64">
      <w:pPr>
        <w:rPr>
          <w:rFonts w:ascii="Arial" w:hAnsi="Arial" w:cs="Arial"/>
          <w:sz w:val="24"/>
          <w:szCs w:val="24"/>
        </w:rPr>
      </w:pPr>
      <w:r w:rsidRPr="00E10BE0">
        <w:rPr>
          <w:rFonts w:ascii="Arial" w:hAnsi="Arial" w:cs="Arial"/>
          <w:sz w:val="24"/>
          <w:szCs w:val="24"/>
        </w:rPr>
        <w:t>Minson, V., Hammer, M.</w:t>
      </w:r>
      <w:r>
        <w:rPr>
          <w:rFonts w:ascii="Arial" w:hAnsi="Arial" w:cs="Arial"/>
          <w:sz w:val="24"/>
          <w:szCs w:val="24"/>
        </w:rPr>
        <w:t xml:space="preserve"> and</w:t>
      </w:r>
      <w:r w:rsidRPr="00E10BE0">
        <w:rPr>
          <w:rFonts w:ascii="Arial" w:hAnsi="Arial" w:cs="Arial"/>
          <w:sz w:val="24"/>
          <w:szCs w:val="24"/>
        </w:rPr>
        <w:t xml:space="preserve"> </w:t>
      </w:r>
      <w:proofErr w:type="spellStart"/>
      <w:r w:rsidRPr="00E10BE0">
        <w:rPr>
          <w:rFonts w:ascii="Arial" w:hAnsi="Arial" w:cs="Arial"/>
          <w:sz w:val="24"/>
          <w:szCs w:val="24"/>
        </w:rPr>
        <w:t>Veresov</w:t>
      </w:r>
      <w:proofErr w:type="spellEnd"/>
      <w:r w:rsidRPr="00E10BE0">
        <w:rPr>
          <w:rFonts w:ascii="Arial" w:hAnsi="Arial" w:cs="Arial"/>
          <w:sz w:val="24"/>
          <w:szCs w:val="24"/>
        </w:rPr>
        <w:t>, N. (2016)</w:t>
      </w:r>
      <w:r>
        <w:rPr>
          <w:rFonts w:ascii="Arial" w:hAnsi="Arial" w:cs="Arial"/>
          <w:sz w:val="24"/>
          <w:szCs w:val="24"/>
        </w:rPr>
        <w:t xml:space="preserve"> ‘</w:t>
      </w:r>
      <w:r w:rsidRPr="00E10BE0">
        <w:rPr>
          <w:rFonts w:ascii="Arial" w:hAnsi="Arial" w:cs="Arial"/>
          <w:sz w:val="24"/>
          <w:szCs w:val="24"/>
        </w:rPr>
        <w:t>Rethinking assessments: creating a new tool using the zone of proximal development within a cultural-historical framework</w:t>
      </w:r>
      <w:r>
        <w:rPr>
          <w:rFonts w:ascii="Arial" w:hAnsi="Arial" w:cs="Arial"/>
          <w:sz w:val="24"/>
          <w:szCs w:val="24"/>
        </w:rPr>
        <w:t>’</w:t>
      </w:r>
      <w:r w:rsidRPr="00E10BE0">
        <w:rPr>
          <w:rFonts w:ascii="Arial" w:hAnsi="Arial" w:cs="Arial"/>
          <w:sz w:val="24"/>
          <w:szCs w:val="24"/>
        </w:rPr>
        <w:t>. </w:t>
      </w:r>
      <w:r w:rsidRPr="00E10BE0">
        <w:rPr>
          <w:rFonts w:ascii="Arial" w:hAnsi="Arial" w:cs="Arial"/>
          <w:i/>
          <w:iCs/>
          <w:sz w:val="24"/>
          <w:szCs w:val="24"/>
        </w:rPr>
        <w:t>Cultural-Historical Psychology</w:t>
      </w:r>
      <w:r w:rsidRPr="00E10BE0">
        <w:rPr>
          <w:rFonts w:ascii="Arial" w:hAnsi="Arial" w:cs="Arial"/>
          <w:sz w:val="24"/>
          <w:szCs w:val="24"/>
        </w:rPr>
        <w:t>, </w:t>
      </w:r>
      <w:r w:rsidRPr="00E10BE0">
        <w:rPr>
          <w:rFonts w:ascii="Arial" w:hAnsi="Arial" w:cs="Arial"/>
          <w:i/>
          <w:iCs/>
          <w:sz w:val="24"/>
          <w:szCs w:val="24"/>
        </w:rPr>
        <w:t>12</w:t>
      </w:r>
      <w:r w:rsidRPr="00E10BE0">
        <w:rPr>
          <w:rFonts w:ascii="Arial" w:hAnsi="Arial" w:cs="Arial"/>
          <w:sz w:val="24"/>
          <w:szCs w:val="24"/>
        </w:rPr>
        <w:t xml:space="preserve">(3), </w:t>
      </w:r>
      <w:r>
        <w:rPr>
          <w:rFonts w:ascii="Arial" w:hAnsi="Arial" w:cs="Arial"/>
          <w:sz w:val="24"/>
          <w:szCs w:val="24"/>
        </w:rPr>
        <w:t xml:space="preserve">pp. </w:t>
      </w:r>
      <w:r w:rsidRPr="00E10BE0">
        <w:rPr>
          <w:rFonts w:ascii="Arial" w:hAnsi="Arial" w:cs="Arial"/>
          <w:sz w:val="24"/>
          <w:szCs w:val="24"/>
        </w:rPr>
        <w:t>331-345.</w:t>
      </w:r>
    </w:p>
    <w:p w14:paraId="7E33FB7A" w14:textId="15204BD9" w:rsidR="000E7C54" w:rsidRDefault="00FE6CF2" w:rsidP="000E7C54">
      <w:pPr>
        <w:rPr>
          <w:rFonts w:ascii="Arial" w:hAnsi="Arial" w:cs="Arial"/>
          <w:sz w:val="24"/>
          <w:szCs w:val="24"/>
        </w:rPr>
      </w:pPr>
      <w:r w:rsidRPr="0036168B">
        <w:rPr>
          <w:rFonts w:ascii="Arial" w:hAnsi="Arial" w:cs="Arial"/>
          <w:sz w:val="24"/>
          <w:szCs w:val="24"/>
        </w:rPr>
        <w:lastRenderedPageBreak/>
        <w:t>Misheva, S. (2020) ‘Cultivation of environmental education by the Montessori method’. </w:t>
      </w:r>
      <w:r w:rsidRPr="0036168B">
        <w:rPr>
          <w:rFonts w:ascii="Arial" w:hAnsi="Arial" w:cs="Arial"/>
          <w:i/>
          <w:iCs/>
          <w:sz w:val="24"/>
          <w:szCs w:val="24"/>
        </w:rPr>
        <w:t xml:space="preserve">International Multidisciplinary Scientific </w:t>
      </w:r>
      <w:proofErr w:type="spellStart"/>
      <w:r w:rsidRPr="0036168B">
        <w:rPr>
          <w:rFonts w:ascii="Arial" w:hAnsi="Arial" w:cs="Arial"/>
          <w:i/>
          <w:iCs/>
          <w:sz w:val="24"/>
          <w:szCs w:val="24"/>
        </w:rPr>
        <w:t>GeoConference</w:t>
      </w:r>
      <w:proofErr w:type="spellEnd"/>
      <w:r w:rsidRPr="0036168B">
        <w:rPr>
          <w:rFonts w:ascii="Arial" w:hAnsi="Arial" w:cs="Arial"/>
          <w:i/>
          <w:iCs/>
          <w:sz w:val="24"/>
          <w:szCs w:val="24"/>
        </w:rPr>
        <w:t>: SGEM</w:t>
      </w:r>
      <w:r w:rsidRPr="0036168B">
        <w:rPr>
          <w:rFonts w:ascii="Arial" w:hAnsi="Arial" w:cs="Arial"/>
          <w:sz w:val="24"/>
          <w:szCs w:val="24"/>
        </w:rPr>
        <w:t>, </w:t>
      </w:r>
      <w:r w:rsidRPr="0036168B">
        <w:rPr>
          <w:rFonts w:ascii="Arial" w:hAnsi="Arial" w:cs="Arial"/>
          <w:i/>
          <w:iCs/>
          <w:sz w:val="24"/>
          <w:szCs w:val="24"/>
        </w:rPr>
        <w:t>20</w:t>
      </w:r>
      <w:r w:rsidRPr="0036168B">
        <w:rPr>
          <w:rFonts w:ascii="Arial" w:hAnsi="Arial" w:cs="Arial"/>
          <w:sz w:val="24"/>
          <w:szCs w:val="24"/>
        </w:rPr>
        <w:t>(5.2), pp. 693-699.</w:t>
      </w:r>
    </w:p>
    <w:p w14:paraId="1655E36E" w14:textId="1F68E55C" w:rsidR="000E7C54" w:rsidRDefault="000E7C54" w:rsidP="000E7C54">
      <w:pPr>
        <w:rPr>
          <w:rFonts w:ascii="Arial" w:hAnsi="Arial" w:cs="Arial"/>
          <w:sz w:val="24"/>
          <w:szCs w:val="24"/>
        </w:rPr>
      </w:pPr>
      <w:r>
        <w:rPr>
          <w:rFonts w:ascii="Arial" w:hAnsi="Arial" w:cs="Arial"/>
          <w:sz w:val="24"/>
          <w:szCs w:val="24"/>
        </w:rPr>
        <w:t xml:space="preserve">Murray, A., Ahlquist, E-M. T., McKenna, M. and Debs, M. (2023) </w:t>
      </w:r>
      <w:r w:rsidRPr="000E7C54">
        <w:rPr>
          <w:rFonts w:ascii="Arial" w:hAnsi="Arial" w:cs="Arial"/>
          <w:i/>
          <w:iCs/>
          <w:sz w:val="24"/>
          <w:szCs w:val="24"/>
        </w:rPr>
        <w:t>The Bloomsbury Handbook of Montessori Education</w:t>
      </w:r>
      <w:r w:rsidRPr="000E7C54">
        <w:rPr>
          <w:rFonts w:ascii="Arial" w:hAnsi="Arial" w:cs="Arial"/>
          <w:sz w:val="24"/>
          <w:szCs w:val="24"/>
        </w:rPr>
        <w:t>. </w:t>
      </w:r>
      <w:r>
        <w:rPr>
          <w:rFonts w:ascii="Arial" w:hAnsi="Arial" w:cs="Arial"/>
          <w:sz w:val="24"/>
          <w:szCs w:val="24"/>
        </w:rPr>
        <w:t>London</w:t>
      </w:r>
      <w:r w:rsidRPr="000E7C54">
        <w:rPr>
          <w:rFonts w:ascii="Arial" w:hAnsi="Arial" w:cs="Arial"/>
          <w:sz w:val="24"/>
          <w:szCs w:val="24"/>
        </w:rPr>
        <w:t>: Bloomsbury Publishing.</w:t>
      </w:r>
    </w:p>
    <w:p w14:paraId="60CD6BFD" w14:textId="435ECB4B" w:rsidR="00673178" w:rsidRDefault="00673178" w:rsidP="000E7C54">
      <w:pPr>
        <w:rPr>
          <w:rFonts w:ascii="Arial" w:hAnsi="Arial" w:cs="Arial"/>
          <w:sz w:val="24"/>
          <w:szCs w:val="24"/>
        </w:rPr>
      </w:pPr>
      <w:r w:rsidRPr="00673178">
        <w:rPr>
          <w:rFonts w:ascii="Arial" w:hAnsi="Arial" w:cs="Arial"/>
          <w:sz w:val="24"/>
          <w:szCs w:val="24"/>
        </w:rPr>
        <w:t>Noguera-Mendez, P., Molera, L.</w:t>
      </w:r>
      <w:r>
        <w:rPr>
          <w:rFonts w:ascii="Arial" w:hAnsi="Arial" w:cs="Arial"/>
          <w:sz w:val="24"/>
          <w:szCs w:val="24"/>
        </w:rPr>
        <w:t xml:space="preserve"> and</w:t>
      </w:r>
      <w:r w:rsidRPr="00673178">
        <w:rPr>
          <w:rFonts w:ascii="Arial" w:hAnsi="Arial" w:cs="Arial"/>
          <w:sz w:val="24"/>
          <w:szCs w:val="24"/>
        </w:rPr>
        <w:t xml:space="preserve"> Semitiel-Garcia, M. (2016)</w:t>
      </w:r>
      <w:r>
        <w:rPr>
          <w:rFonts w:ascii="Arial" w:hAnsi="Arial" w:cs="Arial"/>
          <w:sz w:val="24"/>
          <w:szCs w:val="24"/>
        </w:rPr>
        <w:t xml:space="preserve"> ‘</w:t>
      </w:r>
      <w:r w:rsidRPr="00673178">
        <w:rPr>
          <w:rFonts w:ascii="Arial" w:hAnsi="Arial" w:cs="Arial"/>
          <w:sz w:val="24"/>
          <w:szCs w:val="24"/>
        </w:rPr>
        <w:t xml:space="preserve">The role of social learning in fostering farmers’ pro-environmental values and </w:t>
      </w:r>
      <w:proofErr w:type="gramStart"/>
      <w:r w:rsidRPr="00673178">
        <w:rPr>
          <w:rFonts w:ascii="Arial" w:hAnsi="Arial" w:cs="Arial"/>
          <w:sz w:val="24"/>
          <w:szCs w:val="24"/>
        </w:rPr>
        <w:t>intentions</w:t>
      </w:r>
      <w:r>
        <w:rPr>
          <w:rFonts w:ascii="Arial" w:hAnsi="Arial" w:cs="Arial"/>
          <w:sz w:val="24"/>
          <w:szCs w:val="24"/>
        </w:rPr>
        <w:t>’</w:t>
      </w:r>
      <w:proofErr w:type="gramEnd"/>
      <w:r w:rsidRPr="00673178">
        <w:rPr>
          <w:rFonts w:ascii="Arial" w:hAnsi="Arial" w:cs="Arial"/>
          <w:sz w:val="24"/>
          <w:szCs w:val="24"/>
        </w:rPr>
        <w:t>. </w:t>
      </w:r>
      <w:r w:rsidRPr="00673178">
        <w:rPr>
          <w:rFonts w:ascii="Arial" w:hAnsi="Arial" w:cs="Arial"/>
          <w:i/>
          <w:iCs/>
          <w:sz w:val="24"/>
          <w:szCs w:val="24"/>
        </w:rPr>
        <w:t>Journal of Rural Studies</w:t>
      </w:r>
      <w:r w:rsidRPr="00673178">
        <w:rPr>
          <w:rFonts w:ascii="Arial" w:hAnsi="Arial" w:cs="Arial"/>
          <w:sz w:val="24"/>
          <w:szCs w:val="24"/>
        </w:rPr>
        <w:t>, </w:t>
      </w:r>
      <w:r w:rsidRPr="00673178">
        <w:rPr>
          <w:rFonts w:ascii="Arial" w:hAnsi="Arial" w:cs="Arial"/>
          <w:i/>
          <w:iCs/>
          <w:sz w:val="24"/>
          <w:szCs w:val="24"/>
        </w:rPr>
        <w:t>46</w:t>
      </w:r>
      <w:r w:rsidRPr="00673178">
        <w:rPr>
          <w:rFonts w:ascii="Arial" w:hAnsi="Arial" w:cs="Arial"/>
          <w:sz w:val="24"/>
          <w:szCs w:val="24"/>
        </w:rPr>
        <w:t xml:space="preserve">, </w:t>
      </w:r>
      <w:r>
        <w:rPr>
          <w:rFonts w:ascii="Arial" w:hAnsi="Arial" w:cs="Arial"/>
          <w:sz w:val="24"/>
          <w:szCs w:val="24"/>
        </w:rPr>
        <w:t xml:space="preserve">pp. </w:t>
      </w:r>
      <w:r w:rsidRPr="00673178">
        <w:rPr>
          <w:rFonts w:ascii="Arial" w:hAnsi="Arial" w:cs="Arial"/>
          <w:sz w:val="24"/>
          <w:szCs w:val="24"/>
        </w:rPr>
        <w:t>81-92.</w:t>
      </w:r>
    </w:p>
    <w:p w14:paraId="72AB0B31" w14:textId="34EDEC3C" w:rsidR="00DD54AC" w:rsidRDefault="00DD54AC" w:rsidP="000E7C54">
      <w:pPr>
        <w:rPr>
          <w:rFonts w:ascii="Arial" w:hAnsi="Arial" w:cs="Arial"/>
          <w:sz w:val="24"/>
          <w:szCs w:val="24"/>
        </w:rPr>
      </w:pPr>
      <w:proofErr w:type="spellStart"/>
      <w:r w:rsidRPr="00DD54AC">
        <w:rPr>
          <w:rFonts w:ascii="Arial" w:hAnsi="Arial" w:cs="Arial"/>
          <w:sz w:val="24"/>
          <w:szCs w:val="24"/>
        </w:rPr>
        <w:t>Nortvedt</w:t>
      </w:r>
      <w:proofErr w:type="spellEnd"/>
      <w:r w:rsidRPr="00DD54AC">
        <w:rPr>
          <w:rFonts w:ascii="Arial" w:hAnsi="Arial" w:cs="Arial"/>
          <w:sz w:val="24"/>
          <w:szCs w:val="24"/>
        </w:rPr>
        <w:t>, G. A., Wiese, E., Brown, M., Burns, D., McNamara, G., O’Hara, J.</w:t>
      </w:r>
      <w:r>
        <w:rPr>
          <w:rFonts w:ascii="Arial" w:hAnsi="Arial" w:cs="Arial"/>
          <w:sz w:val="24"/>
          <w:szCs w:val="24"/>
        </w:rPr>
        <w:t xml:space="preserve"> and</w:t>
      </w:r>
      <w:r w:rsidRPr="00DD54AC">
        <w:rPr>
          <w:rFonts w:ascii="Arial" w:hAnsi="Arial" w:cs="Arial"/>
          <w:sz w:val="24"/>
          <w:szCs w:val="24"/>
        </w:rPr>
        <w:t xml:space="preserve"> </w:t>
      </w:r>
      <w:proofErr w:type="spellStart"/>
      <w:r w:rsidRPr="00DD54AC">
        <w:rPr>
          <w:rFonts w:ascii="Arial" w:hAnsi="Arial" w:cs="Arial"/>
          <w:sz w:val="24"/>
          <w:szCs w:val="24"/>
        </w:rPr>
        <w:t>Taneri</w:t>
      </w:r>
      <w:proofErr w:type="spellEnd"/>
      <w:r w:rsidRPr="00DD54AC">
        <w:rPr>
          <w:rFonts w:ascii="Arial" w:hAnsi="Arial" w:cs="Arial"/>
          <w:sz w:val="24"/>
          <w:szCs w:val="24"/>
        </w:rPr>
        <w:t>, P. O. (2020)</w:t>
      </w:r>
      <w:r>
        <w:rPr>
          <w:rFonts w:ascii="Arial" w:hAnsi="Arial" w:cs="Arial"/>
          <w:sz w:val="24"/>
          <w:szCs w:val="24"/>
        </w:rPr>
        <w:t xml:space="preserve"> ‘</w:t>
      </w:r>
      <w:r w:rsidRPr="00DD54AC">
        <w:rPr>
          <w:rFonts w:ascii="Arial" w:hAnsi="Arial" w:cs="Arial"/>
          <w:sz w:val="24"/>
          <w:szCs w:val="24"/>
        </w:rPr>
        <w:t>Aiding culturally responsive assessment in schools in a globalising world</w:t>
      </w:r>
      <w:r>
        <w:rPr>
          <w:rFonts w:ascii="Arial" w:hAnsi="Arial" w:cs="Arial"/>
          <w:sz w:val="24"/>
          <w:szCs w:val="24"/>
        </w:rPr>
        <w:t>’</w:t>
      </w:r>
      <w:r w:rsidRPr="00DD54AC">
        <w:rPr>
          <w:rFonts w:ascii="Arial" w:hAnsi="Arial" w:cs="Arial"/>
          <w:sz w:val="24"/>
          <w:szCs w:val="24"/>
        </w:rPr>
        <w:t>. </w:t>
      </w:r>
      <w:r w:rsidRPr="00DD54AC">
        <w:rPr>
          <w:rFonts w:ascii="Arial" w:hAnsi="Arial" w:cs="Arial"/>
          <w:i/>
          <w:iCs/>
          <w:sz w:val="24"/>
          <w:szCs w:val="24"/>
        </w:rPr>
        <w:t>Educational Assessment, Evaluation and Accountability</w:t>
      </w:r>
      <w:r w:rsidRPr="00DD54AC">
        <w:rPr>
          <w:rFonts w:ascii="Arial" w:hAnsi="Arial" w:cs="Arial"/>
          <w:sz w:val="24"/>
          <w:szCs w:val="24"/>
        </w:rPr>
        <w:t>, </w:t>
      </w:r>
      <w:r w:rsidRPr="00DD54AC">
        <w:rPr>
          <w:rFonts w:ascii="Arial" w:hAnsi="Arial" w:cs="Arial"/>
          <w:i/>
          <w:iCs/>
          <w:sz w:val="24"/>
          <w:szCs w:val="24"/>
        </w:rPr>
        <w:t>32</w:t>
      </w:r>
      <w:r w:rsidRPr="00DD54AC">
        <w:rPr>
          <w:rFonts w:ascii="Arial" w:hAnsi="Arial" w:cs="Arial"/>
          <w:sz w:val="24"/>
          <w:szCs w:val="24"/>
        </w:rPr>
        <w:t xml:space="preserve">(1), </w:t>
      </w:r>
      <w:r>
        <w:rPr>
          <w:rFonts w:ascii="Arial" w:hAnsi="Arial" w:cs="Arial"/>
          <w:sz w:val="24"/>
          <w:szCs w:val="24"/>
        </w:rPr>
        <w:t xml:space="preserve">pp. </w:t>
      </w:r>
      <w:r w:rsidRPr="00DD54AC">
        <w:rPr>
          <w:rFonts w:ascii="Arial" w:hAnsi="Arial" w:cs="Arial"/>
          <w:sz w:val="24"/>
          <w:szCs w:val="24"/>
        </w:rPr>
        <w:t>5-27.</w:t>
      </w:r>
    </w:p>
    <w:p w14:paraId="1F0BA6E3" w14:textId="46C5B5BE" w:rsidR="00B441E8" w:rsidRDefault="00B441E8" w:rsidP="000E7C54">
      <w:pPr>
        <w:rPr>
          <w:rFonts w:ascii="Arial" w:hAnsi="Arial" w:cs="Arial"/>
          <w:sz w:val="24"/>
          <w:szCs w:val="24"/>
        </w:rPr>
      </w:pPr>
      <w:r w:rsidRPr="00B441E8">
        <w:rPr>
          <w:rFonts w:ascii="Arial" w:hAnsi="Arial" w:cs="Arial"/>
          <w:sz w:val="24"/>
          <w:szCs w:val="24"/>
        </w:rPr>
        <w:t xml:space="preserve">OECD (2020) </w:t>
      </w:r>
      <w:r w:rsidRPr="006432FE">
        <w:rPr>
          <w:rFonts w:ascii="Arial" w:hAnsi="Arial" w:cs="Arial"/>
          <w:i/>
          <w:iCs/>
          <w:sz w:val="24"/>
          <w:szCs w:val="24"/>
        </w:rPr>
        <w:t>Achieving the New Curriculum for Wales, Implementing Education Policies</w:t>
      </w:r>
      <w:r w:rsidR="006432FE">
        <w:rPr>
          <w:rFonts w:ascii="Arial" w:hAnsi="Arial" w:cs="Arial"/>
          <w:i/>
          <w:iCs/>
          <w:sz w:val="24"/>
          <w:szCs w:val="24"/>
        </w:rPr>
        <w:t xml:space="preserve">. </w:t>
      </w:r>
      <w:r w:rsidR="006432FE">
        <w:rPr>
          <w:rFonts w:ascii="Arial" w:hAnsi="Arial" w:cs="Arial"/>
          <w:sz w:val="24"/>
          <w:szCs w:val="24"/>
        </w:rPr>
        <w:t xml:space="preserve">Paris: </w:t>
      </w:r>
      <w:r w:rsidRPr="00B441E8">
        <w:rPr>
          <w:rFonts w:ascii="Arial" w:hAnsi="Arial" w:cs="Arial"/>
          <w:sz w:val="24"/>
          <w:szCs w:val="24"/>
        </w:rPr>
        <w:t>OECD Publishing</w:t>
      </w:r>
      <w:r w:rsidR="006432FE">
        <w:rPr>
          <w:rFonts w:ascii="Arial" w:hAnsi="Arial" w:cs="Arial"/>
          <w:sz w:val="24"/>
          <w:szCs w:val="24"/>
        </w:rPr>
        <w:t xml:space="preserve">. Available at: </w:t>
      </w:r>
      <w:r w:rsidRPr="00B441E8">
        <w:rPr>
          <w:rFonts w:ascii="Arial" w:hAnsi="Arial" w:cs="Arial"/>
          <w:sz w:val="24"/>
          <w:szCs w:val="24"/>
        </w:rPr>
        <w:t>https://doi.org/10.1787/4b483953-en</w:t>
      </w:r>
      <w:r w:rsidR="006432FE">
        <w:rPr>
          <w:rFonts w:ascii="Arial" w:hAnsi="Arial" w:cs="Arial"/>
          <w:sz w:val="24"/>
          <w:szCs w:val="24"/>
        </w:rPr>
        <w:t xml:space="preserve"> (Accessed: 29 May 2025).</w:t>
      </w:r>
    </w:p>
    <w:p w14:paraId="63B0F65B" w14:textId="56AE40C7" w:rsidR="009A3F0C" w:rsidRDefault="009A3F0C" w:rsidP="000E7C54">
      <w:pPr>
        <w:rPr>
          <w:rFonts w:ascii="Arial" w:hAnsi="Arial" w:cs="Arial"/>
          <w:sz w:val="24"/>
          <w:szCs w:val="24"/>
        </w:rPr>
      </w:pPr>
      <w:proofErr w:type="spellStart"/>
      <w:r w:rsidRPr="009A3F0C">
        <w:rPr>
          <w:rFonts w:ascii="Arial" w:hAnsi="Arial" w:cs="Arial"/>
          <w:sz w:val="24"/>
          <w:szCs w:val="24"/>
        </w:rPr>
        <w:t>Paour</w:t>
      </w:r>
      <w:proofErr w:type="spellEnd"/>
      <w:r w:rsidRPr="009A3F0C">
        <w:rPr>
          <w:rFonts w:ascii="Arial" w:hAnsi="Arial" w:cs="Arial"/>
          <w:sz w:val="24"/>
          <w:szCs w:val="24"/>
        </w:rPr>
        <w:t xml:space="preserve">, J. L. (1990) </w:t>
      </w:r>
      <w:r>
        <w:rPr>
          <w:rFonts w:ascii="Arial" w:hAnsi="Arial" w:cs="Arial"/>
          <w:sz w:val="24"/>
          <w:szCs w:val="24"/>
        </w:rPr>
        <w:t>‘</w:t>
      </w:r>
      <w:r w:rsidRPr="009A3F0C">
        <w:rPr>
          <w:rFonts w:ascii="Arial" w:hAnsi="Arial" w:cs="Arial"/>
          <w:sz w:val="24"/>
          <w:szCs w:val="24"/>
        </w:rPr>
        <w:t>Piagetian Constructivism and the Concept of Mediated Learning Experience</w:t>
      </w:r>
      <w:r>
        <w:rPr>
          <w:rFonts w:ascii="Arial" w:hAnsi="Arial" w:cs="Arial"/>
          <w:sz w:val="24"/>
          <w:szCs w:val="24"/>
        </w:rPr>
        <w:t>’</w:t>
      </w:r>
      <w:r w:rsidRPr="009A3F0C">
        <w:rPr>
          <w:rFonts w:ascii="Arial" w:hAnsi="Arial" w:cs="Arial"/>
          <w:sz w:val="24"/>
          <w:szCs w:val="24"/>
        </w:rPr>
        <w:t xml:space="preserve">. </w:t>
      </w:r>
      <w:r w:rsidRPr="009A3F0C">
        <w:rPr>
          <w:rFonts w:ascii="Arial" w:hAnsi="Arial" w:cs="Arial"/>
          <w:i/>
          <w:iCs/>
          <w:sz w:val="24"/>
          <w:szCs w:val="24"/>
        </w:rPr>
        <w:t>European Journal of Psychology of Education</w:t>
      </w:r>
      <w:r w:rsidRPr="009A3F0C">
        <w:rPr>
          <w:rFonts w:ascii="Arial" w:hAnsi="Arial" w:cs="Arial"/>
          <w:sz w:val="24"/>
          <w:szCs w:val="24"/>
        </w:rPr>
        <w:t xml:space="preserve">, </w:t>
      </w:r>
      <w:r w:rsidRPr="009A3F0C">
        <w:rPr>
          <w:rFonts w:ascii="Arial" w:hAnsi="Arial" w:cs="Arial"/>
          <w:i/>
          <w:iCs/>
          <w:sz w:val="24"/>
          <w:szCs w:val="24"/>
        </w:rPr>
        <w:t>5</w:t>
      </w:r>
      <w:r w:rsidRPr="009A3F0C">
        <w:rPr>
          <w:rFonts w:ascii="Arial" w:hAnsi="Arial" w:cs="Arial"/>
          <w:sz w:val="24"/>
          <w:szCs w:val="24"/>
        </w:rPr>
        <w:t xml:space="preserve">(2), </w:t>
      </w:r>
      <w:r>
        <w:rPr>
          <w:rFonts w:ascii="Arial" w:hAnsi="Arial" w:cs="Arial"/>
          <w:sz w:val="24"/>
          <w:szCs w:val="24"/>
        </w:rPr>
        <w:t xml:space="preserve">pp. </w:t>
      </w:r>
      <w:r w:rsidRPr="009A3F0C">
        <w:rPr>
          <w:rFonts w:ascii="Arial" w:hAnsi="Arial" w:cs="Arial"/>
          <w:sz w:val="24"/>
          <w:szCs w:val="24"/>
        </w:rPr>
        <w:t>177–190.</w:t>
      </w:r>
    </w:p>
    <w:p w14:paraId="4B59713E" w14:textId="464C6B62" w:rsidR="00260A7E" w:rsidRDefault="00260A7E" w:rsidP="000E7C54">
      <w:pPr>
        <w:rPr>
          <w:rFonts w:ascii="Arial" w:hAnsi="Arial" w:cs="Arial"/>
          <w:sz w:val="24"/>
          <w:szCs w:val="24"/>
        </w:rPr>
      </w:pPr>
      <w:r>
        <w:rPr>
          <w:rFonts w:ascii="Arial" w:hAnsi="Arial" w:cs="Arial"/>
          <w:sz w:val="24"/>
          <w:szCs w:val="24"/>
        </w:rPr>
        <w:t xml:space="preserve">Piaget, J. and </w:t>
      </w:r>
      <w:proofErr w:type="spellStart"/>
      <w:r>
        <w:rPr>
          <w:rFonts w:ascii="Arial" w:hAnsi="Arial" w:cs="Arial"/>
          <w:sz w:val="24"/>
          <w:szCs w:val="24"/>
        </w:rPr>
        <w:t>Inhelder</w:t>
      </w:r>
      <w:proofErr w:type="spellEnd"/>
      <w:r>
        <w:rPr>
          <w:rFonts w:ascii="Arial" w:hAnsi="Arial" w:cs="Arial"/>
          <w:sz w:val="24"/>
          <w:szCs w:val="24"/>
        </w:rPr>
        <w:t xml:space="preserve">, B. (1969) </w:t>
      </w:r>
      <w:r w:rsidRPr="00260A7E">
        <w:rPr>
          <w:rFonts w:ascii="Arial" w:hAnsi="Arial" w:cs="Arial"/>
          <w:i/>
          <w:iCs/>
          <w:sz w:val="24"/>
          <w:szCs w:val="24"/>
        </w:rPr>
        <w:t>Psychology of the Child.</w:t>
      </w:r>
      <w:r>
        <w:rPr>
          <w:rFonts w:ascii="Arial" w:hAnsi="Arial" w:cs="Arial"/>
          <w:sz w:val="24"/>
          <w:szCs w:val="24"/>
        </w:rPr>
        <w:t xml:space="preserve"> Michigan: Basic Books.</w:t>
      </w:r>
    </w:p>
    <w:p w14:paraId="5DB44994" w14:textId="7CF73F01" w:rsidR="007F4449" w:rsidRDefault="007F4449" w:rsidP="000E7C54">
      <w:pPr>
        <w:rPr>
          <w:rFonts w:ascii="Arial" w:hAnsi="Arial" w:cs="Arial"/>
          <w:sz w:val="24"/>
          <w:szCs w:val="24"/>
        </w:rPr>
      </w:pPr>
      <w:r w:rsidRPr="007F4449">
        <w:rPr>
          <w:rFonts w:ascii="Arial" w:hAnsi="Arial" w:cs="Arial"/>
          <w:sz w:val="24"/>
          <w:szCs w:val="24"/>
        </w:rPr>
        <w:t>Pool, J. L</w:t>
      </w:r>
      <w:r>
        <w:rPr>
          <w:rFonts w:ascii="Arial" w:hAnsi="Arial" w:cs="Arial"/>
          <w:sz w:val="24"/>
          <w:szCs w:val="24"/>
        </w:rPr>
        <w:t>. and</w:t>
      </w:r>
      <w:r w:rsidRPr="007F4449">
        <w:rPr>
          <w:rFonts w:ascii="Arial" w:hAnsi="Arial" w:cs="Arial"/>
          <w:sz w:val="24"/>
          <w:szCs w:val="24"/>
        </w:rPr>
        <w:t xml:space="preserve"> Hampshire, P. (2020)</w:t>
      </w:r>
      <w:r>
        <w:rPr>
          <w:rFonts w:ascii="Arial" w:hAnsi="Arial" w:cs="Arial"/>
          <w:sz w:val="24"/>
          <w:szCs w:val="24"/>
        </w:rPr>
        <w:t xml:space="preserve"> ‘</w:t>
      </w:r>
      <w:r w:rsidRPr="007F4449">
        <w:rPr>
          <w:rFonts w:ascii="Arial" w:hAnsi="Arial" w:cs="Arial"/>
          <w:sz w:val="24"/>
          <w:szCs w:val="24"/>
        </w:rPr>
        <w:t>Planning for authentic assessment using unstructured and structured observation in the preschool classroom</w:t>
      </w:r>
      <w:r>
        <w:rPr>
          <w:rFonts w:ascii="Arial" w:hAnsi="Arial" w:cs="Arial"/>
          <w:sz w:val="24"/>
          <w:szCs w:val="24"/>
        </w:rPr>
        <w:t>’</w:t>
      </w:r>
      <w:r w:rsidRPr="007F4449">
        <w:rPr>
          <w:rFonts w:ascii="Arial" w:hAnsi="Arial" w:cs="Arial"/>
          <w:sz w:val="24"/>
          <w:szCs w:val="24"/>
        </w:rPr>
        <w:t>. </w:t>
      </w:r>
      <w:r w:rsidRPr="007F4449">
        <w:rPr>
          <w:rFonts w:ascii="Arial" w:hAnsi="Arial" w:cs="Arial"/>
          <w:i/>
          <w:iCs/>
          <w:sz w:val="24"/>
          <w:szCs w:val="24"/>
        </w:rPr>
        <w:t>Young Exceptional Children</w:t>
      </w:r>
      <w:r w:rsidRPr="007F4449">
        <w:rPr>
          <w:rFonts w:ascii="Arial" w:hAnsi="Arial" w:cs="Arial"/>
          <w:sz w:val="24"/>
          <w:szCs w:val="24"/>
        </w:rPr>
        <w:t>, </w:t>
      </w:r>
      <w:r w:rsidRPr="007F4449">
        <w:rPr>
          <w:rFonts w:ascii="Arial" w:hAnsi="Arial" w:cs="Arial"/>
          <w:i/>
          <w:iCs/>
          <w:sz w:val="24"/>
          <w:szCs w:val="24"/>
        </w:rPr>
        <w:t>23</w:t>
      </w:r>
      <w:r w:rsidRPr="007F4449">
        <w:rPr>
          <w:rFonts w:ascii="Arial" w:hAnsi="Arial" w:cs="Arial"/>
          <w:sz w:val="24"/>
          <w:szCs w:val="24"/>
        </w:rPr>
        <w:t xml:space="preserve">(3), </w:t>
      </w:r>
      <w:r>
        <w:rPr>
          <w:rFonts w:ascii="Arial" w:hAnsi="Arial" w:cs="Arial"/>
          <w:sz w:val="24"/>
          <w:szCs w:val="24"/>
        </w:rPr>
        <w:t xml:space="preserve">pp. </w:t>
      </w:r>
      <w:r w:rsidRPr="007F4449">
        <w:rPr>
          <w:rFonts w:ascii="Arial" w:hAnsi="Arial" w:cs="Arial"/>
          <w:sz w:val="24"/>
          <w:szCs w:val="24"/>
        </w:rPr>
        <w:t>143-156.</w:t>
      </w:r>
    </w:p>
    <w:p w14:paraId="479B081E" w14:textId="4CB1DAAA" w:rsidR="004170EA" w:rsidRDefault="004170EA" w:rsidP="000E7C54">
      <w:pPr>
        <w:rPr>
          <w:rFonts w:ascii="Arial" w:hAnsi="Arial" w:cs="Arial"/>
          <w:sz w:val="24"/>
          <w:szCs w:val="24"/>
        </w:rPr>
      </w:pPr>
      <w:r w:rsidRPr="004170EA">
        <w:rPr>
          <w:rFonts w:ascii="Arial" w:hAnsi="Arial" w:cs="Arial"/>
          <w:sz w:val="24"/>
          <w:szCs w:val="24"/>
        </w:rPr>
        <w:t>Pyle, A.</w:t>
      </w:r>
      <w:r>
        <w:rPr>
          <w:rFonts w:ascii="Arial" w:hAnsi="Arial" w:cs="Arial"/>
          <w:sz w:val="24"/>
          <w:szCs w:val="24"/>
        </w:rPr>
        <w:t xml:space="preserve"> and</w:t>
      </w:r>
      <w:r w:rsidRPr="004170EA">
        <w:rPr>
          <w:rFonts w:ascii="Arial" w:hAnsi="Arial" w:cs="Arial"/>
          <w:sz w:val="24"/>
          <w:szCs w:val="24"/>
        </w:rPr>
        <w:t xml:space="preserve"> Danniels, E. (2017)</w:t>
      </w:r>
      <w:r>
        <w:rPr>
          <w:rFonts w:ascii="Arial" w:hAnsi="Arial" w:cs="Arial"/>
          <w:sz w:val="24"/>
          <w:szCs w:val="24"/>
        </w:rPr>
        <w:t xml:space="preserve"> ‘</w:t>
      </w:r>
      <w:r w:rsidRPr="004170EA">
        <w:rPr>
          <w:rFonts w:ascii="Arial" w:hAnsi="Arial" w:cs="Arial"/>
          <w:sz w:val="24"/>
          <w:szCs w:val="24"/>
        </w:rPr>
        <w:t>A continuum of play-based learning: The role of the teacher in play-based pedagogy and the fear of hijacking play</w:t>
      </w:r>
      <w:r>
        <w:rPr>
          <w:rFonts w:ascii="Arial" w:hAnsi="Arial" w:cs="Arial"/>
          <w:sz w:val="24"/>
          <w:szCs w:val="24"/>
        </w:rPr>
        <w:t>’</w:t>
      </w:r>
      <w:r w:rsidRPr="004170EA">
        <w:rPr>
          <w:rFonts w:ascii="Arial" w:hAnsi="Arial" w:cs="Arial"/>
          <w:sz w:val="24"/>
          <w:szCs w:val="24"/>
        </w:rPr>
        <w:t>. </w:t>
      </w:r>
      <w:r w:rsidRPr="004170EA">
        <w:rPr>
          <w:rFonts w:ascii="Arial" w:hAnsi="Arial" w:cs="Arial"/>
          <w:i/>
          <w:iCs/>
          <w:sz w:val="24"/>
          <w:szCs w:val="24"/>
        </w:rPr>
        <w:t>Early education and development</w:t>
      </w:r>
      <w:r w:rsidRPr="004170EA">
        <w:rPr>
          <w:rFonts w:ascii="Arial" w:hAnsi="Arial" w:cs="Arial"/>
          <w:sz w:val="24"/>
          <w:szCs w:val="24"/>
        </w:rPr>
        <w:t>, </w:t>
      </w:r>
      <w:r w:rsidRPr="004170EA">
        <w:rPr>
          <w:rFonts w:ascii="Arial" w:hAnsi="Arial" w:cs="Arial"/>
          <w:i/>
          <w:iCs/>
          <w:sz w:val="24"/>
          <w:szCs w:val="24"/>
        </w:rPr>
        <w:t>28</w:t>
      </w:r>
      <w:r w:rsidRPr="004170EA">
        <w:rPr>
          <w:rFonts w:ascii="Arial" w:hAnsi="Arial" w:cs="Arial"/>
          <w:sz w:val="24"/>
          <w:szCs w:val="24"/>
        </w:rPr>
        <w:t xml:space="preserve">(3), </w:t>
      </w:r>
      <w:r>
        <w:rPr>
          <w:rFonts w:ascii="Arial" w:hAnsi="Arial" w:cs="Arial"/>
          <w:sz w:val="24"/>
          <w:szCs w:val="24"/>
        </w:rPr>
        <w:t xml:space="preserve">pp. </w:t>
      </w:r>
      <w:r w:rsidRPr="004170EA">
        <w:rPr>
          <w:rFonts w:ascii="Arial" w:hAnsi="Arial" w:cs="Arial"/>
          <w:sz w:val="24"/>
          <w:szCs w:val="24"/>
        </w:rPr>
        <w:t>274-289.</w:t>
      </w:r>
    </w:p>
    <w:p w14:paraId="4517B4D1" w14:textId="39809E9A" w:rsidR="004170EA" w:rsidRPr="0036168B" w:rsidRDefault="006D62C5" w:rsidP="000E7C54">
      <w:pPr>
        <w:rPr>
          <w:rFonts w:ascii="Arial" w:hAnsi="Arial" w:cs="Arial"/>
          <w:sz w:val="24"/>
          <w:szCs w:val="24"/>
        </w:rPr>
      </w:pPr>
      <w:r w:rsidRPr="006D62C5">
        <w:rPr>
          <w:rFonts w:ascii="Arial" w:hAnsi="Arial" w:cs="Arial"/>
          <w:sz w:val="24"/>
          <w:szCs w:val="24"/>
        </w:rPr>
        <w:t>Pyle, A., DeLuca, C., Wickstrom, H., Danniels, E.</w:t>
      </w:r>
      <w:r>
        <w:rPr>
          <w:rFonts w:ascii="Arial" w:hAnsi="Arial" w:cs="Arial"/>
          <w:sz w:val="24"/>
          <w:szCs w:val="24"/>
        </w:rPr>
        <w:t xml:space="preserve"> and</w:t>
      </w:r>
      <w:r w:rsidRPr="006D62C5">
        <w:rPr>
          <w:rFonts w:ascii="Arial" w:hAnsi="Arial" w:cs="Arial"/>
          <w:sz w:val="24"/>
          <w:szCs w:val="24"/>
        </w:rPr>
        <w:t xml:space="preserve"> Fesseha, E. (2023) </w:t>
      </w:r>
      <w:r>
        <w:rPr>
          <w:rFonts w:ascii="Arial" w:hAnsi="Arial" w:cs="Arial"/>
          <w:sz w:val="24"/>
          <w:szCs w:val="24"/>
        </w:rPr>
        <w:t>‘</w:t>
      </w:r>
      <w:r w:rsidRPr="006D62C5">
        <w:rPr>
          <w:rFonts w:ascii="Arial" w:hAnsi="Arial" w:cs="Arial"/>
          <w:sz w:val="24"/>
          <w:szCs w:val="24"/>
        </w:rPr>
        <w:t xml:space="preserve">Play-based learning and assessment practices in early years: methodological </w:t>
      </w:r>
      <w:proofErr w:type="gramStart"/>
      <w:r w:rsidRPr="006D62C5">
        <w:rPr>
          <w:rFonts w:ascii="Arial" w:hAnsi="Arial" w:cs="Arial"/>
          <w:sz w:val="24"/>
          <w:szCs w:val="24"/>
        </w:rPr>
        <w:t>explorations</w:t>
      </w:r>
      <w:r>
        <w:rPr>
          <w:rFonts w:ascii="Arial" w:hAnsi="Arial" w:cs="Arial"/>
          <w:sz w:val="24"/>
          <w:szCs w:val="24"/>
        </w:rPr>
        <w:t>’</w:t>
      </w:r>
      <w:proofErr w:type="gramEnd"/>
      <w:r w:rsidRPr="006D62C5">
        <w:rPr>
          <w:rFonts w:ascii="Arial" w:hAnsi="Arial" w:cs="Arial"/>
          <w:sz w:val="24"/>
          <w:szCs w:val="24"/>
        </w:rPr>
        <w:t>. </w:t>
      </w:r>
      <w:r w:rsidRPr="006D62C5">
        <w:rPr>
          <w:rFonts w:ascii="Arial" w:hAnsi="Arial" w:cs="Arial"/>
          <w:i/>
          <w:iCs/>
          <w:sz w:val="24"/>
          <w:szCs w:val="24"/>
        </w:rPr>
        <w:t>Educational Research</w:t>
      </w:r>
      <w:r w:rsidRPr="006D62C5">
        <w:rPr>
          <w:rFonts w:ascii="Arial" w:hAnsi="Arial" w:cs="Arial"/>
          <w:sz w:val="24"/>
          <w:szCs w:val="24"/>
        </w:rPr>
        <w:t>, </w:t>
      </w:r>
      <w:r w:rsidRPr="006D62C5">
        <w:rPr>
          <w:rFonts w:ascii="Arial" w:hAnsi="Arial" w:cs="Arial"/>
          <w:i/>
          <w:iCs/>
          <w:sz w:val="24"/>
          <w:szCs w:val="24"/>
        </w:rPr>
        <w:t>65</w:t>
      </w:r>
      <w:r w:rsidRPr="006D62C5">
        <w:rPr>
          <w:rFonts w:ascii="Arial" w:hAnsi="Arial" w:cs="Arial"/>
          <w:sz w:val="24"/>
          <w:szCs w:val="24"/>
        </w:rPr>
        <w:t xml:space="preserve">(2), </w:t>
      </w:r>
      <w:r>
        <w:rPr>
          <w:rFonts w:ascii="Arial" w:hAnsi="Arial" w:cs="Arial"/>
          <w:sz w:val="24"/>
          <w:szCs w:val="24"/>
        </w:rPr>
        <w:t xml:space="preserve">pp. </w:t>
      </w:r>
      <w:r w:rsidRPr="006D62C5">
        <w:rPr>
          <w:rFonts w:ascii="Arial" w:hAnsi="Arial" w:cs="Arial"/>
          <w:sz w:val="24"/>
          <w:szCs w:val="24"/>
        </w:rPr>
        <w:t>248-266.</w:t>
      </w:r>
    </w:p>
    <w:p w14:paraId="0ACCC411" w14:textId="46BAAE7A" w:rsidR="00FE6CF2" w:rsidRDefault="00FE6CF2" w:rsidP="00086C64">
      <w:pPr>
        <w:rPr>
          <w:rFonts w:ascii="Arial" w:hAnsi="Arial" w:cs="Arial"/>
          <w:sz w:val="24"/>
          <w:szCs w:val="24"/>
        </w:rPr>
      </w:pPr>
      <w:r w:rsidRPr="0036168B">
        <w:rPr>
          <w:rFonts w:ascii="Arial" w:hAnsi="Arial" w:cs="Arial"/>
          <w:sz w:val="24"/>
          <w:szCs w:val="24"/>
        </w:rPr>
        <w:t>Rigney, L. I. and Kelly, S. (2023) ‘</w:t>
      </w:r>
      <w:r w:rsidR="00260A7E" w:rsidRPr="0036168B">
        <w:rPr>
          <w:rFonts w:ascii="Arial" w:hAnsi="Arial" w:cs="Arial"/>
          <w:sz w:val="24"/>
          <w:szCs w:val="24"/>
        </w:rPr>
        <w:t>Reterritorializing</w:t>
      </w:r>
      <w:r w:rsidRPr="0036168B">
        <w:rPr>
          <w:rFonts w:ascii="Arial" w:hAnsi="Arial" w:cs="Arial"/>
          <w:sz w:val="24"/>
          <w:szCs w:val="24"/>
        </w:rPr>
        <w:t xml:space="preserve"> pedagogies of listening: bringing into dialogue culturally responsive pedagogies with Reggio Emilia </w:t>
      </w:r>
      <w:proofErr w:type="gramStart"/>
      <w:r w:rsidRPr="0036168B">
        <w:rPr>
          <w:rFonts w:ascii="Arial" w:hAnsi="Arial" w:cs="Arial"/>
          <w:sz w:val="24"/>
          <w:szCs w:val="24"/>
        </w:rPr>
        <w:t>principles’</w:t>
      </w:r>
      <w:proofErr w:type="gramEnd"/>
      <w:r w:rsidRPr="0036168B">
        <w:rPr>
          <w:rFonts w:ascii="Arial" w:hAnsi="Arial" w:cs="Arial"/>
          <w:sz w:val="24"/>
          <w:szCs w:val="24"/>
        </w:rPr>
        <w:t>. </w:t>
      </w:r>
      <w:r w:rsidRPr="0036168B">
        <w:rPr>
          <w:rFonts w:ascii="Arial" w:hAnsi="Arial" w:cs="Arial"/>
          <w:i/>
          <w:iCs/>
          <w:sz w:val="24"/>
          <w:szCs w:val="24"/>
        </w:rPr>
        <w:t>Discourse: Studies in the cultural politics of education</w:t>
      </w:r>
      <w:r w:rsidRPr="0036168B">
        <w:rPr>
          <w:rFonts w:ascii="Arial" w:hAnsi="Arial" w:cs="Arial"/>
          <w:sz w:val="24"/>
          <w:szCs w:val="24"/>
        </w:rPr>
        <w:t>, </w:t>
      </w:r>
      <w:r w:rsidRPr="0036168B">
        <w:rPr>
          <w:rFonts w:ascii="Arial" w:hAnsi="Arial" w:cs="Arial"/>
          <w:i/>
          <w:iCs/>
          <w:sz w:val="24"/>
          <w:szCs w:val="24"/>
        </w:rPr>
        <w:t>44</w:t>
      </w:r>
      <w:r w:rsidRPr="0036168B">
        <w:rPr>
          <w:rFonts w:ascii="Arial" w:hAnsi="Arial" w:cs="Arial"/>
          <w:sz w:val="24"/>
          <w:szCs w:val="24"/>
        </w:rPr>
        <w:t>(1), pp. 147-161.</w:t>
      </w:r>
    </w:p>
    <w:p w14:paraId="69BF10A3" w14:textId="6FC5B3B7" w:rsidR="004170EA" w:rsidRPr="0036168B" w:rsidRDefault="004170EA" w:rsidP="00086C64">
      <w:pPr>
        <w:rPr>
          <w:rFonts w:ascii="Arial" w:hAnsi="Arial" w:cs="Arial"/>
          <w:sz w:val="24"/>
          <w:szCs w:val="24"/>
        </w:rPr>
      </w:pPr>
      <w:r>
        <w:rPr>
          <w:rFonts w:ascii="Arial" w:hAnsi="Arial" w:cs="Arial"/>
          <w:sz w:val="24"/>
          <w:szCs w:val="24"/>
        </w:rPr>
        <w:t xml:space="preserve">Rinaldi, C. (2021) </w:t>
      </w:r>
      <w:r w:rsidRPr="004170EA">
        <w:rPr>
          <w:rFonts w:ascii="Arial" w:hAnsi="Arial" w:cs="Arial"/>
          <w:i/>
          <w:iCs/>
          <w:sz w:val="24"/>
          <w:szCs w:val="24"/>
        </w:rPr>
        <w:t xml:space="preserve">In Dialogue with Reggio Emilia – Listening, Researching and Learning. </w:t>
      </w:r>
      <w:r>
        <w:rPr>
          <w:rFonts w:ascii="Arial" w:hAnsi="Arial" w:cs="Arial"/>
          <w:sz w:val="24"/>
          <w:szCs w:val="24"/>
        </w:rPr>
        <w:t>London: Routledge.</w:t>
      </w:r>
    </w:p>
    <w:p w14:paraId="6C8A88B4" w14:textId="77777777" w:rsidR="00FE6CF2" w:rsidRDefault="00FE6CF2" w:rsidP="00E55E78">
      <w:pPr>
        <w:rPr>
          <w:rFonts w:ascii="Arial" w:hAnsi="Arial" w:cs="Arial"/>
          <w:sz w:val="24"/>
          <w:szCs w:val="24"/>
        </w:rPr>
      </w:pPr>
      <w:r w:rsidRPr="0036168B">
        <w:rPr>
          <w:rFonts w:ascii="Arial" w:hAnsi="Arial" w:cs="Arial"/>
          <w:sz w:val="24"/>
          <w:szCs w:val="24"/>
        </w:rPr>
        <w:t xml:space="preserve">Rinaldi, C., Giudici, C., Castagnetti, M., Cagliari, P., Moss, P. and Vecchi, V. (2016) </w:t>
      </w:r>
      <w:r w:rsidRPr="0036168B">
        <w:rPr>
          <w:rFonts w:ascii="Arial" w:hAnsi="Arial" w:cs="Arial"/>
          <w:i/>
          <w:iCs/>
          <w:sz w:val="24"/>
          <w:szCs w:val="24"/>
        </w:rPr>
        <w:t>Loris Malaguzzi and the Schools of Reggio Emilia: A Selection of His Writings and Speeches, 1945-1993</w:t>
      </w:r>
      <w:r w:rsidRPr="0036168B">
        <w:rPr>
          <w:rFonts w:ascii="Arial" w:hAnsi="Arial" w:cs="Arial"/>
          <w:sz w:val="24"/>
          <w:szCs w:val="24"/>
        </w:rPr>
        <w:t>. England: Taylor &amp; Francis.</w:t>
      </w:r>
    </w:p>
    <w:p w14:paraId="2ABFB381" w14:textId="3AAD401D" w:rsidR="00F068C7" w:rsidRDefault="00F068C7" w:rsidP="00E55E78">
      <w:pPr>
        <w:rPr>
          <w:rFonts w:ascii="Arial" w:hAnsi="Arial" w:cs="Arial"/>
          <w:sz w:val="24"/>
          <w:szCs w:val="24"/>
        </w:rPr>
      </w:pPr>
      <w:r w:rsidRPr="00F068C7">
        <w:rPr>
          <w:rFonts w:ascii="Arial" w:hAnsi="Arial" w:cs="Arial"/>
          <w:sz w:val="24"/>
          <w:szCs w:val="24"/>
        </w:rPr>
        <w:t>Roberts, A. (2017)</w:t>
      </w:r>
      <w:r>
        <w:rPr>
          <w:rFonts w:ascii="Arial" w:hAnsi="Arial" w:cs="Arial"/>
          <w:sz w:val="24"/>
          <w:szCs w:val="24"/>
        </w:rPr>
        <w:t xml:space="preserve"> </w:t>
      </w:r>
      <w:r w:rsidRPr="00F068C7">
        <w:rPr>
          <w:rFonts w:ascii="Arial" w:hAnsi="Arial" w:cs="Arial"/>
          <w:i/>
          <w:iCs/>
          <w:sz w:val="24"/>
          <w:szCs w:val="24"/>
        </w:rPr>
        <w:t xml:space="preserve">Rapid Review of the Welsh in Education Strategic </w:t>
      </w:r>
      <w:proofErr w:type="gramStart"/>
      <w:r w:rsidRPr="00F068C7">
        <w:rPr>
          <w:rFonts w:ascii="Arial" w:hAnsi="Arial" w:cs="Arial"/>
          <w:i/>
          <w:iCs/>
          <w:sz w:val="24"/>
          <w:szCs w:val="24"/>
        </w:rPr>
        <w:t>Plans:-</w:t>
      </w:r>
      <w:proofErr w:type="gramEnd"/>
      <w:r w:rsidRPr="00F068C7">
        <w:rPr>
          <w:rFonts w:ascii="Arial" w:hAnsi="Arial" w:cs="Arial"/>
          <w:i/>
          <w:iCs/>
          <w:sz w:val="24"/>
          <w:szCs w:val="24"/>
        </w:rPr>
        <w:t>2017-20</w:t>
      </w:r>
      <w:r w:rsidRPr="00F068C7">
        <w:rPr>
          <w:rFonts w:ascii="Arial" w:hAnsi="Arial" w:cs="Arial"/>
          <w:sz w:val="24"/>
          <w:szCs w:val="24"/>
        </w:rPr>
        <w:t>. Cardiff: Welsh Government.</w:t>
      </w:r>
    </w:p>
    <w:p w14:paraId="39C8C5C2" w14:textId="2092CEC5" w:rsidR="00D70DD9" w:rsidRPr="00E55E78" w:rsidRDefault="00D70DD9" w:rsidP="00E55E78">
      <w:pPr>
        <w:rPr>
          <w:rFonts w:ascii="Arial" w:hAnsi="Arial" w:cs="Arial"/>
          <w:sz w:val="24"/>
          <w:szCs w:val="24"/>
        </w:rPr>
      </w:pPr>
      <w:r w:rsidRPr="00D70DD9">
        <w:rPr>
          <w:rFonts w:ascii="Arial" w:hAnsi="Arial" w:cs="Arial"/>
          <w:sz w:val="24"/>
          <w:szCs w:val="24"/>
        </w:rPr>
        <w:lastRenderedPageBreak/>
        <w:t>Robinson, K.</w:t>
      </w:r>
      <w:r>
        <w:rPr>
          <w:rFonts w:ascii="Arial" w:hAnsi="Arial" w:cs="Arial"/>
          <w:sz w:val="24"/>
          <w:szCs w:val="24"/>
        </w:rPr>
        <w:t xml:space="preserve"> and</w:t>
      </w:r>
      <w:r w:rsidRPr="00D70DD9">
        <w:rPr>
          <w:rFonts w:ascii="Arial" w:hAnsi="Arial" w:cs="Arial"/>
          <w:sz w:val="24"/>
          <w:szCs w:val="24"/>
        </w:rPr>
        <w:t> Jones-Diaz, C. (2017)</w:t>
      </w:r>
      <w:r>
        <w:rPr>
          <w:rFonts w:ascii="Arial" w:hAnsi="Arial" w:cs="Arial"/>
          <w:sz w:val="24"/>
          <w:szCs w:val="24"/>
        </w:rPr>
        <w:t xml:space="preserve"> </w:t>
      </w:r>
      <w:r w:rsidRPr="00D70DD9">
        <w:rPr>
          <w:rFonts w:ascii="Arial" w:hAnsi="Arial" w:cs="Arial"/>
          <w:i/>
          <w:iCs/>
          <w:sz w:val="24"/>
          <w:szCs w:val="24"/>
        </w:rPr>
        <w:t>Diversity and Difference in Childhood: Issues for Theory and Practice. </w:t>
      </w:r>
      <w:r>
        <w:rPr>
          <w:rFonts w:ascii="Arial" w:hAnsi="Arial" w:cs="Arial"/>
          <w:sz w:val="24"/>
          <w:szCs w:val="24"/>
        </w:rPr>
        <w:t>Oxford</w:t>
      </w:r>
      <w:r w:rsidRPr="00D70DD9">
        <w:rPr>
          <w:rFonts w:ascii="Arial" w:hAnsi="Arial" w:cs="Arial"/>
          <w:sz w:val="24"/>
          <w:szCs w:val="24"/>
        </w:rPr>
        <w:t>: McGraw-Hill Education.</w:t>
      </w:r>
    </w:p>
    <w:p w14:paraId="19AB5B00" w14:textId="77777777" w:rsidR="00FE6CF2" w:rsidRDefault="00FE6CF2" w:rsidP="00086C64">
      <w:pPr>
        <w:rPr>
          <w:rFonts w:ascii="Arial" w:hAnsi="Arial" w:cs="Arial"/>
          <w:sz w:val="24"/>
          <w:szCs w:val="24"/>
        </w:rPr>
      </w:pPr>
      <w:r w:rsidRPr="00505413">
        <w:rPr>
          <w:rFonts w:ascii="Arial" w:hAnsi="Arial" w:cs="Arial"/>
          <w:sz w:val="24"/>
          <w:szCs w:val="24"/>
        </w:rPr>
        <w:t>Robson, K. (2017) ‘Review of the literature on the Reggio Emilia approach to education with a focus on the principle of the environment as the third teacher’. </w:t>
      </w:r>
      <w:r w:rsidRPr="00505413">
        <w:rPr>
          <w:rFonts w:ascii="Arial" w:hAnsi="Arial" w:cs="Arial"/>
          <w:i/>
          <w:iCs/>
          <w:sz w:val="24"/>
          <w:szCs w:val="24"/>
        </w:rPr>
        <w:t>The International Journal of Holistic Early Learning and Development</w:t>
      </w:r>
      <w:r w:rsidRPr="00505413">
        <w:rPr>
          <w:rFonts w:ascii="Arial" w:hAnsi="Arial" w:cs="Arial"/>
          <w:sz w:val="24"/>
          <w:szCs w:val="24"/>
        </w:rPr>
        <w:t>, </w:t>
      </w:r>
      <w:r w:rsidRPr="00505413">
        <w:rPr>
          <w:rFonts w:ascii="Arial" w:hAnsi="Arial" w:cs="Arial"/>
          <w:i/>
          <w:iCs/>
          <w:sz w:val="24"/>
          <w:szCs w:val="24"/>
        </w:rPr>
        <w:t>4</w:t>
      </w:r>
      <w:r w:rsidRPr="00505413">
        <w:rPr>
          <w:rFonts w:ascii="Arial" w:hAnsi="Arial" w:cs="Arial"/>
          <w:sz w:val="24"/>
          <w:szCs w:val="24"/>
        </w:rPr>
        <w:t>, pp. 35-44.</w:t>
      </w:r>
    </w:p>
    <w:p w14:paraId="331265DC" w14:textId="50E6ABB5" w:rsidR="00EA78F8" w:rsidRDefault="00EA78F8" w:rsidP="00086C64">
      <w:pPr>
        <w:rPr>
          <w:rFonts w:ascii="Arial" w:hAnsi="Arial" w:cs="Arial"/>
          <w:sz w:val="24"/>
          <w:szCs w:val="24"/>
        </w:rPr>
      </w:pPr>
      <w:r w:rsidRPr="00EA78F8">
        <w:rPr>
          <w:rFonts w:ascii="Arial" w:hAnsi="Arial" w:cs="Arial"/>
          <w:sz w:val="24"/>
          <w:szCs w:val="24"/>
        </w:rPr>
        <w:t xml:space="preserve">Robson, S. (2016) </w:t>
      </w:r>
      <w:r>
        <w:rPr>
          <w:rFonts w:ascii="Arial" w:hAnsi="Arial" w:cs="Arial"/>
          <w:sz w:val="24"/>
          <w:szCs w:val="24"/>
        </w:rPr>
        <w:t>‘</w:t>
      </w:r>
      <w:r w:rsidRPr="00EA78F8">
        <w:rPr>
          <w:rFonts w:ascii="Arial" w:hAnsi="Arial" w:cs="Arial"/>
          <w:sz w:val="24"/>
          <w:szCs w:val="24"/>
        </w:rPr>
        <w:t>Self-regulation, metacognition and child- and adult-initiated activity: Does it matter who initiates the task?</w:t>
      </w:r>
      <w:r>
        <w:rPr>
          <w:rFonts w:ascii="Arial" w:hAnsi="Arial" w:cs="Arial"/>
          <w:sz w:val="24"/>
          <w:szCs w:val="24"/>
        </w:rPr>
        <w:t>’</w:t>
      </w:r>
      <w:r w:rsidRPr="00EA78F8">
        <w:rPr>
          <w:rFonts w:ascii="Arial" w:hAnsi="Arial" w:cs="Arial"/>
          <w:sz w:val="24"/>
          <w:szCs w:val="24"/>
        </w:rPr>
        <w:t xml:space="preserve"> </w:t>
      </w:r>
      <w:r w:rsidRPr="00EA78F8">
        <w:rPr>
          <w:rFonts w:ascii="Arial" w:hAnsi="Arial" w:cs="Arial"/>
          <w:i/>
          <w:iCs/>
          <w:sz w:val="24"/>
          <w:szCs w:val="24"/>
        </w:rPr>
        <w:t>Early Child Development and Care</w:t>
      </w:r>
      <w:r w:rsidRPr="00EA78F8">
        <w:rPr>
          <w:rFonts w:ascii="Arial" w:hAnsi="Arial" w:cs="Arial"/>
          <w:sz w:val="24"/>
          <w:szCs w:val="24"/>
        </w:rPr>
        <w:t>, 186(5), pp. 764–784.</w:t>
      </w:r>
    </w:p>
    <w:p w14:paraId="5DA70741" w14:textId="567B2977" w:rsidR="004170EA" w:rsidRDefault="004170EA" w:rsidP="00086C64">
      <w:pPr>
        <w:rPr>
          <w:rFonts w:ascii="Arial" w:hAnsi="Arial" w:cs="Arial"/>
          <w:sz w:val="24"/>
          <w:szCs w:val="24"/>
        </w:rPr>
      </w:pPr>
      <w:r w:rsidRPr="004170EA">
        <w:rPr>
          <w:rFonts w:ascii="Arial" w:hAnsi="Arial" w:cs="Arial"/>
          <w:sz w:val="24"/>
          <w:szCs w:val="24"/>
        </w:rPr>
        <w:t>Rogers, S. (2015)</w:t>
      </w:r>
      <w:r>
        <w:rPr>
          <w:rFonts w:ascii="Arial" w:hAnsi="Arial" w:cs="Arial"/>
          <w:sz w:val="24"/>
          <w:szCs w:val="24"/>
        </w:rPr>
        <w:t xml:space="preserve"> ‘</w:t>
      </w:r>
      <w:r w:rsidRPr="004170EA">
        <w:rPr>
          <w:rFonts w:ascii="Arial" w:hAnsi="Arial" w:cs="Arial"/>
          <w:sz w:val="24"/>
          <w:szCs w:val="24"/>
        </w:rPr>
        <w:t>Positioning play in early childhood curriculum pedagogy and assessment</w:t>
      </w:r>
      <w:r>
        <w:rPr>
          <w:rFonts w:ascii="Arial" w:hAnsi="Arial" w:cs="Arial"/>
          <w:sz w:val="24"/>
          <w:szCs w:val="24"/>
        </w:rPr>
        <w:t>’</w:t>
      </w:r>
      <w:r w:rsidRPr="004170EA">
        <w:rPr>
          <w:rFonts w:ascii="Arial" w:hAnsi="Arial" w:cs="Arial"/>
          <w:sz w:val="24"/>
          <w:szCs w:val="24"/>
        </w:rPr>
        <w:t>. </w:t>
      </w:r>
      <w:r w:rsidRPr="004170EA">
        <w:rPr>
          <w:rFonts w:ascii="Arial" w:hAnsi="Arial" w:cs="Arial"/>
          <w:i/>
          <w:iCs/>
          <w:sz w:val="24"/>
          <w:szCs w:val="24"/>
        </w:rPr>
        <w:t>The SAGE handbook of curriculum, pedagogy and assessment</w:t>
      </w:r>
      <w:r w:rsidRPr="004170EA">
        <w:rPr>
          <w:rFonts w:ascii="Arial" w:hAnsi="Arial" w:cs="Arial"/>
          <w:sz w:val="24"/>
          <w:szCs w:val="24"/>
        </w:rPr>
        <w:t>, </w:t>
      </w:r>
      <w:r w:rsidRPr="004170EA">
        <w:rPr>
          <w:rFonts w:ascii="Arial" w:hAnsi="Arial" w:cs="Arial"/>
          <w:i/>
          <w:iCs/>
          <w:sz w:val="24"/>
          <w:szCs w:val="24"/>
        </w:rPr>
        <w:t>2</w:t>
      </w:r>
      <w:r w:rsidRPr="004170EA">
        <w:rPr>
          <w:rFonts w:ascii="Arial" w:hAnsi="Arial" w:cs="Arial"/>
          <w:sz w:val="24"/>
          <w:szCs w:val="24"/>
        </w:rPr>
        <w:t xml:space="preserve">, </w:t>
      </w:r>
      <w:r>
        <w:rPr>
          <w:rFonts w:ascii="Arial" w:hAnsi="Arial" w:cs="Arial"/>
          <w:sz w:val="24"/>
          <w:szCs w:val="24"/>
        </w:rPr>
        <w:t xml:space="preserve">pp. </w:t>
      </w:r>
      <w:r w:rsidRPr="004170EA">
        <w:rPr>
          <w:rFonts w:ascii="Arial" w:hAnsi="Arial" w:cs="Arial"/>
          <w:sz w:val="24"/>
          <w:szCs w:val="24"/>
        </w:rPr>
        <w:t>590-605.</w:t>
      </w:r>
    </w:p>
    <w:p w14:paraId="3C2D61B0" w14:textId="2BD2F07C" w:rsidR="00853E90" w:rsidRDefault="00853E90" w:rsidP="00086C64">
      <w:pPr>
        <w:rPr>
          <w:rFonts w:ascii="Arial" w:hAnsi="Arial" w:cs="Arial"/>
          <w:sz w:val="24"/>
          <w:szCs w:val="24"/>
        </w:rPr>
      </w:pPr>
      <w:proofErr w:type="spellStart"/>
      <w:r w:rsidRPr="00853E90">
        <w:rPr>
          <w:rFonts w:ascii="Arial" w:hAnsi="Arial" w:cs="Arial"/>
          <w:sz w:val="24"/>
          <w:szCs w:val="24"/>
        </w:rPr>
        <w:t>Samiolo</w:t>
      </w:r>
      <w:proofErr w:type="spellEnd"/>
      <w:r w:rsidRPr="00853E90">
        <w:rPr>
          <w:rFonts w:ascii="Arial" w:hAnsi="Arial" w:cs="Arial"/>
          <w:sz w:val="24"/>
          <w:szCs w:val="24"/>
        </w:rPr>
        <w:t>, R., Spence, C.</w:t>
      </w:r>
      <w:r>
        <w:rPr>
          <w:rFonts w:ascii="Arial" w:hAnsi="Arial" w:cs="Arial"/>
          <w:sz w:val="24"/>
          <w:szCs w:val="24"/>
        </w:rPr>
        <w:t xml:space="preserve"> and</w:t>
      </w:r>
      <w:r w:rsidRPr="00853E90">
        <w:rPr>
          <w:rFonts w:ascii="Arial" w:hAnsi="Arial" w:cs="Arial"/>
          <w:sz w:val="24"/>
          <w:szCs w:val="24"/>
        </w:rPr>
        <w:t xml:space="preserve"> Toh, D. (2024)</w:t>
      </w:r>
      <w:r>
        <w:rPr>
          <w:rFonts w:ascii="Arial" w:hAnsi="Arial" w:cs="Arial"/>
          <w:sz w:val="24"/>
          <w:szCs w:val="24"/>
        </w:rPr>
        <w:t xml:space="preserve"> ‘</w:t>
      </w:r>
      <w:r w:rsidRPr="00853E90">
        <w:rPr>
          <w:rFonts w:ascii="Arial" w:hAnsi="Arial" w:cs="Arial"/>
          <w:sz w:val="24"/>
          <w:szCs w:val="24"/>
        </w:rPr>
        <w:t>Auditor judgment in the fourth industrial revolution</w:t>
      </w:r>
      <w:r>
        <w:rPr>
          <w:rFonts w:ascii="Arial" w:hAnsi="Arial" w:cs="Arial"/>
          <w:sz w:val="24"/>
          <w:szCs w:val="24"/>
        </w:rPr>
        <w:t>’</w:t>
      </w:r>
      <w:r w:rsidRPr="00853E90">
        <w:rPr>
          <w:rFonts w:ascii="Arial" w:hAnsi="Arial" w:cs="Arial"/>
          <w:sz w:val="24"/>
          <w:szCs w:val="24"/>
        </w:rPr>
        <w:t>. </w:t>
      </w:r>
      <w:r w:rsidRPr="00853E90">
        <w:rPr>
          <w:rFonts w:ascii="Arial" w:hAnsi="Arial" w:cs="Arial"/>
          <w:i/>
          <w:iCs/>
          <w:sz w:val="24"/>
          <w:szCs w:val="24"/>
        </w:rPr>
        <w:t>Contemporary accounting research</w:t>
      </w:r>
      <w:r w:rsidRPr="00853E90">
        <w:rPr>
          <w:rFonts w:ascii="Arial" w:hAnsi="Arial" w:cs="Arial"/>
          <w:sz w:val="24"/>
          <w:szCs w:val="24"/>
        </w:rPr>
        <w:t>, </w:t>
      </w:r>
      <w:r w:rsidRPr="00853E90">
        <w:rPr>
          <w:rFonts w:ascii="Arial" w:hAnsi="Arial" w:cs="Arial"/>
          <w:i/>
          <w:iCs/>
          <w:sz w:val="24"/>
          <w:szCs w:val="24"/>
        </w:rPr>
        <w:t>41</w:t>
      </w:r>
      <w:r w:rsidRPr="00853E90">
        <w:rPr>
          <w:rFonts w:ascii="Arial" w:hAnsi="Arial" w:cs="Arial"/>
          <w:sz w:val="24"/>
          <w:szCs w:val="24"/>
        </w:rPr>
        <w:t xml:space="preserve">(1), </w:t>
      </w:r>
      <w:r>
        <w:rPr>
          <w:rFonts w:ascii="Arial" w:hAnsi="Arial" w:cs="Arial"/>
          <w:sz w:val="24"/>
          <w:szCs w:val="24"/>
        </w:rPr>
        <w:t xml:space="preserve">pp. </w:t>
      </w:r>
      <w:r w:rsidRPr="00853E90">
        <w:rPr>
          <w:rFonts w:ascii="Arial" w:hAnsi="Arial" w:cs="Arial"/>
          <w:sz w:val="24"/>
          <w:szCs w:val="24"/>
        </w:rPr>
        <w:t>498-528.</w:t>
      </w:r>
    </w:p>
    <w:p w14:paraId="396561E0" w14:textId="1B947F4C" w:rsidR="00B441E8" w:rsidRPr="00505413" w:rsidRDefault="00B441E8" w:rsidP="00086C64">
      <w:pPr>
        <w:rPr>
          <w:rFonts w:ascii="Arial" w:hAnsi="Arial" w:cs="Arial"/>
          <w:sz w:val="24"/>
          <w:szCs w:val="24"/>
        </w:rPr>
      </w:pPr>
      <w:r w:rsidRPr="00B441E8">
        <w:rPr>
          <w:rFonts w:ascii="Arial" w:hAnsi="Arial" w:cs="Arial"/>
          <w:sz w:val="24"/>
          <w:szCs w:val="24"/>
        </w:rPr>
        <w:t xml:space="preserve">Sayers, D. (2025) </w:t>
      </w:r>
      <w:r w:rsidRPr="00B441E8">
        <w:rPr>
          <w:rFonts w:ascii="Arial" w:hAnsi="Arial" w:cs="Arial"/>
          <w:i/>
          <w:iCs/>
          <w:sz w:val="24"/>
          <w:szCs w:val="24"/>
        </w:rPr>
        <w:t>Doughnut language policy: how to promote Welsh without the unintended consequences</w:t>
      </w:r>
      <w:r w:rsidRPr="00B441E8">
        <w:rPr>
          <w:rFonts w:ascii="Arial" w:hAnsi="Arial" w:cs="Arial"/>
          <w:sz w:val="24"/>
          <w:szCs w:val="24"/>
        </w:rPr>
        <w:t>. Language, Society and Policy. [Policy paper] 21 January. Available at: https://www.lspjournal.com/post/doughnut-language-policy-how-to-promote-welsh-without-the-unintended-consequences (Accesse</w:t>
      </w:r>
      <w:r>
        <w:rPr>
          <w:rFonts w:ascii="Arial" w:hAnsi="Arial" w:cs="Arial"/>
          <w:sz w:val="24"/>
          <w:szCs w:val="24"/>
        </w:rPr>
        <w:t>d: 3 June 2025</w:t>
      </w:r>
      <w:r w:rsidRPr="00B441E8">
        <w:rPr>
          <w:rFonts w:ascii="Arial" w:hAnsi="Arial" w:cs="Arial"/>
          <w:sz w:val="24"/>
          <w:szCs w:val="24"/>
        </w:rPr>
        <w:t>).</w:t>
      </w:r>
    </w:p>
    <w:p w14:paraId="5DCEE158" w14:textId="77777777" w:rsidR="00FE6CF2" w:rsidRDefault="00FE6CF2" w:rsidP="00E55E78">
      <w:pPr>
        <w:rPr>
          <w:rFonts w:ascii="Arial" w:hAnsi="Arial" w:cs="Arial"/>
          <w:sz w:val="24"/>
          <w:szCs w:val="24"/>
        </w:rPr>
      </w:pPr>
      <w:proofErr w:type="spellStart"/>
      <w:r w:rsidRPr="00E55E78">
        <w:rPr>
          <w:rFonts w:ascii="Arial" w:hAnsi="Arial" w:cs="Arial"/>
          <w:sz w:val="24"/>
          <w:szCs w:val="24"/>
        </w:rPr>
        <w:t>Scippo</w:t>
      </w:r>
      <w:proofErr w:type="spellEnd"/>
      <w:r w:rsidRPr="00E55E78">
        <w:rPr>
          <w:rFonts w:ascii="Arial" w:hAnsi="Arial" w:cs="Arial"/>
          <w:sz w:val="24"/>
          <w:szCs w:val="24"/>
        </w:rPr>
        <w:t xml:space="preserve">, S. (2024) ‘Montessori primary schools’ effectiveness: a quasi-experimental study on schooling outcomes’, </w:t>
      </w:r>
      <w:r w:rsidRPr="00E55E78">
        <w:rPr>
          <w:rFonts w:ascii="Arial" w:hAnsi="Arial" w:cs="Arial"/>
          <w:i/>
          <w:iCs/>
          <w:sz w:val="24"/>
          <w:szCs w:val="24"/>
        </w:rPr>
        <w:t>School effectiveness and school improvement</w:t>
      </w:r>
      <w:r w:rsidRPr="00E55E78">
        <w:rPr>
          <w:rFonts w:ascii="Arial" w:hAnsi="Arial" w:cs="Arial"/>
          <w:sz w:val="24"/>
          <w:szCs w:val="24"/>
        </w:rPr>
        <w:t>, 35(2), pp. 193–213. Available at: https://doi.org/10.1080/09243453.2024.2349537</w:t>
      </w:r>
      <w:r w:rsidRPr="0036168B">
        <w:rPr>
          <w:rFonts w:ascii="Arial" w:hAnsi="Arial" w:cs="Arial"/>
          <w:sz w:val="24"/>
          <w:szCs w:val="24"/>
        </w:rPr>
        <w:t xml:space="preserve"> (Accessed: 31 May 2025).</w:t>
      </w:r>
    </w:p>
    <w:p w14:paraId="125869E2" w14:textId="2436EC66" w:rsidR="00752FFA" w:rsidRDefault="00752FFA" w:rsidP="00E55E78">
      <w:pPr>
        <w:rPr>
          <w:rFonts w:ascii="Arial" w:hAnsi="Arial" w:cs="Arial"/>
          <w:sz w:val="24"/>
          <w:szCs w:val="24"/>
        </w:rPr>
      </w:pPr>
      <w:r>
        <w:rPr>
          <w:rFonts w:ascii="Arial" w:hAnsi="Arial" w:cs="Arial"/>
          <w:sz w:val="24"/>
          <w:szCs w:val="24"/>
        </w:rPr>
        <w:t xml:space="preserve">Senedd Cymru (2019) </w:t>
      </w:r>
      <w:r>
        <w:rPr>
          <w:rFonts w:ascii="Arial" w:hAnsi="Arial" w:cs="Arial"/>
          <w:i/>
          <w:iCs/>
          <w:sz w:val="24"/>
          <w:szCs w:val="24"/>
        </w:rPr>
        <w:t xml:space="preserve">Early Childhood Education and Care in Wales: An introduction. </w:t>
      </w:r>
      <w:r>
        <w:rPr>
          <w:rFonts w:ascii="Arial" w:hAnsi="Arial" w:cs="Arial"/>
          <w:sz w:val="24"/>
          <w:szCs w:val="24"/>
        </w:rPr>
        <w:t xml:space="preserve">Available at: </w:t>
      </w:r>
      <w:r w:rsidRPr="00752FFA">
        <w:rPr>
          <w:rFonts w:ascii="Arial" w:hAnsi="Arial" w:cs="Arial"/>
          <w:sz w:val="24"/>
          <w:szCs w:val="24"/>
        </w:rPr>
        <w:t>https://senedd.wales/media/ysegqg0q/early-childhood-education-web-english.pdf</w:t>
      </w:r>
      <w:r>
        <w:rPr>
          <w:rFonts w:ascii="Arial" w:hAnsi="Arial" w:cs="Arial"/>
          <w:sz w:val="24"/>
          <w:szCs w:val="24"/>
        </w:rPr>
        <w:t xml:space="preserve"> (Accessed: </w:t>
      </w:r>
      <w:r w:rsidR="007B5EEF">
        <w:rPr>
          <w:rFonts w:ascii="Arial" w:hAnsi="Arial" w:cs="Arial"/>
          <w:sz w:val="24"/>
          <w:szCs w:val="24"/>
        </w:rPr>
        <w:t>5 June 2025).</w:t>
      </w:r>
    </w:p>
    <w:p w14:paraId="1DB498B8" w14:textId="3446E035" w:rsidR="009A3F0C" w:rsidRPr="00752FFA" w:rsidRDefault="009A3F0C" w:rsidP="00E55E78">
      <w:pPr>
        <w:rPr>
          <w:rFonts w:ascii="Arial" w:hAnsi="Arial" w:cs="Arial"/>
          <w:sz w:val="24"/>
          <w:szCs w:val="24"/>
        </w:rPr>
      </w:pPr>
      <w:proofErr w:type="spellStart"/>
      <w:r w:rsidRPr="009A3F0C">
        <w:rPr>
          <w:rFonts w:ascii="Arial" w:hAnsi="Arial" w:cs="Arial"/>
          <w:sz w:val="24"/>
          <w:szCs w:val="24"/>
        </w:rPr>
        <w:t>Silalahi</w:t>
      </w:r>
      <w:proofErr w:type="spellEnd"/>
      <w:r w:rsidRPr="009A3F0C">
        <w:rPr>
          <w:rFonts w:ascii="Arial" w:hAnsi="Arial" w:cs="Arial"/>
          <w:sz w:val="24"/>
          <w:szCs w:val="24"/>
        </w:rPr>
        <w:t>, R. M. (2019)</w:t>
      </w:r>
      <w:r>
        <w:rPr>
          <w:rFonts w:ascii="Arial" w:hAnsi="Arial" w:cs="Arial"/>
          <w:sz w:val="24"/>
          <w:szCs w:val="24"/>
        </w:rPr>
        <w:t xml:space="preserve"> ‘</w:t>
      </w:r>
      <w:r w:rsidRPr="009A3F0C">
        <w:rPr>
          <w:rFonts w:ascii="Arial" w:hAnsi="Arial" w:cs="Arial"/>
          <w:sz w:val="24"/>
          <w:szCs w:val="24"/>
        </w:rPr>
        <w:t>Understanding Vygotsky’s zone of proximal development for learning</w:t>
      </w:r>
      <w:r>
        <w:rPr>
          <w:rFonts w:ascii="Arial" w:hAnsi="Arial" w:cs="Arial"/>
          <w:sz w:val="24"/>
          <w:szCs w:val="24"/>
        </w:rPr>
        <w:t>’</w:t>
      </w:r>
      <w:r w:rsidRPr="009A3F0C">
        <w:rPr>
          <w:rFonts w:ascii="Arial" w:hAnsi="Arial" w:cs="Arial"/>
          <w:sz w:val="24"/>
          <w:szCs w:val="24"/>
        </w:rPr>
        <w:t>. </w:t>
      </w:r>
      <w:r w:rsidRPr="009A3F0C">
        <w:rPr>
          <w:rFonts w:ascii="Arial" w:hAnsi="Arial" w:cs="Arial"/>
          <w:i/>
          <w:iCs/>
          <w:sz w:val="24"/>
          <w:szCs w:val="24"/>
        </w:rPr>
        <w:t xml:space="preserve">Polyglot: </w:t>
      </w:r>
      <w:proofErr w:type="spellStart"/>
      <w:r w:rsidRPr="009A3F0C">
        <w:rPr>
          <w:rFonts w:ascii="Arial" w:hAnsi="Arial" w:cs="Arial"/>
          <w:i/>
          <w:iCs/>
          <w:sz w:val="24"/>
          <w:szCs w:val="24"/>
        </w:rPr>
        <w:t>Jurnal</w:t>
      </w:r>
      <w:proofErr w:type="spellEnd"/>
      <w:r w:rsidRPr="009A3F0C">
        <w:rPr>
          <w:rFonts w:ascii="Arial" w:hAnsi="Arial" w:cs="Arial"/>
          <w:i/>
          <w:iCs/>
          <w:sz w:val="24"/>
          <w:szCs w:val="24"/>
        </w:rPr>
        <w:t xml:space="preserve"> </w:t>
      </w:r>
      <w:proofErr w:type="spellStart"/>
      <w:r w:rsidRPr="009A3F0C">
        <w:rPr>
          <w:rFonts w:ascii="Arial" w:hAnsi="Arial" w:cs="Arial"/>
          <w:i/>
          <w:iCs/>
          <w:sz w:val="24"/>
          <w:szCs w:val="24"/>
        </w:rPr>
        <w:t>Ilmiah</w:t>
      </w:r>
      <w:proofErr w:type="spellEnd"/>
      <w:r w:rsidRPr="009A3F0C">
        <w:rPr>
          <w:rFonts w:ascii="Arial" w:hAnsi="Arial" w:cs="Arial"/>
          <w:sz w:val="24"/>
          <w:szCs w:val="24"/>
        </w:rPr>
        <w:t>, </w:t>
      </w:r>
      <w:r w:rsidRPr="009A3F0C">
        <w:rPr>
          <w:rFonts w:ascii="Arial" w:hAnsi="Arial" w:cs="Arial"/>
          <w:i/>
          <w:iCs/>
          <w:sz w:val="24"/>
          <w:szCs w:val="24"/>
        </w:rPr>
        <w:t>15</w:t>
      </w:r>
      <w:r w:rsidRPr="009A3F0C">
        <w:rPr>
          <w:rFonts w:ascii="Arial" w:hAnsi="Arial" w:cs="Arial"/>
          <w:sz w:val="24"/>
          <w:szCs w:val="24"/>
        </w:rPr>
        <w:t xml:space="preserve">(2), </w:t>
      </w:r>
      <w:r>
        <w:rPr>
          <w:rFonts w:ascii="Arial" w:hAnsi="Arial" w:cs="Arial"/>
          <w:sz w:val="24"/>
          <w:szCs w:val="24"/>
        </w:rPr>
        <w:t>pp.</w:t>
      </w:r>
      <w:r w:rsidRPr="009A3F0C">
        <w:rPr>
          <w:rFonts w:ascii="Arial" w:hAnsi="Arial" w:cs="Arial"/>
          <w:sz w:val="24"/>
          <w:szCs w:val="24"/>
        </w:rPr>
        <w:t>169-186.</w:t>
      </w:r>
    </w:p>
    <w:p w14:paraId="64A7DEB5" w14:textId="77777777" w:rsidR="00FE6CF2" w:rsidRDefault="00FE6CF2" w:rsidP="00E55E78">
      <w:pPr>
        <w:rPr>
          <w:rFonts w:ascii="Arial" w:hAnsi="Arial" w:cs="Arial"/>
          <w:sz w:val="24"/>
          <w:szCs w:val="24"/>
        </w:rPr>
      </w:pPr>
      <w:r w:rsidRPr="0036168B">
        <w:rPr>
          <w:rFonts w:ascii="Arial" w:hAnsi="Arial" w:cs="Arial"/>
          <w:sz w:val="24"/>
          <w:szCs w:val="24"/>
        </w:rPr>
        <w:t>Siraj, I. and Mayo, A. (2014) </w:t>
      </w:r>
      <w:r w:rsidRPr="0036168B">
        <w:rPr>
          <w:rFonts w:ascii="Arial" w:hAnsi="Arial" w:cs="Arial"/>
          <w:i/>
          <w:iCs/>
          <w:sz w:val="24"/>
          <w:szCs w:val="24"/>
        </w:rPr>
        <w:t>Social Class and Educational Inequality: The Impact of Parents and Schools</w:t>
      </w:r>
      <w:r w:rsidRPr="0036168B">
        <w:rPr>
          <w:rFonts w:ascii="Arial" w:hAnsi="Arial" w:cs="Arial"/>
          <w:sz w:val="24"/>
          <w:szCs w:val="24"/>
        </w:rPr>
        <w:t>. United Kingdom: Cambridge University Press.</w:t>
      </w:r>
    </w:p>
    <w:p w14:paraId="328A26E7" w14:textId="1E8BEA90" w:rsidR="00422336" w:rsidRDefault="00506BFE" w:rsidP="00E55E78">
      <w:pPr>
        <w:rPr>
          <w:rFonts w:ascii="Arial" w:hAnsi="Arial" w:cs="Arial"/>
          <w:sz w:val="24"/>
          <w:szCs w:val="24"/>
        </w:rPr>
      </w:pPr>
      <w:r w:rsidRPr="00506BFE">
        <w:rPr>
          <w:rFonts w:ascii="Arial" w:hAnsi="Arial" w:cs="Arial"/>
          <w:sz w:val="24"/>
          <w:szCs w:val="24"/>
        </w:rPr>
        <w:t>Siraj, I., Kingston, D., Melhuish, E. (2015) </w:t>
      </w:r>
      <w:r w:rsidRPr="00506BFE">
        <w:rPr>
          <w:rFonts w:ascii="Arial" w:hAnsi="Arial" w:cs="Arial"/>
          <w:i/>
          <w:iCs/>
          <w:sz w:val="24"/>
          <w:szCs w:val="24"/>
        </w:rPr>
        <w:t>Assessing Quality in Early Childhood Education and Care: Sustained Shared Thinking and Emotional Well-Being (SSTEW) Scale for 2-5-year-olds Provision</w:t>
      </w:r>
      <w:r w:rsidRPr="00506BFE">
        <w:rPr>
          <w:rFonts w:ascii="Arial" w:hAnsi="Arial" w:cs="Arial"/>
          <w:sz w:val="24"/>
          <w:szCs w:val="24"/>
        </w:rPr>
        <w:t>. </w:t>
      </w:r>
      <w:r>
        <w:rPr>
          <w:rFonts w:ascii="Arial" w:hAnsi="Arial" w:cs="Arial"/>
          <w:sz w:val="24"/>
          <w:szCs w:val="24"/>
        </w:rPr>
        <w:t>London</w:t>
      </w:r>
      <w:r w:rsidRPr="00506BFE">
        <w:rPr>
          <w:rFonts w:ascii="Arial" w:hAnsi="Arial" w:cs="Arial"/>
          <w:sz w:val="24"/>
          <w:szCs w:val="24"/>
        </w:rPr>
        <w:t>: Institute of Education Press (IOE Press).</w:t>
      </w:r>
    </w:p>
    <w:p w14:paraId="22740E8F" w14:textId="6BC4F517" w:rsidR="00422336" w:rsidRDefault="00422336" w:rsidP="00E55E78">
      <w:pPr>
        <w:rPr>
          <w:rFonts w:ascii="Arial" w:hAnsi="Arial" w:cs="Arial"/>
          <w:sz w:val="24"/>
          <w:szCs w:val="24"/>
        </w:rPr>
      </w:pPr>
      <w:proofErr w:type="spellStart"/>
      <w:r w:rsidRPr="00422336">
        <w:rPr>
          <w:rFonts w:ascii="Arial" w:hAnsi="Arial" w:cs="Arial"/>
          <w:sz w:val="24"/>
          <w:szCs w:val="24"/>
        </w:rPr>
        <w:t>S</w:t>
      </w:r>
      <w:r>
        <w:rPr>
          <w:rFonts w:ascii="Arial" w:hAnsi="Arial" w:cs="Arial"/>
          <w:sz w:val="24"/>
          <w:szCs w:val="24"/>
        </w:rPr>
        <w:t>molina</w:t>
      </w:r>
      <w:proofErr w:type="spellEnd"/>
      <w:r w:rsidRPr="00422336">
        <w:rPr>
          <w:rFonts w:ascii="Arial" w:hAnsi="Arial" w:cs="Arial"/>
          <w:sz w:val="24"/>
          <w:szCs w:val="24"/>
        </w:rPr>
        <w:t xml:space="preserve">, S., </w:t>
      </w:r>
      <w:proofErr w:type="spellStart"/>
      <w:r w:rsidRPr="00422336">
        <w:rPr>
          <w:rFonts w:ascii="Arial" w:hAnsi="Arial" w:cs="Arial"/>
          <w:sz w:val="24"/>
          <w:szCs w:val="24"/>
        </w:rPr>
        <w:t>G</w:t>
      </w:r>
      <w:r>
        <w:rPr>
          <w:rFonts w:ascii="Arial" w:hAnsi="Arial" w:cs="Arial"/>
          <w:sz w:val="24"/>
          <w:szCs w:val="24"/>
        </w:rPr>
        <w:t>rytsyk</w:t>
      </w:r>
      <w:proofErr w:type="spellEnd"/>
      <w:r w:rsidRPr="00422336">
        <w:rPr>
          <w:rFonts w:ascii="Arial" w:hAnsi="Arial" w:cs="Arial"/>
          <w:sz w:val="24"/>
          <w:szCs w:val="24"/>
        </w:rPr>
        <w:t>, N.</w:t>
      </w:r>
      <w:r>
        <w:rPr>
          <w:rFonts w:ascii="Arial" w:hAnsi="Arial" w:cs="Arial"/>
          <w:sz w:val="24"/>
          <w:szCs w:val="24"/>
        </w:rPr>
        <w:t xml:space="preserve"> and</w:t>
      </w:r>
      <w:r w:rsidRPr="00422336">
        <w:rPr>
          <w:rFonts w:ascii="Arial" w:hAnsi="Arial" w:cs="Arial"/>
          <w:sz w:val="24"/>
          <w:szCs w:val="24"/>
        </w:rPr>
        <w:t xml:space="preserve"> A</w:t>
      </w:r>
      <w:r>
        <w:rPr>
          <w:rFonts w:ascii="Arial" w:hAnsi="Arial" w:cs="Arial"/>
          <w:sz w:val="24"/>
          <w:szCs w:val="24"/>
        </w:rPr>
        <w:t>ntonenko</w:t>
      </w:r>
      <w:r w:rsidRPr="00422336">
        <w:rPr>
          <w:rFonts w:ascii="Arial" w:hAnsi="Arial" w:cs="Arial"/>
          <w:sz w:val="24"/>
          <w:szCs w:val="24"/>
        </w:rPr>
        <w:t>, N. (2023)</w:t>
      </w:r>
      <w:r>
        <w:rPr>
          <w:rFonts w:ascii="Arial" w:hAnsi="Arial" w:cs="Arial"/>
          <w:sz w:val="24"/>
          <w:szCs w:val="24"/>
        </w:rPr>
        <w:t xml:space="preserve"> ‘</w:t>
      </w:r>
      <w:r w:rsidRPr="00422336">
        <w:rPr>
          <w:rFonts w:ascii="Arial" w:hAnsi="Arial" w:cs="Arial"/>
          <w:sz w:val="24"/>
          <w:szCs w:val="24"/>
        </w:rPr>
        <w:t>Educating ethical minds: a holistic approach to teacher professional development in the 21st century</w:t>
      </w:r>
      <w:r>
        <w:rPr>
          <w:rFonts w:ascii="Arial" w:hAnsi="Arial" w:cs="Arial"/>
          <w:sz w:val="24"/>
          <w:szCs w:val="24"/>
        </w:rPr>
        <w:t>’</w:t>
      </w:r>
      <w:r w:rsidRPr="00422336">
        <w:rPr>
          <w:rFonts w:ascii="Arial" w:hAnsi="Arial" w:cs="Arial"/>
          <w:sz w:val="24"/>
          <w:szCs w:val="24"/>
        </w:rPr>
        <w:t>. </w:t>
      </w:r>
      <w:r w:rsidRPr="00422336">
        <w:rPr>
          <w:rFonts w:ascii="Arial" w:hAnsi="Arial" w:cs="Arial"/>
          <w:i/>
          <w:iCs/>
          <w:sz w:val="24"/>
          <w:szCs w:val="24"/>
        </w:rPr>
        <w:t>Innovations in the scientific, technical and social ecosystems</w:t>
      </w:r>
      <w:r w:rsidRPr="00422336">
        <w:rPr>
          <w:rFonts w:ascii="Arial" w:hAnsi="Arial" w:cs="Arial"/>
          <w:sz w:val="24"/>
          <w:szCs w:val="24"/>
        </w:rPr>
        <w:t>, </w:t>
      </w:r>
      <w:r w:rsidRPr="00422336">
        <w:rPr>
          <w:rFonts w:ascii="Arial" w:hAnsi="Arial" w:cs="Arial"/>
          <w:i/>
          <w:iCs/>
          <w:sz w:val="24"/>
          <w:szCs w:val="24"/>
        </w:rPr>
        <w:t>1</w:t>
      </w:r>
      <w:r w:rsidRPr="00422336">
        <w:rPr>
          <w:rFonts w:ascii="Arial" w:hAnsi="Arial" w:cs="Arial"/>
          <w:sz w:val="24"/>
          <w:szCs w:val="24"/>
        </w:rPr>
        <w:t xml:space="preserve">(8), </w:t>
      </w:r>
      <w:r>
        <w:rPr>
          <w:rFonts w:ascii="Arial" w:hAnsi="Arial" w:cs="Arial"/>
          <w:sz w:val="24"/>
          <w:szCs w:val="24"/>
        </w:rPr>
        <w:t xml:space="preserve">pp. </w:t>
      </w:r>
      <w:r w:rsidRPr="00422336">
        <w:rPr>
          <w:rFonts w:ascii="Arial" w:hAnsi="Arial" w:cs="Arial"/>
          <w:sz w:val="24"/>
          <w:szCs w:val="24"/>
        </w:rPr>
        <w:t>5-17.</w:t>
      </w:r>
    </w:p>
    <w:p w14:paraId="308CBA44" w14:textId="6EDD1AC5" w:rsidR="002540CD" w:rsidRDefault="002540CD" w:rsidP="00E55E78">
      <w:pPr>
        <w:rPr>
          <w:rFonts w:ascii="Arial" w:hAnsi="Arial" w:cs="Arial"/>
          <w:sz w:val="24"/>
          <w:szCs w:val="24"/>
        </w:rPr>
      </w:pPr>
      <w:proofErr w:type="spellStart"/>
      <w:r w:rsidRPr="002540CD">
        <w:rPr>
          <w:rFonts w:ascii="Arial" w:hAnsi="Arial" w:cs="Arial"/>
          <w:sz w:val="24"/>
          <w:szCs w:val="24"/>
        </w:rPr>
        <w:t>Sorzio</w:t>
      </w:r>
      <w:proofErr w:type="spellEnd"/>
      <w:r w:rsidRPr="002540CD">
        <w:rPr>
          <w:rFonts w:ascii="Arial" w:hAnsi="Arial" w:cs="Arial"/>
          <w:sz w:val="24"/>
          <w:szCs w:val="24"/>
        </w:rPr>
        <w:t>, P.</w:t>
      </w:r>
      <w:r>
        <w:rPr>
          <w:rFonts w:ascii="Arial" w:hAnsi="Arial" w:cs="Arial"/>
          <w:sz w:val="24"/>
          <w:szCs w:val="24"/>
        </w:rPr>
        <w:t xml:space="preserve"> and</w:t>
      </w:r>
      <w:r w:rsidRPr="002540CD">
        <w:rPr>
          <w:rFonts w:ascii="Arial" w:hAnsi="Arial" w:cs="Arial"/>
          <w:sz w:val="24"/>
          <w:szCs w:val="24"/>
        </w:rPr>
        <w:t xml:space="preserve"> Campbell Barr, V. (2019) </w:t>
      </w:r>
      <w:r>
        <w:rPr>
          <w:rFonts w:ascii="Arial" w:hAnsi="Arial" w:cs="Arial"/>
          <w:sz w:val="24"/>
          <w:szCs w:val="24"/>
        </w:rPr>
        <w:t>‘</w:t>
      </w:r>
      <w:r w:rsidRPr="002540CD">
        <w:rPr>
          <w:rFonts w:ascii="Arial" w:hAnsi="Arial" w:cs="Arial"/>
          <w:sz w:val="24"/>
          <w:szCs w:val="24"/>
        </w:rPr>
        <w:t>The Reggio Approach in Motion. Documenting Experiences, Reflecting upon Practice and Disseminating the Ideas</w:t>
      </w:r>
      <w:r>
        <w:rPr>
          <w:rFonts w:ascii="Arial" w:hAnsi="Arial" w:cs="Arial"/>
          <w:sz w:val="24"/>
          <w:szCs w:val="24"/>
        </w:rPr>
        <w:t>’</w:t>
      </w:r>
      <w:r w:rsidRPr="002540CD">
        <w:rPr>
          <w:rFonts w:ascii="Arial" w:hAnsi="Arial" w:cs="Arial"/>
          <w:sz w:val="24"/>
          <w:szCs w:val="24"/>
        </w:rPr>
        <w:t>. </w:t>
      </w:r>
      <w:r w:rsidRPr="002540CD">
        <w:rPr>
          <w:rFonts w:ascii="Arial" w:hAnsi="Arial" w:cs="Arial"/>
          <w:i/>
          <w:iCs/>
          <w:sz w:val="24"/>
          <w:szCs w:val="24"/>
        </w:rPr>
        <w:t>Journal of Childhood Studies</w:t>
      </w:r>
      <w:r w:rsidRPr="002540CD">
        <w:rPr>
          <w:rFonts w:ascii="Arial" w:hAnsi="Arial" w:cs="Arial"/>
          <w:sz w:val="24"/>
          <w:szCs w:val="24"/>
        </w:rPr>
        <w:t>, </w:t>
      </w:r>
      <w:r w:rsidRPr="002540CD">
        <w:rPr>
          <w:rFonts w:ascii="Arial" w:hAnsi="Arial" w:cs="Arial"/>
          <w:i/>
          <w:iCs/>
          <w:sz w:val="24"/>
          <w:szCs w:val="24"/>
        </w:rPr>
        <w:t>44</w:t>
      </w:r>
      <w:r w:rsidRPr="002540CD">
        <w:rPr>
          <w:rFonts w:ascii="Arial" w:hAnsi="Arial" w:cs="Arial"/>
          <w:sz w:val="24"/>
          <w:szCs w:val="24"/>
        </w:rPr>
        <w:t xml:space="preserve">(5), </w:t>
      </w:r>
      <w:r>
        <w:rPr>
          <w:rFonts w:ascii="Arial" w:hAnsi="Arial" w:cs="Arial"/>
          <w:sz w:val="24"/>
          <w:szCs w:val="24"/>
        </w:rPr>
        <w:t xml:space="preserve">pp. </w:t>
      </w:r>
      <w:r w:rsidRPr="002540CD">
        <w:rPr>
          <w:rFonts w:ascii="Arial" w:hAnsi="Arial" w:cs="Arial"/>
          <w:sz w:val="24"/>
          <w:szCs w:val="24"/>
        </w:rPr>
        <w:t>1.</w:t>
      </w:r>
    </w:p>
    <w:p w14:paraId="77B9A9B1" w14:textId="5127F1D2" w:rsidR="00DD54AC" w:rsidRDefault="00DD54AC" w:rsidP="00E55E78">
      <w:pPr>
        <w:rPr>
          <w:rFonts w:ascii="Arial" w:hAnsi="Arial" w:cs="Arial"/>
          <w:sz w:val="24"/>
          <w:szCs w:val="24"/>
        </w:rPr>
      </w:pPr>
      <w:r w:rsidRPr="00DD54AC">
        <w:rPr>
          <w:rFonts w:ascii="Arial" w:hAnsi="Arial" w:cs="Arial"/>
          <w:sz w:val="24"/>
          <w:szCs w:val="24"/>
        </w:rPr>
        <w:lastRenderedPageBreak/>
        <w:t xml:space="preserve">Stabel, L. S., McGrath, C., </w:t>
      </w:r>
      <w:proofErr w:type="spellStart"/>
      <w:r w:rsidRPr="00DD54AC">
        <w:rPr>
          <w:rFonts w:ascii="Arial" w:hAnsi="Arial" w:cs="Arial"/>
          <w:sz w:val="24"/>
          <w:szCs w:val="24"/>
        </w:rPr>
        <w:t>Björck</w:t>
      </w:r>
      <w:proofErr w:type="spellEnd"/>
      <w:r w:rsidRPr="00DD54AC">
        <w:rPr>
          <w:rFonts w:ascii="Arial" w:hAnsi="Arial" w:cs="Arial"/>
          <w:sz w:val="24"/>
          <w:szCs w:val="24"/>
        </w:rPr>
        <w:t xml:space="preserve">, E., </w:t>
      </w:r>
      <w:proofErr w:type="spellStart"/>
      <w:r w:rsidRPr="00DD54AC">
        <w:rPr>
          <w:rFonts w:ascii="Arial" w:hAnsi="Arial" w:cs="Arial"/>
          <w:sz w:val="24"/>
          <w:szCs w:val="24"/>
        </w:rPr>
        <w:t>Elmberger</w:t>
      </w:r>
      <w:proofErr w:type="spellEnd"/>
      <w:r w:rsidRPr="00DD54AC">
        <w:rPr>
          <w:rFonts w:ascii="Arial" w:hAnsi="Arial" w:cs="Arial"/>
          <w:sz w:val="24"/>
          <w:szCs w:val="24"/>
        </w:rPr>
        <w:t>, A.</w:t>
      </w:r>
      <w:r>
        <w:rPr>
          <w:rFonts w:ascii="Arial" w:hAnsi="Arial" w:cs="Arial"/>
          <w:sz w:val="24"/>
          <w:szCs w:val="24"/>
        </w:rPr>
        <w:t xml:space="preserve"> and</w:t>
      </w:r>
      <w:r w:rsidRPr="00DD54AC">
        <w:rPr>
          <w:rFonts w:ascii="Arial" w:hAnsi="Arial" w:cs="Arial"/>
          <w:sz w:val="24"/>
          <w:szCs w:val="24"/>
        </w:rPr>
        <w:t xml:space="preserve"> </w:t>
      </w:r>
      <w:proofErr w:type="spellStart"/>
      <w:r w:rsidRPr="00DD54AC">
        <w:rPr>
          <w:rFonts w:ascii="Arial" w:hAnsi="Arial" w:cs="Arial"/>
          <w:sz w:val="24"/>
          <w:szCs w:val="24"/>
        </w:rPr>
        <w:t>Laksov</w:t>
      </w:r>
      <w:proofErr w:type="spellEnd"/>
      <w:r w:rsidRPr="00DD54AC">
        <w:rPr>
          <w:rFonts w:ascii="Arial" w:hAnsi="Arial" w:cs="Arial"/>
          <w:sz w:val="24"/>
          <w:szCs w:val="24"/>
        </w:rPr>
        <w:t xml:space="preserve">, K. B. (2022) </w:t>
      </w:r>
      <w:r>
        <w:rPr>
          <w:rFonts w:ascii="Arial" w:hAnsi="Arial" w:cs="Arial"/>
          <w:sz w:val="24"/>
          <w:szCs w:val="24"/>
        </w:rPr>
        <w:t>‘</w:t>
      </w:r>
      <w:r w:rsidRPr="00DD54AC">
        <w:rPr>
          <w:rFonts w:ascii="Arial" w:hAnsi="Arial" w:cs="Arial"/>
          <w:sz w:val="24"/>
          <w:szCs w:val="24"/>
        </w:rPr>
        <w:t>Navigating affordances for learning in clinical workplaces: a qualitative study of general practitioners’ continued professional development</w:t>
      </w:r>
      <w:r>
        <w:rPr>
          <w:rFonts w:ascii="Arial" w:hAnsi="Arial" w:cs="Arial"/>
          <w:sz w:val="24"/>
          <w:szCs w:val="24"/>
        </w:rPr>
        <w:t>’</w:t>
      </w:r>
      <w:r w:rsidRPr="00DD54AC">
        <w:rPr>
          <w:rFonts w:ascii="Arial" w:hAnsi="Arial" w:cs="Arial"/>
          <w:sz w:val="24"/>
          <w:szCs w:val="24"/>
        </w:rPr>
        <w:t>. </w:t>
      </w:r>
      <w:r w:rsidRPr="00DD54AC">
        <w:rPr>
          <w:rFonts w:ascii="Arial" w:hAnsi="Arial" w:cs="Arial"/>
          <w:i/>
          <w:iCs/>
          <w:sz w:val="24"/>
          <w:szCs w:val="24"/>
        </w:rPr>
        <w:t>Vocations and Learning</w:t>
      </w:r>
      <w:r w:rsidRPr="00DD54AC">
        <w:rPr>
          <w:rFonts w:ascii="Arial" w:hAnsi="Arial" w:cs="Arial"/>
          <w:sz w:val="24"/>
          <w:szCs w:val="24"/>
        </w:rPr>
        <w:t>, </w:t>
      </w:r>
      <w:r w:rsidRPr="00DD54AC">
        <w:rPr>
          <w:rFonts w:ascii="Arial" w:hAnsi="Arial" w:cs="Arial"/>
          <w:i/>
          <w:iCs/>
          <w:sz w:val="24"/>
          <w:szCs w:val="24"/>
        </w:rPr>
        <w:t>15</w:t>
      </w:r>
      <w:r w:rsidRPr="00DD54AC">
        <w:rPr>
          <w:rFonts w:ascii="Arial" w:hAnsi="Arial" w:cs="Arial"/>
          <w:sz w:val="24"/>
          <w:szCs w:val="24"/>
        </w:rPr>
        <w:t xml:space="preserve">(3), </w:t>
      </w:r>
      <w:r>
        <w:rPr>
          <w:rFonts w:ascii="Arial" w:hAnsi="Arial" w:cs="Arial"/>
          <w:sz w:val="24"/>
          <w:szCs w:val="24"/>
        </w:rPr>
        <w:t xml:space="preserve">pp. </w:t>
      </w:r>
      <w:r w:rsidRPr="00DD54AC">
        <w:rPr>
          <w:rFonts w:ascii="Arial" w:hAnsi="Arial" w:cs="Arial"/>
          <w:sz w:val="24"/>
          <w:szCs w:val="24"/>
        </w:rPr>
        <w:t>427-448.</w:t>
      </w:r>
    </w:p>
    <w:p w14:paraId="63AF34A0" w14:textId="764D2A1A" w:rsidR="00D91E1F" w:rsidRDefault="00D91E1F" w:rsidP="00E55E78">
      <w:pPr>
        <w:rPr>
          <w:rFonts w:ascii="Arial" w:hAnsi="Arial" w:cs="Arial"/>
          <w:sz w:val="24"/>
          <w:szCs w:val="24"/>
        </w:rPr>
      </w:pPr>
      <w:r w:rsidRPr="00D91E1F">
        <w:rPr>
          <w:rFonts w:ascii="Arial" w:hAnsi="Arial" w:cs="Arial"/>
          <w:sz w:val="24"/>
          <w:szCs w:val="24"/>
        </w:rPr>
        <w:t>Sweeney, L., Taylor, J.</w:t>
      </w:r>
      <w:r>
        <w:rPr>
          <w:rFonts w:ascii="Arial" w:hAnsi="Arial" w:cs="Arial"/>
          <w:sz w:val="24"/>
          <w:szCs w:val="24"/>
        </w:rPr>
        <w:t xml:space="preserve"> and</w:t>
      </w:r>
      <w:r w:rsidRPr="00D91E1F">
        <w:rPr>
          <w:rFonts w:ascii="Arial" w:hAnsi="Arial" w:cs="Arial"/>
          <w:sz w:val="24"/>
          <w:szCs w:val="24"/>
        </w:rPr>
        <w:t xml:space="preserve"> </w:t>
      </w:r>
      <w:proofErr w:type="spellStart"/>
      <w:r w:rsidRPr="00D91E1F">
        <w:rPr>
          <w:rFonts w:ascii="Arial" w:hAnsi="Arial" w:cs="Arial"/>
          <w:sz w:val="24"/>
          <w:szCs w:val="24"/>
        </w:rPr>
        <w:t>MacNamara</w:t>
      </w:r>
      <w:proofErr w:type="spellEnd"/>
      <w:r w:rsidRPr="00D91E1F">
        <w:rPr>
          <w:rFonts w:ascii="Arial" w:hAnsi="Arial" w:cs="Arial"/>
          <w:sz w:val="24"/>
          <w:szCs w:val="24"/>
        </w:rPr>
        <w:t xml:space="preserve">, Á. (2023) </w:t>
      </w:r>
      <w:r>
        <w:rPr>
          <w:rFonts w:ascii="Arial" w:hAnsi="Arial" w:cs="Arial"/>
          <w:sz w:val="24"/>
          <w:szCs w:val="24"/>
        </w:rPr>
        <w:t>‘</w:t>
      </w:r>
      <w:r w:rsidRPr="00D91E1F">
        <w:rPr>
          <w:rFonts w:ascii="Arial" w:hAnsi="Arial" w:cs="Arial"/>
          <w:sz w:val="24"/>
          <w:szCs w:val="24"/>
        </w:rPr>
        <w:t xml:space="preserve">Push and pull factors: contextualising biological maturation and relative age in talent development </w:t>
      </w:r>
      <w:proofErr w:type="gramStart"/>
      <w:r w:rsidRPr="00D91E1F">
        <w:rPr>
          <w:rFonts w:ascii="Arial" w:hAnsi="Arial" w:cs="Arial"/>
          <w:sz w:val="24"/>
          <w:szCs w:val="24"/>
        </w:rPr>
        <w:t>systems</w:t>
      </w:r>
      <w:r>
        <w:rPr>
          <w:rFonts w:ascii="Arial" w:hAnsi="Arial" w:cs="Arial"/>
          <w:sz w:val="24"/>
          <w:szCs w:val="24"/>
        </w:rPr>
        <w:t>’</w:t>
      </w:r>
      <w:proofErr w:type="gramEnd"/>
      <w:r w:rsidRPr="00D91E1F">
        <w:rPr>
          <w:rFonts w:ascii="Arial" w:hAnsi="Arial" w:cs="Arial"/>
          <w:sz w:val="24"/>
          <w:szCs w:val="24"/>
        </w:rPr>
        <w:t>. </w:t>
      </w:r>
      <w:r w:rsidRPr="00D91E1F">
        <w:rPr>
          <w:rFonts w:ascii="Arial" w:hAnsi="Arial" w:cs="Arial"/>
          <w:i/>
          <w:iCs/>
          <w:sz w:val="24"/>
          <w:szCs w:val="24"/>
        </w:rPr>
        <w:t>Children</w:t>
      </w:r>
      <w:r w:rsidRPr="00D91E1F">
        <w:rPr>
          <w:rFonts w:ascii="Arial" w:hAnsi="Arial" w:cs="Arial"/>
          <w:sz w:val="24"/>
          <w:szCs w:val="24"/>
        </w:rPr>
        <w:t>, </w:t>
      </w:r>
      <w:r w:rsidRPr="00D91E1F">
        <w:rPr>
          <w:rFonts w:ascii="Arial" w:hAnsi="Arial" w:cs="Arial"/>
          <w:i/>
          <w:iCs/>
          <w:sz w:val="24"/>
          <w:szCs w:val="24"/>
        </w:rPr>
        <w:t>10</w:t>
      </w:r>
      <w:r w:rsidRPr="00D91E1F">
        <w:rPr>
          <w:rFonts w:ascii="Arial" w:hAnsi="Arial" w:cs="Arial"/>
          <w:sz w:val="24"/>
          <w:szCs w:val="24"/>
        </w:rPr>
        <w:t xml:space="preserve">(1), </w:t>
      </w:r>
      <w:r>
        <w:rPr>
          <w:rFonts w:ascii="Arial" w:hAnsi="Arial" w:cs="Arial"/>
          <w:sz w:val="24"/>
          <w:szCs w:val="24"/>
        </w:rPr>
        <w:t xml:space="preserve">pp. </w:t>
      </w:r>
      <w:r w:rsidRPr="00D91E1F">
        <w:rPr>
          <w:rFonts w:ascii="Arial" w:hAnsi="Arial" w:cs="Arial"/>
          <w:sz w:val="24"/>
          <w:szCs w:val="24"/>
        </w:rPr>
        <w:t>130.</w:t>
      </w:r>
    </w:p>
    <w:p w14:paraId="3C0B55F7" w14:textId="3C4967D6" w:rsidR="009E5D4E" w:rsidRPr="0036168B" w:rsidRDefault="009E5D4E" w:rsidP="00E55E78">
      <w:pPr>
        <w:rPr>
          <w:rFonts w:ascii="Arial" w:hAnsi="Arial" w:cs="Arial"/>
          <w:sz w:val="24"/>
          <w:szCs w:val="24"/>
        </w:rPr>
      </w:pPr>
      <w:r w:rsidRPr="009E5D4E">
        <w:rPr>
          <w:rFonts w:ascii="Arial" w:hAnsi="Arial" w:cs="Arial"/>
          <w:sz w:val="24"/>
          <w:szCs w:val="24"/>
        </w:rPr>
        <w:t>The Education Hub (2020)</w:t>
      </w:r>
      <w:r>
        <w:rPr>
          <w:rFonts w:ascii="Arial" w:hAnsi="Arial" w:cs="Arial"/>
          <w:sz w:val="24"/>
          <w:szCs w:val="24"/>
        </w:rPr>
        <w:t xml:space="preserve"> </w:t>
      </w:r>
      <w:r w:rsidRPr="009E5D4E">
        <w:rPr>
          <w:rFonts w:ascii="Arial" w:hAnsi="Arial" w:cs="Arial"/>
          <w:i/>
          <w:iCs/>
          <w:sz w:val="24"/>
          <w:szCs w:val="24"/>
        </w:rPr>
        <w:t>How to use learning stories in early childhood education assessment</w:t>
      </w:r>
      <w:r w:rsidRPr="009E5D4E">
        <w:rPr>
          <w:rFonts w:ascii="Arial" w:hAnsi="Arial" w:cs="Arial"/>
          <w:sz w:val="24"/>
          <w:szCs w:val="24"/>
        </w:rPr>
        <w:t xml:space="preserve">. Available at: https://theeducationhub.org.nz/how-to-use-learning-stories-in-ece-assessment-2/ (Accessed: </w:t>
      </w:r>
      <w:r>
        <w:rPr>
          <w:rFonts w:ascii="Arial" w:hAnsi="Arial" w:cs="Arial"/>
          <w:sz w:val="24"/>
          <w:szCs w:val="24"/>
        </w:rPr>
        <w:t>6 June 2025</w:t>
      </w:r>
      <w:r w:rsidRPr="009E5D4E">
        <w:rPr>
          <w:rFonts w:ascii="Arial" w:hAnsi="Arial" w:cs="Arial"/>
          <w:sz w:val="24"/>
          <w:szCs w:val="24"/>
        </w:rPr>
        <w:t>).</w:t>
      </w:r>
    </w:p>
    <w:p w14:paraId="1717BB9E" w14:textId="77777777" w:rsidR="00FE6CF2" w:rsidRDefault="00FE6CF2" w:rsidP="00086C64">
      <w:pPr>
        <w:rPr>
          <w:rFonts w:ascii="Arial" w:hAnsi="Arial" w:cs="Arial"/>
          <w:sz w:val="24"/>
          <w:szCs w:val="24"/>
        </w:rPr>
      </w:pPr>
      <w:r w:rsidRPr="0036168B">
        <w:rPr>
          <w:rFonts w:ascii="Arial" w:hAnsi="Arial" w:cs="Arial"/>
          <w:sz w:val="24"/>
          <w:szCs w:val="24"/>
        </w:rPr>
        <w:t>Tijnagel-Schoenaker, B. (2018) ‘The Reggio Emilia Approach… The Hundred Languages’. </w:t>
      </w:r>
      <w:r w:rsidRPr="0036168B">
        <w:rPr>
          <w:rFonts w:ascii="Arial" w:hAnsi="Arial" w:cs="Arial"/>
          <w:i/>
          <w:iCs/>
          <w:sz w:val="24"/>
          <w:szCs w:val="24"/>
        </w:rPr>
        <w:t xml:space="preserve">Prima </w:t>
      </w:r>
      <w:proofErr w:type="spellStart"/>
      <w:r w:rsidRPr="0036168B">
        <w:rPr>
          <w:rFonts w:ascii="Arial" w:hAnsi="Arial" w:cs="Arial"/>
          <w:i/>
          <w:iCs/>
          <w:sz w:val="24"/>
          <w:szCs w:val="24"/>
        </w:rPr>
        <w:t>Educatione</w:t>
      </w:r>
      <w:proofErr w:type="spellEnd"/>
      <w:r w:rsidRPr="0036168B">
        <w:rPr>
          <w:rFonts w:ascii="Arial" w:hAnsi="Arial" w:cs="Arial"/>
          <w:sz w:val="24"/>
          <w:szCs w:val="24"/>
        </w:rPr>
        <w:t>, </w:t>
      </w:r>
      <w:r w:rsidRPr="0036168B">
        <w:rPr>
          <w:rFonts w:ascii="Arial" w:hAnsi="Arial" w:cs="Arial"/>
          <w:i/>
          <w:iCs/>
          <w:sz w:val="24"/>
          <w:szCs w:val="24"/>
        </w:rPr>
        <w:t>1</w:t>
      </w:r>
      <w:r w:rsidRPr="0036168B">
        <w:rPr>
          <w:rFonts w:ascii="Arial" w:hAnsi="Arial" w:cs="Arial"/>
          <w:sz w:val="24"/>
          <w:szCs w:val="24"/>
        </w:rPr>
        <w:t>, pp.139.</w:t>
      </w:r>
    </w:p>
    <w:p w14:paraId="74A4ABD3" w14:textId="57761342" w:rsidR="00610DAB" w:rsidRDefault="00610DAB" w:rsidP="00086C64">
      <w:pPr>
        <w:rPr>
          <w:rFonts w:ascii="Arial" w:hAnsi="Arial" w:cs="Arial"/>
          <w:sz w:val="24"/>
          <w:szCs w:val="24"/>
        </w:rPr>
      </w:pPr>
      <w:r w:rsidRPr="00610DAB">
        <w:rPr>
          <w:rFonts w:ascii="Arial" w:hAnsi="Arial" w:cs="Arial"/>
          <w:sz w:val="24"/>
          <w:szCs w:val="24"/>
        </w:rPr>
        <w:t xml:space="preserve">United Nations (1989) </w:t>
      </w:r>
      <w:r w:rsidRPr="00610DAB">
        <w:rPr>
          <w:rFonts w:ascii="Arial" w:hAnsi="Arial" w:cs="Arial"/>
          <w:i/>
          <w:iCs/>
          <w:sz w:val="24"/>
          <w:szCs w:val="24"/>
        </w:rPr>
        <w:t>Convention on the Rights of the Child</w:t>
      </w:r>
      <w:r w:rsidRPr="00610DAB">
        <w:rPr>
          <w:rFonts w:ascii="Arial" w:hAnsi="Arial" w:cs="Arial"/>
          <w:sz w:val="24"/>
          <w:szCs w:val="24"/>
        </w:rPr>
        <w:t xml:space="preserve">. New York: United Nations. Available at: https://www.ohchr.org/en/instruments-mechanisms/instruments/convention-rights-child (Accessed: </w:t>
      </w:r>
      <w:r>
        <w:rPr>
          <w:rFonts w:ascii="Arial" w:hAnsi="Arial" w:cs="Arial"/>
          <w:sz w:val="24"/>
          <w:szCs w:val="24"/>
        </w:rPr>
        <w:t>20 May 2025)</w:t>
      </w:r>
      <w:r w:rsidR="006D62C5">
        <w:rPr>
          <w:rFonts w:ascii="Arial" w:hAnsi="Arial" w:cs="Arial"/>
          <w:sz w:val="24"/>
          <w:szCs w:val="24"/>
        </w:rPr>
        <w:t>.</w:t>
      </w:r>
    </w:p>
    <w:p w14:paraId="5AD92DD3" w14:textId="4A2252ED" w:rsidR="006D62C5" w:rsidRDefault="006D62C5" w:rsidP="00086C64">
      <w:pPr>
        <w:rPr>
          <w:rFonts w:ascii="Arial" w:hAnsi="Arial" w:cs="Arial"/>
          <w:sz w:val="24"/>
          <w:szCs w:val="24"/>
        </w:rPr>
      </w:pPr>
      <w:proofErr w:type="spellStart"/>
      <w:r w:rsidRPr="006D62C5">
        <w:rPr>
          <w:rFonts w:ascii="Arial" w:hAnsi="Arial" w:cs="Arial"/>
          <w:sz w:val="24"/>
          <w:szCs w:val="24"/>
        </w:rPr>
        <w:t>Veraksa</w:t>
      </w:r>
      <w:proofErr w:type="spellEnd"/>
      <w:r w:rsidRPr="006D62C5">
        <w:rPr>
          <w:rFonts w:ascii="Arial" w:hAnsi="Arial" w:cs="Arial"/>
          <w:sz w:val="24"/>
          <w:szCs w:val="24"/>
        </w:rPr>
        <w:t>, N., Sheridan, S.</w:t>
      </w:r>
      <w:r>
        <w:rPr>
          <w:rFonts w:ascii="Arial" w:hAnsi="Arial" w:cs="Arial"/>
          <w:sz w:val="24"/>
          <w:szCs w:val="24"/>
        </w:rPr>
        <w:t xml:space="preserve"> and</w:t>
      </w:r>
      <w:r w:rsidRPr="006D62C5">
        <w:rPr>
          <w:rFonts w:ascii="Arial" w:hAnsi="Arial" w:cs="Arial"/>
          <w:sz w:val="24"/>
          <w:szCs w:val="24"/>
        </w:rPr>
        <w:t xml:space="preserve"> Colliver, Y. (2023)</w:t>
      </w:r>
      <w:r>
        <w:rPr>
          <w:rFonts w:ascii="Arial" w:hAnsi="Arial" w:cs="Arial"/>
          <w:sz w:val="24"/>
          <w:szCs w:val="24"/>
        </w:rPr>
        <w:t xml:space="preserve"> ‘</w:t>
      </w:r>
      <w:r w:rsidRPr="006D62C5">
        <w:rPr>
          <w:rFonts w:ascii="Arial" w:hAnsi="Arial" w:cs="Arial"/>
          <w:sz w:val="24"/>
          <w:szCs w:val="24"/>
        </w:rPr>
        <w:t xml:space="preserve">Balancing child-centred with teacher-directed approaches to early education: incorporating young children’s </w:t>
      </w:r>
      <w:proofErr w:type="gramStart"/>
      <w:r w:rsidRPr="006D62C5">
        <w:rPr>
          <w:rFonts w:ascii="Arial" w:hAnsi="Arial" w:cs="Arial"/>
          <w:sz w:val="24"/>
          <w:szCs w:val="24"/>
        </w:rPr>
        <w:t>perspectives</w:t>
      </w:r>
      <w:r>
        <w:rPr>
          <w:rFonts w:ascii="Arial" w:hAnsi="Arial" w:cs="Arial"/>
          <w:sz w:val="24"/>
          <w:szCs w:val="24"/>
        </w:rPr>
        <w:t>’</w:t>
      </w:r>
      <w:proofErr w:type="gramEnd"/>
      <w:r w:rsidRPr="006D62C5">
        <w:rPr>
          <w:rFonts w:ascii="Arial" w:hAnsi="Arial" w:cs="Arial"/>
          <w:sz w:val="24"/>
          <w:szCs w:val="24"/>
        </w:rPr>
        <w:t>. </w:t>
      </w:r>
      <w:r w:rsidRPr="006D62C5">
        <w:rPr>
          <w:rFonts w:ascii="Arial" w:hAnsi="Arial" w:cs="Arial"/>
          <w:i/>
          <w:iCs/>
          <w:sz w:val="24"/>
          <w:szCs w:val="24"/>
        </w:rPr>
        <w:t>Pedagogy, Culture &amp; Society</w:t>
      </w:r>
      <w:r w:rsidRPr="006D62C5">
        <w:rPr>
          <w:rFonts w:ascii="Arial" w:hAnsi="Arial" w:cs="Arial"/>
          <w:sz w:val="24"/>
          <w:szCs w:val="24"/>
        </w:rPr>
        <w:t>, </w:t>
      </w:r>
      <w:r w:rsidRPr="006D62C5">
        <w:rPr>
          <w:rFonts w:ascii="Arial" w:hAnsi="Arial" w:cs="Arial"/>
          <w:i/>
          <w:iCs/>
          <w:sz w:val="24"/>
          <w:szCs w:val="24"/>
        </w:rPr>
        <w:t>31</w:t>
      </w:r>
      <w:r w:rsidRPr="006D62C5">
        <w:rPr>
          <w:rFonts w:ascii="Arial" w:hAnsi="Arial" w:cs="Arial"/>
          <w:sz w:val="24"/>
          <w:szCs w:val="24"/>
        </w:rPr>
        <w:t xml:space="preserve">(5), </w:t>
      </w:r>
      <w:r>
        <w:rPr>
          <w:rFonts w:ascii="Arial" w:hAnsi="Arial" w:cs="Arial"/>
          <w:sz w:val="24"/>
          <w:szCs w:val="24"/>
        </w:rPr>
        <w:t xml:space="preserve">pp. </w:t>
      </w:r>
      <w:r w:rsidRPr="006D62C5">
        <w:rPr>
          <w:rFonts w:ascii="Arial" w:hAnsi="Arial" w:cs="Arial"/>
          <w:sz w:val="24"/>
          <w:szCs w:val="24"/>
        </w:rPr>
        <w:t>915-932.</w:t>
      </w:r>
    </w:p>
    <w:p w14:paraId="6575907A" w14:textId="4384F19A" w:rsidR="005251AA" w:rsidRDefault="005251AA" w:rsidP="00086C64">
      <w:pPr>
        <w:rPr>
          <w:rFonts w:ascii="Arial" w:hAnsi="Arial" w:cs="Arial"/>
          <w:sz w:val="24"/>
          <w:szCs w:val="24"/>
        </w:rPr>
      </w:pPr>
      <w:r w:rsidRPr="005251AA">
        <w:rPr>
          <w:rFonts w:ascii="Arial" w:hAnsi="Arial" w:cs="Arial"/>
          <w:sz w:val="24"/>
          <w:szCs w:val="24"/>
        </w:rPr>
        <w:t>Vygotsky, L. S.</w:t>
      </w:r>
      <w:r>
        <w:rPr>
          <w:rFonts w:ascii="Arial" w:hAnsi="Arial" w:cs="Arial"/>
          <w:sz w:val="24"/>
          <w:szCs w:val="24"/>
        </w:rPr>
        <w:t xml:space="preserve"> and </w:t>
      </w:r>
      <w:r w:rsidRPr="005251AA">
        <w:rPr>
          <w:rFonts w:ascii="Arial" w:hAnsi="Arial" w:cs="Arial"/>
          <w:sz w:val="24"/>
          <w:szCs w:val="24"/>
        </w:rPr>
        <w:t>Cole, M. (1978) </w:t>
      </w:r>
      <w:r w:rsidRPr="005251AA">
        <w:rPr>
          <w:rFonts w:ascii="Arial" w:hAnsi="Arial" w:cs="Arial"/>
          <w:i/>
          <w:iCs/>
          <w:sz w:val="24"/>
          <w:szCs w:val="24"/>
        </w:rPr>
        <w:t>Mind in Society: Development of Higher Psychological Processes</w:t>
      </w:r>
      <w:r w:rsidRPr="005251AA">
        <w:rPr>
          <w:rFonts w:ascii="Arial" w:hAnsi="Arial" w:cs="Arial"/>
          <w:sz w:val="24"/>
          <w:szCs w:val="24"/>
        </w:rPr>
        <w:t>. </w:t>
      </w:r>
      <w:r>
        <w:rPr>
          <w:rFonts w:ascii="Arial" w:hAnsi="Arial" w:cs="Arial"/>
          <w:sz w:val="24"/>
          <w:szCs w:val="24"/>
        </w:rPr>
        <w:t>London</w:t>
      </w:r>
      <w:r w:rsidRPr="005251AA">
        <w:rPr>
          <w:rFonts w:ascii="Arial" w:hAnsi="Arial" w:cs="Arial"/>
          <w:sz w:val="24"/>
          <w:szCs w:val="24"/>
        </w:rPr>
        <w:t>: Harvard University Press.</w:t>
      </w:r>
    </w:p>
    <w:p w14:paraId="597B5346" w14:textId="7247E7FE" w:rsidR="00DD54AC" w:rsidRDefault="00DD54AC" w:rsidP="00086C64">
      <w:pPr>
        <w:rPr>
          <w:rFonts w:ascii="Arial" w:hAnsi="Arial" w:cs="Arial"/>
          <w:sz w:val="24"/>
          <w:szCs w:val="24"/>
        </w:rPr>
      </w:pPr>
      <w:r w:rsidRPr="00DD54AC">
        <w:rPr>
          <w:rFonts w:ascii="Arial" w:hAnsi="Arial" w:cs="Arial"/>
          <w:sz w:val="24"/>
          <w:szCs w:val="24"/>
        </w:rPr>
        <w:t>Walker, M. E., Olivera</w:t>
      </w:r>
      <w:r w:rsidRPr="00DD54AC">
        <w:rPr>
          <w:rFonts w:ascii="Cambria Math" w:hAnsi="Cambria Math" w:cs="Cambria Math"/>
          <w:sz w:val="24"/>
          <w:szCs w:val="24"/>
        </w:rPr>
        <w:t>‐</w:t>
      </w:r>
      <w:r w:rsidRPr="00DD54AC">
        <w:rPr>
          <w:rFonts w:ascii="Arial" w:hAnsi="Arial" w:cs="Arial"/>
          <w:sz w:val="24"/>
          <w:szCs w:val="24"/>
        </w:rPr>
        <w:t xml:space="preserve">Aguilar, M., Lehman, B., </w:t>
      </w:r>
      <w:proofErr w:type="spellStart"/>
      <w:r w:rsidRPr="00DD54AC">
        <w:rPr>
          <w:rFonts w:ascii="Arial" w:hAnsi="Arial" w:cs="Arial"/>
          <w:sz w:val="24"/>
          <w:szCs w:val="24"/>
        </w:rPr>
        <w:t>Laitusis</w:t>
      </w:r>
      <w:proofErr w:type="spellEnd"/>
      <w:r w:rsidRPr="00DD54AC">
        <w:rPr>
          <w:rFonts w:ascii="Arial" w:hAnsi="Arial" w:cs="Arial"/>
          <w:sz w:val="24"/>
          <w:szCs w:val="24"/>
        </w:rPr>
        <w:t>, C., Guzman</w:t>
      </w:r>
      <w:r w:rsidRPr="00DD54AC">
        <w:rPr>
          <w:rFonts w:ascii="Cambria Math" w:hAnsi="Cambria Math" w:cs="Cambria Math"/>
          <w:sz w:val="24"/>
          <w:szCs w:val="24"/>
        </w:rPr>
        <w:t>‐</w:t>
      </w:r>
      <w:r w:rsidRPr="00DD54AC">
        <w:rPr>
          <w:rFonts w:ascii="Arial" w:hAnsi="Arial" w:cs="Arial"/>
          <w:sz w:val="24"/>
          <w:szCs w:val="24"/>
        </w:rPr>
        <w:t>Orth, D.</w:t>
      </w:r>
      <w:r>
        <w:rPr>
          <w:rFonts w:ascii="Arial" w:hAnsi="Arial" w:cs="Arial"/>
          <w:sz w:val="24"/>
          <w:szCs w:val="24"/>
        </w:rPr>
        <w:t xml:space="preserve"> and</w:t>
      </w:r>
      <w:r w:rsidRPr="00DD54AC">
        <w:rPr>
          <w:rFonts w:ascii="Arial" w:hAnsi="Arial" w:cs="Arial"/>
          <w:sz w:val="24"/>
          <w:szCs w:val="24"/>
        </w:rPr>
        <w:t xml:space="preserve"> Gholson, M. (2023)</w:t>
      </w:r>
      <w:r>
        <w:rPr>
          <w:rFonts w:ascii="Arial" w:hAnsi="Arial" w:cs="Arial"/>
          <w:sz w:val="24"/>
          <w:szCs w:val="24"/>
        </w:rPr>
        <w:t xml:space="preserve"> ‘</w:t>
      </w:r>
      <w:r w:rsidRPr="00DD54AC">
        <w:rPr>
          <w:rFonts w:ascii="Arial" w:hAnsi="Arial" w:cs="Arial"/>
          <w:sz w:val="24"/>
          <w:szCs w:val="24"/>
        </w:rPr>
        <w:t xml:space="preserve">Culturally responsive assessment: Provisional </w:t>
      </w:r>
      <w:proofErr w:type="gramStart"/>
      <w:r w:rsidRPr="00DD54AC">
        <w:rPr>
          <w:rFonts w:ascii="Arial" w:hAnsi="Arial" w:cs="Arial"/>
          <w:sz w:val="24"/>
          <w:szCs w:val="24"/>
        </w:rPr>
        <w:t>principles</w:t>
      </w:r>
      <w:r w:rsidR="00E272AC">
        <w:rPr>
          <w:rFonts w:ascii="Arial" w:hAnsi="Arial" w:cs="Arial"/>
          <w:sz w:val="24"/>
          <w:szCs w:val="24"/>
        </w:rPr>
        <w:t>’</w:t>
      </w:r>
      <w:proofErr w:type="gramEnd"/>
      <w:r w:rsidRPr="00DD54AC">
        <w:rPr>
          <w:rFonts w:ascii="Arial" w:hAnsi="Arial" w:cs="Arial"/>
          <w:sz w:val="24"/>
          <w:szCs w:val="24"/>
        </w:rPr>
        <w:t>. </w:t>
      </w:r>
      <w:r w:rsidRPr="00DD54AC">
        <w:rPr>
          <w:rFonts w:ascii="Arial" w:hAnsi="Arial" w:cs="Arial"/>
          <w:i/>
          <w:iCs/>
          <w:sz w:val="24"/>
          <w:szCs w:val="24"/>
        </w:rPr>
        <w:t>ETS Research Report Series</w:t>
      </w:r>
      <w:r w:rsidRPr="00DD54AC">
        <w:rPr>
          <w:rFonts w:ascii="Arial" w:hAnsi="Arial" w:cs="Arial"/>
          <w:sz w:val="24"/>
          <w:szCs w:val="24"/>
        </w:rPr>
        <w:t>, </w:t>
      </w:r>
      <w:r w:rsidRPr="00DD54AC">
        <w:rPr>
          <w:rFonts w:ascii="Arial" w:hAnsi="Arial" w:cs="Arial"/>
          <w:i/>
          <w:iCs/>
          <w:sz w:val="24"/>
          <w:szCs w:val="24"/>
        </w:rPr>
        <w:t>2023</w:t>
      </w:r>
      <w:r w:rsidRPr="00DD54AC">
        <w:rPr>
          <w:rFonts w:ascii="Arial" w:hAnsi="Arial" w:cs="Arial"/>
          <w:sz w:val="24"/>
          <w:szCs w:val="24"/>
        </w:rPr>
        <w:t xml:space="preserve">(1), </w:t>
      </w:r>
      <w:r w:rsidR="00E272AC">
        <w:rPr>
          <w:rFonts w:ascii="Arial" w:hAnsi="Arial" w:cs="Arial"/>
          <w:sz w:val="24"/>
          <w:szCs w:val="24"/>
        </w:rPr>
        <w:t xml:space="preserve">pp. </w:t>
      </w:r>
      <w:r w:rsidRPr="00DD54AC">
        <w:rPr>
          <w:rFonts w:ascii="Arial" w:hAnsi="Arial" w:cs="Arial"/>
          <w:sz w:val="24"/>
          <w:szCs w:val="24"/>
        </w:rPr>
        <w:t>1-24.</w:t>
      </w:r>
    </w:p>
    <w:p w14:paraId="63B81105" w14:textId="331131DD" w:rsidR="00D91E1F" w:rsidRPr="0036168B" w:rsidRDefault="00D91E1F" w:rsidP="00086C64">
      <w:pPr>
        <w:rPr>
          <w:rFonts w:ascii="Arial" w:hAnsi="Arial" w:cs="Arial"/>
          <w:sz w:val="24"/>
          <w:szCs w:val="24"/>
        </w:rPr>
      </w:pPr>
      <w:r w:rsidRPr="00D91E1F">
        <w:rPr>
          <w:rFonts w:ascii="Arial" w:hAnsi="Arial" w:cs="Arial"/>
          <w:sz w:val="24"/>
          <w:szCs w:val="24"/>
        </w:rPr>
        <w:t>Ward, R. (2020) </w:t>
      </w:r>
      <w:r w:rsidRPr="00D91E1F">
        <w:rPr>
          <w:rFonts w:ascii="Arial" w:hAnsi="Arial" w:cs="Arial"/>
          <w:i/>
          <w:iCs/>
          <w:sz w:val="24"/>
          <w:szCs w:val="24"/>
        </w:rPr>
        <w:t xml:space="preserve">Profiling the language abilities of </w:t>
      </w:r>
      <w:proofErr w:type="gramStart"/>
      <w:r w:rsidRPr="00D91E1F">
        <w:rPr>
          <w:rFonts w:ascii="Arial" w:hAnsi="Arial" w:cs="Arial"/>
          <w:i/>
          <w:iCs/>
          <w:sz w:val="24"/>
          <w:szCs w:val="24"/>
        </w:rPr>
        <w:t>Welsh-English</w:t>
      </w:r>
      <w:proofErr w:type="gramEnd"/>
      <w:r w:rsidRPr="00D91E1F">
        <w:rPr>
          <w:rFonts w:ascii="Arial" w:hAnsi="Arial" w:cs="Arial"/>
          <w:i/>
          <w:iCs/>
          <w:sz w:val="24"/>
          <w:szCs w:val="24"/>
        </w:rPr>
        <w:t xml:space="preserve"> bilingual children with Down syndrome</w:t>
      </w:r>
      <w:r w:rsidRPr="00D91E1F">
        <w:rPr>
          <w:rFonts w:ascii="Arial" w:hAnsi="Arial" w:cs="Arial"/>
          <w:sz w:val="24"/>
          <w:szCs w:val="24"/>
        </w:rPr>
        <w:t>. Bangor University (United Kingdom).</w:t>
      </w:r>
    </w:p>
    <w:p w14:paraId="04856B87" w14:textId="77777777" w:rsidR="00FE6CF2" w:rsidRDefault="00FE6CF2" w:rsidP="00086C64">
      <w:pPr>
        <w:rPr>
          <w:rFonts w:ascii="Arial" w:hAnsi="Arial" w:cs="Arial"/>
          <w:sz w:val="24"/>
          <w:szCs w:val="24"/>
        </w:rPr>
      </w:pPr>
      <w:r w:rsidRPr="00B829FF">
        <w:rPr>
          <w:rFonts w:ascii="Arial" w:hAnsi="Arial" w:cs="Arial"/>
          <w:sz w:val="24"/>
          <w:szCs w:val="24"/>
        </w:rPr>
        <w:t xml:space="preserve">Welsh Dimension (no date) </w:t>
      </w:r>
      <w:r w:rsidRPr="00B829FF">
        <w:rPr>
          <w:rFonts w:ascii="Arial" w:hAnsi="Arial" w:cs="Arial"/>
          <w:i/>
          <w:iCs/>
          <w:sz w:val="24"/>
          <w:szCs w:val="24"/>
        </w:rPr>
        <w:t>Curriculum for Wales</w:t>
      </w:r>
      <w:r w:rsidRPr="00B829FF">
        <w:rPr>
          <w:rFonts w:ascii="Arial" w:hAnsi="Arial" w:cs="Arial"/>
          <w:sz w:val="24"/>
          <w:szCs w:val="24"/>
        </w:rPr>
        <w:t>. Available at: https://sites.google.com/hwbcymru.net/dimensiwncymreig/cwricwlwm-i-gymru-the-welsh-curriculum-for-wales/curriculum-for-wales (Accessed: 3 June 2025).</w:t>
      </w:r>
    </w:p>
    <w:p w14:paraId="7575DCC7" w14:textId="2AC7F579" w:rsidR="00770706" w:rsidRDefault="00770706" w:rsidP="00086C64">
      <w:pPr>
        <w:rPr>
          <w:rFonts w:ascii="Arial" w:hAnsi="Arial" w:cs="Arial"/>
          <w:sz w:val="24"/>
          <w:szCs w:val="24"/>
        </w:rPr>
      </w:pPr>
      <w:r>
        <w:rPr>
          <w:rFonts w:ascii="Arial" w:hAnsi="Arial" w:cs="Arial"/>
          <w:sz w:val="24"/>
          <w:szCs w:val="24"/>
        </w:rPr>
        <w:t xml:space="preserve">Welsh Government (no date) </w:t>
      </w:r>
      <w:r>
        <w:rPr>
          <w:rFonts w:ascii="Arial" w:hAnsi="Arial" w:cs="Arial"/>
          <w:i/>
          <w:iCs/>
          <w:sz w:val="24"/>
          <w:szCs w:val="24"/>
        </w:rPr>
        <w:t xml:space="preserve">National professional learning entitlement. </w:t>
      </w:r>
      <w:r>
        <w:rPr>
          <w:rFonts w:ascii="Arial" w:hAnsi="Arial" w:cs="Arial"/>
          <w:sz w:val="24"/>
          <w:szCs w:val="24"/>
        </w:rPr>
        <w:t xml:space="preserve">Available at: </w:t>
      </w:r>
      <w:r w:rsidRPr="00770706">
        <w:rPr>
          <w:rFonts w:ascii="Arial" w:hAnsi="Arial" w:cs="Arial"/>
          <w:sz w:val="24"/>
          <w:szCs w:val="24"/>
        </w:rPr>
        <w:t>https://hwb.gov.wales/professional-learning/leading-professional-learning/national-professional-learning-entitlement</w:t>
      </w:r>
      <w:r>
        <w:rPr>
          <w:rFonts w:ascii="Arial" w:hAnsi="Arial" w:cs="Arial"/>
          <w:sz w:val="24"/>
          <w:szCs w:val="24"/>
        </w:rPr>
        <w:t xml:space="preserve"> (Accessed: 29 May 2025).</w:t>
      </w:r>
    </w:p>
    <w:p w14:paraId="4E994824" w14:textId="57409E07" w:rsidR="006D62C5" w:rsidRPr="00770706" w:rsidRDefault="006D62C5" w:rsidP="00086C64">
      <w:pPr>
        <w:rPr>
          <w:rFonts w:ascii="Arial" w:hAnsi="Arial" w:cs="Arial"/>
          <w:sz w:val="24"/>
          <w:szCs w:val="24"/>
        </w:rPr>
      </w:pPr>
      <w:r>
        <w:rPr>
          <w:rFonts w:ascii="Arial" w:hAnsi="Arial" w:cs="Arial"/>
          <w:sz w:val="24"/>
          <w:szCs w:val="24"/>
        </w:rPr>
        <w:t xml:space="preserve">Welsh Government (no date-b) </w:t>
      </w:r>
      <w:r w:rsidRPr="006D62C5">
        <w:rPr>
          <w:rFonts w:ascii="Arial" w:hAnsi="Arial" w:cs="Arial"/>
          <w:i/>
          <w:iCs/>
          <w:sz w:val="24"/>
          <w:szCs w:val="24"/>
        </w:rPr>
        <w:t>Parenting. Give it time. Your child’s development</w:t>
      </w:r>
      <w:r>
        <w:rPr>
          <w:rFonts w:ascii="Arial" w:hAnsi="Arial" w:cs="Arial"/>
          <w:sz w:val="24"/>
          <w:szCs w:val="24"/>
        </w:rPr>
        <w:t xml:space="preserve">. Available at: </w:t>
      </w:r>
      <w:hyperlink r:id="rId7" w:history="1"/>
      <w:r w:rsidRPr="006D62C5">
        <w:t xml:space="preserve"> </w:t>
      </w:r>
      <w:r w:rsidRPr="006D62C5">
        <w:rPr>
          <w:rFonts w:ascii="Arial" w:hAnsi="Arial" w:cs="Arial"/>
          <w:sz w:val="24"/>
          <w:szCs w:val="24"/>
        </w:rPr>
        <w:t>https://www.gov.wales/parenting-give-it-time/your-childs-development</w:t>
      </w:r>
      <w:r>
        <w:rPr>
          <w:rFonts w:ascii="Arial" w:hAnsi="Arial" w:cs="Arial"/>
          <w:sz w:val="24"/>
          <w:szCs w:val="24"/>
        </w:rPr>
        <w:t xml:space="preserve"> (Accessed: 30 May 2025).</w:t>
      </w:r>
    </w:p>
    <w:p w14:paraId="3A174567" w14:textId="77777777" w:rsidR="00FE6CF2" w:rsidRPr="0036168B" w:rsidRDefault="00FE6CF2" w:rsidP="00086C64">
      <w:pPr>
        <w:rPr>
          <w:rFonts w:ascii="Arial" w:hAnsi="Arial" w:cs="Arial"/>
          <w:sz w:val="24"/>
          <w:szCs w:val="24"/>
        </w:rPr>
      </w:pPr>
      <w:r w:rsidRPr="0036168B">
        <w:rPr>
          <w:rFonts w:ascii="Arial" w:hAnsi="Arial" w:cs="Arial"/>
          <w:sz w:val="24"/>
          <w:szCs w:val="24"/>
        </w:rPr>
        <w:t xml:space="preserve">Welsh Government (2020) </w:t>
      </w:r>
      <w:r w:rsidRPr="0036168B">
        <w:rPr>
          <w:rFonts w:ascii="Arial" w:hAnsi="Arial" w:cs="Arial"/>
          <w:i/>
          <w:iCs/>
          <w:sz w:val="24"/>
          <w:szCs w:val="24"/>
        </w:rPr>
        <w:t xml:space="preserve">A guide to Curriculum for Wales 2022. </w:t>
      </w:r>
      <w:r w:rsidRPr="0036168B">
        <w:rPr>
          <w:rFonts w:ascii="Arial" w:hAnsi="Arial" w:cs="Arial"/>
          <w:sz w:val="24"/>
          <w:szCs w:val="24"/>
        </w:rPr>
        <w:t>Available at: https://hwb.gov.wales/api/storage/18d0d2f1-0563-4945-a889-d1548ae24c4e/curriculum-for-wales-guidance.pdf?preview=true (Accessed: 25 May 2025).</w:t>
      </w:r>
    </w:p>
    <w:p w14:paraId="29CE65CC" w14:textId="77777777" w:rsidR="00FE6CF2" w:rsidRDefault="00FE6CF2" w:rsidP="00086C64">
      <w:pPr>
        <w:rPr>
          <w:rFonts w:ascii="Arial" w:hAnsi="Arial" w:cs="Arial"/>
          <w:sz w:val="24"/>
          <w:szCs w:val="24"/>
        </w:rPr>
      </w:pPr>
      <w:r w:rsidRPr="0036168B">
        <w:rPr>
          <w:rFonts w:ascii="Arial" w:hAnsi="Arial" w:cs="Arial"/>
          <w:sz w:val="24"/>
          <w:szCs w:val="24"/>
        </w:rPr>
        <w:lastRenderedPageBreak/>
        <w:t xml:space="preserve">Welsh Government (2022) </w:t>
      </w:r>
      <w:r w:rsidRPr="0036168B">
        <w:rPr>
          <w:rFonts w:ascii="Arial" w:hAnsi="Arial" w:cs="Arial"/>
          <w:i/>
          <w:iCs/>
          <w:sz w:val="24"/>
          <w:szCs w:val="24"/>
        </w:rPr>
        <w:t xml:space="preserve">Developing a vision for curriculum design. </w:t>
      </w:r>
      <w:r w:rsidRPr="0036168B">
        <w:rPr>
          <w:rFonts w:ascii="Arial" w:hAnsi="Arial" w:cs="Arial"/>
          <w:sz w:val="24"/>
          <w:szCs w:val="24"/>
        </w:rPr>
        <w:t xml:space="preserve">Available at: https://hwb.gov.wales/curriculum-for-wales/designing-your-curriculum/developing-a-vision-for-curriculum-design (Accessed: 27 May 2025). </w:t>
      </w:r>
    </w:p>
    <w:p w14:paraId="5606CE30" w14:textId="0CF52F93" w:rsidR="00FE6CF2" w:rsidRDefault="00FE6CF2" w:rsidP="00086C64">
      <w:pPr>
        <w:rPr>
          <w:rFonts w:ascii="Arial" w:hAnsi="Arial" w:cs="Arial"/>
          <w:sz w:val="24"/>
          <w:szCs w:val="24"/>
        </w:rPr>
      </w:pPr>
      <w:r>
        <w:rPr>
          <w:rFonts w:ascii="Arial" w:hAnsi="Arial" w:cs="Arial"/>
          <w:sz w:val="24"/>
          <w:szCs w:val="24"/>
        </w:rPr>
        <w:t xml:space="preserve">Welsh Government (2022-b) </w:t>
      </w:r>
      <w:r>
        <w:rPr>
          <w:rFonts w:ascii="Arial" w:hAnsi="Arial" w:cs="Arial"/>
          <w:i/>
          <w:iCs/>
          <w:sz w:val="24"/>
          <w:szCs w:val="24"/>
        </w:rPr>
        <w:t>A curriculum for funded non-maintained nursery settings.</w:t>
      </w:r>
      <w:r>
        <w:rPr>
          <w:rFonts w:ascii="Arial" w:hAnsi="Arial" w:cs="Arial"/>
          <w:sz w:val="24"/>
          <w:szCs w:val="24"/>
        </w:rPr>
        <w:t xml:space="preserve"> Available at: </w:t>
      </w:r>
      <w:r w:rsidRPr="00FE6CF2">
        <w:rPr>
          <w:rFonts w:ascii="Arial" w:hAnsi="Arial" w:cs="Arial"/>
          <w:sz w:val="24"/>
          <w:szCs w:val="24"/>
        </w:rPr>
        <w:t>https://hwb.gov.wales/api/storage/b1801d78-38c3-4320-9818-d9996c21aef8/220914-a-curriculum-for-funded-non-maintained-nursery-settings.pdf</w:t>
      </w:r>
      <w:r>
        <w:rPr>
          <w:rFonts w:ascii="Arial" w:hAnsi="Arial" w:cs="Arial"/>
          <w:sz w:val="24"/>
          <w:szCs w:val="24"/>
        </w:rPr>
        <w:t xml:space="preserve"> (Accessed: 31 May 2025).</w:t>
      </w:r>
    </w:p>
    <w:p w14:paraId="08BFF3CE" w14:textId="0B6DBEE3" w:rsidR="000E7C54" w:rsidRDefault="000E7C54" w:rsidP="00086C64">
      <w:pPr>
        <w:rPr>
          <w:rFonts w:ascii="Arial" w:hAnsi="Arial" w:cs="Arial"/>
          <w:sz w:val="24"/>
          <w:szCs w:val="24"/>
        </w:rPr>
      </w:pPr>
      <w:r>
        <w:rPr>
          <w:rFonts w:ascii="Arial" w:hAnsi="Arial" w:cs="Arial"/>
          <w:sz w:val="24"/>
          <w:szCs w:val="24"/>
        </w:rPr>
        <w:t xml:space="preserve">Welsh Government (2022-c) </w:t>
      </w:r>
      <w:r>
        <w:rPr>
          <w:rFonts w:ascii="Arial" w:hAnsi="Arial" w:cs="Arial"/>
          <w:i/>
          <w:iCs/>
          <w:sz w:val="24"/>
          <w:szCs w:val="24"/>
        </w:rPr>
        <w:t xml:space="preserve">School improvement guidance: framework for evaluation, improvement and accountability. </w:t>
      </w:r>
      <w:r>
        <w:rPr>
          <w:rFonts w:ascii="Arial" w:hAnsi="Arial" w:cs="Arial"/>
          <w:sz w:val="24"/>
          <w:szCs w:val="24"/>
        </w:rPr>
        <w:t xml:space="preserve">Available at: </w:t>
      </w:r>
      <w:r w:rsidR="00F10285" w:rsidRPr="00F10285">
        <w:rPr>
          <w:rFonts w:ascii="Arial" w:hAnsi="Arial" w:cs="Arial"/>
          <w:sz w:val="24"/>
          <w:szCs w:val="24"/>
        </w:rPr>
        <w:t>https://hwb.gov.wales/evaluation-improvement-and-accountability/school-improvement-guidance-framework-for-evaluation-improvement-and-accountability</w:t>
      </w:r>
      <w:r w:rsidR="00F10285">
        <w:rPr>
          <w:rFonts w:ascii="Arial" w:hAnsi="Arial" w:cs="Arial"/>
          <w:sz w:val="24"/>
          <w:szCs w:val="24"/>
        </w:rPr>
        <w:t xml:space="preserve"> (Accessed: 1 June 2025).</w:t>
      </w:r>
    </w:p>
    <w:p w14:paraId="31078D34" w14:textId="4E779C7F" w:rsidR="006432FE" w:rsidRPr="000E7C54" w:rsidRDefault="006432FE" w:rsidP="00086C64">
      <w:pPr>
        <w:rPr>
          <w:rFonts w:ascii="Arial" w:hAnsi="Arial" w:cs="Arial"/>
          <w:sz w:val="24"/>
          <w:szCs w:val="24"/>
        </w:rPr>
      </w:pPr>
      <w:r>
        <w:rPr>
          <w:rFonts w:ascii="Arial" w:hAnsi="Arial" w:cs="Arial"/>
          <w:sz w:val="24"/>
          <w:szCs w:val="24"/>
        </w:rPr>
        <w:t xml:space="preserve">Welsh Government (2022-d) </w:t>
      </w:r>
      <w:r w:rsidRPr="006432FE">
        <w:rPr>
          <w:rFonts w:ascii="Arial" w:hAnsi="Arial" w:cs="Arial"/>
          <w:i/>
          <w:iCs/>
          <w:sz w:val="24"/>
          <w:szCs w:val="24"/>
        </w:rPr>
        <w:t>Supporting learner progression: assessment guidance. Part of Curriculum for Wales</w:t>
      </w:r>
      <w:r>
        <w:rPr>
          <w:rFonts w:ascii="Arial" w:hAnsi="Arial" w:cs="Arial"/>
          <w:sz w:val="24"/>
          <w:szCs w:val="24"/>
        </w:rPr>
        <w:t xml:space="preserve">. Available at: </w:t>
      </w:r>
      <w:r w:rsidRPr="006432FE">
        <w:rPr>
          <w:rFonts w:ascii="Arial" w:hAnsi="Arial" w:cs="Arial"/>
          <w:sz w:val="24"/>
          <w:szCs w:val="24"/>
        </w:rPr>
        <w:t>https://hwb.gov.wales/curriculum-for-wales/assessment-arrangements/supporting-learner-progression-assessment-guidance/</w:t>
      </w:r>
      <w:r>
        <w:rPr>
          <w:rFonts w:ascii="Arial" w:hAnsi="Arial" w:cs="Arial"/>
          <w:sz w:val="24"/>
          <w:szCs w:val="24"/>
        </w:rPr>
        <w:t xml:space="preserve"> (Accessed: 4 June 2025).</w:t>
      </w:r>
    </w:p>
    <w:p w14:paraId="6E2413BB" w14:textId="67F6F91E" w:rsidR="00FE6CF2" w:rsidRDefault="00FE6CF2" w:rsidP="00086C64">
      <w:pPr>
        <w:rPr>
          <w:rFonts w:ascii="Arial" w:hAnsi="Arial" w:cs="Arial"/>
          <w:sz w:val="24"/>
          <w:szCs w:val="24"/>
        </w:rPr>
      </w:pPr>
      <w:r w:rsidRPr="00505413">
        <w:rPr>
          <w:rFonts w:ascii="Arial" w:hAnsi="Arial" w:cs="Arial"/>
          <w:sz w:val="24"/>
          <w:szCs w:val="24"/>
        </w:rPr>
        <w:t xml:space="preserve">Welsh Government (2023) </w:t>
      </w:r>
      <w:r w:rsidRPr="00505413">
        <w:rPr>
          <w:rFonts w:ascii="Arial" w:hAnsi="Arial" w:cs="Arial"/>
          <w:i/>
          <w:iCs/>
          <w:sz w:val="24"/>
          <w:szCs w:val="24"/>
        </w:rPr>
        <w:t>Enabling learning</w:t>
      </w:r>
      <w:r w:rsidRPr="00505413">
        <w:rPr>
          <w:rFonts w:ascii="Arial" w:hAnsi="Arial" w:cs="Arial"/>
          <w:sz w:val="24"/>
          <w:szCs w:val="24"/>
        </w:rPr>
        <w:t>. Available at: https://hwb.gov.wales/curriculum-for-wales/designing-your-curriculum/enabling-learning (Accessed: 1 June 2025).</w:t>
      </w:r>
    </w:p>
    <w:p w14:paraId="7D68A9DF" w14:textId="3CA785F7" w:rsidR="00CF5AD9" w:rsidRDefault="00CF5AD9" w:rsidP="00086C64">
      <w:pPr>
        <w:rPr>
          <w:rFonts w:ascii="Arial" w:hAnsi="Arial" w:cs="Arial"/>
          <w:sz w:val="24"/>
          <w:szCs w:val="24"/>
        </w:rPr>
      </w:pPr>
      <w:r>
        <w:rPr>
          <w:rFonts w:ascii="Arial" w:hAnsi="Arial" w:cs="Arial"/>
          <w:sz w:val="24"/>
          <w:szCs w:val="24"/>
        </w:rPr>
        <w:t>Welsh Government (2023-b)</w:t>
      </w:r>
      <w:r w:rsidRPr="00CF5AD9">
        <w:rPr>
          <w:rFonts w:ascii="Arial" w:hAnsi="Arial" w:cs="Arial"/>
          <w:i/>
          <w:iCs/>
          <w:sz w:val="24"/>
          <w:szCs w:val="24"/>
        </w:rPr>
        <w:t xml:space="preserve"> Early childhood play, learning and care: Developmental pathways 0 to 3</w:t>
      </w:r>
      <w:r>
        <w:rPr>
          <w:rFonts w:ascii="Arial" w:hAnsi="Arial" w:cs="Arial"/>
          <w:sz w:val="24"/>
          <w:szCs w:val="24"/>
        </w:rPr>
        <w:t xml:space="preserve">. Available at: </w:t>
      </w:r>
      <w:r w:rsidRPr="00CF5AD9">
        <w:rPr>
          <w:rFonts w:ascii="Arial" w:hAnsi="Arial" w:cs="Arial"/>
          <w:sz w:val="24"/>
          <w:szCs w:val="24"/>
        </w:rPr>
        <w:t>https://hwb.gov.wales/api/storage/56774946-48aa-4fab-adda-f27508d8dc8f/early-childhood-play-learning-and-care-developmental-pathways-0-to-3.pdf</w:t>
      </w:r>
      <w:r>
        <w:rPr>
          <w:rFonts w:ascii="Arial" w:hAnsi="Arial" w:cs="Arial"/>
          <w:sz w:val="24"/>
          <w:szCs w:val="24"/>
        </w:rPr>
        <w:t xml:space="preserve"> (Accessed: 5 June 2025).</w:t>
      </w:r>
    </w:p>
    <w:p w14:paraId="490637B5" w14:textId="3A2602BA" w:rsidR="007065E3" w:rsidRDefault="007065E3" w:rsidP="00086C64">
      <w:pPr>
        <w:rPr>
          <w:rFonts w:ascii="Arial" w:hAnsi="Arial" w:cs="Arial"/>
          <w:sz w:val="24"/>
          <w:szCs w:val="24"/>
        </w:rPr>
      </w:pPr>
      <w:r>
        <w:rPr>
          <w:rFonts w:ascii="Arial" w:hAnsi="Arial" w:cs="Arial"/>
          <w:sz w:val="24"/>
          <w:szCs w:val="24"/>
        </w:rPr>
        <w:t>Welsh Government (2023-c)</w:t>
      </w:r>
      <w:r w:rsidRPr="007065E3">
        <w:rPr>
          <w:rFonts w:ascii="Arial" w:hAnsi="Arial" w:cs="Arial"/>
          <w:i/>
          <w:iCs/>
          <w:sz w:val="24"/>
          <w:szCs w:val="24"/>
        </w:rPr>
        <w:t xml:space="preserve"> A Quality Framework for Early Childhood Play, Learning and Care in Wales</w:t>
      </w:r>
      <w:r>
        <w:rPr>
          <w:rFonts w:ascii="Arial" w:hAnsi="Arial" w:cs="Arial"/>
          <w:sz w:val="24"/>
          <w:szCs w:val="24"/>
        </w:rPr>
        <w:t xml:space="preserve">. Available at: </w:t>
      </w:r>
      <w:r w:rsidRPr="007065E3">
        <w:rPr>
          <w:rFonts w:ascii="Arial" w:hAnsi="Arial" w:cs="Arial"/>
          <w:sz w:val="24"/>
          <w:szCs w:val="24"/>
        </w:rPr>
        <w:t>https://hwb.gov.wales/api/storage/031bbc2d-d2f8-429d-a944-5fc33484827d/a-quality-framework-for-early-childhood-play-learning-and-care-v1.pdf</w:t>
      </w:r>
      <w:r>
        <w:rPr>
          <w:rFonts w:ascii="Arial" w:hAnsi="Arial" w:cs="Arial"/>
          <w:sz w:val="24"/>
          <w:szCs w:val="24"/>
        </w:rPr>
        <w:t xml:space="preserve"> (Accessed: 9 June 2025).</w:t>
      </w:r>
    </w:p>
    <w:p w14:paraId="02AAA1FD" w14:textId="732471B8" w:rsidR="002402E2" w:rsidRDefault="002402E2" w:rsidP="00086C64">
      <w:pPr>
        <w:rPr>
          <w:rFonts w:ascii="Arial" w:hAnsi="Arial" w:cs="Arial"/>
          <w:sz w:val="24"/>
          <w:szCs w:val="24"/>
        </w:rPr>
      </w:pPr>
      <w:r w:rsidRPr="002402E2">
        <w:rPr>
          <w:rFonts w:ascii="Arial" w:hAnsi="Arial" w:cs="Arial"/>
          <w:sz w:val="24"/>
          <w:szCs w:val="24"/>
        </w:rPr>
        <w:t>Welsh Government (2023</w:t>
      </w:r>
      <w:r>
        <w:rPr>
          <w:rFonts w:ascii="Arial" w:hAnsi="Arial" w:cs="Arial"/>
          <w:sz w:val="24"/>
          <w:szCs w:val="24"/>
        </w:rPr>
        <w:t>-d</w:t>
      </w:r>
      <w:r w:rsidRPr="002402E2">
        <w:rPr>
          <w:rFonts w:ascii="Arial" w:hAnsi="Arial" w:cs="Arial"/>
          <w:sz w:val="24"/>
          <w:szCs w:val="24"/>
        </w:rPr>
        <w:t xml:space="preserve">) </w:t>
      </w:r>
      <w:r w:rsidRPr="002402E2">
        <w:rPr>
          <w:rFonts w:ascii="Arial" w:hAnsi="Arial" w:cs="Arial"/>
          <w:i/>
          <w:iCs/>
          <w:sz w:val="24"/>
          <w:szCs w:val="24"/>
        </w:rPr>
        <w:t>Brambly Hill Day Nursery case study: the well-being of the child is at the centre of the provision</w:t>
      </w:r>
      <w:r w:rsidRPr="002402E2">
        <w:rPr>
          <w:rFonts w:ascii="Arial" w:hAnsi="Arial" w:cs="Arial"/>
          <w:sz w:val="24"/>
          <w:szCs w:val="24"/>
        </w:rPr>
        <w:t>. Available at: https://hwb.gov.wales/repository/resource/9da48b23-62c7-45b6-9762-4a7d8df49f43 (Accessed:</w:t>
      </w:r>
      <w:r>
        <w:rPr>
          <w:rFonts w:ascii="Arial" w:hAnsi="Arial" w:cs="Arial"/>
          <w:sz w:val="24"/>
          <w:szCs w:val="24"/>
        </w:rPr>
        <w:t xml:space="preserve"> 4</w:t>
      </w:r>
      <w:r w:rsidRPr="002402E2">
        <w:rPr>
          <w:rFonts w:ascii="Arial" w:hAnsi="Arial" w:cs="Arial"/>
          <w:sz w:val="24"/>
          <w:szCs w:val="24"/>
        </w:rPr>
        <w:t xml:space="preserve"> June 2025).</w:t>
      </w:r>
    </w:p>
    <w:p w14:paraId="068225F5" w14:textId="26FD82AD" w:rsidR="00F10285" w:rsidRDefault="00F10285" w:rsidP="00086C64">
      <w:pPr>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Flying Start Programme. </w:t>
      </w:r>
      <w:r>
        <w:rPr>
          <w:rFonts w:ascii="Arial" w:hAnsi="Arial" w:cs="Arial"/>
          <w:sz w:val="24"/>
          <w:szCs w:val="24"/>
        </w:rPr>
        <w:t xml:space="preserve">Available at: </w:t>
      </w:r>
      <w:r w:rsidRPr="00F10285">
        <w:rPr>
          <w:rFonts w:ascii="Arial" w:hAnsi="Arial" w:cs="Arial"/>
          <w:sz w:val="24"/>
          <w:szCs w:val="24"/>
        </w:rPr>
        <w:t>https://www.gov.wales/flying-start-programme</w:t>
      </w:r>
      <w:r>
        <w:rPr>
          <w:rFonts w:ascii="Arial" w:hAnsi="Arial" w:cs="Arial"/>
          <w:sz w:val="24"/>
          <w:szCs w:val="24"/>
        </w:rPr>
        <w:t xml:space="preserve"> (Accessed: 26 May 2025).</w:t>
      </w:r>
    </w:p>
    <w:p w14:paraId="47D07690" w14:textId="4F00DB30" w:rsidR="00CA536C" w:rsidRDefault="00CA536C" w:rsidP="00086C64">
      <w:pPr>
        <w:rPr>
          <w:rFonts w:ascii="Arial" w:hAnsi="Arial" w:cs="Arial"/>
          <w:sz w:val="24"/>
          <w:szCs w:val="24"/>
        </w:rPr>
      </w:pPr>
      <w:r>
        <w:rPr>
          <w:rFonts w:ascii="Arial" w:hAnsi="Arial" w:cs="Arial"/>
          <w:sz w:val="24"/>
          <w:szCs w:val="24"/>
        </w:rPr>
        <w:t xml:space="preserve">Welsh Government (2024b) </w:t>
      </w:r>
      <w:r w:rsidRPr="00CA536C">
        <w:rPr>
          <w:rFonts w:ascii="Arial" w:hAnsi="Arial" w:cs="Arial"/>
          <w:i/>
          <w:iCs/>
          <w:sz w:val="24"/>
          <w:szCs w:val="24"/>
        </w:rPr>
        <w:t>Introduction to Curriculum for Wales guidance</w:t>
      </w:r>
      <w:r>
        <w:rPr>
          <w:rFonts w:ascii="Arial" w:hAnsi="Arial" w:cs="Arial"/>
          <w:sz w:val="24"/>
          <w:szCs w:val="24"/>
        </w:rPr>
        <w:t xml:space="preserve">. Available at: </w:t>
      </w:r>
      <w:r w:rsidRPr="00CA536C">
        <w:rPr>
          <w:rFonts w:ascii="Arial" w:hAnsi="Arial" w:cs="Arial"/>
          <w:sz w:val="24"/>
          <w:szCs w:val="24"/>
        </w:rPr>
        <w:t>https://hwb.gov.wales/curriculum-for-wales/introduction-to-curriculum-for-wales-guidance/</w:t>
      </w:r>
      <w:r>
        <w:rPr>
          <w:rFonts w:ascii="Arial" w:hAnsi="Arial" w:cs="Arial"/>
          <w:sz w:val="24"/>
          <w:szCs w:val="24"/>
        </w:rPr>
        <w:t xml:space="preserve"> (Accessed: 4 June 2025).</w:t>
      </w:r>
    </w:p>
    <w:p w14:paraId="405315FC" w14:textId="141C7575" w:rsidR="009A3F0C" w:rsidRDefault="009A3F0C" w:rsidP="00086C64">
      <w:pPr>
        <w:rPr>
          <w:rFonts w:ascii="Arial" w:hAnsi="Arial" w:cs="Arial"/>
          <w:sz w:val="24"/>
          <w:szCs w:val="24"/>
        </w:rPr>
      </w:pPr>
      <w:r>
        <w:rPr>
          <w:rFonts w:ascii="Arial" w:hAnsi="Arial" w:cs="Arial"/>
          <w:sz w:val="24"/>
          <w:szCs w:val="24"/>
        </w:rPr>
        <w:t xml:space="preserve">Welsh Government (2024c) </w:t>
      </w:r>
      <w:r w:rsidRPr="009A3F0C">
        <w:rPr>
          <w:rFonts w:ascii="Arial" w:hAnsi="Arial" w:cs="Arial"/>
          <w:i/>
          <w:iCs/>
          <w:sz w:val="24"/>
          <w:szCs w:val="24"/>
        </w:rPr>
        <w:t>Curriculum for Wales: continuing the journey</w:t>
      </w:r>
      <w:r>
        <w:rPr>
          <w:rFonts w:ascii="Arial" w:hAnsi="Arial" w:cs="Arial"/>
          <w:sz w:val="24"/>
          <w:szCs w:val="24"/>
        </w:rPr>
        <w:t xml:space="preserve">. Available at: </w:t>
      </w:r>
      <w:r w:rsidRPr="009A3F0C">
        <w:rPr>
          <w:rFonts w:ascii="Arial" w:hAnsi="Arial" w:cs="Arial"/>
          <w:sz w:val="24"/>
          <w:szCs w:val="24"/>
        </w:rPr>
        <w:t>https://hwb.gov.wales/curriculum-for-wales/curriculum-for-wales-continuing-the-journey</w:t>
      </w:r>
      <w:r>
        <w:rPr>
          <w:rFonts w:ascii="Arial" w:hAnsi="Arial" w:cs="Arial"/>
          <w:sz w:val="24"/>
          <w:szCs w:val="24"/>
        </w:rPr>
        <w:t xml:space="preserve"> (Accessed: 7 June 2025).</w:t>
      </w:r>
    </w:p>
    <w:p w14:paraId="4AEFE671" w14:textId="5BB4C9D5" w:rsidR="00211800" w:rsidRDefault="00211800" w:rsidP="00086C64">
      <w:pPr>
        <w:rPr>
          <w:rFonts w:ascii="Arial" w:hAnsi="Arial" w:cs="Arial"/>
          <w:sz w:val="24"/>
          <w:szCs w:val="24"/>
        </w:rPr>
      </w:pPr>
      <w:r>
        <w:rPr>
          <w:rFonts w:ascii="Arial" w:hAnsi="Arial" w:cs="Arial"/>
          <w:sz w:val="24"/>
          <w:szCs w:val="24"/>
        </w:rPr>
        <w:lastRenderedPageBreak/>
        <w:t xml:space="preserve">Welsh Government (2025) </w:t>
      </w:r>
      <w:r w:rsidRPr="00211800">
        <w:rPr>
          <w:rFonts w:ascii="Arial" w:hAnsi="Arial" w:cs="Arial"/>
          <w:i/>
          <w:iCs/>
          <w:sz w:val="24"/>
          <w:szCs w:val="24"/>
        </w:rPr>
        <w:t>Every child to be given the opportunity to confidently speak Welsh</w:t>
      </w:r>
      <w:r>
        <w:rPr>
          <w:rFonts w:ascii="Arial" w:hAnsi="Arial" w:cs="Arial"/>
          <w:sz w:val="24"/>
          <w:szCs w:val="24"/>
        </w:rPr>
        <w:t xml:space="preserve">. Available at: </w:t>
      </w:r>
      <w:hyperlink r:id="rId8" w:history="1"/>
      <w:r>
        <w:rPr>
          <w:rFonts w:ascii="Arial" w:hAnsi="Arial" w:cs="Arial"/>
          <w:sz w:val="24"/>
          <w:szCs w:val="24"/>
        </w:rPr>
        <w:t xml:space="preserve"> </w:t>
      </w:r>
      <w:r w:rsidRPr="00211800">
        <w:rPr>
          <w:rFonts w:ascii="Arial" w:hAnsi="Arial" w:cs="Arial"/>
          <w:sz w:val="24"/>
          <w:szCs w:val="24"/>
        </w:rPr>
        <w:t>https://www.gov.wales/every-child-be-given-opportunity-confidently-speak-welsh</w:t>
      </w:r>
      <w:r>
        <w:rPr>
          <w:rFonts w:ascii="Arial" w:hAnsi="Arial" w:cs="Arial"/>
          <w:sz w:val="24"/>
          <w:szCs w:val="24"/>
        </w:rPr>
        <w:t xml:space="preserve"> (Accessed: 10 June 2025)</w:t>
      </w:r>
    </w:p>
    <w:p w14:paraId="06ABBE25" w14:textId="7A69E129" w:rsidR="00524921" w:rsidRDefault="00524921" w:rsidP="00086C64">
      <w:pPr>
        <w:rPr>
          <w:rFonts w:ascii="Arial" w:hAnsi="Arial" w:cs="Arial"/>
          <w:sz w:val="24"/>
          <w:szCs w:val="24"/>
        </w:rPr>
      </w:pPr>
      <w:r w:rsidRPr="00524921">
        <w:rPr>
          <w:rFonts w:ascii="Arial" w:hAnsi="Arial" w:cs="Arial"/>
          <w:sz w:val="24"/>
          <w:szCs w:val="24"/>
        </w:rPr>
        <w:t xml:space="preserve">Whitebread, D., Basilio, M., </w:t>
      </w:r>
      <w:proofErr w:type="spellStart"/>
      <w:r w:rsidRPr="00524921">
        <w:rPr>
          <w:rFonts w:ascii="Arial" w:hAnsi="Arial" w:cs="Arial"/>
          <w:sz w:val="24"/>
          <w:szCs w:val="24"/>
        </w:rPr>
        <w:t>Kuvalja</w:t>
      </w:r>
      <w:proofErr w:type="spellEnd"/>
      <w:r w:rsidRPr="00524921">
        <w:rPr>
          <w:rFonts w:ascii="Arial" w:hAnsi="Arial" w:cs="Arial"/>
          <w:sz w:val="24"/>
          <w:szCs w:val="24"/>
        </w:rPr>
        <w:t xml:space="preserve">, M. and Verma, M. (2012) </w:t>
      </w:r>
      <w:r w:rsidRPr="00524921">
        <w:rPr>
          <w:rFonts w:ascii="Arial" w:hAnsi="Arial" w:cs="Arial"/>
          <w:i/>
          <w:iCs/>
          <w:sz w:val="24"/>
          <w:szCs w:val="24"/>
        </w:rPr>
        <w:t>The importance of play: A report on the value of children’s play with a series of policy recommendations</w:t>
      </w:r>
      <w:r w:rsidRPr="00524921">
        <w:rPr>
          <w:rFonts w:ascii="Arial" w:hAnsi="Arial" w:cs="Arial"/>
          <w:sz w:val="24"/>
          <w:szCs w:val="24"/>
        </w:rPr>
        <w:t>. Brussels: Toy Industries of Europe.</w:t>
      </w:r>
    </w:p>
    <w:p w14:paraId="519AECB5" w14:textId="3D32CA28" w:rsidR="00F068C7" w:rsidRDefault="00F068C7" w:rsidP="00086C64">
      <w:pPr>
        <w:rPr>
          <w:rFonts w:ascii="Arial" w:hAnsi="Arial" w:cs="Arial"/>
          <w:sz w:val="24"/>
          <w:szCs w:val="24"/>
        </w:rPr>
      </w:pPr>
      <w:r w:rsidRPr="00F068C7">
        <w:rPr>
          <w:rFonts w:ascii="Arial" w:hAnsi="Arial" w:cs="Arial"/>
          <w:sz w:val="24"/>
          <w:szCs w:val="24"/>
        </w:rPr>
        <w:t xml:space="preserve">Wigfield, A., </w:t>
      </w:r>
      <w:proofErr w:type="spellStart"/>
      <w:r w:rsidRPr="00F068C7">
        <w:rPr>
          <w:rFonts w:ascii="Arial" w:hAnsi="Arial" w:cs="Arial"/>
          <w:sz w:val="24"/>
          <w:szCs w:val="24"/>
        </w:rPr>
        <w:t>Pintrich</w:t>
      </w:r>
      <w:proofErr w:type="spellEnd"/>
      <w:r w:rsidRPr="00F068C7">
        <w:rPr>
          <w:rFonts w:ascii="Arial" w:hAnsi="Arial" w:cs="Arial"/>
          <w:sz w:val="24"/>
          <w:szCs w:val="24"/>
        </w:rPr>
        <w:t>, P.</w:t>
      </w:r>
      <w:r>
        <w:rPr>
          <w:rFonts w:ascii="Arial" w:hAnsi="Arial" w:cs="Arial"/>
          <w:sz w:val="24"/>
          <w:szCs w:val="24"/>
        </w:rPr>
        <w:t xml:space="preserve"> and</w:t>
      </w:r>
      <w:r w:rsidRPr="00F068C7">
        <w:rPr>
          <w:rFonts w:ascii="Arial" w:hAnsi="Arial" w:cs="Arial"/>
          <w:sz w:val="24"/>
          <w:szCs w:val="24"/>
        </w:rPr>
        <w:t xml:space="preserve"> Eccles, J. (1996) </w:t>
      </w:r>
      <w:r>
        <w:rPr>
          <w:rFonts w:ascii="Arial" w:hAnsi="Arial" w:cs="Arial"/>
          <w:sz w:val="24"/>
          <w:szCs w:val="24"/>
        </w:rPr>
        <w:t>‘</w:t>
      </w:r>
      <w:r w:rsidRPr="00F068C7">
        <w:rPr>
          <w:rFonts w:ascii="Arial" w:hAnsi="Arial" w:cs="Arial"/>
          <w:sz w:val="24"/>
          <w:szCs w:val="24"/>
        </w:rPr>
        <w:t xml:space="preserve">Development between the </w:t>
      </w:r>
      <w:proofErr w:type="gramStart"/>
      <w:r w:rsidRPr="00F068C7">
        <w:rPr>
          <w:rFonts w:ascii="Arial" w:hAnsi="Arial" w:cs="Arial"/>
          <w:sz w:val="24"/>
          <w:szCs w:val="24"/>
        </w:rPr>
        <w:t>ages</w:t>
      </w:r>
      <w:r>
        <w:rPr>
          <w:rFonts w:ascii="Arial" w:hAnsi="Arial" w:cs="Arial"/>
          <w:sz w:val="24"/>
          <w:szCs w:val="24"/>
        </w:rPr>
        <w:t>’</w:t>
      </w:r>
      <w:proofErr w:type="gramEnd"/>
      <w:r w:rsidRPr="00F068C7">
        <w:rPr>
          <w:rFonts w:ascii="Arial" w:hAnsi="Arial" w:cs="Arial"/>
          <w:sz w:val="24"/>
          <w:szCs w:val="24"/>
        </w:rPr>
        <w:t>. </w:t>
      </w:r>
      <w:r w:rsidRPr="00F068C7">
        <w:rPr>
          <w:rFonts w:ascii="Arial" w:hAnsi="Arial" w:cs="Arial"/>
          <w:i/>
          <w:iCs/>
          <w:sz w:val="24"/>
          <w:szCs w:val="24"/>
        </w:rPr>
        <w:t>Handbook of educational psychology</w:t>
      </w:r>
      <w:r w:rsidRPr="00F068C7">
        <w:rPr>
          <w:rFonts w:ascii="Arial" w:hAnsi="Arial" w:cs="Arial"/>
          <w:sz w:val="24"/>
          <w:szCs w:val="24"/>
        </w:rPr>
        <w:t xml:space="preserve">, </w:t>
      </w:r>
      <w:r>
        <w:rPr>
          <w:rFonts w:ascii="Arial" w:hAnsi="Arial" w:cs="Arial"/>
          <w:sz w:val="24"/>
          <w:szCs w:val="24"/>
        </w:rPr>
        <w:t xml:space="preserve">pp. </w:t>
      </w:r>
      <w:r w:rsidRPr="00F068C7">
        <w:rPr>
          <w:rFonts w:ascii="Arial" w:hAnsi="Arial" w:cs="Arial"/>
          <w:sz w:val="24"/>
          <w:szCs w:val="24"/>
        </w:rPr>
        <w:t>63-84.</w:t>
      </w:r>
    </w:p>
    <w:p w14:paraId="31164B42" w14:textId="5D60D2C3" w:rsidR="00F10285" w:rsidRDefault="00F75B44" w:rsidP="00086C64">
      <w:pPr>
        <w:rPr>
          <w:rFonts w:ascii="Arial" w:hAnsi="Arial" w:cs="Arial"/>
          <w:sz w:val="24"/>
          <w:szCs w:val="24"/>
        </w:rPr>
      </w:pPr>
      <w:proofErr w:type="spellStart"/>
      <w:r>
        <w:rPr>
          <w:rFonts w:ascii="Arial" w:hAnsi="Arial" w:cs="Arial"/>
          <w:sz w:val="24"/>
          <w:szCs w:val="24"/>
        </w:rPr>
        <w:t>Wingrave</w:t>
      </w:r>
      <w:proofErr w:type="spellEnd"/>
      <w:r>
        <w:rPr>
          <w:rFonts w:ascii="Arial" w:hAnsi="Arial" w:cs="Arial"/>
          <w:sz w:val="24"/>
          <w:szCs w:val="24"/>
        </w:rPr>
        <w:t xml:space="preserve">, M. and Carroll, M. (2023) </w:t>
      </w:r>
      <w:r w:rsidRPr="00F75B44">
        <w:rPr>
          <w:rFonts w:ascii="Arial" w:hAnsi="Arial" w:cs="Arial"/>
          <w:i/>
          <w:iCs/>
          <w:sz w:val="24"/>
          <w:szCs w:val="24"/>
        </w:rPr>
        <w:t>Childhood Practice: A Reflective and Evidence-based Approach</w:t>
      </w:r>
      <w:r w:rsidRPr="00F75B44">
        <w:rPr>
          <w:rFonts w:ascii="Arial" w:hAnsi="Arial" w:cs="Arial"/>
          <w:sz w:val="24"/>
          <w:szCs w:val="24"/>
        </w:rPr>
        <w:t>. </w:t>
      </w:r>
      <w:r>
        <w:rPr>
          <w:rFonts w:ascii="Arial" w:hAnsi="Arial" w:cs="Arial"/>
          <w:sz w:val="24"/>
          <w:szCs w:val="24"/>
        </w:rPr>
        <w:t>London</w:t>
      </w:r>
      <w:r w:rsidRPr="00F75B44">
        <w:rPr>
          <w:rFonts w:ascii="Arial" w:hAnsi="Arial" w:cs="Arial"/>
          <w:sz w:val="24"/>
          <w:szCs w:val="24"/>
        </w:rPr>
        <w:t>: SAGE Publications.</w:t>
      </w:r>
    </w:p>
    <w:p w14:paraId="3646A661" w14:textId="3AA65459" w:rsidR="00EA78F8" w:rsidRDefault="00EA78F8" w:rsidP="00086C64">
      <w:pPr>
        <w:rPr>
          <w:rFonts w:ascii="Arial" w:hAnsi="Arial" w:cs="Arial"/>
          <w:sz w:val="24"/>
          <w:szCs w:val="24"/>
        </w:rPr>
      </w:pPr>
      <w:r w:rsidRPr="00EA78F8">
        <w:rPr>
          <w:rFonts w:ascii="Arial" w:hAnsi="Arial" w:cs="Arial"/>
          <w:sz w:val="24"/>
          <w:szCs w:val="24"/>
        </w:rPr>
        <w:t>Wood, E. A. (201</w:t>
      </w:r>
      <w:r>
        <w:rPr>
          <w:rFonts w:ascii="Arial" w:hAnsi="Arial" w:cs="Arial"/>
          <w:sz w:val="24"/>
          <w:szCs w:val="24"/>
        </w:rPr>
        <w:t>4</w:t>
      </w:r>
      <w:r w:rsidRPr="00EA78F8">
        <w:rPr>
          <w:rFonts w:ascii="Arial" w:hAnsi="Arial" w:cs="Arial"/>
          <w:sz w:val="24"/>
          <w:szCs w:val="24"/>
        </w:rPr>
        <w:t>)</w:t>
      </w:r>
      <w:r>
        <w:rPr>
          <w:rFonts w:ascii="Arial" w:hAnsi="Arial" w:cs="Arial"/>
          <w:sz w:val="24"/>
          <w:szCs w:val="24"/>
        </w:rPr>
        <w:t xml:space="preserve"> ‘</w:t>
      </w:r>
      <w:r w:rsidRPr="00EA78F8">
        <w:rPr>
          <w:rFonts w:ascii="Arial" w:hAnsi="Arial" w:cs="Arial"/>
          <w:sz w:val="24"/>
          <w:szCs w:val="24"/>
        </w:rPr>
        <w:t>Free choice and free play in early childhood education: troubling the discourse</w:t>
      </w:r>
      <w:r>
        <w:rPr>
          <w:rFonts w:ascii="Arial" w:hAnsi="Arial" w:cs="Arial"/>
          <w:sz w:val="24"/>
          <w:szCs w:val="24"/>
        </w:rPr>
        <w:t>’</w:t>
      </w:r>
      <w:r w:rsidRPr="00EA78F8">
        <w:rPr>
          <w:rFonts w:ascii="Arial" w:hAnsi="Arial" w:cs="Arial"/>
          <w:sz w:val="24"/>
          <w:szCs w:val="24"/>
        </w:rPr>
        <w:t>. </w:t>
      </w:r>
      <w:r w:rsidRPr="00EA78F8">
        <w:rPr>
          <w:rFonts w:ascii="Arial" w:hAnsi="Arial" w:cs="Arial"/>
          <w:i/>
          <w:iCs/>
          <w:sz w:val="24"/>
          <w:szCs w:val="24"/>
        </w:rPr>
        <w:t>International Journal of Early Years Education</w:t>
      </w:r>
      <w:r w:rsidRPr="00EA78F8">
        <w:rPr>
          <w:rFonts w:ascii="Arial" w:hAnsi="Arial" w:cs="Arial"/>
          <w:sz w:val="24"/>
          <w:szCs w:val="24"/>
        </w:rPr>
        <w:t>, </w:t>
      </w:r>
      <w:r w:rsidRPr="00EA78F8">
        <w:rPr>
          <w:rFonts w:ascii="Arial" w:hAnsi="Arial" w:cs="Arial"/>
          <w:i/>
          <w:iCs/>
          <w:sz w:val="24"/>
          <w:szCs w:val="24"/>
        </w:rPr>
        <w:t>22</w:t>
      </w:r>
      <w:r w:rsidRPr="00EA78F8">
        <w:rPr>
          <w:rFonts w:ascii="Arial" w:hAnsi="Arial" w:cs="Arial"/>
          <w:sz w:val="24"/>
          <w:szCs w:val="24"/>
        </w:rPr>
        <w:t xml:space="preserve">(1), </w:t>
      </w:r>
      <w:r>
        <w:rPr>
          <w:rFonts w:ascii="Arial" w:hAnsi="Arial" w:cs="Arial"/>
          <w:sz w:val="24"/>
          <w:szCs w:val="24"/>
        </w:rPr>
        <w:t xml:space="preserve">pp. </w:t>
      </w:r>
      <w:r w:rsidRPr="00EA78F8">
        <w:rPr>
          <w:rFonts w:ascii="Arial" w:hAnsi="Arial" w:cs="Arial"/>
          <w:sz w:val="24"/>
          <w:szCs w:val="24"/>
        </w:rPr>
        <w:t xml:space="preserve">4–18. </w:t>
      </w:r>
    </w:p>
    <w:p w14:paraId="009B0EA2" w14:textId="582218C6" w:rsidR="00A56C15" w:rsidRPr="00063D24" w:rsidRDefault="00BE4AC6" w:rsidP="00F068C7">
      <w:pPr>
        <w:rPr>
          <w:rFonts w:ascii="Arial" w:hAnsi="Arial" w:cs="Arial"/>
          <w:sz w:val="24"/>
          <w:szCs w:val="24"/>
        </w:rPr>
      </w:pPr>
      <w:r w:rsidRPr="00BE4AC6">
        <w:rPr>
          <w:rFonts w:ascii="Arial" w:hAnsi="Arial" w:cs="Arial"/>
          <w:sz w:val="24"/>
          <w:szCs w:val="24"/>
        </w:rPr>
        <w:t>Yan, X., Zhang, C.</w:t>
      </w:r>
      <w:r>
        <w:rPr>
          <w:rFonts w:ascii="Arial" w:hAnsi="Arial" w:cs="Arial"/>
          <w:sz w:val="24"/>
          <w:szCs w:val="24"/>
        </w:rPr>
        <w:t xml:space="preserve"> and</w:t>
      </w:r>
      <w:r w:rsidRPr="00BE4AC6">
        <w:rPr>
          <w:rFonts w:ascii="Arial" w:hAnsi="Arial" w:cs="Arial"/>
          <w:sz w:val="24"/>
          <w:szCs w:val="24"/>
        </w:rPr>
        <w:t xml:space="preserve"> Fan, J. J. (2018) </w:t>
      </w:r>
      <w:r>
        <w:rPr>
          <w:rFonts w:ascii="Arial" w:hAnsi="Arial" w:cs="Arial"/>
          <w:sz w:val="24"/>
          <w:szCs w:val="24"/>
        </w:rPr>
        <w:t>‘</w:t>
      </w:r>
      <w:r w:rsidRPr="00BE4AC6">
        <w:rPr>
          <w:rFonts w:ascii="Arial" w:hAnsi="Arial" w:cs="Arial"/>
          <w:sz w:val="24"/>
          <w:szCs w:val="24"/>
        </w:rPr>
        <w:t xml:space="preserve">Assessment knowledge is important, but…: How contextual and experiential factors mediate assessment practice and training needs of language </w:t>
      </w:r>
      <w:proofErr w:type="gramStart"/>
      <w:r w:rsidRPr="00BE4AC6">
        <w:rPr>
          <w:rFonts w:ascii="Arial" w:hAnsi="Arial" w:cs="Arial"/>
          <w:sz w:val="24"/>
          <w:szCs w:val="24"/>
        </w:rPr>
        <w:t>teachers</w:t>
      </w:r>
      <w:r>
        <w:rPr>
          <w:rFonts w:ascii="Arial" w:hAnsi="Arial" w:cs="Arial"/>
          <w:sz w:val="24"/>
          <w:szCs w:val="24"/>
        </w:rPr>
        <w:t>’</w:t>
      </w:r>
      <w:proofErr w:type="gramEnd"/>
      <w:r w:rsidRPr="00BE4AC6">
        <w:rPr>
          <w:rFonts w:ascii="Arial" w:hAnsi="Arial" w:cs="Arial"/>
          <w:sz w:val="24"/>
          <w:szCs w:val="24"/>
        </w:rPr>
        <w:t>. </w:t>
      </w:r>
      <w:r w:rsidRPr="00BE4AC6">
        <w:rPr>
          <w:rFonts w:ascii="Arial" w:hAnsi="Arial" w:cs="Arial"/>
          <w:i/>
          <w:iCs/>
          <w:sz w:val="24"/>
          <w:szCs w:val="24"/>
        </w:rPr>
        <w:t>System</w:t>
      </w:r>
      <w:r w:rsidRPr="00BE4AC6">
        <w:rPr>
          <w:rFonts w:ascii="Arial" w:hAnsi="Arial" w:cs="Arial"/>
          <w:sz w:val="24"/>
          <w:szCs w:val="24"/>
        </w:rPr>
        <w:t>, </w:t>
      </w:r>
      <w:r w:rsidRPr="00BE4AC6">
        <w:rPr>
          <w:rFonts w:ascii="Arial" w:hAnsi="Arial" w:cs="Arial"/>
          <w:i/>
          <w:iCs/>
          <w:sz w:val="24"/>
          <w:szCs w:val="24"/>
        </w:rPr>
        <w:t>74</w:t>
      </w:r>
      <w:r w:rsidRPr="00BE4AC6">
        <w:rPr>
          <w:rFonts w:ascii="Arial" w:hAnsi="Arial" w:cs="Arial"/>
          <w:sz w:val="24"/>
          <w:szCs w:val="24"/>
        </w:rPr>
        <w:t xml:space="preserve">, </w:t>
      </w:r>
      <w:r>
        <w:rPr>
          <w:rFonts w:ascii="Arial" w:hAnsi="Arial" w:cs="Arial"/>
          <w:sz w:val="24"/>
          <w:szCs w:val="24"/>
        </w:rPr>
        <w:t xml:space="preserve">pp. </w:t>
      </w:r>
      <w:r w:rsidRPr="00BE4AC6">
        <w:rPr>
          <w:rFonts w:ascii="Arial" w:hAnsi="Arial" w:cs="Arial"/>
          <w:sz w:val="24"/>
          <w:szCs w:val="24"/>
        </w:rPr>
        <w:t>158-168.</w:t>
      </w:r>
      <w:r w:rsidR="00A56C15" w:rsidRPr="00A56C15">
        <w:rPr>
          <w:rFonts w:ascii="Arial" w:hAnsi="Arial" w:cs="Arial"/>
          <w:sz w:val="28"/>
          <w:szCs w:val="28"/>
        </w:rPr>
        <w:br/>
      </w:r>
    </w:p>
    <w:p w14:paraId="254302DF" w14:textId="5D362A62" w:rsidR="00A56C15" w:rsidRPr="00A56C15" w:rsidRDefault="00A56C15" w:rsidP="00A56C15">
      <w:pPr>
        <w:rPr>
          <w:rFonts w:ascii="Arial" w:hAnsi="Arial" w:cs="Arial"/>
          <w:sz w:val="28"/>
          <w:szCs w:val="28"/>
        </w:rPr>
      </w:pPr>
      <w:r w:rsidRPr="00A56C15">
        <w:rPr>
          <w:rFonts w:ascii="Arial" w:hAnsi="Arial" w:cs="Arial"/>
          <w:sz w:val="28"/>
          <w:szCs w:val="28"/>
        </w:rPr>
        <w:br/>
      </w:r>
    </w:p>
    <w:p w14:paraId="13808F9A" w14:textId="77777777" w:rsidR="00A56C15" w:rsidRDefault="00A56C15" w:rsidP="00086C64">
      <w:pPr>
        <w:rPr>
          <w:rFonts w:ascii="Arial" w:hAnsi="Arial" w:cs="Arial"/>
          <w:sz w:val="28"/>
          <w:szCs w:val="28"/>
        </w:rPr>
      </w:pPr>
    </w:p>
    <w:p w14:paraId="01013A3E" w14:textId="77777777" w:rsidR="00B829FF" w:rsidRPr="00BA7EF1" w:rsidRDefault="00B829FF" w:rsidP="00086C64">
      <w:pPr>
        <w:rPr>
          <w:rFonts w:ascii="Arial" w:hAnsi="Arial" w:cs="Arial"/>
          <w:sz w:val="28"/>
          <w:szCs w:val="28"/>
        </w:rPr>
      </w:pPr>
    </w:p>
    <w:sectPr w:rsidR="00B829FF" w:rsidRPr="00BA7EF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621FB" w14:textId="77777777" w:rsidR="00833B19" w:rsidRDefault="00833B19" w:rsidP="00A56C15">
      <w:pPr>
        <w:spacing w:after="0" w:line="240" w:lineRule="auto"/>
      </w:pPr>
      <w:r>
        <w:separator/>
      </w:r>
    </w:p>
  </w:endnote>
  <w:endnote w:type="continuationSeparator" w:id="0">
    <w:p w14:paraId="01531D35" w14:textId="77777777" w:rsidR="00833B19" w:rsidRDefault="00833B19" w:rsidP="00A56C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0F4B3" w14:textId="77777777" w:rsidR="00833B19" w:rsidRDefault="00833B19" w:rsidP="00A56C15">
      <w:pPr>
        <w:spacing w:after="0" w:line="240" w:lineRule="auto"/>
      </w:pPr>
      <w:r>
        <w:separator/>
      </w:r>
    </w:p>
  </w:footnote>
  <w:footnote w:type="continuationSeparator" w:id="0">
    <w:p w14:paraId="6082FACF" w14:textId="77777777" w:rsidR="00833B19" w:rsidRDefault="00833B19" w:rsidP="00A56C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B69E5" w14:textId="0F711E8F" w:rsidR="004A6934" w:rsidRDefault="004A6934">
    <w:pPr>
      <w:pStyle w:val="Header"/>
    </w:pPr>
    <w:r>
      <w:rPr>
        <w:noProof/>
      </w:rPr>
      <mc:AlternateContent>
        <mc:Choice Requires="wps">
          <w:drawing>
            <wp:anchor distT="45720" distB="45720" distL="114300" distR="114300" simplePos="0" relativeHeight="251659264" behindDoc="0" locked="0" layoutInCell="1" allowOverlap="1" wp14:anchorId="5DDFACBA" wp14:editId="7C36FADC">
              <wp:simplePos x="0" y="0"/>
              <wp:positionH relativeFrom="column">
                <wp:posOffset>5468425</wp:posOffset>
              </wp:positionH>
              <wp:positionV relativeFrom="paragraph">
                <wp:posOffset>-326488</wp:posOffset>
              </wp:positionV>
              <wp:extent cx="984250" cy="668020"/>
              <wp:effectExtent l="0" t="0" r="2540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4250" cy="668020"/>
                      </a:xfrm>
                      <a:prstGeom prst="rect">
                        <a:avLst/>
                      </a:prstGeom>
                      <a:solidFill>
                        <a:srgbClr val="FFFFFF"/>
                      </a:solidFill>
                      <a:ln w="9525">
                        <a:solidFill>
                          <a:srgbClr val="000000"/>
                        </a:solidFill>
                        <a:miter lim="800000"/>
                        <a:headEnd/>
                        <a:tailEnd/>
                      </a:ln>
                    </wps:spPr>
                    <wps:txbx>
                      <w:txbxContent>
                        <w:p w14:paraId="5FA0B15F" w14:textId="7266861D" w:rsidR="004A6934" w:rsidRDefault="004A6934" w:rsidP="004A6934">
                          <w:pPr>
                            <w:spacing w:after="0"/>
                          </w:pPr>
                          <w:r>
                            <w:t>ECEY 6010</w:t>
                          </w:r>
                        </w:p>
                        <w:p w14:paraId="00079D04" w14:textId="4934FF97" w:rsidR="004A6934" w:rsidRDefault="004A6934" w:rsidP="004A6934">
                          <w:pPr>
                            <w:spacing w:after="0"/>
                          </w:pPr>
                          <w:r>
                            <w:t>1302143</w:t>
                          </w:r>
                        </w:p>
                        <w:p w14:paraId="18AF7433" w14:textId="025B37BD" w:rsidR="004A6934" w:rsidRDefault="004A6934" w:rsidP="004A6934">
                          <w:pPr>
                            <w:spacing w:after="0"/>
                          </w:pPr>
                          <w:r>
                            <w:t>Words: 4</w:t>
                          </w:r>
                          <w:r w:rsidR="00005C8B">
                            <w:t>3</w:t>
                          </w:r>
                          <w:r w:rsidR="004C3A89">
                            <w:t>92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DFACBA" id="_x0000_t202" coordsize="21600,21600" o:spt="202" path="m,l,21600r21600,l21600,xe">
              <v:stroke joinstyle="miter"/>
              <v:path gradientshapeok="t" o:connecttype="rect"/>
            </v:shapetype>
            <v:shape id="Text Box 2" o:spid="_x0000_s1026" type="#_x0000_t202" style="position:absolute;margin-left:430.6pt;margin-top:-25.7pt;width:77.5pt;height:5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">
              <v:textbox>
                <w:txbxContent>
                  <w:p w14:paraId="5FA0B15F" w14:textId="7266861D" w:rsidR="004A6934" w:rsidRDefault="004A6934" w:rsidP="004A6934">
                    <w:pPr>
                      <w:spacing w:after="0"/>
                    </w:pPr>
                    <w:r>
                      <w:t>ECEY 6010</w:t>
                    </w:r>
                  </w:p>
                  <w:p w14:paraId="00079D04" w14:textId="4934FF97" w:rsidR="004A6934" w:rsidRDefault="004A6934" w:rsidP="004A6934">
                    <w:pPr>
                      <w:spacing w:after="0"/>
                    </w:pPr>
                    <w:r>
                      <w:t>1302143</w:t>
                    </w:r>
                  </w:p>
                  <w:p w14:paraId="18AF7433" w14:textId="025B37BD" w:rsidR="004A6934" w:rsidRDefault="004A6934" w:rsidP="004A6934">
                    <w:pPr>
                      <w:spacing w:after="0"/>
                    </w:pPr>
                    <w:r>
                      <w:t>Words: 4</w:t>
                    </w:r>
                    <w:r w:rsidR="00005C8B">
                      <w:t>3</w:t>
                    </w:r>
                    <w:r w:rsidR="004C3A89">
                      <w:t>92</w:t>
                    </w:r>
                  </w:p>
                </w:txbxContent>
              </v:textbox>
              <w10:wrap type="square"/>
            </v:shape>
          </w:pict>
        </mc:Fallback>
      </mc:AlternateContent>
    </w:r>
  </w:p>
  <w:p w14:paraId="5F804159" w14:textId="43160E4F" w:rsidR="004A6934" w:rsidRDefault="004A69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47A81"/>
    <w:multiLevelType w:val="multilevel"/>
    <w:tmpl w:val="CDEEA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A8441A"/>
    <w:multiLevelType w:val="multilevel"/>
    <w:tmpl w:val="BECC2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4411C6"/>
    <w:multiLevelType w:val="hybridMultilevel"/>
    <w:tmpl w:val="C3CA9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8E5FE7"/>
    <w:multiLevelType w:val="multilevel"/>
    <w:tmpl w:val="F544C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EEF039F"/>
    <w:multiLevelType w:val="hybridMultilevel"/>
    <w:tmpl w:val="232E2500"/>
    <w:lvl w:ilvl="0" w:tplc="E98070DC">
      <w:start w:val="1"/>
      <w:numFmt w:val="decimal"/>
      <w:lvlText w:val="%1."/>
      <w:lvlJc w:val="left"/>
      <w:pPr>
        <w:tabs>
          <w:tab w:val="num" w:pos="720"/>
        </w:tabs>
        <w:ind w:left="720" w:hanging="360"/>
      </w:pPr>
    </w:lvl>
    <w:lvl w:ilvl="1" w:tplc="1BD86C8C" w:tentative="1">
      <w:start w:val="1"/>
      <w:numFmt w:val="decimal"/>
      <w:lvlText w:val="%2."/>
      <w:lvlJc w:val="left"/>
      <w:pPr>
        <w:tabs>
          <w:tab w:val="num" w:pos="1440"/>
        </w:tabs>
        <w:ind w:left="1440" w:hanging="360"/>
      </w:pPr>
    </w:lvl>
    <w:lvl w:ilvl="2" w:tplc="C21A146E" w:tentative="1">
      <w:start w:val="1"/>
      <w:numFmt w:val="decimal"/>
      <w:lvlText w:val="%3."/>
      <w:lvlJc w:val="left"/>
      <w:pPr>
        <w:tabs>
          <w:tab w:val="num" w:pos="2160"/>
        </w:tabs>
        <w:ind w:left="2160" w:hanging="360"/>
      </w:pPr>
    </w:lvl>
    <w:lvl w:ilvl="3" w:tplc="FE9E9550" w:tentative="1">
      <w:start w:val="1"/>
      <w:numFmt w:val="decimal"/>
      <w:lvlText w:val="%4."/>
      <w:lvlJc w:val="left"/>
      <w:pPr>
        <w:tabs>
          <w:tab w:val="num" w:pos="2880"/>
        </w:tabs>
        <w:ind w:left="2880" w:hanging="360"/>
      </w:pPr>
    </w:lvl>
    <w:lvl w:ilvl="4" w:tplc="B1F47E9E" w:tentative="1">
      <w:start w:val="1"/>
      <w:numFmt w:val="decimal"/>
      <w:lvlText w:val="%5."/>
      <w:lvlJc w:val="left"/>
      <w:pPr>
        <w:tabs>
          <w:tab w:val="num" w:pos="3600"/>
        </w:tabs>
        <w:ind w:left="3600" w:hanging="360"/>
      </w:pPr>
    </w:lvl>
    <w:lvl w:ilvl="5" w:tplc="0090D6F2" w:tentative="1">
      <w:start w:val="1"/>
      <w:numFmt w:val="decimal"/>
      <w:lvlText w:val="%6."/>
      <w:lvlJc w:val="left"/>
      <w:pPr>
        <w:tabs>
          <w:tab w:val="num" w:pos="4320"/>
        </w:tabs>
        <w:ind w:left="4320" w:hanging="360"/>
      </w:pPr>
    </w:lvl>
    <w:lvl w:ilvl="6" w:tplc="8B909EB6" w:tentative="1">
      <w:start w:val="1"/>
      <w:numFmt w:val="decimal"/>
      <w:lvlText w:val="%7."/>
      <w:lvlJc w:val="left"/>
      <w:pPr>
        <w:tabs>
          <w:tab w:val="num" w:pos="5040"/>
        </w:tabs>
        <w:ind w:left="5040" w:hanging="360"/>
      </w:pPr>
    </w:lvl>
    <w:lvl w:ilvl="7" w:tplc="2B9A393A" w:tentative="1">
      <w:start w:val="1"/>
      <w:numFmt w:val="decimal"/>
      <w:lvlText w:val="%8."/>
      <w:lvlJc w:val="left"/>
      <w:pPr>
        <w:tabs>
          <w:tab w:val="num" w:pos="5760"/>
        </w:tabs>
        <w:ind w:left="5760" w:hanging="360"/>
      </w:pPr>
    </w:lvl>
    <w:lvl w:ilvl="8" w:tplc="CED0779E" w:tentative="1">
      <w:start w:val="1"/>
      <w:numFmt w:val="decimal"/>
      <w:lvlText w:val="%9."/>
      <w:lvlJc w:val="left"/>
      <w:pPr>
        <w:tabs>
          <w:tab w:val="num" w:pos="6480"/>
        </w:tabs>
        <w:ind w:left="6480" w:hanging="360"/>
      </w:pPr>
    </w:lvl>
  </w:abstractNum>
  <w:num w:numId="1" w16cid:durableId="994333466">
    <w:abstractNumId w:val="4"/>
  </w:num>
  <w:num w:numId="2" w16cid:durableId="1747337239">
    <w:abstractNumId w:val="2"/>
  </w:num>
  <w:num w:numId="3" w16cid:durableId="1827428221">
    <w:abstractNumId w:val="0"/>
  </w:num>
  <w:num w:numId="4" w16cid:durableId="396931">
    <w:abstractNumId w:val="1"/>
  </w:num>
  <w:num w:numId="5" w16cid:durableId="423667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283"/>
    <w:rsid w:val="00005C8B"/>
    <w:rsid w:val="000150C2"/>
    <w:rsid w:val="00063D24"/>
    <w:rsid w:val="00086C64"/>
    <w:rsid w:val="000C4675"/>
    <w:rsid w:val="000D3906"/>
    <w:rsid w:val="000E7C54"/>
    <w:rsid w:val="001336CB"/>
    <w:rsid w:val="00151CBB"/>
    <w:rsid w:val="001B044D"/>
    <w:rsid w:val="001C0762"/>
    <w:rsid w:val="00211800"/>
    <w:rsid w:val="00236792"/>
    <w:rsid w:val="002402E2"/>
    <w:rsid w:val="002540CD"/>
    <w:rsid w:val="00260A7E"/>
    <w:rsid w:val="00292E6A"/>
    <w:rsid w:val="002C32A1"/>
    <w:rsid w:val="002F2D02"/>
    <w:rsid w:val="002F6115"/>
    <w:rsid w:val="002F631D"/>
    <w:rsid w:val="002F7A15"/>
    <w:rsid w:val="0036168B"/>
    <w:rsid w:val="003D1174"/>
    <w:rsid w:val="003D1850"/>
    <w:rsid w:val="003D4E97"/>
    <w:rsid w:val="003F4200"/>
    <w:rsid w:val="004170EA"/>
    <w:rsid w:val="00422336"/>
    <w:rsid w:val="004333EA"/>
    <w:rsid w:val="0048172D"/>
    <w:rsid w:val="004A6934"/>
    <w:rsid w:val="004C3A89"/>
    <w:rsid w:val="004D5369"/>
    <w:rsid w:val="00505413"/>
    <w:rsid w:val="00506BFE"/>
    <w:rsid w:val="00524921"/>
    <w:rsid w:val="005251AA"/>
    <w:rsid w:val="0053467B"/>
    <w:rsid w:val="00577387"/>
    <w:rsid w:val="00610DAB"/>
    <w:rsid w:val="006138B9"/>
    <w:rsid w:val="006353D5"/>
    <w:rsid w:val="006432FE"/>
    <w:rsid w:val="00651960"/>
    <w:rsid w:val="00673178"/>
    <w:rsid w:val="006B5233"/>
    <w:rsid w:val="006D62C5"/>
    <w:rsid w:val="007065E3"/>
    <w:rsid w:val="007174A8"/>
    <w:rsid w:val="00752FFA"/>
    <w:rsid w:val="0076189B"/>
    <w:rsid w:val="00770706"/>
    <w:rsid w:val="007A6B3E"/>
    <w:rsid w:val="007B5EEF"/>
    <w:rsid w:val="007C6C47"/>
    <w:rsid w:val="007F4449"/>
    <w:rsid w:val="00830283"/>
    <w:rsid w:val="00833B19"/>
    <w:rsid w:val="00853E90"/>
    <w:rsid w:val="00962F38"/>
    <w:rsid w:val="00983CF2"/>
    <w:rsid w:val="009A3F0C"/>
    <w:rsid w:val="009A73CA"/>
    <w:rsid w:val="009E5D4E"/>
    <w:rsid w:val="00A3396E"/>
    <w:rsid w:val="00A56C15"/>
    <w:rsid w:val="00AB28CB"/>
    <w:rsid w:val="00B441E8"/>
    <w:rsid w:val="00B829FF"/>
    <w:rsid w:val="00BA7EF1"/>
    <w:rsid w:val="00BE4AC6"/>
    <w:rsid w:val="00BE4C89"/>
    <w:rsid w:val="00CA536C"/>
    <w:rsid w:val="00CF5AD9"/>
    <w:rsid w:val="00D11543"/>
    <w:rsid w:val="00D47C9C"/>
    <w:rsid w:val="00D70AB1"/>
    <w:rsid w:val="00D70DD9"/>
    <w:rsid w:val="00D91E1F"/>
    <w:rsid w:val="00DD54AC"/>
    <w:rsid w:val="00DF2943"/>
    <w:rsid w:val="00E10BE0"/>
    <w:rsid w:val="00E272AC"/>
    <w:rsid w:val="00E4037E"/>
    <w:rsid w:val="00E466BF"/>
    <w:rsid w:val="00E55601"/>
    <w:rsid w:val="00E55E78"/>
    <w:rsid w:val="00EA78F8"/>
    <w:rsid w:val="00ED7BB5"/>
    <w:rsid w:val="00F05EF0"/>
    <w:rsid w:val="00F068C7"/>
    <w:rsid w:val="00F10285"/>
    <w:rsid w:val="00F75B44"/>
    <w:rsid w:val="00F859FA"/>
    <w:rsid w:val="00FB0A1B"/>
    <w:rsid w:val="00FC67D8"/>
    <w:rsid w:val="00FE6CF2"/>
    <w:rsid w:val="00FF0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9AA73F"/>
  <w15:chartTrackingRefBased/>
  <w15:docId w15:val="{F16EE990-F39F-4006-BBAD-16E335644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2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2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2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2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02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02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2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2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2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2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2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2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2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2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2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2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2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283"/>
    <w:rPr>
      <w:rFonts w:eastAsiaTheme="majorEastAsia" w:cstheme="majorBidi"/>
      <w:color w:val="272727" w:themeColor="text1" w:themeTint="D8"/>
    </w:rPr>
  </w:style>
  <w:style w:type="paragraph" w:styleId="Title">
    <w:name w:val="Title"/>
    <w:basedOn w:val="Normal"/>
    <w:next w:val="Normal"/>
    <w:link w:val="TitleChar"/>
    <w:uiPriority w:val="10"/>
    <w:qFormat/>
    <w:rsid w:val="008302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2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2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2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283"/>
    <w:pPr>
      <w:spacing w:before="160"/>
      <w:jc w:val="center"/>
    </w:pPr>
    <w:rPr>
      <w:i/>
      <w:iCs/>
      <w:color w:val="404040" w:themeColor="text1" w:themeTint="BF"/>
    </w:rPr>
  </w:style>
  <w:style w:type="character" w:customStyle="1" w:styleId="QuoteChar">
    <w:name w:val="Quote Char"/>
    <w:basedOn w:val="DefaultParagraphFont"/>
    <w:link w:val="Quote"/>
    <w:uiPriority w:val="29"/>
    <w:rsid w:val="00830283"/>
    <w:rPr>
      <w:i/>
      <w:iCs/>
      <w:color w:val="404040" w:themeColor="text1" w:themeTint="BF"/>
    </w:rPr>
  </w:style>
  <w:style w:type="paragraph" w:styleId="ListParagraph">
    <w:name w:val="List Paragraph"/>
    <w:basedOn w:val="Normal"/>
    <w:uiPriority w:val="34"/>
    <w:qFormat/>
    <w:rsid w:val="00830283"/>
    <w:pPr>
      <w:ind w:left="720"/>
      <w:contextualSpacing/>
    </w:pPr>
  </w:style>
  <w:style w:type="character" w:styleId="IntenseEmphasis">
    <w:name w:val="Intense Emphasis"/>
    <w:basedOn w:val="DefaultParagraphFont"/>
    <w:uiPriority w:val="21"/>
    <w:qFormat/>
    <w:rsid w:val="00830283"/>
    <w:rPr>
      <w:i/>
      <w:iCs/>
      <w:color w:val="0F4761" w:themeColor="accent1" w:themeShade="BF"/>
    </w:rPr>
  </w:style>
  <w:style w:type="paragraph" w:styleId="IntenseQuote">
    <w:name w:val="Intense Quote"/>
    <w:basedOn w:val="Normal"/>
    <w:next w:val="Normal"/>
    <w:link w:val="IntenseQuoteChar"/>
    <w:uiPriority w:val="30"/>
    <w:qFormat/>
    <w:rsid w:val="008302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283"/>
    <w:rPr>
      <w:i/>
      <w:iCs/>
      <w:color w:val="0F4761" w:themeColor="accent1" w:themeShade="BF"/>
    </w:rPr>
  </w:style>
  <w:style w:type="character" w:styleId="IntenseReference">
    <w:name w:val="Intense Reference"/>
    <w:basedOn w:val="DefaultParagraphFont"/>
    <w:uiPriority w:val="32"/>
    <w:qFormat/>
    <w:rsid w:val="00830283"/>
    <w:rPr>
      <w:b/>
      <w:bCs/>
      <w:smallCaps/>
      <w:color w:val="0F4761" w:themeColor="accent1" w:themeShade="BF"/>
      <w:spacing w:val="5"/>
    </w:rPr>
  </w:style>
  <w:style w:type="character" w:styleId="Strong">
    <w:name w:val="Strong"/>
    <w:basedOn w:val="DefaultParagraphFont"/>
    <w:uiPriority w:val="22"/>
    <w:qFormat/>
    <w:rsid w:val="007C6C47"/>
    <w:rPr>
      <w:b/>
      <w:bCs/>
    </w:rPr>
  </w:style>
  <w:style w:type="character" w:styleId="Emphasis">
    <w:name w:val="Emphasis"/>
    <w:basedOn w:val="DefaultParagraphFont"/>
    <w:uiPriority w:val="20"/>
    <w:qFormat/>
    <w:rsid w:val="007C6C47"/>
    <w:rPr>
      <w:i/>
      <w:iCs/>
    </w:rPr>
  </w:style>
  <w:style w:type="character" w:styleId="Hyperlink">
    <w:name w:val="Hyperlink"/>
    <w:basedOn w:val="DefaultParagraphFont"/>
    <w:uiPriority w:val="99"/>
    <w:unhideWhenUsed/>
    <w:rsid w:val="00086C64"/>
    <w:rPr>
      <w:color w:val="467886" w:themeColor="hyperlink"/>
      <w:u w:val="single"/>
    </w:rPr>
  </w:style>
  <w:style w:type="character" w:styleId="UnresolvedMention">
    <w:name w:val="Unresolved Mention"/>
    <w:basedOn w:val="DefaultParagraphFont"/>
    <w:uiPriority w:val="99"/>
    <w:semiHidden/>
    <w:unhideWhenUsed/>
    <w:rsid w:val="00086C64"/>
    <w:rPr>
      <w:color w:val="605E5C"/>
      <w:shd w:val="clear" w:color="auto" w:fill="E1DFDD"/>
    </w:rPr>
  </w:style>
  <w:style w:type="paragraph" w:styleId="Header">
    <w:name w:val="header"/>
    <w:basedOn w:val="Normal"/>
    <w:link w:val="HeaderChar"/>
    <w:uiPriority w:val="99"/>
    <w:unhideWhenUsed/>
    <w:rsid w:val="00A56C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C15"/>
  </w:style>
  <w:style w:type="paragraph" w:styleId="Footer">
    <w:name w:val="footer"/>
    <w:basedOn w:val="Normal"/>
    <w:link w:val="FooterChar"/>
    <w:uiPriority w:val="99"/>
    <w:unhideWhenUsed/>
    <w:rsid w:val="00A56C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C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282709">
      <w:bodyDiv w:val="1"/>
      <w:marLeft w:val="0"/>
      <w:marRight w:val="0"/>
      <w:marTop w:val="0"/>
      <w:marBottom w:val="0"/>
      <w:divBdr>
        <w:top w:val="none" w:sz="0" w:space="0" w:color="auto"/>
        <w:left w:val="none" w:sz="0" w:space="0" w:color="auto"/>
        <w:bottom w:val="none" w:sz="0" w:space="0" w:color="auto"/>
        <w:right w:val="none" w:sz="0" w:space="0" w:color="auto"/>
      </w:divBdr>
    </w:div>
    <w:div w:id="791435534">
      <w:bodyDiv w:val="1"/>
      <w:marLeft w:val="0"/>
      <w:marRight w:val="0"/>
      <w:marTop w:val="0"/>
      <w:marBottom w:val="0"/>
      <w:divBdr>
        <w:top w:val="none" w:sz="0" w:space="0" w:color="auto"/>
        <w:left w:val="none" w:sz="0" w:space="0" w:color="auto"/>
        <w:bottom w:val="none" w:sz="0" w:space="0" w:color="auto"/>
        <w:right w:val="none" w:sz="0" w:space="0" w:color="auto"/>
      </w:divBdr>
      <w:divsChild>
        <w:div w:id="7227527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5530848">
      <w:bodyDiv w:val="1"/>
      <w:marLeft w:val="0"/>
      <w:marRight w:val="0"/>
      <w:marTop w:val="0"/>
      <w:marBottom w:val="0"/>
      <w:divBdr>
        <w:top w:val="none" w:sz="0" w:space="0" w:color="auto"/>
        <w:left w:val="none" w:sz="0" w:space="0" w:color="auto"/>
        <w:bottom w:val="none" w:sz="0" w:space="0" w:color="auto"/>
        <w:right w:val="none" w:sz="0" w:space="0" w:color="auto"/>
      </w:divBdr>
      <w:divsChild>
        <w:div w:id="1133913455">
          <w:marLeft w:val="0"/>
          <w:marRight w:val="0"/>
          <w:marTop w:val="0"/>
          <w:marBottom w:val="0"/>
          <w:divBdr>
            <w:top w:val="none" w:sz="0" w:space="0" w:color="auto"/>
            <w:left w:val="none" w:sz="0" w:space="0" w:color="auto"/>
            <w:bottom w:val="none" w:sz="0" w:space="0" w:color="auto"/>
            <w:right w:val="none" w:sz="0" w:space="0" w:color="auto"/>
          </w:divBdr>
          <w:divsChild>
            <w:div w:id="133263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203556">
      <w:bodyDiv w:val="1"/>
      <w:marLeft w:val="0"/>
      <w:marRight w:val="0"/>
      <w:marTop w:val="0"/>
      <w:marBottom w:val="0"/>
      <w:divBdr>
        <w:top w:val="none" w:sz="0" w:space="0" w:color="auto"/>
        <w:left w:val="none" w:sz="0" w:space="0" w:color="auto"/>
        <w:bottom w:val="none" w:sz="0" w:space="0" w:color="auto"/>
        <w:right w:val="none" w:sz="0" w:space="0" w:color="auto"/>
      </w:divBdr>
      <w:divsChild>
        <w:div w:id="1978560448">
          <w:marLeft w:val="0"/>
          <w:marRight w:val="0"/>
          <w:marTop w:val="0"/>
          <w:marBottom w:val="0"/>
          <w:divBdr>
            <w:top w:val="none" w:sz="0" w:space="0" w:color="auto"/>
            <w:left w:val="none" w:sz="0" w:space="0" w:color="auto"/>
            <w:bottom w:val="none" w:sz="0" w:space="0" w:color="auto"/>
            <w:right w:val="none" w:sz="0" w:space="0" w:color="auto"/>
          </w:divBdr>
          <w:divsChild>
            <w:div w:id="1352957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251376">
      <w:bodyDiv w:val="1"/>
      <w:marLeft w:val="0"/>
      <w:marRight w:val="0"/>
      <w:marTop w:val="0"/>
      <w:marBottom w:val="0"/>
      <w:divBdr>
        <w:top w:val="none" w:sz="0" w:space="0" w:color="auto"/>
        <w:left w:val="none" w:sz="0" w:space="0" w:color="auto"/>
        <w:bottom w:val="none" w:sz="0" w:space="0" w:color="auto"/>
        <w:right w:val="none" w:sz="0" w:space="0" w:color="auto"/>
      </w:divBdr>
    </w:div>
    <w:div w:id="1219167537">
      <w:bodyDiv w:val="1"/>
      <w:marLeft w:val="0"/>
      <w:marRight w:val="0"/>
      <w:marTop w:val="0"/>
      <w:marBottom w:val="0"/>
      <w:divBdr>
        <w:top w:val="none" w:sz="0" w:space="0" w:color="auto"/>
        <w:left w:val="none" w:sz="0" w:space="0" w:color="auto"/>
        <w:bottom w:val="none" w:sz="0" w:space="0" w:color="auto"/>
        <w:right w:val="none" w:sz="0" w:space="0" w:color="auto"/>
      </w:divBdr>
    </w:div>
    <w:div w:id="1529637375">
      <w:bodyDiv w:val="1"/>
      <w:marLeft w:val="0"/>
      <w:marRight w:val="0"/>
      <w:marTop w:val="0"/>
      <w:marBottom w:val="0"/>
      <w:divBdr>
        <w:top w:val="none" w:sz="0" w:space="0" w:color="auto"/>
        <w:left w:val="none" w:sz="0" w:space="0" w:color="auto"/>
        <w:bottom w:val="none" w:sz="0" w:space="0" w:color="auto"/>
        <w:right w:val="none" w:sz="0" w:space="0" w:color="auto"/>
      </w:divBdr>
    </w:div>
    <w:div w:id="1536770406">
      <w:bodyDiv w:val="1"/>
      <w:marLeft w:val="0"/>
      <w:marRight w:val="0"/>
      <w:marTop w:val="0"/>
      <w:marBottom w:val="0"/>
      <w:divBdr>
        <w:top w:val="none" w:sz="0" w:space="0" w:color="auto"/>
        <w:left w:val="none" w:sz="0" w:space="0" w:color="auto"/>
        <w:bottom w:val="none" w:sz="0" w:space="0" w:color="auto"/>
        <w:right w:val="none" w:sz="0" w:space="0" w:color="auto"/>
      </w:divBdr>
    </w:div>
    <w:div w:id="1542741615">
      <w:bodyDiv w:val="1"/>
      <w:marLeft w:val="0"/>
      <w:marRight w:val="0"/>
      <w:marTop w:val="0"/>
      <w:marBottom w:val="0"/>
      <w:divBdr>
        <w:top w:val="none" w:sz="0" w:space="0" w:color="auto"/>
        <w:left w:val="none" w:sz="0" w:space="0" w:color="auto"/>
        <w:bottom w:val="none" w:sz="0" w:space="0" w:color="auto"/>
        <w:right w:val="none" w:sz="0" w:space="0" w:color="auto"/>
      </w:divBdr>
    </w:div>
    <w:div w:id="1698309438">
      <w:bodyDiv w:val="1"/>
      <w:marLeft w:val="0"/>
      <w:marRight w:val="0"/>
      <w:marTop w:val="0"/>
      <w:marBottom w:val="0"/>
      <w:divBdr>
        <w:top w:val="none" w:sz="0" w:space="0" w:color="auto"/>
        <w:left w:val="none" w:sz="0" w:space="0" w:color="auto"/>
        <w:bottom w:val="none" w:sz="0" w:space="0" w:color="auto"/>
        <w:right w:val="none" w:sz="0" w:space="0" w:color="auto"/>
      </w:divBdr>
      <w:divsChild>
        <w:div w:id="9401464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9762649">
      <w:bodyDiv w:val="1"/>
      <w:marLeft w:val="0"/>
      <w:marRight w:val="0"/>
      <w:marTop w:val="0"/>
      <w:marBottom w:val="0"/>
      <w:divBdr>
        <w:top w:val="none" w:sz="0" w:space="0" w:color="auto"/>
        <w:left w:val="none" w:sz="0" w:space="0" w:color="auto"/>
        <w:bottom w:val="none" w:sz="0" w:space="0" w:color="auto"/>
        <w:right w:val="none" w:sz="0" w:space="0" w:color="auto"/>
      </w:divBdr>
    </w:div>
    <w:div w:id="1770589524">
      <w:bodyDiv w:val="1"/>
      <w:marLeft w:val="0"/>
      <w:marRight w:val="0"/>
      <w:marTop w:val="0"/>
      <w:marBottom w:val="0"/>
      <w:divBdr>
        <w:top w:val="none" w:sz="0" w:space="0" w:color="auto"/>
        <w:left w:val="none" w:sz="0" w:space="0" w:color="auto"/>
        <w:bottom w:val="none" w:sz="0" w:space="0" w:color="auto"/>
        <w:right w:val="none" w:sz="0" w:space="0" w:color="auto"/>
      </w:divBdr>
      <w:divsChild>
        <w:div w:id="760612727">
          <w:marLeft w:val="0"/>
          <w:marRight w:val="0"/>
          <w:marTop w:val="0"/>
          <w:marBottom w:val="0"/>
          <w:divBdr>
            <w:top w:val="none" w:sz="0" w:space="0" w:color="auto"/>
            <w:left w:val="none" w:sz="0" w:space="0" w:color="auto"/>
            <w:bottom w:val="none" w:sz="0" w:space="0" w:color="auto"/>
            <w:right w:val="none" w:sz="0" w:space="0" w:color="auto"/>
          </w:divBdr>
          <w:divsChild>
            <w:div w:id="51565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035020">
      <w:bodyDiv w:val="1"/>
      <w:marLeft w:val="0"/>
      <w:marRight w:val="0"/>
      <w:marTop w:val="0"/>
      <w:marBottom w:val="0"/>
      <w:divBdr>
        <w:top w:val="none" w:sz="0" w:space="0" w:color="auto"/>
        <w:left w:val="none" w:sz="0" w:space="0" w:color="auto"/>
        <w:bottom w:val="none" w:sz="0" w:space="0" w:color="auto"/>
        <w:right w:val="none" w:sz="0" w:space="0" w:color="auto"/>
      </w:divBdr>
      <w:divsChild>
        <w:div w:id="1611930669">
          <w:marLeft w:val="0"/>
          <w:marRight w:val="0"/>
          <w:marTop w:val="0"/>
          <w:marBottom w:val="0"/>
          <w:divBdr>
            <w:top w:val="none" w:sz="0" w:space="0" w:color="auto"/>
            <w:left w:val="none" w:sz="0" w:space="0" w:color="auto"/>
            <w:bottom w:val="none" w:sz="0" w:space="0" w:color="auto"/>
            <w:right w:val="none" w:sz="0" w:space="0" w:color="auto"/>
          </w:divBdr>
          <w:divsChild>
            <w:div w:id="2108189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266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every-child-be-given-opportunity-confidently-speak-welsh" TargetMode="External"/><Relationship Id="rId3" Type="http://schemas.openxmlformats.org/officeDocument/2006/relationships/settings" Target="settings.xml"/><Relationship Id="rId7" Type="http://schemas.openxmlformats.org/officeDocument/2006/relationships/hyperlink" Target="https://www.gov.wales/parenting-give-it-time/your-childs-develop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21924</TotalTime>
  <Pages>25</Pages>
  <Words>8587</Words>
  <Characters>48950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HALL (Maes Y Morfa Primary Community School)</dc:creator>
  <cp:keywords/>
  <dc:description/>
  <cp:lastModifiedBy>T HALL (Maes Y Morfa Primary Community School)</cp:lastModifiedBy>
  <cp:revision>12</cp:revision>
  <dcterms:created xsi:type="dcterms:W3CDTF">2025-05-18T18:30:00Z</dcterms:created>
  <dcterms:modified xsi:type="dcterms:W3CDTF">2025-06-10T10:49:00Z</dcterms:modified>
</cp:coreProperties>
</file>