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9EF51C" w14:textId="77777777" w:rsidR="00C216EE" w:rsidRDefault="00FC1E76" w:rsidP="00FA3450">
      <w:pPr>
        <w:pStyle w:val="Title"/>
        <w:rPr>
          <w:lang w:val="en-GB"/>
        </w:rPr>
      </w:pPr>
      <w:r>
        <w:rPr>
          <w:b w:val="0"/>
          <w:noProof/>
        </w:rPr>
        <w:drawing>
          <wp:inline distT="0" distB="0" distL="0" distR="0" wp14:anchorId="00D4C61E" wp14:editId="7DC1173B">
            <wp:extent cx="2000250" cy="866775"/>
            <wp:effectExtent l="19050" t="0" r="0" b="0"/>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srcRect/>
                    <a:stretch>
                      <a:fillRect/>
                    </a:stretch>
                  </pic:blipFill>
                  <pic:spPr bwMode="auto">
                    <a:xfrm>
                      <a:off x="0" y="0"/>
                      <a:ext cx="2000250" cy="866775"/>
                    </a:xfrm>
                    <a:prstGeom prst="rect">
                      <a:avLst/>
                    </a:prstGeom>
                    <a:noFill/>
                    <a:ln w="9525">
                      <a:noFill/>
                      <a:miter lim="800000"/>
                      <a:headEnd/>
                      <a:tailEnd/>
                    </a:ln>
                  </pic:spPr>
                </pic:pic>
              </a:graphicData>
            </a:graphic>
          </wp:inline>
        </w:drawing>
      </w:r>
    </w:p>
    <w:p w14:paraId="1A2DF869" w14:textId="77777777" w:rsidR="00C216EE" w:rsidRDefault="00C216EE" w:rsidP="00FA3450">
      <w:pPr>
        <w:pStyle w:val="Title"/>
        <w:rPr>
          <w:lang w:val="en-GB"/>
        </w:rPr>
      </w:pPr>
    </w:p>
    <w:p w14:paraId="709F8153" w14:textId="77777777" w:rsidR="00F57739" w:rsidRDefault="00F57739" w:rsidP="00F57739">
      <w:pPr>
        <w:rPr>
          <w:lang w:val="en-GB"/>
        </w:rPr>
      </w:pPr>
    </w:p>
    <w:p w14:paraId="32313B4C" w14:textId="77777777" w:rsidR="00F57739" w:rsidRPr="00F57739" w:rsidRDefault="00F57739" w:rsidP="00F57739">
      <w:pPr>
        <w:rPr>
          <w:lang w:val="en-GB"/>
        </w:rPr>
      </w:pPr>
    </w:p>
    <w:p w14:paraId="25BCAD0D" w14:textId="77777777" w:rsidR="00C216EE" w:rsidRDefault="00C216EE" w:rsidP="00FA3450">
      <w:pPr>
        <w:pStyle w:val="Title"/>
        <w:rPr>
          <w:lang w:val="en-GB"/>
        </w:rPr>
      </w:pPr>
    </w:p>
    <w:p w14:paraId="5247886A" w14:textId="77777777" w:rsidR="00C216EE" w:rsidRDefault="00C216EE" w:rsidP="00FA3450">
      <w:pPr>
        <w:pStyle w:val="Title"/>
        <w:rPr>
          <w:lang w:val="en-GB"/>
        </w:rPr>
      </w:pPr>
    </w:p>
    <w:p w14:paraId="1D49294B" w14:textId="77777777" w:rsidR="0007552D" w:rsidRPr="00AD72D5" w:rsidRDefault="00FA3450" w:rsidP="00FA3450">
      <w:pPr>
        <w:pStyle w:val="Title"/>
        <w:rPr>
          <w:lang w:val="en-GB"/>
        </w:rPr>
      </w:pPr>
      <w:r w:rsidRPr="00AD72D5">
        <w:rPr>
          <w:lang w:val="en-GB"/>
        </w:rPr>
        <w:t>Marketing Environment Analysis for Tata Steel</w:t>
      </w:r>
    </w:p>
    <w:p w14:paraId="1AC1F379" w14:textId="0BD9ABA7" w:rsidR="00FA3450" w:rsidRPr="00E14F6A" w:rsidRDefault="00FA3450" w:rsidP="002049AE">
      <w:pPr>
        <w:jc w:val="center"/>
        <w:rPr>
          <w:sz w:val="28"/>
          <w:szCs w:val="28"/>
          <w:lang w:val="en-GB"/>
        </w:rPr>
      </w:pPr>
      <w:r w:rsidRPr="00AD72D5">
        <w:rPr>
          <w:lang w:val="en-GB"/>
        </w:rPr>
        <w:t>Student name:</w:t>
      </w:r>
      <w:r w:rsidR="00E14F6A">
        <w:rPr>
          <w:lang w:val="en-GB"/>
        </w:rPr>
        <w:t xml:space="preserve"> Darshan Mukesh bhai Kanani</w:t>
      </w:r>
    </w:p>
    <w:p w14:paraId="1DA6188A" w14:textId="1057506B" w:rsidR="00C216EE" w:rsidRDefault="00FA3450" w:rsidP="002049AE">
      <w:pPr>
        <w:jc w:val="center"/>
        <w:rPr>
          <w:lang w:val="en-GB"/>
        </w:rPr>
      </w:pPr>
      <w:r w:rsidRPr="00AD72D5">
        <w:rPr>
          <w:lang w:val="en-GB"/>
        </w:rPr>
        <w:t>Student ID:</w:t>
      </w:r>
      <w:r w:rsidR="00E14F6A">
        <w:rPr>
          <w:lang w:val="en-GB"/>
        </w:rPr>
        <w:t xml:space="preserve"> 2532572</w:t>
      </w:r>
    </w:p>
    <w:p w14:paraId="080826BA" w14:textId="77777777" w:rsidR="00FC1E76" w:rsidRDefault="00FC1E76" w:rsidP="002049AE">
      <w:pPr>
        <w:jc w:val="center"/>
        <w:rPr>
          <w:lang w:val="en-GB"/>
        </w:rPr>
      </w:pPr>
      <w:r w:rsidRPr="00FC1E76">
        <w:rPr>
          <w:lang w:val="en-GB"/>
        </w:rPr>
        <w:t>Programme name</w:t>
      </w:r>
      <w:r>
        <w:rPr>
          <w:lang w:val="en-GB"/>
        </w:rPr>
        <w:t xml:space="preserve">: </w:t>
      </w:r>
      <w:r>
        <w:t>Master of Business Administration</w:t>
      </w:r>
    </w:p>
    <w:p w14:paraId="3BC250B6" w14:textId="77777777" w:rsidR="00FC1E76" w:rsidRDefault="00FC1E76" w:rsidP="002049AE">
      <w:pPr>
        <w:jc w:val="center"/>
        <w:rPr>
          <w:lang w:val="en-GB"/>
        </w:rPr>
      </w:pPr>
      <w:r>
        <w:rPr>
          <w:lang w:val="en-GB"/>
        </w:rPr>
        <w:t>N</w:t>
      </w:r>
      <w:r w:rsidRPr="00FC1E76">
        <w:rPr>
          <w:lang w:val="en-GB"/>
        </w:rPr>
        <w:t>ame and code of the module</w:t>
      </w:r>
      <w:r>
        <w:rPr>
          <w:lang w:val="en-GB"/>
        </w:rPr>
        <w:t xml:space="preserve">: </w:t>
      </w:r>
      <w:r>
        <w:t>LCMB7024 Marketing Management</w:t>
      </w:r>
    </w:p>
    <w:p w14:paraId="289F373A" w14:textId="77777777" w:rsidR="00FC1E76" w:rsidRDefault="00FC1E76" w:rsidP="002049AE">
      <w:pPr>
        <w:jc w:val="center"/>
        <w:rPr>
          <w:lang w:val="en-GB"/>
        </w:rPr>
      </w:pPr>
      <w:r>
        <w:rPr>
          <w:lang w:val="en-GB"/>
        </w:rPr>
        <w:t>T</w:t>
      </w:r>
      <w:r w:rsidRPr="00FC1E76">
        <w:rPr>
          <w:lang w:val="en-GB"/>
        </w:rPr>
        <w:t>itle of submission</w:t>
      </w:r>
      <w:r>
        <w:rPr>
          <w:lang w:val="en-GB"/>
        </w:rPr>
        <w:t xml:space="preserve">: </w:t>
      </w:r>
      <w:r w:rsidRPr="00FC1E76">
        <w:rPr>
          <w:lang w:val="en-GB"/>
        </w:rPr>
        <w:t>Marketing Environment Analysis for Tata Steel</w:t>
      </w:r>
    </w:p>
    <w:p w14:paraId="7F166F21" w14:textId="389ADE04" w:rsidR="00FC1E76" w:rsidRDefault="00FC1E76" w:rsidP="002049AE">
      <w:pPr>
        <w:jc w:val="center"/>
        <w:rPr>
          <w:lang w:val="en-GB"/>
        </w:rPr>
      </w:pPr>
      <w:r>
        <w:rPr>
          <w:lang w:val="en-GB"/>
        </w:rPr>
        <w:t>L</w:t>
      </w:r>
      <w:r w:rsidRPr="00FC1E76">
        <w:rPr>
          <w:lang w:val="en-GB"/>
        </w:rPr>
        <w:t>ecturer’s name</w:t>
      </w:r>
      <w:r w:rsidR="00E14F6A">
        <w:rPr>
          <w:lang w:val="en-GB"/>
        </w:rPr>
        <w:t>: Dr. Laila Maazouz</w:t>
      </w:r>
    </w:p>
    <w:p w14:paraId="1AB234A2" w14:textId="77777777" w:rsidR="00FC1E76" w:rsidRDefault="00FC1E76" w:rsidP="002049AE">
      <w:pPr>
        <w:jc w:val="center"/>
        <w:rPr>
          <w:lang w:val="en-GB"/>
        </w:rPr>
      </w:pPr>
      <w:r>
        <w:rPr>
          <w:lang w:val="en-GB"/>
        </w:rPr>
        <w:t>Word count: 2558</w:t>
      </w:r>
    </w:p>
    <w:p w14:paraId="4199F734" w14:textId="77777777" w:rsidR="00FC1E76" w:rsidRDefault="00FC1E76">
      <w:pPr>
        <w:spacing w:before="0" w:line="276" w:lineRule="auto"/>
        <w:jc w:val="left"/>
        <w:rPr>
          <w:lang w:val="en-GB"/>
        </w:rPr>
      </w:pPr>
      <w:r>
        <w:rPr>
          <w:lang w:val="en-GB"/>
        </w:rPr>
        <w:br w:type="page"/>
      </w:r>
    </w:p>
    <w:p w14:paraId="4AAD6340" w14:textId="77777777" w:rsidR="00FC1E76" w:rsidRPr="00FC1E76" w:rsidRDefault="00FC1E76">
      <w:pPr>
        <w:rPr>
          <w:b/>
          <w:sz w:val="28"/>
          <w:lang w:val="en-GB"/>
        </w:rPr>
      </w:pPr>
      <w:r w:rsidRPr="00FC1E76">
        <w:rPr>
          <w:b/>
          <w:sz w:val="28"/>
          <w:lang w:val="en-GB"/>
        </w:rPr>
        <w:lastRenderedPageBreak/>
        <w:t xml:space="preserve">AI declaration </w:t>
      </w:r>
    </w:p>
    <w:p w14:paraId="78C57486" w14:textId="77777777" w:rsidR="00FC1E76" w:rsidRDefault="00FC1E76">
      <w:pPr>
        <w:rPr>
          <w:lang w:val="en-GB"/>
        </w:rPr>
      </w:pPr>
      <w:r>
        <w:rPr>
          <w:lang w:val="en-GB"/>
        </w:rPr>
        <w:t xml:space="preserve">GenAI tool ChatGPT has been used to plan the structure of the second task of strategic growth for Tata Steel. </w:t>
      </w:r>
    </w:p>
    <w:p w14:paraId="4A14368F" w14:textId="77777777" w:rsidR="00C216EE" w:rsidRDefault="00C216EE">
      <w:pPr>
        <w:spacing w:before="0" w:line="276" w:lineRule="auto"/>
        <w:jc w:val="left"/>
        <w:rPr>
          <w:lang w:val="en-GB"/>
        </w:rPr>
      </w:pPr>
      <w:r>
        <w:rPr>
          <w:lang w:val="en-GB"/>
        </w:rPr>
        <w:br w:type="page"/>
      </w:r>
    </w:p>
    <w:sdt>
      <w:sdtPr>
        <w:rPr>
          <w:rFonts w:ascii="Times New Roman" w:eastAsiaTheme="minorHAnsi" w:hAnsi="Times New Roman" w:cs="Times New Roman"/>
          <w:b w:val="0"/>
          <w:bCs w:val="0"/>
          <w:color w:val="auto"/>
          <w:sz w:val="24"/>
          <w:szCs w:val="22"/>
        </w:rPr>
        <w:id w:val="695871689"/>
        <w:docPartObj>
          <w:docPartGallery w:val="Table of Contents"/>
          <w:docPartUnique/>
        </w:docPartObj>
      </w:sdtPr>
      <w:sdtEndPr>
        <w:rPr>
          <w:rFonts w:ascii="Arial" w:hAnsi="Arial" w:cstheme="minorBidi"/>
        </w:rPr>
      </w:sdtEndPr>
      <w:sdtContent>
        <w:p w14:paraId="047DEBC9" w14:textId="77777777" w:rsidR="00C216EE" w:rsidRPr="00C216EE" w:rsidRDefault="00C216EE" w:rsidP="00C216EE">
          <w:pPr>
            <w:pStyle w:val="TOCHeading"/>
            <w:jc w:val="center"/>
            <w:rPr>
              <w:rFonts w:ascii="Times New Roman" w:hAnsi="Times New Roman" w:cs="Times New Roman"/>
              <w:color w:val="auto"/>
            </w:rPr>
          </w:pPr>
          <w:r w:rsidRPr="00C216EE">
            <w:rPr>
              <w:rFonts w:ascii="Times New Roman" w:hAnsi="Times New Roman" w:cs="Times New Roman"/>
              <w:color w:val="auto"/>
            </w:rPr>
            <w:t>Table of Contents</w:t>
          </w:r>
        </w:p>
        <w:p w14:paraId="6DCB3DB5" w14:textId="77777777" w:rsidR="007F2DDC" w:rsidRDefault="005F422C">
          <w:pPr>
            <w:pStyle w:val="TOC1"/>
            <w:tabs>
              <w:tab w:val="right" w:leader="dot" w:pos="9350"/>
            </w:tabs>
            <w:rPr>
              <w:rFonts w:asciiTheme="minorHAnsi" w:eastAsiaTheme="minorEastAsia" w:hAnsiTheme="minorHAnsi"/>
              <w:noProof/>
              <w:sz w:val="22"/>
            </w:rPr>
          </w:pPr>
          <w:r>
            <w:fldChar w:fldCharType="begin"/>
          </w:r>
          <w:r w:rsidR="00C216EE">
            <w:instrText xml:space="preserve"> TOC \o "1-3" \h \z \u </w:instrText>
          </w:r>
          <w:r>
            <w:fldChar w:fldCharType="separate"/>
          </w:r>
          <w:hyperlink w:anchor="_Toc235639056" w:history="1">
            <w:r w:rsidR="007F2DDC" w:rsidRPr="004413F1">
              <w:rPr>
                <w:rStyle w:val="Hyperlink"/>
                <w:noProof/>
                <w:lang w:val="en-GB"/>
              </w:rPr>
              <w:t>Task 1: Marketing Environment Analysis</w:t>
            </w:r>
            <w:r w:rsidR="007F2DDC">
              <w:rPr>
                <w:noProof/>
                <w:webHidden/>
              </w:rPr>
              <w:tab/>
            </w:r>
            <w:r>
              <w:rPr>
                <w:noProof/>
                <w:webHidden/>
              </w:rPr>
              <w:fldChar w:fldCharType="begin"/>
            </w:r>
            <w:r w:rsidR="007F2DDC">
              <w:rPr>
                <w:noProof/>
                <w:webHidden/>
              </w:rPr>
              <w:instrText xml:space="preserve"> PAGEREF _Toc235639056 \h </w:instrText>
            </w:r>
            <w:r>
              <w:rPr>
                <w:noProof/>
                <w:webHidden/>
              </w:rPr>
            </w:r>
            <w:r>
              <w:rPr>
                <w:noProof/>
                <w:webHidden/>
              </w:rPr>
              <w:fldChar w:fldCharType="separate"/>
            </w:r>
            <w:r w:rsidR="007F2DDC">
              <w:rPr>
                <w:noProof/>
                <w:webHidden/>
              </w:rPr>
              <w:t>4</w:t>
            </w:r>
            <w:r>
              <w:rPr>
                <w:noProof/>
                <w:webHidden/>
              </w:rPr>
              <w:fldChar w:fldCharType="end"/>
            </w:r>
          </w:hyperlink>
        </w:p>
        <w:p w14:paraId="290B31BB" w14:textId="77777777" w:rsidR="007F2DDC" w:rsidRDefault="007F2DDC">
          <w:pPr>
            <w:pStyle w:val="TOC1"/>
            <w:tabs>
              <w:tab w:val="right" w:leader="dot" w:pos="9350"/>
            </w:tabs>
            <w:rPr>
              <w:rFonts w:asciiTheme="minorHAnsi" w:eastAsiaTheme="minorEastAsia" w:hAnsiTheme="minorHAnsi"/>
              <w:noProof/>
              <w:sz w:val="22"/>
            </w:rPr>
          </w:pPr>
          <w:hyperlink w:anchor="_Toc235639057" w:history="1">
            <w:r w:rsidRPr="004413F1">
              <w:rPr>
                <w:rStyle w:val="Hyperlink"/>
                <w:noProof/>
                <w:lang w:val="en-GB"/>
              </w:rPr>
              <w:t>Task 2: Strategic Growth and Competitive Positioning</w:t>
            </w:r>
            <w:r>
              <w:rPr>
                <w:noProof/>
                <w:webHidden/>
              </w:rPr>
              <w:tab/>
            </w:r>
            <w:r w:rsidR="005F422C">
              <w:rPr>
                <w:noProof/>
                <w:webHidden/>
              </w:rPr>
              <w:fldChar w:fldCharType="begin"/>
            </w:r>
            <w:r>
              <w:rPr>
                <w:noProof/>
                <w:webHidden/>
              </w:rPr>
              <w:instrText xml:space="preserve"> PAGEREF _Toc235639057 \h </w:instrText>
            </w:r>
            <w:r w:rsidR="005F422C">
              <w:rPr>
                <w:noProof/>
                <w:webHidden/>
              </w:rPr>
            </w:r>
            <w:r w:rsidR="005F422C">
              <w:rPr>
                <w:noProof/>
                <w:webHidden/>
              </w:rPr>
              <w:fldChar w:fldCharType="separate"/>
            </w:r>
            <w:r>
              <w:rPr>
                <w:noProof/>
                <w:webHidden/>
              </w:rPr>
              <w:t>8</w:t>
            </w:r>
            <w:r w:rsidR="005F422C">
              <w:rPr>
                <w:noProof/>
                <w:webHidden/>
              </w:rPr>
              <w:fldChar w:fldCharType="end"/>
            </w:r>
          </w:hyperlink>
        </w:p>
        <w:p w14:paraId="2D7F98D8" w14:textId="77777777" w:rsidR="007F2DDC" w:rsidRDefault="007F2DDC">
          <w:pPr>
            <w:pStyle w:val="TOC1"/>
            <w:tabs>
              <w:tab w:val="right" w:leader="dot" w:pos="9350"/>
            </w:tabs>
            <w:rPr>
              <w:rFonts w:asciiTheme="minorHAnsi" w:eastAsiaTheme="minorEastAsia" w:hAnsiTheme="minorHAnsi"/>
              <w:noProof/>
              <w:sz w:val="22"/>
            </w:rPr>
          </w:pPr>
          <w:hyperlink w:anchor="_Toc235639058" w:history="1">
            <w:r w:rsidRPr="004413F1">
              <w:rPr>
                <w:rStyle w:val="Hyperlink"/>
                <w:noProof/>
                <w:lang w:val="en-GB"/>
              </w:rPr>
              <w:t>Task 3: Critical Reflection on AI Usage</w:t>
            </w:r>
            <w:r>
              <w:rPr>
                <w:noProof/>
                <w:webHidden/>
              </w:rPr>
              <w:tab/>
            </w:r>
            <w:r w:rsidR="005F422C">
              <w:rPr>
                <w:noProof/>
                <w:webHidden/>
              </w:rPr>
              <w:fldChar w:fldCharType="begin"/>
            </w:r>
            <w:r>
              <w:rPr>
                <w:noProof/>
                <w:webHidden/>
              </w:rPr>
              <w:instrText xml:space="preserve"> PAGEREF _Toc235639058 \h </w:instrText>
            </w:r>
            <w:r w:rsidR="005F422C">
              <w:rPr>
                <w:noProof/>
                <w:webHidden/>
              </w:rPr>
            </w:r>
            <w:r w:rsidR="005F422C">
              <w:rPr>
                <w:noProof/>
                <w:webHidden/>
              </w:rPr>
              <w:fldChar w:fldCharType="separate"/>
            </w:r>
            <w:r>
              <w:rPr>
                <w:noProof/>
                <w:webHidden/>
              </w:rPr>
              <w:t>13</w:t>
            </w:r>
            <w:r w:rsidR="005F422C">
              <w:rPr>
                <w:noProof/>
                <w:webHidden/>
              </w:rPr>
              <w:fldChar w:fldCharType="end"/>
            </w:r>
          </w:hyperlink>
        </w:p>
        <w:p w14:paraId="13175C01" w14:textId="77777777" w:rsidR="007F2DDC" w:rsidRDefault="007F2DDC">
          <w:pPr>
            <w:pStyle w:val="TOC2"/>
            <w:tabs>
              <w:tab w:val="right" w:leader="dot" w:pos="9350"/>
            </w:tabs>
            <w:rPr>
              <w:rFonts w:asciiTheme="minorHAnsi" w:eastAsiaTheme="minorEastAsia" w:hAnsiTheme="minorHAnsi"/>
              <w:noProof/>
              <w:sz w:val="22"/>
            </w:rPr>
          </w:pPr>
          <w:hyperlink w:anchor="_Toc235639059" w:history="1">
            <w:r w:rsidRPr="004413F1">
              <w:rPr>
                <w:rStyle w:val="Hyperlink"/>
                <w:noProof/>
                <w:lang w:val="en-GB"/>
              </w:rPr>
              <w:t>a. Tool Disclosure</w:t>
            </w:r>
            <w:r>
              <w:rPr>
                <w:noProof/>
                <w:webHidden/>
              </w:rPr>
              <w:tab/>
            </w:r>
            <w:r w:rsidR="005F422C">
              <w:rPr>
                <w:noProof/>
                <w:webHidden/>
              </w:rPr>
              <w:fldChar w:fldCharType="begin"/>
            </w:r>
            <w:r>
              <w:rPr>
                <w:noProof/>
                <w:webHidden/>
              </w:rPr>
              <w:instrText xml:space="preserve"> PAGEREF _Toc235639059 \h </w:instrText>
            </w:r>
            <w:r w:rsidR="005F422C">
              <w:rPr>
                <w:noProof/>
                <w:webHidden/>
              </w:rPr>
            </w:r>
            <w:r w:rsidR="005F422C">
              <w:rPr>
                <w:noProof/>
                <w:webHidden/>
              </w:rPr>
              <w:fldChar w:fldCharType="separate"/>
            </w:r>
            <w:r>
              <w:rPr>
                <w:noProof/>
                <w:webHidden/>
              </w:rPr>
              <w:t>13</w:t>
            </w:r>
            <w:r w:rsidR="005F422C">
              <w:rPr>
                <w:noProof/>
                <w:webHidden/>
              </w:rPr>
              <w:fldChar w:fldCharType="end"/>
            </w:r>
          </w:hyperlink>
        </w:p>
        <w:p w14:paraId="02315B6C" w14:textId="77777777" w:rsidR="007F2DDC" w:rsidRDefault="007F2DDC">
          <w:pPr>
            <w:pStyle w:val="TOC2"/>
            <w:tabs>
              <w:tab w:val="right" w:leader="dot" w:pos="9350"/>
            </w:tabs>
            <w:rPr>
              <w:rFonts w:asciiTheme="minorHAnsi" w:eastAsiaTheme="minorEastAsia" w:hAnsiTheme="minorHAnsi"/>
              <w:noProof/>
              <w:sz w:val="22"/>
            </w:rPr>
          </w:pPr>
          <w:hyperlink w:anchor="_Toc235639060" w:history="1">
            <w:r w:rsidRPr="004413F1">
              <w:rPr>
                <w:rStyle w:val="Hyperlink"/>
                <w:noProof/>
                <w:lang w:val="en-GB"/>
              </w:rPr>
              <w:t>b. Critical Evaluation of AI Output</w:t>
            </w:r>
            <w:r>
              <w:rPr>
                <w:noProof/>
                <w:webHidden/>
              </w:rPr>
              <w:tab/>
            </w:r>
            <w:r w:rsidR="005F422C">
              <w:rPr>
                <w:noProof/>
                <w:webHidden/>
              </w:rPr>
              <w:fldChar w:fldCharType="begin"/>
            </w:r>
            <w:r>
              <w:rPr>
                <w:noProof/>
                <w:webHidden/>
              </w:rPr>
              <w:instrText xml:space="preserve"> PAGEREF _Toc235639060 \h </w:instrText>
            </w:r>
            <w:r w:rsidR="005F422C">
              <w:rPr>
                <w:noProof/>
                <w:webHidden/>
              </w:rPr>
            </w:r>
            <w:r w:rsidR="005F422C">
              <w:rPr>
                <w:noProof/>
                <w:webHidden/>
              </w:rPr>
              <w:fldChar w:fldCharType="separate"/>
            </w:r>
            <w:r>
              <w:rPr>
                <w:noProof/>
                <w:webHidden/>
              </w:rPr>
              <w:t>13</w:t>
            </w:r>
            <w:r w:rsidR="005F422C">
              <w:rPr>
                <w:noProof/>
                <w:webHidden/>
              </w:rPr>
              <w:fldChar w:fldCharType="end"/>
            </w:r>
          </w:hyperlink>
        </w:p>
        <w:p w14:paraId="3A8CF588" w14:textId="77777777" w:rsidR="007F2DDC" w:rsidRDefault="007F2DDC">
          <w:pPr>
            <w:pStyle w:val="TOC2"/>
            <w:tabs>
              <w:tab w:val="right" w:leader="dot" w:pos="9350"/>
            </w:tabs>
            <w:rPr>
              <w:rFonts w:asciiTheme="minorHAnsi" w:eastAsiaTheme="minorEastAsia" w:hAnsiTheme="minorHAnsi"/>
              <w:noProof/>
              <w:sz w:val="22"/>
            </w:rPr>
          </w:pPr>
          <w:hyperlink w:anchor="_Toc235639061" w:history="1">
            <w:r w:rsidRPr="004413F1">
              <w:rPr>
                <w:rStyle w:val="Hyperlink"/>
                <w:noProof/>
                <w:lang w:val="en-GB"/>
              </w:rPr>
              <w:t>c. Contribution Analysis</w:t>
            </w:r>
            <w:r>
              <w:rPr>
                <w:noProof/>
                <w:webHidden/>
              </w:rPr>
              <w:tab/>
            </w:r>
            <w:r w:rsidR="005F422C">
              <w:rPr>
                <w:noProof/>
                <w:webHidden/>
              </w:rPr>
              <w:fldChar w:fldCharType="begin"/>
            </w:r>
            <w:r>
              <w:rPr>
                <w:noProof/>
                <w:webHidden/>
              </w:rPr>
              <w:instrText xml:space="preserve"> PAGEREF _Toc235639061 \h </w:instrText>
            </w:r>
            <w:r w:rsidR="005F422C">
              <w:rPr>
                <w:noProof/>
                <w:webHidden/>
              </w:rPr>
            </w:r>
            <w:r w:rsidR="005F422C">
              <w:rPr>
                <w:noProof/>
                <w:webHidden/>
              </w:rPr>
              <w:fldChar w:fldCharType="separate"/>
            </w:r>
            <w:r>
              <w:rPr>
                <w:noProof/>
                <w:webHidden/>
              </w:rPr>
              <w:t>14</w:t>
            </w:r>
            <w:r w:rsidR="005F422C">
              <w:rPr>
                <w:noProof/>
                <w:webHidden/>
              </w:rPr>
              <w:fldChar w:fldCharType="end"/>
            </w:r>
          </w:hyperlink>
        </w:p>
        <w:p w14:paraId="4CB43E32" w14:textId="77777777" w:rsidR="007F2DDC" w:rsidRDefault="007F2DDC">
          <w:pPr>
            <w:pStyle w:val="TOC2"/>
            <w:tabs>
              <w:tab w:val="right" w:leader="dot" w:pos="9350"/>
            </w:tabs>
            <w:rPr>
              <w:rFonts w:asciiTheme="minorHAnsi" w:eastAsiaTheme="minorEastAsia" w:hAnsiTheme="minorHAnsi"/>
              <w:noProof/>
              <w:sz w:val="22"/>
            </w:rPr>
          </w:pPr>
          <w:hyperlink w:anchor="_Toc235639062" w:history="1">
            <w:r w:rsidRPr="004413F1">
              <w:rPr>
                <w:rStyle w:val="Hyperlink"/>
                <w:noProof/>
                <w:lang w:val="en-GB"/>
              </w:rPr>
              <w:t>d. Ethical &amp; Professional Reflection</w:t>
            </w:r>
            <w:r>
              <w:rPr>
                <w:noProof/>
                <w:webHidden/>
              </w:rPr>
              <w:tab/>
            </w:r>
            <w:r w:rsidR="005F422C">
              <w:rPr>
                <w:noProof/>
                <w:webHidden/>
              </w:rPr>
              <w:fldChar w:fldCharType="begin"/>
            </w:r>
            <w:r>
              <w:rPr>
                <w:noProof/>
                <w:webHidden/>
              </w:rPr>
              <w:instrText xml:space="preserve"> PAGEREF _Toc235639062 \h </w:instrText>
            </w:r>
            <w:r w:rsidR="005F422C">
              <w:rPr>
                <w:noProof/>
                <w:webHidden/>
              </w:rPr>
            </w:r>
            <w:r w:rsidR="005F422C">
              <w:rPr>
                <w:noProof/>
                <w:webHidden/>
              </w:rPr>
              <w:fldChar w:fldCharType="separate"/>
            </w:r>
            <w:r>
              <w:rPr>
                <w:noProof/>
                <w:webHidden/>
              </w:rPr>
              <w:t>14</w:t>
            </w:r>
            <w:r w:rsidR="005F422C">
              <w:rPr>
                <w:noProof/>
                <w:webHidden/>
              </w:rPr>
              <w:fldChar w:fldCharType="end"/>
            </w:r>
          </w:hyperlink>
        </w:p>
        <w:p w14:paraId="39C2E233" w14:textId="77777777" w:rsidR="007F2DDC" w:rsidRDefault="007F2DDC">
          <w:pPr>
            <w:pStyle w:val="TOC1"/>
            <w:tabs>
              <w:tab w:val="right" w:leader="dot" w:pos="9350"/>
            </w:tabs>
            <w:rPr>
              <w:rFonts w:asciiTheme="minorHAnsi" w:eastAsiaTheme="minorEastAsia" w:hAnsiTheme="minorHAnsi"/>
              <w:noProof/>
              <w:sz w:val="22"/>
            </w:rPr>
          </w:pPr>
          <w:hyperlink w:anchor="_Toc235639063" w:history="1">
            <w:r w:rsidRPr="004413F1">
              <w:rPr>
                <w:rStyle w:val="Hyperlink"/>
                <w:noProof/>
                <w:lang w:val="en-GB"/>
              </w:rPr>
              <w:t>References</w:t>
            </w:r>
            <w:r>
              <w:rPr>
                <w:noProof/>
                <w:webHidden/>
              </w:rPr>
              <w:tab/>
            </w:r>
            <w:r w:rsidR="005F422C">
              <w:rPr>
                <w:noProof/>
                <w:webHidden/>
              </w:rPr>
              <w:fldChar w:fldCharType="begin"/>
            </w:r>
            <w:r>
              <w:rPr>
                <w:noProof/>
                <w:webHidden/>
              </w:rPr>
              <w:instrText xml:space="preserve"> PAGEREF _Toc235639063 \h </w:instrText>
            </w:r>
            <w:r w:rsidR="005F422C">
              <w:rPr>
                <w:noProof/>
                <w:webHidden/>
              </w:rPr>
            </w:r>
            <w:r w:rsidR="005F422C">
              <w:rPr>
                <w:noProof/>
                <w:webHidden/>
              </w:rPr>
              <w:fldChar w:fldCharType="separate"/>
            </w:r>
            <w:r>
              <w:rPr>
                <w:noProof/>
                <w:webHidden/>
              </w:rPr>
              <w:t>16</w:t>
            </w:r>
            <w:r w:rsidR="005F422C">
              <w:rPr>
                <w:noProof/>
                <w:webHidden/>
              </w:rPr>
              <w:fldChar w:fldCharType="end"/>
            </w:r>
          </w:hyperlink>
        </w:p>
        <w:p w14:paraId="046C96CC" w14:textId="77777777" w:rsidR="007F2DDC" w:rsidRDefault="007F2DDC">
          <w:pPr>
            <w:pStyle w:val="TOC1"/>
            <w:tabs>
              <w:tab w:val="right" w:leader="dot" w:pos="9350"/>
            </w:tabs>
            <w:rPr>
              <w:rFonts w:asciiTheme="minorHAnsi" w:eastAsiaTheme="minorEastAsia" w:hAnsiTheme="minorHAnsi"/>
              <w:noProof/>
              <w:sz w:val="22"/>
            </w:rPr>
          </w:pPr>
          <w:hyperlink w:anchor="_Toc235639064" w:history="1">
            <w:r w:rsidRPr="004413F1">
              <w:rPr>
                <w:rStyle w:val="Hyperlink"/>
                <w:noProof/>
                <w:lang w:val="en-GB"/>
              </w:rPr>
              <w:t>Appendix: AI outcome</w:t>
            </w:r>
            <w:r>
              <w:rPr>
                <w:noProof/>
                <w:webHidden/>
              </w:rPr>
              <w:tab/>
            </w:r>
            <w:r w:rsidR="005F422C">
              <w:rPr>
                <w:noProof/>
                <w:webHidden/>
              </w:rPr>
              <w:fldChar w:fldCharType="begin"/>
            </w:r>
            <w:r>
              <w:rPr>
                <w:noProof/>
                <w:webHidden/>
              </w:rPr>
              <w:instrText xml:space="preserve"> PAGEREF _Toc235639064 \h </w:instrText>
            </w:r>
            <w:r w:rsidR="005F422C">
              <w:rPr>
                <w:noProof/>
                <w:webHidden/>
              </w:rPr>
            </w:r>
            <w:r w:rsidR="005F422C">
              <w:rPr>
                <w:noProof/>
                <w:webHidden/>
              </w:rPr>
              <w:fldChar w:fldCharType="separate"/>
            </w:r>
            <w:r>
              <w:rPr>
                <w:noProof/>
                <w:webHidden/>
              </w:rPr>
              <w:t>21</w:t>
            </w:r>
            <w:r w:rsidR="005F422C">
              <w:rPr>
                <w:noProof/>
                <w:webHidden/>
              </w:rPr>
              <w:fldChar w:fldCharType="end"/>
            </w:r>
          </w:hyperlink>
        </w:p>
        <w:p w14:paraId="54E1C289" w14:textId="77777777" w:rsidR="00C216EE" w:rsidRDefault="005F422C">
          <w:r>
            <w:fldChar w:fldCharType="end"/>
          </w:r>
        </w:p>
      </w:sdtContent>
    </w:sdt>
    <w:p w14:paraId="73F0E4F9" w14:textId="77777777" w:rsidR="00FA3450" w:rsidRPr="00AD72D5" w:rsidRDefault="00FA3450">
      <w:pPr>
        <w:rPr>
          <w:lang w:val="en-GB"/>
        </w:rPr>
      </w:pPr>
    </w:p>
    <w:p w14:paraId="7B8D112D" w14:textId="77777777" w:rsidR="00FA3450" w:rsidRPr="00AD72D5" w:rsidRDefault="00FA3450">
      <w:pPr>
        <w:spacing w:before="0" w:line="276" w:lineRule="auto"/>
        <w:jc w:val="left"/>
        <w:rPr>
          <w:lang w:val="en-GB"/>
        </w:rPr>
      </w:pPr>
      <w:r w:rsidRPr="00AD72D5">
        <w:rPr>
          <w:lang w:val="en-GB"/>
        </w:rPr>
        <w:br w:type="page"/>
      </w:r>
    </w:p>
    <w:p w14:paraId="6DD8DAC3" w14:textId="77777777" w:rsidR="00FA3450" w:rsidRPr="00756C3F" w:rsidRDefault="00FA3450" w:rsidP="00FA3450">
      <w:pPr>
        <w:pStyle w:val="Heading1"/>
        <w:rPr>
          <w:lang w:val="en-GB"/>
        </w:rPr>
      </w:pPr>
      <w:bookmarkStart w:id="0" w:name="_Toc235639056"/>
      <w:r w:rsidRPr="00756C3F">
        <w:rPr>
          <w:lang w:val="en-GB"/>
        </w:rPr>
        <w:lastRenderedPageBreak/>
        <w:t>Task 1: Marketing Environment Analysis</w:t>
      </w:r>
      <w:bookmarkEnd w:id="0"/>
    </w:p>
    <w:p w14:paraId="334D6EF1" w14:textId="77777777" w:rsidR="00FA3450" w:rsidRPr="00756C3F" w:rsidRDefault="00FA3450" w:rsidP="00FA3450">
      <w:pPr>
        <w:rPr>
          <w:lang w:val="en-GB"/>
        </w:rPr>
      </w:pPr>
      <w:r w:rsidRPr="00756C3F">
        <w:rPr>
          <w:lang w:val="en-GB"/>
        </w:rPr>
        <w:t xml:space="preserve">Sustainability has become a mandatory requirement in the current business environment. </w:t>
      </w:r>
      <w:r w:rsidR="009E7032" w:rsidRPr="00756C3F">
        <w:rPr>
          <w:lang w:val="en-GB"/>
        </w:rPr>
        <w:t xml:space="preserve">According to </w:t>
      </w:r>
      <w:proofErr w:type="spellStart"/>
      <w:r w:rsidR="009E7032" w:rsidRPr="00756C3F">
        <w:rPr>
          <w:shd w:val="clear" w:color="auto" w:fill="FFFFFF"/>
          <w:lang w:val="en-GB"/>
        </w:rPr>
        <w:t>Kotlerand</w:t>
      </w:r>
      <w:proofErr w:type="spellEnd"/>
      <w:r w:rsidR="009E7032" w:rsidRPr="00756C3F">
        <w:rPr>
          <w:shd w:val="clear" w:color="auto" w:fill="FFFFFF"/>
          <w:lang w:val="en-GB"/>
        </w:rPr>
        <w:t xml:space="preserve"> Armstrong</w:t>
      </w:r>
      <w:r w:rsidR="009E7032" w:rsidRPr="00756C3F">
        <w:rPr>
          <w:lang w:val="en-GB"/>
        </w:rPr>
        <w:t xml:space="preserve"> (</w:t>
      </w:r>
      <w:r w:rsidR="009E7032" w:rsidRPr="00756C3F">
        <w:rPr>
          <w:shd w:val="clear" w:color="auto" w:fill="FFFFFF"/>
          <w:lang w:val="en-GB"/>
        </w:rPr>
        <w:t>2010</w:t>
      </w:r>
      <w:r w:rsidR="009E7032" w:rsidRPr="00756C3F">
        <w:rPr>
          <w:lang w:val="en-GB"/>
        </w:rPr>
        <w:t xml:space="preserve">), the mining industry has been facing the heat regarding greenhouse gas emission. </w:t>
      </w:r>
      <w:r w:rsidR="0038462C" w:rsidRPr="00756C3F">
        <w:rPr>
          <w:lang w:val="en-GB"/>
        </w:rPr>
        <w:t xml:space="preserve">Tata Steel Limited is one of the most geographically diversified steel producers globally, established in Mumbai, India (Tata Steel, 2026a). The annual crude steel capacity of the company is about 35 million tonnes (Tata Steel, 2026b). As of 2026, the consolidated revenue of Tata Steel has been about </w:t>
      </w:r>
      <w:r w:rsidR="0038462C" w:rsidRPr="00756C3F">
        <w:rPr>
          <w:rFonts w:cs="Times New Roman"/>
          <w:lang w:val="en-GB"/>
        </w:rPr>
        <w:t>₹</w:t>
      </w:r>
      <w:r w:rsidR="0038462C" w:rsidRPr="00756C3F">
        <w:rPr>
          <w:lang w:val="en-GB"/>
        </w:rPr>
        <w:t xml:space="preserve">2,32,140 crores (Tata Steel, 2026c). </w:t>
      </w:r>
      <w:r w:rsidR="009E7032" w:rsidRPr="00756C3F">
        <w:rPr>
          <w:lang w:val="en-GB"/>
        </w:rPr>
        <w:t xml:space="preserve">The company has been working on the development of a sustainable ecosystem with investments in climate action strategies and low carbon products (Tata Steel, 2026d). Various marketing environment actors can play a part here. </w:t>
      </w:r>
    </w:p>
    <w:p w14:paraId="3CA5D005" w14:textId="77777777" w:rsidR="004702E2" w:rsidRPr="00756C3F" w:rsidRDefault="004702E2" w:rsidP="004702E2">
      <w:pPr>
        <w:keepNext/>
        <w:jc w:val="center"/>
      </w:pPr>
      <w:r w:rsidRPr="00756C3F">
        <w:rPr>
          <w:noProof/>
        </w:rPr>
        <w:drawing>
          <wp:inline distT="0" distB="0" distL="0" distR="0" wp14:anchorId="73A52453" wp14:editId="216F6D21">
            <wp:extent cx="4676775" cy="3643534"/>
            <wp:effectExtent l="19050" t="0" r="9525"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l="3526"/>
                    <a:stretch>
                      <a:fillRect/>
                    </a:stretch>
                  </pic:blipFill>
                  <pic:spPr bwMode="auto">
                    <a:xfrm>
                      <a:off x="0" y="0"/>
                      <a:ext cx="4676775" cy="3643534"/>
                    </a:xfrm>
                    <a:prstGeom prst="rect">
                      <a:avLst/>
                    </a:prstGeom>
                    <a:noFill/>
                    <a:ln w="9525">
                      <a:noFill/>
                      <a:miter lim="800000"/>
                      <a:headEnd/>
                      <a:tailEnd/>
                    </a:ln>
                  </pic:spPr>
                </pic:pic>
              </a:graphicData>
            </a:graphic>
          </wp:inline>
        </w:drawing>
      </w:r>
    </w:p>
    <w:p w14:paraId="402A19B2" w14:textId="77777777" w:rsidR="004702E2" w:rsidRPr="00756C3F" w:rsidRDefault="004702E2" w:rsidP="004702E2">
      <w:pPr>
        <w:jc w:val="center"/>
        <w:rPr>
          <w:b/>
        </w:rPr>
      </w:pPr>
      <w:r w:rsidRPr="00756C3F">
        <w:rPr>
          <w:b/>
        </w:rPr>
        <w:t xml:space="preserve">Figure </w:t>
      </w:r>
      <w:r w:rsidR="005F422C" w:rsidRPr="00756C3F">
        <w:rPr>
          <w:b/>
        </w:rPr>
        <w:fldChar w:fldCharType="begin"/>
      </w:r>
      <w:r w:rsidRPr="00756C3F">
        <w:rPr>
          <w:b/>
        </w:rPr>
        <w:instrText xml:space="preserve"> SEQ Figure \* ARABIC </w:instrText>
      </w:r>
      <w:r w:rsidR="005F422C" w:rsidRPr="00756C3F">
        <w:rPr>
          <w:b/>
        </w:rPr>
        <w:fldChar w:fldCharType="separate"/>
      </w:r>
      <w:r w:rsidRPr="00756C3F">
        <w:rPr>
          <w:b/>
          <w:noProof/>
        </w:rPr>
        <w:t>1</w:t>
      </w:r>
      <w:r w:rsidR="005F422C" w:rsidRPr="00756C3F">
        <w:rPr>
          <w:b/>
        </w:rPr>
        <w:fldChar w:fldCharType="end"/>
      </w:r>
      <w:r w:rsidRPr="00756C3F">
        <w:rPr>
          <w:b/>
        </w:rPr>
        <w:t>: Tata Steel's revenue</w:t>
      </w:r>
    </w:p>
    <w:p w14:paraId="2A289F40" w14:textId="77777777" w:rsidR="004702E2" w:rsidRPr="00756C3F" w:rsidRDefault="004702E2" w:rsidP="004702E2">
      <w:pPr>
        <w:jc w:val="center"/>
        <w:rPr>
          <w:b/>
          <w:lang w:val="en-GB"/>
        </w:rPr>
      </w:pPr>
      <w:r w:rsidRPr="00756C3F">
        <w:t xml:space="preserve">(Source: </w:t>
      </w:r>
      <w:proofErr w:type="spellStart"/>
      <w:r w:rsidRPr="00756C3F">
        <w:t>Finshots</w:t>
      </w:r>
      <w:proofErr w:type="spellEnd"/>
      <w:r w:rsidRPr="00756C3F">
        <w:t>, 2021)</w:t>
      </w:r>
    </w:p>
    <w:p w14:paraId="73722F11" w14:textId="77777777" w:rsidR="009E7032" w:rsidRPr="00756C3F" w:rsidRDefault="009E7032" w:rsidP="00FA3450">
      <w:pPr>
        <w:rPr>
          <w:lang w:val="en-GB"/>
        </w:rPr>
      </w:pPr>
      <w:r w:rsidRPr="00756C3F">
        <w:rPr>
          <w:lang w:val="en-GB"/>
        </w:rPr>
        <w:t xml:space="preserve">One of the primary actors here is the Natural Environment actor. Ecological conditions, climate change, resource scarcity, and environmental sustainability constitute the </w:t>
      </w:r>
      <w:r w:rsidRPr="00756C3F">
        <w:rPr>
          <w:lang w:val="en-GB"/>
        </w:rPr>
        <w:lastRenderedPageBreak/>
        <w:t>natural environment (</w:t>
      </w:r>
      <w:r w:rsidRPr="00756C3F">
        <w:rPr>
          <w:shd w:val="clear" w:color="auto" w:fill="FFFFFF"/>
          <w:lang w:val="en-GB"/>
        </w:rPr>
        <w:t>Chen</w:t>
      </w:r>
      <w:r w:rsidRPr="00756C3F">
        <w:rPr>
          <w:lang w:val="en-GB"/>
        </w:rPr>
        <w:t xml:space="preserve"> et al., </w:t>
      </w:r>
      <w:r w:rsidRPr="00756C3F">
        <w:rPr>
          <w:shd w:val="clear" w:color="auto" w:fill="FFFFFF"/>
          <w:lang w:val="en-GB"/>
        </w:rPr>
        <w:t>2023</w:t>
      </w:r>
      <w:r w:rsidRPr="00756C3F">
        <w:rPr>
          <w:lang w:val="en-GB"/>
        </w:rPr>
        <w:t>). They often influence organisational choices when develop</w:t>
      </w:r>
      <w:r w:rsidR="00D8559D" w:rsidRPr="00756C3F">
        <w:rPr>
          <w:lang w:val="en-GB"/>
        </w:rPr>
        <w:t>ing</w:t>
      </w:r>
      <w:r w:rsidRPr="00756C3F">
        <w:rPr>
          <w:lang w:val="en-GB"/>
        </w:rPr>
        <w:t xml:space="preserve"> a sustainable strategy. </w:t>
      </w:r>
      <w:r w:rsidR="00EF3642" w:rsidRPr="00756C3F">
        <w:rPr>
          <w:lang w:val="en-GB"/>
        </w:rPr>
        <w:t>As</w:t>
      </w:r>
      <w:r w:rsidRPr="00756C3F">
        <w:rPr>
          <w:lang w:val="en-GB"/>
        </w:rPr>
        <w:t xml:space="preserve"> of 202</w:t>
      </w:r>
      <w:r w:rsidR="00EF3642" w:rsidRPr="00756C3F">
        <w:rPr>
          <w:lang w:val="en-GB"/>
        </w:rPr>
        <w:t>4</w:t>
      </w:r>
      <w:r w:rsidRPr="00756C3F">
        <w:rPr>
          <w:lang w:val="en-GB"/>
        </w:rPr>
        <w:t xml:space="preserve">, </w:t>
      </w:r>
      <w:r w:rsidR="00EF3642" w:rsidRPr="00756C3F">
        <w:rPr>
          <w:lang w:val="en-GB"/>
        </w:rPr>
        <w:t xml:space="preserve">every tonne of </w:t>
      </w:r>
      <w:r w:rsidRPr="00756C3F">
        <w:rPr>
          <w:lang w:val="en-GB"/>
        </w:rPr>
        <w:t xml:space="preserve">steel </w:t>
      </w:r>
      <w:proofErr w:type="spellStart"/>
      <w:r w:rsidR="00EF3642" w:rsidRPr="00756C3F">
        <w:rPr>
          <w:lang w:val="en-GB"/>
        </w:rPr>
        <w:t>productioncauses</w:t>
      </w:r>
      <w:proofErr w:type="spellEnd"/>
      <w:r w:rsidR="00EF3642" w:rsidRPr="00756C3F">
        <w:rPr>
          <w:lang w:val="en-GB"/>
        </w:rPr>
        <w:t xml:space="preserve"> 2.18 tonnes of CO</w:t>
      </w:r>
      <w:r w:rsidR="00EF3642" w:rsidRPr="00756C3F">
        <w:rPr>
          <w:vertAlign w:val="subscript"/>
          <w:lang w:val="en-GB"/>
        </w:rPr>
        <w:t>2</w:t>
      </w:r>
      <w:r w:rsidR="00EF3642" w:rsidRPr="00756C3F">
        <w:rPr>
          <w:lang w:val="en-GB"/>
        </w:rPr>
        <w:t>e (scope 1, 2, and 3) emission (Worldsteel.org, 2025)</w:t>
      </w:r>
      <w:r w:rsidRPr="00756C3F">
        <w:rPr>
          <w:lang w:val="en-GB"/>
        </w:rPr>
        <w:t xml:space="preserve">. </w:t>
      </w:r>
      <w:r w:rsidR="00EF3642" w:rsidRPr="00756C3F">
        <w:rPr>
          <w:lang w:val="en-GB"/>
        </w:rPr>
        <w:t xml:space="preserve">This makes the Natural Environment to be an essential actor for companies like Tata Steel. </w:t>
      </w:r>
      <w:r w:rsidR="00D8559D" w:rsidRPr="00756C3F">
        <w:rPr>
          <w:lang w:val="en-GB"/>
        </w:rPr>
        <w:t xml:space="preserve">As of 2021, Tata Steel has developed a 0.5 </w:t>
      </w:r>
      <w:proofErr w:type="spellStart"/>
      <w:r w:rsidR="00D8559D" w:rsidRPr="00756C3F">
        <w:rPr>
          <w:lang w:val="en-GB"/>
        </w:rPr>
        <w:t>MnTPA</w:t>
      </w:r>
      <w:proofErr w:type="spellEnd"/>
      <w:r w:rsidR="00D8559D" w:rsidRPr="00756C3F">
        <w:rPr>
          <w:lang w:val="en-GB"/>
        </w:rPr>
        <w:t xml:space="preserve"> scrap processing unit to utilise scrap charges (Tata Steel, 2026d). Besides, the company is also trying to enhance renewable energy generation with 150 MW projects with plans to commission 11.8 MW solar power plants (Tata Steel, 2026d). This shows the effectiveness of the current sustainability initiatives. </w:t>
      </w:r>
    </w:p>
    <w:p w14:paraId="7E8490B0" w14:textId="77777777" w:rsidR="004702E2" w:rsidRPr="00756C3F" w:rsidRDefault="004702E2" w:rsidP="004702E2">
      <w:pPr>
        <w:keepNext/>
        <w:jc w:val="center"/>
      </w:pPr>
      <w:r w:rsidRPr="00756C3F">
        <w:rPr>
          <w:noProof/>
        </w:rPr>
        <w:drawing>
          <wp:inline distT="0" distB="0" distL="0" distR="0" wp14:anchorId="4ABA50E5" wp14:editId="68BE4D16">
            <wp:extent cx="5338219" cy="3286125"/>
            <wp:effectExtent l="38100" t="57150" r="110081" b="104775"/>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339953" cy="32871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AFB755" w14:textId="77777777" w:rsidR="004702E2" w:rsidRPr="00756C3F" w:rsidRDefault="004702E2" w:rsidP="004702E2">
      <w:pPr>
        <w:jc w:val="center"/>
        <w:rPr>
          <w:b/>
        </w:rPr>
      </w:pPr>
      <w:r w:rsidRPr="00756C3F">
        <w:rPr>
          <w:b/>
        </w:rPr>
        <w:t xml:space="preserve">Figure </w:t>
      </w:r>
      <w:r w:rsidR="005F422C" w:rsidRPr="00756C3F">
        <w:rPr>
          <w:b/>
        </w:rPr>
        <w:fldChar w:fldCharType="begin"/>
      </w:r>
      <w:r w:rsidRPr="00756C3F">
        <w:rPr>
          <w:b/>
        </w:rPr>
        <w:instrText xml:space="preserve"> SEQ Figure \* ARABIC </w:instrText>
      </w:r>
      <w:r w:rsidR="005F422C" w:rsidRPr="00756C3F">
        <w:rPr>
          <w:b/>
        </w:rPr>
        <w:fldChar w:fldCharType="separate"/>
      </w:r>
      <w:r w:rsidRPr="00756C3F">
        <w:rPr>
          <w:b/>
          <w:noProof/>
        </w:rPr>
        <w:t>2</w:t>
      </w:r>
      <w:r w:rsidR="005F422C" w:rsidRPr="00756C3F">
        <w:rPr>
          <w:b/>
        </w:rPr>
        <w:fldChar w:fldCharType="end"/>
      </w:r>
      <w:r w:rsidRPr="00756C3F">
        <w:rPr>
          <w:b/>
        </w:rPr>
        <w:t>: Tata Steel's ESG performance</w:t>
      </w:r>
    </w:p>
    <w:p w14:paraId="76191A68" w14:textId="77777777" w:rsidR="004702E2" w:rsidRPr="00756C3F" w:rsidRDefault="004702E2" w:rsidP="004702E2">
      <w:pPr>
        <w:jc w:val="center"/>
        <w:rPr>
          <w:b/>
          <w:lang w:val="en-GB"/>
        </w:rPr>
      </w:pPr>
      <w:r w:rsidRPr="00756C3F">
        <w:t>(Source: Tata Steel, 2025b)</w:t>
      </w:r>
    </w:p>
    <w:p w14:paraId="3C170284" w14:textId="77777777" w:rsidR="00D8559D" w:rsidRPr="00756C3F" w:rsidRDefault="00D8559D" w:rsidP="00FA3450">
      <w:pPr>
        <w:rPr>
          <w:lang w:val="en-GB"/>
        </w:rPr>
      </w:pPr>
      <w:r w:rsidRPr="00756C3F">
        <w:rPr>
          <w:lang w:val="en-GB"/>
        </w:rPr>
        <w:t>Tata Steel has also set some long-term goals and initiatives for climate action. For instance, it is shifting from metallurgical coal to cleaner fuel like Natural Gas and commission new DRI furnaces (Tata Steel, 2026d). As per the 2025 climate change report, Tata Steel is making efforts to transition to a 3.2 MTPA electric arc furnace (EAF) in the UK by 2027</w:t>
      </w:r>
      <w:r w:rsidR="00370E7E" w:rsidRPr="00756C3F">
        <w:rPr>
          <w:lang w:val="en-GB"/>
        </w:rPr>
        <w:t xml:space="preserve"> (Tata Steel, 2025</w:t>
      </w:r>
      <w:r w:rsidR="00C3039C" w:rsidRPr="00756C3F">
        <w:rPr>
          <w:lang w:val="en-GB"/>
        </w:rPr>
        <w:t>a</w:t>
      </w:r>
      <w:r w:rsidR="00370E7E" w:rsidRPr="00756C3F">
        <w:rPr>
          <w:lang w:val="en-GB"/>
        </w:rPr>
        <w:t>)</w:t>
      </w:r>
      <w:r w:rsidRPr="00756C3F">
        <w:rPr>
          <w:lang w:val="en-GB"/>
        </w:rPr>
        <w:t xml:space="preserve">. </w:t>
      </w:r>
      <w:r w:rsidR="00370E7E" w:rsidRPr="00756C3F">
        <w:rPr>
          <w:lang w:val="en-GB"/>
        </w:rPr>
        <w:t xml:space="preserve">The ESG performance </w:t>
      </w:r>
      <w:r w:rsidR="00C3039C" w:rsidRPr="00756C3F">
        <w:rPr>
          <w:lang w:val="en-GB"/>
        </w:rPr>
        <w:t xml:space="preserve">report </w:t>
      </w:r>
      <w:r w:rsidR="00370E7E" w:rsidRPr="00756C3F">
        <w:rPr>
          <w:lang w:val="en-GB"/>
        </w:rPr>
        <w:t xml:space="preserve">of 2025 </w:t>
      </w:r>
      <w:r w:rsidR="00370E7E" w:rsidRPr="00756C3F">
        <w:rPr>
          <w:lang w:val="en-GB"/>
        </w:rPr>
        <w:lastRenderedPageBreak/>
        <w:t xml:space="preserve">suggests that the company </w:t>
      </w:r>
      <w:r w:rsidR="00C3039C" w:rsidRPr="00756C3F">
        <w:rPr>
          <w:lang w:val="en-GB"/>
        </w:rPr>
        <w:t>is planning to reduce approximately 50 million tonnes of CO₂ over the next decade (Tata Steel, 2025b). It has collaborated with the University of Science and Technology Beijing to invest in low-carbon steelmaking (Tata Steel, 2026e).</w:t>
      </w:r>
      <w:r w:rsidR="003E0726" w:rsidRPr="00756C3F">
        <w:rPr>
          <w:lang w:val="en-GB"/>
        </w:rPr>
        <w:t xml:space="preserve"> Collaboration with the SMS Group is also helping to produce </w:t>
      </w:r>
      <w:proofErr w:type="spellStart"/>
      <w:r w:rsidR="003E0726" w:rsidRPr="00756C3F">
        <w:rPr>
          <w:lang w:val="en-GB"/>
        </w:rPr>
        <w:t>EASyMelt</w:t>
      </w:r>
      <w:proofErr w:type="spellEnd"/>
      <w:r w:rsidR="003E0726" w:rsidRPr="00756C3F">
        <w:rPr>
          <w:lang w:val="en-GB"/>
        </w:rPr>
        <w:t xml:space="preserve"> Decarbonisation Technology (Tata Steel, 2026f). </w:t>
      </w:r>
      <w:r w:rsidR="00C3039C" w:rsidRPr="00756C3F">
        <w:rPr>
          <w:lang w:val="en-GB"/>
        </w:rPr>
        <w:t xml:space="preserve">This shows positive impact of this actor on Tata Steel, as it has made major investments for climate action. </w:t>
      </w:r>
    </w:p>
    <w:p w14:paraId="59C849CF" w14:textId="77777777" w:rsidR="004702E2" w:rsidRPr="00756C3F" w:rsidRDefault="004702E2" w:rsidP="004702E2">
      <w:pPr>
        <w:keepNext/>
        <w:jc w:val="center"/>
      </w:pPr>
      <w:r w:rsidRPr="00756C3F">
        <w:rPr>
          <w:noProof/>
        </w:rPr>
        <w:drawing>
          <wp:inline distT="0" distB="0" distL="0" distR="0" wp14:anchorId="67A03469" wp14:editId="08077DCF">
            <wp:extent cx="4410075" cy="4867275"/>
            <wp:effectExtent l="38100" t="57150" r="123825" b="104775"/>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4410075" cy="4867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C46B74" w14:textId="77777777" w:rsidR="004702E2" w:rsidRPr="00756C3F" w:rsidRDefault="004702E2" w:rsidP="004702E2">
      <w:pPr>
        <w:jc w:val="center"/>
        <w:rPr>
          <w:b/>
        </w:rPr>
      </w:pPr>
      <w:r w:rsidRPr="00756C3F">
        <w:rPr>
          <w:b/>
        </w:rPr>
        <w:t xml:space="preserve">Figure </w:t>
      </w:r>
      <w:r w:rsidR="005F422C" w:rsidRPr="00756C3F">
        <w:rPr>
          <w:b/>
        </w:rPr>
        <w:fldChar w:fldCharType="begin"/>
      </w:r>
      <w:r w:rsidRPr="00756C3F">
        <w:rPr>
          <w:b/>
        </w:rPr>
        <w:instrText xml:space="preserve"> SEQ Figure \* ARABIC </w:instrText>
      </w:r>
      <w:r w:rsidR="005F422C" w:rsidRPr="00756C3F">
        <w:rPr>
          <w:b/>
        </w:rPr>
        <w:fldChar w:fldCharType="separate"/>
      </w:r>
      <w:r w:rsidRPr="00756C3F">
        <w:rPr>
          <w:b/>
          <w:noProof/>
        </w:rPr>
        <w:t>3</w:t>
      </w:r>
      <w:r w:rsidR="005F422C" w:rsidRPr="00756C3F">
        <w:rPr>
          <w:b/>
        </w:rPr>
        <w:fldChar w:fldCharType="end"/>
      </w:r>
      <w:r w:rsidRPr="00756C3F">
        <w:rPr>
          <w:b/>
        </w:rPr>
        <w:t>: ESG goals of Tata Steel</w:t>
      </w:r>
    </w:p>
    <w:p w14:paraId="515B3880" w14:textId="77777777" w:rsidR="004702E2" w:rsidRPr="00756C3F" w:rsidRDefault="004702E2" w:rsidP="004702E2">
      <w:pPr>
        <w:jc w:val="center"/>
        <w:rPr>
          <w:b/>
          <w:lang w:val="en-GB"/>
        </w:rPr>
      </w:pPr>
      <w:r w:rsidRPr="00756C3F">
        <w:t>(Source: Tata Steel, 2025b)</w:t>
      </w:r>
    </w:p>
    <w:p w14:paraId="33936DFA" w14:textId="77777777" w:rsidR="00C3039C" w:rsidRPr="00756C3F" w:rsidRDefault="00C3039C" w:rsidP="00FA3450">
      <w:pPr>
        <w:rPr>
          <w:lang w:val="en-GB"/>
        </w:rPr>
      </w:pPr>
      <w:r w:rsidRPr="00756C3F">
        <w:rPr>
          <w:lang w:val="en-GB"/>
        </w:rPr>
        <w:t xml:space="preserve">However, there are some gaps in Tata Steel’s efforts, which negatively affect the influence of Natural Environment actor on the operations. For instance, </w:t>
      </w:r>
      <w:r w:rsidR="003E0726" w:rsidRPr="00756C3F">
        <w:rPr>
          <w:lang w:val="en-GB"/>
        </w:rPr>
        <w:t xml:space="preserve">the </w:t>
      </w:r>
      <w:r w:rsidR="003E0726" w:rsidRPr="00756C3F">
        <w:rPr>
          <w:lang w:val="en-GB"/>
        </w:rPr>
        <w:lastRenderedPageBreak/>
        <w:t xml:space="preserve">development of low-carbon steel production can be expensive and complex. A recent study shows that the shares of Tata Steel have declined by 2%, causing the company to postpone the low-carbon steel project by 8 months (Verma, 2026). </w:t>
      </w:r>
      <w:r w:rsidR="002B4430" w:rsidRPr="00756C3F">
        <w:rPr>
          <w:lang w:val="en-GB"/>
        </w:rPr>
        <w:t>Furthermore, the operations in Europe like Tata Steel Nederland is contributing to 12.6 million tonnes (Mt) of CO₂ annually due to high production volume (Tata Steel Nederland, 2026</w:t>
      </w:r>
      <w:r w:rsidR="005E4655" w:rsidRPr="00756C3F">
        <w:rPr>
          <w:lang w:val="en-GB"/>
        </w:rPr>
        <w:t>a</w:t>
      </w:r>
      <w:r w:rsidR="002B4430" w:rsidRPr="00756C3F">
        <w:rPr>
          <w:lang w:val="en-GB"/>
        </w:rPr>
        <w:t xml:space="preserve">). Moreover, there are no clear demonstrations of the achievements of Tata Steel regarding the Natural Environment, as the focus of the reports is mainly on commitments and plans. </w:t>
      </w:r>
    </w:p>
    <w:p w14:paraId="39EEE3BE" w14:textId="77777777" w:rsidR="002B4430" w:rsidRPr="00756C3F" w:rsidRDefault="002B4430" w:rsidP="00FA3450">
      <w:pPr>
        <w:rPr>
          <w:lang w:val="en-GB"/>
        </w:rPr>
      </w:pPr>
      <w:r w:rsidRPr="00756C3F">
        <w:rPr>
          <w:lang w:val="en-GB"/>
        </w:rPr>
        <w:t>Another important external marketing environment actor for Tata Steel can be the political and legal environment, which will be the secondary actor for the company. As per the PESTLE model, this actor evaluates the political landscape and legal conditions of a country (</w:t>
      </w:r>
      <w:proofErr w:type="spellStart"/>
      <w:r w:rsidRPr="00756C3F">
        <w:rPr>
          <w:shd w:val="clear" w:color="auto" w:fill="FFFFFF"/>
          <w:lang w:val="en-GB"/>
        </w:rPr>
        <w:t>Sun</w:t>
      </w:r>
      <w:r w:rsidRPr="00756C3F">
        <w:rPr>
          <w:i/>
          <w:lang w:val="en-GB"/>
        </w:rPr>
        <w:t>et</w:t>
      </w:r>
      <w:proofErr w:type="spellEnd"/>
      <w:r w:rsidRPr="00756C3F">
        <w:rPr>
          <w:i/>
          <w:lang w:val="en-GB"/>
        </w:rPr>
        <w:t xml:space="preserve"> al</w:t>
      </w:r>
      <w:r w:rsidRPr="00756C3F">
        <w:rPr>
          <w:lang w:val="en-GB"/>
        </w:rPr>
        <w:t xml:space="preserve">., </w:t>
      </w:r>
      <w:r w:rsidRPr="00756C3F">
        <w:rPr>
          <w:shd w:val="clear" w:color="auto" w:fill="FFFFFF"/>
          <w:lang w:val="en-GB"/>
        </w:rPr>
        <w:t>2024</w:t>
      </w:r>
      <w:r w:rsidRPr="00756C3F">
        <w:rPr>
          <w:lang w:val="en-GB"/>
        </w:rPr>
        <w:t xml:space="preserve">). </w:t>
      </w:r>
      <w:r w:rsidR="008819FF" w:rsidRPr="00756C3F">
        <w:rPr>
          <w:lang w:val="en-GB"/>
        </w:rPr>
        <w:t>India’s political landscape is beneficial, as the Union Steel Minister has set steel capacity target of 300 million tonne by 2030 (</w:t>
      </w:r>
      <w:proofErr w:type="spellStart"/>
      <w:r w:rsidR="008819FF" w:rsidRPr="00756C3F">
        <w:rPr>
          <w:lang w:val="en-GB"/>
        </w:rPr>
        <w:t>Athrady</w:t>
      </w:r>
      <w:proofErr w:type="spellEnd"/>
      <w:r w:rsidR="008819FF" w:rsidRPr="00756C3F">
        <w:rPr>
          <w:lang w:val="en-GB"/>
        </w:rPr>
        <w:t xml:space="preserve">, 2026). Besides, the government has also decided to reduce energy use from 2.54 to 2.2 tCO2 per tonne of crude steel by 2030 (Steel Ministry, 2024). All these are beneficial for Tata Steel, as it has already made investments in this context. </w:t>
      </w:r>
    </w:p>
    <w:p w14:paraId="1CA3B449" w14:textId="77777777" w:rsidR="008819FF" w:rsidRPr="00756C3F" w:rsidRDefault="008819FF" w:rsidP="00FA3450">
      <w:pPr>
        <w:rPr>
          <w:lang w:val="en-GB"/>
        </w:rPr>
      </w:pPr>
      <w:r w:rsidRPr="00756C3F">
        <w:rPr>
          <w:lang w:val="en-GB"/>
        </w:rPr>
        <w:t xml:space="preserve">A similar state is evident globally as well. For instance, the Carbon Border Adjustment Mechanism (CBAM) of the European Union, carbon taxes are imposed on imports and protecting domestic producers (European Commission, n.d.). This gives an upper hand to Tata Steel’s Netherlands operations. Legally, Section 16 of the Bureau of Indian Standards (BIS) Act Quality Control Orders (QCO) has made it mandatory to seek BIS licence (BIS, n.d.). This makes it a challenge but major requirement for Tata Steel to ensure ISI marks in all its productions to ensure sustainability. </w:t>
      </w:r>
    </w:p>
    <w:p w14:paraId="4F481A34" w14:textId="77777777" w:rsidR="008819FF" w:rsidRPr="00756C3F" w:rsidRDefault="008819FF" w:rsidP="00FA3450">
      <w:pPr>
        <w:rPr>
          <w:lang w:val="en-GB"/>
        </w:rPr>
      </w:pPr>
      <w:r w:rsidRPr="00756C3F">
        <w:rPr>
          <w:lang w:val="en-GB"/>
        </w:rPr>
        <w:t>On the other hand, the EU laws and policies are also affecting Tata Steel’s business negatively. For instance, EU is protecting the domestic market from global overcapacity with new tariff quota (European Commission, 2026</w:t>
      </w:r>
      <w:r w:rsidR="00850792" w:rsidRPr="00756C3F">
        <w:rPr>
          <w:lang w:val="en-GB"/>
        </w:rPr>
        <w:t>a</w:t>
      </w:r>
      <w:r w:rsidRPr="00756C3F">
        <w:rPr>
          <w:lang w:val="en-GB"/>
        </w:rPr>
        <w:t xml:space="preserve">). With the rising tariffs, it is likely that Indian steel export to the EU will fall by 40% this year (Reuters, 2026). This can be a challenge for Tata Steel, since managing the low-carbon steel production is expensive, and this can reduce its sales and profit in the European markets. </w:t>
      </w:r>
    </w:p>
    <w:p w14:paraId="1C2213E3" w14:textId="77777777" w:rsidR="008819FF" w:rsidRPr="00756C3F" w:rsidRDefault="00850792" w:rsidP="00FA3450">
      <w:pPr>
        <w:rPr>
          <w:lang w:val="en-GB"/>
        </w:rPr>
      </w:pPr>
      <w:r w:rsidRPr="00756C3F">
        <w:rPr>
          <w:lang w:val="en-GB"/>
        </w:rPr>
        <w:lastRenderedPageBreak/>
        <w:t xml:space="preserve">Apart from the CBAM, some other policies can also be considered that have contributed to the growth and development of Tata Steel’s initiatives towards carbon reduction. Industrial Accelerator Act (IAA) Mandates of the EU makes it necessary to ensure that at least 25% of the steel used in public procurement and strategic support schemes is low-carbon (European Commission, 2026b). This gives an upper hand to the efforts of Tata Steel towards low-carbon production. The National Green Hydrogen Mission is enabling subsidisation of green hydrogen and electrolysers to ensure 100% Green Direct Reduced Iron (DRI) production (Climate Policy Initiative, 2025). </w:t>
      </w:r>
      <w:r w:rsidR="00483AB2" w:rsidRPr="00756C3F">
        <w:rPr>
          <w:lang w:val="en-GB"/>
        </w:rPr>
        <w:t xml:space="preserve">This again helps Tata Steel with better investment in low-carbon steel. </w:t>
      </w:r>
    </w:p>
    <w:p w14:paraId="62619A85" w14:textId="77777777" w:rsidR="00483AB2" w:rsidRPr="00756C3F" w:rsidRDefault="00483AB2" w:rsidP="00FA3450">
      <w:pPr>
        <w:rPr>
          <w:lang w:val="en-GB"/>
        </w:rPr>
      </w:pPr>
      <w:r w:rsidRPr="00756C3F">
        <w:rPr>
          <w:lang w:val="en-GB"/>
        </w:rPr>
        <w:t>Overall, it seems that the political and legal environment actor has both positive and negative impacts on Tata Steel’s transition to low-carbon production. On the one hand, it has support from the Indian and European government to invest in sustainable raw materials reducing carbon footprint (</w:t>
      </w:r>
      <w:proofErr w:type="spellStart"/>
      <w:r w:rsidRPr="00756C3F">
        <w:rPr>
          <w:lang w:val="en-GB"/>
        </w:rPr>
        <w:t>Athrady</w:t>
      </w:r>
      <w:proofErr w:type="spellEnd"/>
      <w:r w:rsidRPr="00756C3F">
        <w:rPr>
          <w:lang w:val="en-GB"/>
        </w:rPr>
        <w:t>, 2026; European Commission, n.d.). On the other hand, the pressure for sustainability is quite high in the face of heavy tariffs (BIS, n.d.; European Commission, 2026a). This can affect the initiatives of the company to some extent.</w:t>
      </w:r>
    </w:p>
    <w:p w14:paraId="5571BCDA" w14:textId="77777777" w:rsidR="00FA3450" w:rsidRPr="00756C3F" w:rsidRDefault="00FA3450" w:rsidP="00FA3450">
      <w:pPr>
        <w:pStyle w:val="Heading1"/>
        <w:rPr>
          <w:lang w:val="en-GB"/>
        </w:rPr>
      </w:pPr>
      <w:bookmarkStart w:id="1" w:name="_Toc235639057"/>
      <w:r w:rsidRPr="00756C3F">
        <w:rPr>
          <w:lang w:val="en-GB"/>
        </w:rPr>
        <w:t>Task 2: Strategic Growth and Competitive Positioning</w:t>
      </w:r>
      <w:bookmarkEnd w:id="1"/>
    </w:p>
    <w:p w14:paraId="0766DD8D" w14:textId="77777777" w:rsidR="00483AB2" w:rsidRPr="00756C3F" w:rsidRDefault="005E4655" w:rsidP="00483AB2">
      <w:pPr>
        <w:rPr>
          <w:lang w:val="en-GB"/>
        </w:rPr>
      </w:pPr>
      <w:r w:rsidRPr="00756C3F">
        <w:rPr>
          <w:lang w:val="en-GB"/>
        </w:rPr>
        <w:t xml:space="preserve">The right growth strategy is essential for companies to grow while working towards a lower-carbon business model. The Ansoff matrix model </w:t>
      </w:r>
      <w:r w:rsidR="00FC1E76" w:rsidRPr="00756C3F">
        <w:rPr>
          <w:lang w:val="en-GB"/>
        </w:rPr>
        <w:t>believes that</w:t>
      </w:r>
      <w:r w:rsidRPr="00756C3F">
        <w:rPr>
          <w:lang w:val="en-GB"/>
        </w:rPr>
        <w:t xml:space="preserve"> four growth strategies can be mapped based on whether a product or market is existing or new (</w:t>
      </w:r>
      <w:proofErr w:type="spellStart"/>
      <w:r w:rsidRPr="00756C3F">
        <w:rPr>
          <w:shd w:val="clear" w:color="auto" w:fill="FFFFFF"/>
          <w:lang w:val="en-GB"/>
        </w:rPr>
        <w:t>Zupic</w:t>
      </w:r>
      <w:proofErr w:type="spellEnd"/>
      <w:r w:rsidRPr="00756C3F">
        <w:rPr>
          <w:shd w:val="clear" w:color="auto" w:fill="FFFFFF"/>
          <w:lang w:val="en-GB"/>
        </w:rPr>
        <w:t xml:space="preserve"> </w:t>
      </w:r>
      <w:r w:rsidRPr="00756C3F">
        <w:rPr>
          <w:i/>
          <w:shd w:val="clear" w:color="auto" w:fill="FFFFFF"/>
          <w:lang w:val="en-GB"/>
        </w:rPr>
        <w:t>et al</w:t>
      </w:r>
      <w:r w:rsidRPr="00756C3F">
        <w:rPr>
          <w:shd w:val="clear" w:color="auto" w:fill="FFFFFF"/>
          <w:lang w:val="en-GB"/>
        </w:rPr>
        <w:t>., 2025</w:t>
      </w:r>
      <w:r w:rsidRPr="00756C3F">
        <w:rPr>
          <w:lang w:val="en-GB"/>
        </w:rPr>
        <w:t xml:space="preserve">). The right approach will be essential for Tata Steel. </w:t>
      </w:r>
    </w:p>
    <w:p w14:paraId="104E2259" w14:textId="77777777" w:rsidR="005E4655" w:rsidRPr="00756C3F" w:rsidRDefault="005E4655" w:rsidP="005E4655">
      <w:pPr>
        <w:keepNext/>
        <w:jc w:val="center"/>
        <w:rPr>
          <w:lang w:val="en-GB"/>
        </w:rPr>
      </w:pPr>
      <w:r w:rsidRPr="00756C3F">
        <w:rPr>
          <w:noProof/>
        </w:rPr>
        <w:lastRenderedPageBreak/>
        <w:drawing>
          <wp:inline distT="0" distB="0" distL="0" distR="0" wp14:anchorId="227223A0" wp14:editId="0FCD7829">
            <wp:extent cx="3363611" cy="1746250"/>
            <wp:effectExtent l="38100" t="57150" r="122539" b="1016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3363611" cy="1746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8865AF" w14:textId="77777777" w:rsidR="005E4655" w:rsidRPr="00756C3F" w:rsidRDefault="005E4655" w:rsidP="005E4655">
      <w:pPr>
        <w:jc w:val="center"/>
        <w:rPr>
          <w:b/>
          <w:lang w:val="en-GB"/>
        </w:rPr>
      </w:pPr>
      <w:r w:rsidRPr="00756C3F">
        <w:rPr>
          <w:b/>
          <w:lang w:val="en-GB"/>
        </w:rPr>
        <w:t xml:space="preserve">Figure </w:t>
      </w:r>
      <w:r w:rsidR="005F422C" w:rsidRPr="00756C3F">
        <w:rPr>
          <w:b/>
          <w:lang w:val="en-GB"/>
        </w:rPr>
        <w:fldChar w:fldCharType="begin"/>
      </w:r>
      <w:r w:rsidRPr="00756C3F">
        <w:rPr>
          <w:b/>
          <w:lang w:val="en-GB"/>
        </w:rPr>
        <w:instrText xml:space="preserve"> SEQ Figure \* ARABIC </w:instrText>
      </w:r>
      <w:r w:rsidR="005F422C" w:rsidRPr="00756C3F">
        <w:rPr>
          <w:b/>
          <w:lang w:val="en-GB"/>
        </w:rPr>
        <w:fldChar w:fldCharType="separate"/>
      </w:r>
      <w:r w:rsidR="004702E2" w:rsidRPr="00756C3F">
        <w:rPr>
          <w:b/>
          <w:noProof/>
          <w:lang w:val="en-GB"/>
        </w:rPr>
        <w:t>4</w:t>
      </w:r>
      <w:r w:rsidR="005F422C" w:rsidRPr="00756C3F">
        <w:rPr>
          <w:b/>
          <w:lang w:val="en-GB"/>
        </w:rPr>
        <w:fldChar w:fldCharType="end"/>
      </w:r>
      <w:r w:rsidRPr="00756C3F">
        <w:rPr>
          <w:b/>
          <w:lang w:val="en-GB"/>
        </w:rPr>
        <w:t>: Ansoff matrix</w:t>
      </w:r>
    </w:p>
    <w:p w14:paraId="2BB1AAA4" w14:textId="77777777" w:rsidR="005E4655" w:rsidRPr="00756C3F" w:rsidRDefault="005E4655" w:rsidP="005E4655">
      <w:pPr>
        <w:jc w:val="center"/>
        <w:rPr>
          <w:lang w:val="en-GB"/>
        </w:rPr>
      </w:pPr>
      <w:r w:rsidRPr="00756C3F">
        <w:rPr>
          <w:lang w:val="en-GB"/>
        </w:rPr>
        <w:t>(Source: Week 3, slide 5)</w:t>
      </w:r>
    </w:p>
    <w:tbl>
      <w:tblPr>
        <w:tblStyle w:val="TableGrid"/>
        <w:tblW w:w="0" w:type="auto"/>
        <w:tblLook w:val="04A0" w:firstRow="1" w:lastRow="0" w:firstColumn="1" w:lastColumn="0" w:noHBand="0" w:noVBand="1"/>
      </w:tblPr>
      <w:tblGrid>
        <w:gridCol w:w="3997"/>
        <w:gridCol w:w="5579"/>
      </w:tblGrid>
      <w:tr w:rsidR="004702E2" w:rsidRPr="00756C3F" w14:paraId="7DCEBB65" w14:textId="77777777" w:rsidTr="004702E2">
        <w:tc>
          <w:tcPr>
            <w:tcW w:w="0" w:type="auto"/>
          </w:tcPr>
          <w:p w14:paraId="59EC14AB" w14:textId="77777777" w:rsidR="004702E2" w:rsidRPr="00756C3F" w:rsidRDefault="004702E2" w:rsidP="004702E2">
            <w:pPr>
              <w:jc w:val="center"/>
              <w:rPr>
                <w:b/>
                <w:sz w:val="24"/>
                <w:lang w:val="en-GB"/>
              </w:rPr>
            </w:pPr>
            <w:r w:rsidRPr="00756C3F">
              <w:rPr>
                <w:b/>
                <w:sz w:val="24"/>
                <w:lang w:val="en-GB"/>
              </w:rPr>
              <w:t>Market penetration</w:t>
            </w:r>
          </w:p>
          <w:p w14:paraId="50E1BBB6" w14:textId="77777777" w:rsidR="004702E2" w:rsidRPr="00756C3F" w:rsidRDefault="00FC1E76" w:rsidP="004702E2">
            <w:pPr>
              <w:rPr>
                <w:sz w:val="24"/>
                <w:lang w:val="en-GB"/>
              </w:rPr>
            </w:pPr>
            <w:r w:rsidRPr="00756C3F">
              <w:rPr>
                <w:sz w:val="24"/>
                <w:lang w:val="en-GB"/>
              </w:rPr>
              <w:t>I</w:t>
            </w:r>
            <w:r w:rsidR="004702E2" w:rsidRPr="00756C3F">
              <w:rPr>
                <w:sz w:val="24"/>
                <w:lang w:val="en-GB"/>
              </w:rPr>
              <w:t xml:space="preserve">ncrease </w:t>
            </w:r>
            <w:r w:rsidR="004702E2" w:rsidRPr="00756C3F">
              <w:rPr>
                <w:sz w:val="24"/>
              </w:rPr>
              <w:t>sales of existing steel products through stronger customer relationships.</w:t>
            </w:r>
            <w:r w:rsidR="004702E2" w:rsidRPr="00756C3F">
              <w:rPr>
                <w:sz w:val="24"/>
              </w:rPr>
              <w:br/>
            </w:r>
          </w:p>
        </w:tc>
        <w:tc>
          <w:tcPr>
            <w:tcW w:w="0" w:type="auto"/>
          </w:tcPr>
          <w:p w14:paraId="7EEB1BEA" w14:textId="77777777" w:rsidR="004702E2" w:rsidRPr="00756C3F" w:rsidRDefault="004702E2" w:rsidP="004702E2">
            <w:pPr>
              <w:jc w:val="center"/>
              <w:rPr>
                <w:b/>
                <w:sz w:val="24"/>
                <w:lang w:val="en-GB"/>
              </w:rPr>
            </w:pPr>
            <w:r w:rsidRPr="00756C3F">
              <w:rPr>
                <w:b/>
                <w:sz w:val="24"/>
                <w:lang w:val="en-GB"/>
              </w:rPr>
              <w:t>Product development</w:t>
            </w:r>
          </w:p>
          <w:p w14:paraId="1C9AE84E" w14:textId="77777777" w:rsidR="004702E2" w:rsidRPr="00756C3F" w:rsidRDefault="004702E2" w:rsidP="00FC1E76">
            <w:pPr>
              <w:rPr>
                <w:sz w:val="24"/>
                <w:lang w:val="en-GB"/>
              </w:rPr>
            </w:pPr>
            <w:r w:rsidRPr="00756C3F">
              <w:rPr>
                <w:sz w:val="24"/>
              </w:rPr>
              <w:t>Green steel range using hydrogen-ready Direct Reduced Iron (DRI), Electric Arc Furnaces (EAFs), and increased recycled steel content</w:t>
            </w:r>
          </w:p>
        </w:tc>
      </w:tr>
      <w:tr w:rsidR="004702E2" w:rsidRPr="00756C3F" w14:paraId="7B332B66" w14:textId="77777777" w:rsidTr="004702E2">
        <w:tc>
          <w:tcPr>
            <w:tcW w:w="0" w:type="auto"/>
          </w:tcPr>
          <w:p w14:paraId="7EF80155" w14:textId="77777777" w:rsidR="004702E2" w:rsidRPr="00756C3F" w:rsidRDefault="004702E2" w:rsidP="004702E2">
            <w:pPr>
              <w:jc w:val="center"/>
              <w:rPr>
                <w:b/>
                <w:sz w:val="24"/>
                <w:lang w:val="en-GB"/>
              </w:rPr>
            </w:pPr>
            <w:r w:rsidRPr="00756C3F">
              <w:rPr>
                <w:b/>
                <w:sz w:val="24"/>
                <w:lang w:val="en-GB"/>
              </w:rPr>
              <w:t>Market development</w:t>
            </w:r>
          </w:p>
          <w:p w14:paraId="0B580C99" w14:textId="77777777" w:rsidR="004702E2" w:rsidRPr="00756C3F" w:rsidRDefault="004702E2" w:rsidP="00FC1E76">
            <w:pPr>
              <w:rPr>
                <w:sz w:val="24"/>
                <w:lang w:val="en-GB"/>
              </w:rPr>
            </w:pPr>
            <w:r w:rsidRPr="00756C3F">
              <w:rPr>
                <w:sz w:val="24"/>
              </w:rPr>
              <w:t>Exports of existing low-carbon steel products to Europe, North America and Asia-Pacific.</w:t>
            </w:r>
          </w:p>
        </w:tc>
        <w:tc>
          <w:tcPr>
            <w:tcW w:w="0" w:type="auto"/>
          </w:tcPr>
          <w:p w14:paraId="4BE800A7" w14:textId="77777777" w:rsidR="004702E2" w:rsidRPr="00756C3F" w:rsidRDefault="004702E2" w:rsidP="004702E2">
            <w:pPr>
              <w:jc w:val="center"/>
              <w:rPr>
                <w:b/>
                <w:sz w:val="24"/>
                <w:lang w:val="en-GB"/>
              </w:rPr>
            </w:pPr>
            <w:r w:rsidRPr="00756C3F">
              <w:rPr>
                <w:b/>
                <w:sz w:val="24"/>
                <w:lang w:val="en-GB"/>
              </w:rPr>
              <w:t>Diversification</w:t>
            </w:r>
          </w:p>
          <w:p w14:paraId="1E6DF3EA" w14:textId="77777777" w:rsidR="004702E2" w:rsidRPr="00756C3F" w:rsidRDefault="00FC1E76" w:rsidP="004702E2">
            <w:pPr>
              <w:keepNext/>
              <w:rPr>
                <w:sz w:val="24"/>
                <w:lang w:val="en-GB"/>
              </w:rPr>
            </w:pPr>
            <w:r w:rsidRPr="00756C3F">
              <w:rPr>
                <w:sz w:val="24"/>
                <w:lang w:val="en-GB"/>
              </w:rPr>
              <w:t>I</w:t>
            </w:r>
            <w:r w:rsidR="004702E2" w:rsidRPr="00756C3F">
              <w:rPr>
                <w:sz w:val="24"/>
                <w:lang w:val="en-GB"/>
              </w:rPr>
              <w:t xml:space="preserve">nvest in </w:t>
            </w:r>
            <w:r w:rsidR="004702E2" w:rsidRPr="00756C3F">
              <w:rPr>
                <w:sz w:val="24"/>
              </w:rPr>
              <w:t>steel recycling, green hydrogen production, renewable energy projects, and carbon capture and storage (CCS).</w:t>
            </w:r>
          </w:p>
        </w:tc>
      </w:tr>
    </w:tbl>
    <w:p w14:paraId="7514EE9F" w14:textId="77777777" w:rsidR="004702E2" w:rsidRPr="00756C3F" w:rsidRDefault="004702E2" w:rsidP="004702E2">
      <w:pPr>
        <w:jc w:val="center"/>
        <w:rPr>
          <w:b/>
          <w:lang w:val="en-GB"/>
        </w:rPr>
      </w:pPr>
      <w:r w:rsidRPr="00756C3F">
        <w:rPr>
          <w:b/>
        </w:rPr>
        <w:t xml:space="preserve">Table </w:t>
      </w:r>
      <w:r w:rsidR="005F422C" w:rsidRPr="00756C3F">
        <w:rPr>
          <w:b/>
        </w:rPr>
        <w:fldChar w:fldCharType="begin"/>
      </w:r>
      <w:r w:rsidRPr="00756C3F">
        <w:rPr>
          <w:b/>
        </w:rPr>
        <w:instrText xml:space="preserve"> SEQ Table \* ARABIC </w:instrText>
      </w:r>
      <w:r w:rsidR="005F422C" w:rsidRPr="00756C3F">
        <w:rPr>
          <w:b/>
        </w:rPr>
        <w:fldChar w:fldCharType="separate"/>
      </w:r>
      <w:r w:rsidRPr="00756C3F">
        <w:rPr>
          <w:b/>
          <w:noProof/>
        </w:rPr>
        <w:t>1</w:t>
      </w:r>
      <w:r w:rsidR="005F422C" w:rsidRPr="00756C3F">
        <w:rPr>
          <w:b/>
        </w:rPr>
        <w:fldChar w:fldCharType="end"/>
      </w:r>
      <w:r w:rsidRPr="00756C3F">
        <w:rPr>
          <w:b/>
        </w:rPr>
        <w:t>: Ansoff matrix of Tata Steel</w:t>
      </w:r>
    </w:p>
    <w:p w14:paraId="3F1352A8" w14:textId="77777777" w:rsidR="005E4655" w:rsidRPr="00756C3F" w:rsidRDefault="005E4655" w:rsidP="005E4655">
      <w:pPr>
        <w:rPr>
          <w:lang w:val="en-GB"/>
        </w:rPr>
      </w:pPr>
      <w:r w:rsidRPr="00756C3F">
        <w:rPr>
          <w:lang w:val="en-GB"/>
        </w:rPr>
        <w:t xml:space="preserve">The product development strategy is suitable for Tata Steel. It is suitable as the company already possesses established customer relationships within automotive, construction, engineering and infrastructure markets (Tata Steel, 2026a). As per the above environmental analysis, climate concerns are growing. This has increased demand for construction materials with lower carbon content (Worldsteel.org, 2025). On the other hand, environmental regulations such as carbon pricing and the EU CBAM encourage businesses to source cleaner materials (European Commission, n.d.). With the product development strategy, it will become easier for Tata Steel to meet these </w:t>
      </w:r>
      <w:r w:rsidRPr="00756C3F">
        <w:rPr>
          <w:lang w:val="en-GB"/>
        </w:rPr>
        <w:lastRenderedPageBreak/>
        <w:t xml:space="preserve">requirements. </w:t>
      </w:r>
      <w:r w:rsidR="00C6406C" w:rsidRPr="00756C3F">
        <w:rPr>
          <w:lang w:val="en-GB"/>
        </w:rPr>
        <w:t>Low</w:t>
      </w:r>
      <w:r w:rsidRPr="00756C3F">
        <w:rPr>
          <w:lang w:val="en-GB"/>
        </w:rPr>
        <w:t xml:space="preserve">-carbon steel products also add customer value through measurable reductions in lifecycle emissions (Tata Steel Nederland, 2026b). This means that not only are the products meeting environmental requirements but are also coping with market needs by avoiding excessive price rise. </w:t>
      </w:r>
    </w:p>
    <w:p w14:paraId="6356CB79" w14:textId="77777777" w:rsidR="0071578D" w:rsidRPr="00756C3F" w:rsidRDefault="00EE18AB" w:rsidP="005E4655">
      <w:pPr>
        <w:rPr>
          <w:lang w:val="en-GB"/>
        </w:rPr>
      </w:pPr>
      <w:r w:rsidRPr="00756C3F">
        <w:rPr>
          <w:lang w:val="en-GB"/>
        </w:rPr>
        <w:t xml:space="preserve">There are two elements to the development of low-carbon steel. Firstly, the steel alloy should contain little carbon (0.05% to 0.3%), while minimal carbon footprint should be maintained with steel production (International Energy Forum, 2024). </w:t>
      </w:r>
      <w:r w:rsidR="00EF7D60" w:rsidRPr="00756C3F">
        <w:rPr>
          <w:lang w:val="en-GB"/>
        </w:rPr>
        <w:t xml:space="preserve">Besides, Electric Arc Furnace (EAF) and Basic Oxygen Furnace (BOF) can also be beneficial for the development of low-carbon steel (Keane, 2025). Tata Steel is already investing in some of these with its collaborations, which gives it an upper hand. </w:t>
      </w:r>
    </w:p>
    <w:p w14:paraId="13C8D5FF" w14:textId="77777777" w:rsidR="005E4655" w:rsidRPr="00756C3F" w:rsidRDefault="003B7DC3" w:rsidP="005E4655">
      <w:pPr>
        <w:rPr>
          <w:lang w:val="en-GB"/>
        </w:rPr>
      </w:pPr>
      <w:r w:rsidRPr="00756C3F">
        <w:rPr>
          <w:lang w:val="en-GB"/>
        </w:rPr>
        <w:t>It is essential for Tata Steel to develop a strategy for gaining more competitive edge. Here, Porter’s generic strategies t</w:t>
      </w:r>
      <w:r w:rsidR="00C6406C" w:rsidRPr="00756C3F">
        <w:rPr>
          <w:lang w:val="en-GB"/>
        </w:rPr>
        <w:t xml:space="preserve">heory identifies four types of strategies, </w:t>
      </w:r>
      <w:r w:rsidRPr="00756C3F">
        <w:rPr>
          <w:lang w:val="en-GB"/>
        </w:rPr>
        <w:t>includ</w:t>
      </w:r>
      <w:r w:rsidR="00C6406C" w:rsidRPr="00756C3F">
        <w:rPr>
          <w:lang w:val="en-GB"/>
        </w:rPr>
        <w:t>ing</w:t>
      </w:r>
      <w:r w:rsidRPr="00756C3F">
        <w:rPr>
          <w:lang w:val="en-GB"/>
        </w:rPr>
        <w:t xml:space="preserve"> cost focus, cost leadership, differentiation and differentiation focus (</w:t>
      </w:r>
      <w:proofErr w:type="spellStart"/>
      <w:r w:rsidRPr="00756C3F">
        <w:rPr>
          <w:shd w:val="clear" w:color="auto" w:fill="FFFFFF"/>
          <w:lang w:val="en-GB"/>
        </w:rPr>
        <w:t>Ștefan</w:t>
      </w:r>
      <w:r w:rsidRPr="00756C3F">
        <w:rPr>
          <w:i/>
          <w:lang w:val="en-GB"/>
        </w:rPr>
        <w:t>et</w:t>
      </w:r>
      <w:proofErr w:type="spellEnd"/>
      <w:r w:rsidRPr="00756C3F">
        <w:rPr>
          <w:i/>
          <w:lang w:val="en-GB"/>
        </w:rPr>
        <w:t xml:space="preserve"> al</w:t>
      </w:r>
      <w:r w:rsidRPr="00756C3F">
        <w:rPr>
          <w:lang w:val="en-GB"/>
        </w:rPr>
        <w:t xml:space="preserve">., </w:t>
      </w:r>
      <w:r w:rsidRPr="00756C3F">
        <w:rPr>
          <w:shd w:val="clear" w:color="auto" w:fill="FFFFFF"/>
          <w:lang w:val="en-GB"/>
        </w:rPr>
        <w:t>2023</w:t>
      </w:r>
      <w:r w:rsidRPr="00756C3F">
        <w:rPr>
          <w:lang w:val="en-GB"/>
        </w:rPr>
        <w:t xml:space="preserve">). The right choice needs to be aligned with Tata Steel’s product development strategy. </w:t>
      </w:r>
    </w:p>
    <w:p w14:paraId="1AC666D7" w14:textId="77777777" w:rsidR="003B7DC3" w:rsidRPr="00756C3F" w:rsidRDefault="003B7DC3" w:rsidP="003B7DC3">
      <w:pPr>
        <w:keepNext/>
        <w:jc w:val="center"/>
        <w:rPr>
          <w:lang w:val="en-GB"/>
        </w:rPr>
      </w:pPr>
      <w:r w:rsidRPr="00756C3F">
        <w:rPr>
          <w:noProof/>
        </w:rPr>
        <w:drawing>
          <wp:inline distT="0" distB="0" distL="0" distR="0" wp14:anchorId="588777DD" wp14:editId="600E3140">
            <wp:extent cx="3154463" cy="1778000"/>
            <wp:effectExtent l="38100" t="57150" r="122137" b="889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3154463" cy="1778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63F95B" w14:textId="77777777" w:rsidR="003B7DC3" w:rsidRPr="00756C3F" w:rsidRDefault="003B7DC3" w:rsidP="003B7DC3">
      <w:pPr>
        <w:jc w:val="center"/>
        <w:rPr>
          <w:b/>
          <w:lang w:val="en-GB"/>
        </w:rPr>
      </w:pPr>
      <w:r w:rsidRPr="00756C3F">
        <w:rPr>
          <w:b/>
          <w:lang w:val="en-GB"/>
        </w:rPr>
        <w:t xml:space="preserve">Figure </w:t>
      </w:r>
      <w:r w:rsidR="005F422C" w:rsidRPr="00756C3F">
        <w:rPr>
          <w:b/>
          <w:lang w:val="en-GB"/>
        </w:rPr>
        <w:fldChar w:fldCharType="begin"/>
      </w:r>
      <w:r w:rsidRPr="00756C3F">
        <w:rPr>
          <w:b/>
          <w:lang w:val="en-GB"/>
        </w:rPr>
        <w:instrText xml:space="preserve"> SEQ Figure \* ARABIC </w:instrText>
      </w:r>
      <w:r w:rsidR="005F422C" w:rsidRPr="00756C3F">
        <w:rPr>
          <w:b/>
          <w:lang w:val="en-GB"/>
        </w:rPr>
        <w:fldChar w:fldCharType="separate"/>
      </w:r>
      <w:r w:rsidR="004702E2" w:rsidRPr="00756C3F">
        <w:rPr>
          <w:b/>
          <w:noProof/>
          <w:lang w:val="en-GB"/>
        </w:rPr>
        <w:t>5</w:t>
      </w:r>
      <w:r w:rsidR="005F422C" w:rsidRPr="00756C3F">
        <w:rPr>
          <w:b/>
          <w:lang w:val="en-GB"/>
        </w:rPr>
        <w:fldChar w:fldCharType="end"/>
      </w:r>
      <w:r w:rsidRPr="00756C3F">
        <w:rPr>
          <w:b/>
          <w:lang w:val="en-GB"/>
        </w:rPr>
        <w:t>: Porter's generic strategy</w:t>
      </w:r>
    </w:p>
    <w:p w14:paraId="3E61FB30" w14:textId="77777777" w:rsidR="003B7DC3" w:rsidRPr="00756C3F" w:rsidRDefault="003B7DC3" w:rsidP="003B7DC3">
      <w:pPr>
        <w:jc w:val="center"/>
        <w:rPr>
          <w:lang w:val="en-GB"/>
        </w:rPr>
      </w:pPr>
      <w:r w:rsidRPr="00756C3F">
        <w:rPr>
          <w:lang w:val="en-GB"/>
        </w:rPr>
        <w:t>(Source: Week 3, slide 13)</w:t>
      </w:r>
    </w:p>
    <w:tbl>
      <w:tblPr>
        <w:tblStyle w:val="TableGrid"/>
        <w:tblW w:w="0" w:type="auto"/>
        <w:tblLook w:val="04A0" w:firstRow="1" w:lastRow="0" w:firstColumn="1" w:lastColumn="0" w:noHBand="0" w:noVBand="1"/>
      </w:tblPr>
      <w:tblGrid>
        <w:gridCol w:w="4381"/>
        <w:gridCol w:w="5195"/>
      </w:tblGrid>
      <w:tr w:rsidR="004334C3" w:rsidRPr="00756C3F" w14:paraId="6D8A4E55" w14:textId="77777777" w:rsidTr="004702E2">
        <w:tc>
          <w:tcPr>
            <w:tcW w:w="0" w:type="auto"/>
          </w:tcPr>
          <w:p w14:paraId="4FEE4631" w14:textId="77777777" w:rsidR="004334C3" w:rsidRPr="00756C3F" w:rsidRDefault="004334C3" w:rsidP="003B7DC3">
            <w:pPr>
              <w:jc w:val="center"/>
              <w:rPr>
                <w:b/>
                <w:sz w:val="24"/>
                <w:lang w:val="en-GB"/>
              </w:rPr>
            </w:pPr>
            <w:r w:rsidRPr="00756C3F">
              <w:rPr>
                <w:b/>
                <w:sz w:val="24"/>
                <w:lang w:val="en-GB"/>
              </w:rPr>
              <w:t>Cost leadership</w:t>
            </w:r>
          </w:p>
          <w:p w14:paraId="030792E8" w14:textId="77777777" w:rsidR="004334C3" w:rsidRPr="00756C3F" w:rsidRDefault="004334C3" w:rsidP="00FC1E76">
            <w:pPr>
              <w:rPr>
                <w:sz w:val="24"/>
                <w:lang w:val="en-GB"/>
              </w:rPr>
            </w:pPr>
            <w:r w:rsidRPr="00756C3F">
              <w:rPr>
                <w:sz w:val="24"/>
              </w:rPr>
              <w:t xml:space="preserve">High investment in green technologies </w:t>
            </w:r>
            <w:r w:rsidR="00FC1E76" w:rsidRPr="00756C3F">
              <w:rPr>
                <w:sz w:val="24"/>
              </w:rPr>
              <w:t>for</w:t>
            </w:r>
            <w:r w:rsidRPr="00756C3F">
              <w:rPr>
                <w:sz w:val="24"/>
              </w:rPr>
              <w:t xml:space="preserve"> short-term production costs</w:t>
            </w:r>
          </w:p>
        </w:tc>
        <w:tc>
          <w:tcPr>
            <w:tcW w:w="0" w:type="auto"/>
          </w:tcPr>
          <w:p w14:paraId="549B7E3C" w14:textId="77777777" w:rsidR="004334C3" w:rsidRPr="00756C3F" w:rsidRDefault="004334C3" w:rsidP="003B7DC3">
            <w:pPr>
              <w:jc w:val="center"/>
              <w:rPr>
                <w:b/>
                <w:sz w:val="24"/>
                <w:lang w:val="en-GB"/>
              </w:rPr>
            </w:pPr>
            <w:r w:rsidRPr="00756C3F">
              <w:rPr>
                <w:b/>
                <w:sz w:val="24"/>
                <w:lang w:val="en-GB"/>
              </w:rPr>
              <w:t>Differentiation</w:t>
            </w:r>
          </w:p>
          <w:p w14:paraId="6C46A73A" w14:textId="77777777" w:rsidR="004334C3" w:rsidRPr="00756C3F" w:rsidRDefault="00FC1E76" w:rsidP="00FC1E76">
            <w:pPr>
              <w:rPr>
                <w:sz w:val="24"/>
                <w:lang w:val="en-GB"/>
              </w:rPr>
            </w:pPr>
            <w:r w:rsidRPr="00756C3F">
              <w:rPr>
                <w:sz w:val="24"/>
                <w:lang w:val="en-GB"/>
              </w:rPr>
              <w:t>N</w:t>
            </w:r>
            <w:r w:rsidR="004334C3" w:rsidRPr="00756C3F">
              <w:rPr>
                <w:sz w:val="24"/>
                <w:lang w:val="en-GB"/>
              </w:rPr>
              <w:t xml:space="preserve">ew product range with </w:t>
            </w:r>
            <w:r w:rsidRPr="00756C3F">
              <w:rPr>
                <w:sz w:val="24"/>
              </w:rPr>
              <w:t>green</w:t>
            </w:r>
            <w:r w:rsidR="004334C3" w:rsidRPr="00756C3F">
              <w:rPr>
                <w:sz w:val="24"/>
              </w:rPr>
              <w:t xml:space="preserve"> steel using hydrogen-ready DRI</w:t>
            </w:r>
            <w:r w:rsidR="004702E2" w:rsidRPr="00756C3F">
              <w:rPr>
                <w:sz w:val="24"/>
              </w:rPr>
              <w:t xml:space="preserve">, </w:t>
            </w:r>
            <w:r w:rsidRPr="00756C3F">
              <w:rPr>
                <w:sz w:val="24"/>
              </w:rPr>
              <w:t>EAFs</w:t>
            </w:r>
            <w:r w:rsidR="004702E2" w:rsidRPr="00756C3F">
              <w:rPr>
                <w:sz w:val="24"/>
              </w:rPr>
              <w:t xml:space="preserve"> </w:t>
            </w:r>
            <w:r w:rsidR="004334C3" w:rsidRPr="00756C3F">
              <w:rPr>
                <w:sz w:val="24"/>
              </w:rPr>
              <w:t>and recycled steel</w:t>
            </w:r>
            <w:r w:rsidR="004334C3" w:rsidRPr="00756C3F">
              <w:rPr>
                <w:sz w:val="24"/>
                <w:lang w:val="en-GB"/>
              </w:rPr>
              <w:t xml:space="preserve"> </w:t>
            </w:r>
          </w:p>
        </w:tc>
      </w:tr>
      <w:tr w:rsidR="004334C3" w:rsidRPr="00756C3F" w14:paraId="3DB1BEAD" w14:textId="77777777" w:rsidTr="004702E2">
        <w:tc>
          <w:tcPr>
            <w:tcW w:w="0" w:type="auto"/>
          </w:tcPr>
          <w:p w14:paraId="6DEC133B" w14:textId="77777777" w:rsidR="004334C3" w:rsidRPr="00756C3F" w:rsidRDefault="004334C3" w:rsidP="003B7DC3">
            <w:pPr>
              <w:jc w:val="center"/>
              <w:rPr>
                <w:b/>
                <w:sz w:val="24"/>
                <w:lang w:val="en-GB"/>
              </w:rPr>
            </w:pPr>
            <w:r w:rsidRPr="00756C3F">
              <w:rPr>
                <w:b/>
                <w:sz w:val="24"/>
                <w:lang w:val="en-GB"/>
              </w:rPr>
              <w:lastRenderedPageBreak/>
              <w:t xml:space="preserve">Cost focus </w:t>
            </w:r>
          </w:p>
          <w:p w14:paraId="14AA9E1F" w14:textId="77777777" w:rsidR="004334C3" w:rsidRPr="00756C3F" w:rsidRDefault="004334C3" w:rsidP="00FC1E76">
            <w:pPr>
              <w:rPr>
                <w:sz w:val="24"/>
                <w:lang w:val="en-GB"/>
              </w:rPr>
            </w:pPr>
            <w:r w:rsidRPr="00756C3F">
              <w:rPr>
                <w:sz w:val="24"/>
              </w:rPr>
              <w:t xml:space="preserve">Price-sensitive domestic customers using operational efficiencies for the low-carbon transition </w:t>
            </w:r>
          </w:p>
        </w:tc>
        <w:tc>
          <w:tcPr>
            <w:tcW w:w="0" w:type="auto"/>
          </w:tcPr>
          <w:p w14:paraId="7080BD16" w14:textId="77777777" w:rsidR="004334C3" w:rsidRPr="00756C3F" w:rsidRDefault="004334C3" w:rsidP="003B7DC3">
            <w:pPr>
              <w:jc w:val="center"/>
              <w:rPr>
                <w:b/>
                <w:sz w:val="24"/>
                <w:lang w:val="en-GB"/>
              </w:rPr>
            </w:pPr>
            <w:r w:rsidRPr="00756C3F">
              <w:rPr>
                <w:b/>
                <w:sz w:val="24"/>
                <w:lang w:val="en-GB"/>
              </w:rPr>
              <w:t>Differentiation focus</w:t>
            </w:r>
          </w:p>
          <w:p w14:paraId="15E2ED2E" w14:textId="77777777" w:rsidR="004334C3" w:rsidRPr="00756C3F" w:rsidRDefault="004334C3" w:rsidP="00FC1E76">
            <w:pPr>
              <w:keepNext/>
              <w:rPr>
                <w:sz w:val="24"/>
                <w:lang w:val="en-GB"/>
              </w:rPr>
            </w:pPr>
            <w:proofErr w:type="spellStart"/>
            <w:r w:rsidRPr="00756C3F">
              <w:rPr>
                <w:sz w:val="24"/>
              </w:rPr>
              <w:t>Specialised</w:t>
            </w:r>
            <w:proofErr w:type="spellEnd"/>
            <w:r w:rsidRPr="00756C3F">
              <w:rPr>
                <w:sz w:val="24"/>
              </w:rPr>
              <w:t xml:space="preserve"> green steel for niche industries such as electric vehicles, offshore wind, and hydrogen infrastructure </w:t>
            </w:r>
          </w:p>
        </w:tc>
      </w:tr>
    </w:tbl>
    <w:p w14:paraId="66ECB8D4" w14:textId="77777777" w:rsidR="004334C3" w:rsidRPr="00756C3F" w:rsidRDefault="004702E2" w:rsidP="004702E2">
      <w:pPr>
        <w:jc w:val="center"/>
        <w:rPr>
          <w:b/>
          <w:lang w:val="en-GB"/>
        </w:rPr>
      </w:pPr>
      <w:r w:rsidRPr="00756C3F">
        <w:rPr>
          <w:b/>
        </w:rPr>
        <w:t xml:space="preserve">Table </w:t>
      </w:r>
      <w:r w:rsidR="005F422C" w:rsidRPr="00756C3F">
        <w:rPr>
          <w:b/>
        </w:rPr>
        <w:fldChar w:fldCharType="begin"/>
      </w:r>
      <w:r w:rsidRPr="00756C3F">
        <w:rPr>
          <w:b/>
        </w:rPr>
        <w:instrText xml:space="preserve"> SEQ Table \* ARABIC </w:instrText>
      </w:r>
      <w:r w:rsidR="005F422C" w:rsidRPr="00756C3F">
        <w:rPr>
          <w:b/>
        </w:rPr>
        <w:fldChar w:fldCharType="separate"/>
      </w:r>
      <w:r w:rsidRPr="00756C3F">
        <w:rPr>
          <w:b/>
          <w:noProof/>
        </w:rPr>
        <w:t>2</w:t>
      </w:r>
      <w:r w:rsidR="005F422C" w:rsidRPr="00756C3F">
        <w:rPr>
          <w:b/>
        </w:rPr>
        <w:fldChar w:fldCharType="end"/>
      </w:r>
      <w:r w:rsidRPr="00756C3F">
        <w:rPr>
          <w:b/>
        </w:rPr>
        <w:t>: Porter's generic strategies for Tata Steel</w:t>
      </w:r>
    </w:p>
    <w:p w14:paraId="227B8FE2" w14:textId="77777777" w:rsidR="003B7DC3" w:rsidRPr="00756C3F" w:rsidRDefault="003B7DC3" w:rsidP="003B7DC3">
      <w:pPr>
        <w:rPr>
          <w:lang w:val="en-GB"/>
        </w:rPr>
      </w:pPr>
      <w:r w:rsidRPr="00756C3F">
        <w:rPr>
          <w:lang w:val="en-GB"/>
        </w:rPr>
        <w:t>Here, a differentiation strategy will be suitable for Tata Steel. This strategy believes in standing out with new and unique ideas (</w:t>
      </w:r>
      <w:proofErr w:type="spellStart"/>
      <w:r w:rsidRPr="00756C3F">
        <w:rPr>
          <w:shd w:val="clear" w:color="auto" w:fill="FFFFFF"/>
          <w:lang w:val="en-GB"/>
        </w:rPr>
        <w:t>Ștefan</w:t>
      </w:r>
      <w:r w:rsidRPr="00756C3F">
        <w:rPr>
          <w:i/>
          <w:lang w:val="en-GB"/>
        </w:rPr>
        <w:t>et</w:t>
      </w:r>
      <w:proofErr w:type="spellEnd"/>
      <w:r w:rsidRPr="00756C3F">
        <w:rPr>
          <w:i/>
          <w:lang w:val="en-GB"/>
        </w:rPr>
        <w:t xml:space="preserve"> al</w:t>
      </w:r>
      <w:r w:rsidRPr="00756C3F">
        <w:rPr>
          <w:lang w:val="en-GB"/>
        </w:rPr>
        <w:t xml:space="preserve">., </w:t>
      </w:r>
      <w:r w:rsidRPr="00756C3F">
        <w:rPr>
          <w:shd w:val="clear" w:color="auto" w:fill="FFFFFF"/>
          <w:lang w:val="en-GB"/>
        </w:rPr>
        <w:t>2023</w:t>
      </w:r>
      <w:r w:rsidRPr="00756C3F">
        <w:rPr>
          <w:lang w:val="en-GB"/>
        </w:rPr>
        <w:t xml:space="preserve">). Here, Tata Steel’s focus will be on developing certified green steel with substantially lower carbon emissions. Transparent carbon footprint reporting and environmental product declarations (EPDs) </w:t>
      </w:r>
      <w:r w:rsidR="00D330E3" w:rsidRPr="00756C3F">
        <w:rPr>
          <w:lang w:val="en-GB"/>
        </w:rPr>
        <w:t>are beneficial to bring down carbon levels (</w:t>
      </w:r>
      <w:proofErr w:type="spellStart"/>
      <w:r w:rsidR="00D330E3" w:rsidRPr="00756C3F">
        <w:rPr>
          <w:shd w:val="clear" w:color="auto" w:fill="FFFFFF"/>
          <w:lang w:val="en-GB"/>
        </w:rPr>
        <w:t>Shin</w:t>
      </w:r>
      <w:r w:rsidR="00D330E3" w:rsidRPr="00756C3F">
        <w:rPr>
          <w:i/>
          <w:lang w:val="en-GB"/>
        </w:rPr>
        <w:t>et</w:t>
      </w:r>
      <w:proofErr w:type="spellEnd"/>
      <w:r w:rsidR="00D330E3" w:rsidRPr="00756C3F">
        <w:rPr>
          <w:i/>
          <w:lang w:val="en-GB"/>
        </w:rPr>
        <w:t xml:space="preserve"> al</w:t>
      </w:r>
      <w:r w:rsidR="00D330E3" w:rsidRPr="00756C3F">
        <w:rPr>
          <w:lang w:val="en-GB"/>
        </w:rPr>
        <w:t xml:space="preserve">., </w:t>
      </w:r>
      <w:r w:rsidR="00D330E3" w:rsidRPr="00756C3F">
        <w:rPr>
          <w:shd w:val="clear" w:color="auto" w:fill="FFFFFF"/>
          <w:lang w:val="en-GB"/>
        </w:rPr>
        <w:t>2026</w:t>
      </w:r>
      <w:r w:rsidR="00D330E3" w:rsidRPr="00756C3F">
        <w:rPr>
          <w:lang w:val="en-GB"/>
        </w:rPr>
        <w:t xml:space="preserve">). This </w:t>
      </w:r>
      <w:r w:rsidRPr="00756C3F">
        <w:rPr>
          <w:lang w:val="en-GB"/>
        </w:rPr>
        <w:t>will be prioritised with this product</w:t>
      </w:r>
      <w:r w:rsidR="00D330E3" w:rsidRPr="00756C3F">
        <w:rPr>
          <w:lang w:val="en-GB"/>
        </w:rPr>
        <w:t xml:space="preserve"> in Tata Steel with an</w:t>
      </w:r>
      <w:r w:rsidRPr="00756C3F">
        <w:rPr>
          <w:lang w:val="en-GB"/>
        </w:rPr>
        <w:t xml:space="preserve"> additional product attribute </w:t>
      </w:r>
      <w:r w:rsidR="00D330E3" w:rsidRPr="00756C3F">
        <w:rPr>
          <w:lang w:val="en-GB"/>
        </w:rPr>
        <w:t xml:space="preserve">of sustainability </w:t>
      </w:r>
      <w:r w:rsidRPr="00756C3F">
        <w:rPr>
          <w:lang w:val="en-GB"/>
        </w:rPr>
        <w:t>alongside strength, durability and quality.</w:t>
      </w:r>
    </w:p>
    <w:p w14:paraId="794B9608" w14:textId="77777777" w:rsidR="00D330E3" w:rsidRPr="00756C3F" w:rsidRDefault="00DD45E2" w:rsidP="003B7DC3">
      <w:pPr>
        <w:rPr>
          <w:lang w:val="en-GB"/>
        </w:rPr>
      </w:pPr>
      <w:r w:rsidRPr="00756C3F">
        <w:rPr>
          <w:lang w:val="en-GB"/>
        </w:rPr>
        <w:t>Tata Steel's corporate reputation is likely to improve as an environmentally responsible manufacturer with this strategy. According to the stakeholder theory, businesses should create value for everyone impacted by their operations</w:t>
      </w:r>
      <w:r w:rsidR="00D330E3" w:rsidRPr="00756C3F">
        <w:rPr>
          <w:lang w:val="en-GB"/>
        </w:rPr>
        <w:t xml:space="preserve"> (</w:t>
      </w:r>
      <w:proofErr w:type="spellStart"/>
      <w:r w:rsidR="00D330E3" w:rsidRPr="00756C3F">
        <w:rPr>
          <w:shd w:val="clear" w:color="auto" w:fill="FFFFFF"/>
          <w:lang w:val="en-GB"/>
        </w:rPr>
        <w:t>Mahajan</w:t>
      </w:r>
      <w:r w:rsidR="00D330E3" w:rsidRPr="00756C3F">
        <w:rPr>
          <w:i/>
          <w:lang w:val="en-GB"/>
        </w:rPr>
        <w:t>et</w:t>
      </w:r>
      <w:proofErr w:type="spellEnd"/>
      <w:r w:rsidR="00D330E3" w:rsidRPr="00756C3F">
        <w:rPr>
          <w:i/>
          <w:lang w:val="en-GB"/>
        </w:rPr>
        <w:t xml:space="preserve"> al</w:t>
      </w:r>
      <w:r w:rsidR="00D330E3" w:rsidRPr="00756C3F">
        <w:rPr>
          <w:lang w:val="en-GB"/>
        </w:rPr>
        <w:t xml:space="preserve">., </w:t>
      </w:r>
      <w:r w:rsidR="00D330E3" w:rsidRPr="00756C3F">
        <w:rPr>
          <w:shd w:val="clear" w:color="auto" w:fill="FFFFFF"/>
          <w:lang w:val="en-GB"/>
        </w:rPr>
        <w:t>2023</w:t>
      </w:r>
      <w:r w:rsidR="00D330E3" w:rsidRPr="00756C3F">
        <w:rPr>
          <w:lang w:val="en-GB"/>
        </w:rPr>
        <w:t>)</w:t>
      </w:r>
      <w:r w:rsidRPr="00756C3F">
        <w:rPr>
          <w:lang w:val="en-GB"/>
        </w:rPr>
        <w:t xml:space="preserve">. </w:t>
      </w:r>
      <w:r w:rsidR="00730BB8" w:rsidRPr="00756C3F">
        <w:rPr>
          <w:lang w:val="en-GB"/>
        </w:rPr>
        <w:t>As mentioned previously, the Indian government is already encouraging the production of low-carbon steel (</w:t>
      </w:r>
      <w:proofErr w:type="spellStart"/>
      <w:r w:rsidR="00730BB8" w:rsidRPr="00756C3F">
        <w:rPr>
          <w:lang w:val="en-GB"/>
        </w:rPr>
        <w:t>Athrady</w:t>
      </w:r>
      <w:proofErr w:type="spellEnd"/>
      <w:r w:rsidR="00730BB8" w:rsidRPr="00756C3F">
        <w:rPr>
          <w:lang w:val="en-GB"/>
        </w:rPr>
        <w:t xml:space="preserve">, 2026). Besides, the Indian citizens also show concerns with deteriorating environmental conditions (Bhatia, 2025). </w:t>
      </w:r>
      <w:r w:rsidR="00BF0A4F" w:rsidRPr="00756C3F">
        <w:rPr>
          <w:lang w:val="en-GB"/>
        </w:rPr>
        <w:t>With more low-carbon steel products, the company will satisfy the customers, investors, governments and local communities.</w:t>
      </w:r>
    </w:p>
    <w:p w14:paraId="63C7B54D" w14:textId="77777777" w:rsidR="00BF0A4F" w:rsidRPr="00756C3F" w:rsidRDefault="00DD45E2" w:rsidP="00BF0A4F">
      <w:pPr>
        <w:rPr>
          <w:lang w:val="en-GB"/>
        </w:rPr>
      </w:pPr>
      <w:r w:rsidRPr="00756C3F">
        <w:rPr>
          <w:lang w:val="en-GB"/>
        </w:rPr>
        <w:t>Furthermore, it will need major investments in R&amp;D related to hydrogen steelmaking, recycled materials and digital manufacturing. As per the Resource-Based View (RBV), the right investments in resources and capabilities can contribute to business growth</w:t>
      </w:r>
      <w:r w:rsidR="00BF0A4F" w:rsidRPr="00756C3F">
        <w:rPr>
          <w:lang w:val="en-GB"/>
        </w:rPr>
        <w:t xml:space="preserve"> (</w:t>
      </w:r>
      <w:proofErr w:type="spellStart"/>
      <w:r w:rsidR="00BF0A4F" w:rsidRPr="00756C3F">
        <w:rPr>
          <w:shd w:val="clear" w:color="auto" w:fill="FFFFFF"/>
          <w:lang w:val="en-GB"/>
        </w:rPr>
        <w:t>Sipos</w:t>
      </w:r>
      <w:r w:rsidR="00BF0A4F" w:rsidRPr="00756C3F">
        <w:rPr>
          <w:i/>
          <w:lang w:val="en-GB"/>
        </w:rPr>
        <w:t>et</w:t>
      </w:r>
      <w:proofErr w:type="spellEnd"/>
      <w:r w:rsidR="00BF0A4F" w:rsidRPr="00756C3F">
        <w:rPr>
          <w:i/>
          <w:lang w:val="en-GB"/>
        </w:rPr>
        <w:t xml:space="preserve"> al</w:t>
      </w:r>
      <w:r w:rsidR="00BF0A4F" w:rsidRPr="00756C3F">
        <w:rPr>
          <w:lang w:val="en-GB"/>
        </w:rPr>
        <w:t xml:space="preserve">., </w:t>
      </w:r>
      <w:r w:rsidR="00BF0A4F" w:rsidRPr="00756C3F">
        <w:rPr>
          <w:shd w:val="clear" w:color="auto" w:fill="FFFFFF"/>
          <w:lang w:val="en-GB"/>
        </w:rPr>
        <w:t>2025</w:t>
      </w:r>
      <w:r w:rsidR="00BF0A4F" w:rsidRPr="00756C3F">
        <w:rPr>
          <w:lang w:val="en-GB"/>
        </w:rPr>
        <w:t>)</w:t>
      </w:r>
      <w:r w:rsidRPr="00756C3F">
        <w:rPr>
          <w:lang w:val="en-GB"/>
        </w:rPr>
        <w:t xml:space="preserve">. With this, Tata Steel will be able to differentiate its low-carbon steel products from other competitors. </w:t>
      </w:r>
      <w:r w:rsidR="00BF0A4F" w:rsidRPr="00756C3F">
        <w:rPr>
          <w:lang w:val="en-GB"/>
        </w:rPr>
        <w:t>Here is a basic budget along with necessary resources for executing this plan in Tata Steel:</w:t>
      </w:r>
    </w:p>
    <w:tbl>
      <w:tblPr>
        <w:tblStyle w:val="TableGrid"/>
        <w:tblW w:w="0" w:type="auto"/>
        <w:tblLook w:val="04A0" w:firstRow="1" w:lastRow="0" w:firstColumn="1" w:lastColumn="0" w:noHBand="0" w:noVBand="1"/>
      </w:tblPr>
      <w:tblGrid>
        <w:gridCol w:w="3085"/>
        <w:gridCol w:w="1559"/>
        <w:gridCol w:w="4932"/>
      </w:tblGrid>
      <w:tr w:rsidR="00BF0A4F" w:rsidRPr="00756C3F" w14:paraId="369F572A" w14:textId="77777777" w:rsidTr="004C2F78">
        <w:tc>
          <w:tcPr>
            <w:tcW w:w="3085" w:type="dxa"/>
            <w:hideMark/>
          </w:tcPr>
          <w:p w14:paraId="7F8349AC" w14:textId="77777777" w:rsidR="00BF0A4F" w:rsidRPr="00756C3F" w:rsidRDefault="00BF0A4F" w:rsidP="004C2F78">
            <w:pPr>
              <w:jc w:val="center"/>
              <w:rPr>
                <w:b/>
                <w:sz w:val="24"/>
                <w:lang w:val="en-GB"/>
              </w:rPr>
            </w:pPr>
            <w:r w:rsidRPr="00756C3F">
              <w:rPr>
                <w:b/>
                <w:sz w:val="24"/>
                <w:lang w:val="en-GB"/>
              </w:rPr>
              <w:t>Activity</w:t>
            </w:r>
          </w:p>
        </w:tc>
        <w:tc>
          <w:tcPr>
            <w:tcW w:w="1559" w:type="dxa"/>
            <w:hideMark/>
          </w:tcPr>
          <w:p w14:paraId="6AAE519B" w14:textId="77777777" w:rsidR="00BF0A4F" w:rsidRPr="00756C3F" w:rsidRDefault="00BF0A4F" w:rsidP="004C2F78">
            <w:pPr>
              <w:jc w:val="center"/>
              <w:rPr>
                <w:b/>
                <w:sz w:val="24"/>
                <w:lang w:val="en-GB"/>
              </w:rPr>
            </w:pPr>
            <w:r w:rsidRPr="00756C3F">
              <w:rPr>
                <w:b/>
                <w:sz w:val="24"/>
                <w:lang w:val="en-GB"/>
              </w:rPr>
              <w:t>Estimated Budget</w:t>
            </w:r>
          </w:p>
        </w:tc>
        <w:tc>
          <w:tcPr>
            <w:tcW w:w="4932" w:type="dxa"/>
            <w:hideMark/>
          </w:tcPr>
          <w:p w14:paraId="3C7D868B" w14:textId="77777777" w:rsidR="00BF0A4F" w:rsidRPr="00756C3F" w:rsidRDefault="00BF0A4F" w:rsidP="004C2F78">
            <w:pPr>
              <w:jc w:val="center"/>
              <w:rPr>
                <w:b/>
                <w:sz w:val="24"/>
                <w:lang w:val="en-GB"/>
              </w:rPr>
            </w:pPr>
            <w:r w:rsidRPr="00756C3F">
              <w:rPr>
                <w:b/>
                <w:sz w:val="24"/>
                <w:lang w:val="en-GB"/>
              </w:rPr>
              <w:t>Justification</w:t>
            </w:r>
          </w:p>
        </w:tc>
      </w:tr>
      <w:tr w:rsidR="00BF0A4F" w:rsidRPr="00756C3F" w14:paraId="52FB3E72" w14:textId="77777777" w:rsidTr="004C2F78">
        <w:tc>
          <w:tcPr>
            <w:tcW w:w="3085" w:type="dxa"/>
            <w:hideMark/>
          </w:tcPr>
          <w:p w14:paraId="19DFC9D7" w14:textId="77777777" w:rsidR="00BF0A4F" w:rsidRPr="00756C3F" w:rsidRDefault="004C2F78" w:rsidP="00FC1E76">
            <w:pPr>
              <w:rPr>
                <w:sz w:val="24"/>
                <w:lang w:val="en-GB"/>
              </w:rPr>
            </w:pPr>
            <w:r w:rsidRPr="00756C3F">
              <w:rPr>
                <w:sz w:val="24"/>
                <w:lang w:val="en-GB"/>
              </w:rPr>
              <w:lastRenderedPageBreak/>
              <w:t xml:space="preserve">R&amp;D on </w:t>
            </w:r>
            <w:r w:rsidR="00BF0A4F" w:rsidRPr="00756C3F">
              <w:rPr>
                <w:sz w:val="24"/>
                <w:lang w:val="en-GB"/>
              </w:rPr>
              <w:t>green ste</w:t>
            </w:r>
            <w:r w:rsidRPr="00756C3F">
              <w:rPr>
                <w:sz w:val="24"/>
                <w:lang w:val="en-GB"/>
              </w:rPr>
              <w:t>el, hydrogen</w:t>
            </w:r>
          </w:p>
        </w:tc>
        <w:tc>
          <w:tcPr>
            <w:tcW w:w="1559" w:type="dxa"/>
            <w:hideMark/>
          </w:tcPr>
          <w:p w14:paraId="394EFFF1" w14:textId="77777777" w:rsidR="00BF0A4F" w:rsidRPr="00756C3F" w:rsidRDefault="00BF0A4F" w:rsidP="004334C3">
            <w:pPr>
              <w:rPr>
                <w:sz w:val="24"/>
                <w:lang w:val="en-GB"/>
              </w:rPr>
            </w:pPr>
            <w:r w:rsidRPr="00756C3F">
              <w:rPr>
                <w:sz w:val="24"/>
                <w:lang w:val="en-GB"/>
              </w:rPr>
              <w:t>₹</w:t>
            </w:r>
            <w:r w:rsidR="004334C3" w:rsidRPr="00756C3F">
              <w:rPr>
                <w:sz w:val="24"/>
                <w:lang w:val="en-GB"/>
              </w:rPr>
              <w:t>15,00,000</w:t>
            </w:r>
          </w:p>
        </w:tc>
        <w:tc>
          <w:tcPr>
            <w:tcW w:w="4932" w:type="dxa"/>
            <w:hideMark/>
          </w:tcPr>
          <w:p w14:paraId="26BD9B4A" w14:textId="77777777" w:rsidR="00BF0A4F" w:rsidRPr="00756C3F" w:rsidRDefault="00BF0A4F" w:rsidP="004702E2">
            <w:pPr>
              <w:rPr>
                <w:sz w:val="24"/>
                <w:lang w:val="en-GB"/>
              </w:rPr>
            </w:pPr>
            <w:r w:rsidRPr="00756C3F">
              <w:rPr>
                <w:sz w:val="24"/>
                <w:lang w:val="en-GB"/>
              </w:rPr>
              <w:t>Develop new lower-carbon steel products and improve production technologies</w:t>
            </w:r>
          </w:p>
        </w:tc>
      </w:tr>
      <w:tr w:rsidR="00BF0A4F" w:rsidRPr="00756C3F" w14:paraId="31087676" w14:textId="77777777" w:rsidTr="004C2F78">
        <w:tc>
          <w:tcPr>
            <w:tcW w:w="3085" w:type="dxa"/>
            <w:hideMark/>
          </w:tcPr>
          <w:p w14:paraId="0B979015" w14:textId="77777777" w:rsidR="00BF0A4F" w:rsidRPr="00756C3F" w:rsidRDefault="00FC1E76" w:rsidP="004702E2">
            <w:pPr>
              <w:rPr>
                <w:sz w:val="24"/>
                <w:lang w:val="en-GB"/>
              </w:rPr>
            </w:pPr>
            <w:r w:rsidRPr="00756C3F">
              <w:rPr>
                <w:sz w:val="24"/>
                <w:lang w:val="en-GB"/>
              </w:rPr>
              <w:t xml:space="preserve">EAF </w:t>
            </w:r>
            <w:r w:rsidR="00BF0A4F" w:rsidRPr="00756C3F">
              <w:rPr>
                <w:sz w:val="24"/>
                <w:lang w:val="en-GB"/>
              </w:rPr>
              <w:t>and process upgrades</w:t>
            </w:r>
          </w:p>
        </w:tc>
        <w:tc>
          <w:tcPr>
            <w:tcW w:w="1559" w:type="dxa"/>
            <w:hideMark/>
          </w:tcPr>
          <w:p w14:paraId="507F21FC" w14:textId="77777777" w:rsidR="00BF0A4F" w:rsidRPr="00756C3F" w:rsidRDefault="00BF0A4F" w:rsidP="004334C3">
            <w:pPr>
              <w:rPr>
                <w:sz w:val="24"/>
                <w:lang w:val="en-GB"/>
              </w:rPr>
            </w:pPr>
            <w:r w:rsidRPr="00756C3F">
              <w:rPr>
                <w:sz w:val="24"/>
                <w:lang w:val="en-GB"/>
              </w:rPr>
              <w:t>₹1</w:t>
            </w:r>
            <w:r w:rsidR="004334C3" w:rsidRPr="00756C3F">
              <w:rPr>
                <w:sz w:val="24"/>
                <w:lang w:val="en-GB"/>
              </w:rPr>
              <w:t>2</w:t>
            </w:r>
            <w:r w:rsidRPr="00756C3F">
              <w:rPr>
                <w:sz w:val="24"/>
                <w:lang w:val="en-GB"/>
              </w:rPr>
              <w:t>,</w:t>
            </w:r>
            <w:r w:rsidR="001F576F" w:rsidRPr="00756C3F">
              <w:rPr>
                <w:sz w:val="24"/>
                <w:lang w:val="en-GB"/>
              </w:rPr>
              <w:t>5</w:t>
            </w:r>
            <w:r w:rsidRPr="00756C3F">
              <w:rPr>
                <w:sz w:val="24"/>
                <w:lang w:val="en-GB"/>
              </w:rPr>
              <w:t>0,000</w:t>
            </w:r>
          </w:p>
        </w:tc>
        <w:tc>
          <w:tcPr>
            <w:tcW w:w="4932" w:type="dxa"/>
            <w:hideMark/>
          </w:tcPr>
          <w:p w14:paraId="3847AEC4" w14:textId="77777777" w:rsidR="00BF0A4F" w:rsidRPr="00756C3F" w:rsidRDefault="00BF0A4F" w:rsidP="00FC1E76">
            <w:pPr>
              <w:rPr>
                <w:sz w:val="24"/>
                <w:lang w:val="en-GB"/>
              </w:rPr>
            </w:pPr>
            <w:r w:rsidRPr="00756C3F">
              <w:rPr>
                <w:sz w:val="24"/>
                <w:lang w:val="en-GB"/>
              </w:rPr>
              <w:t xml:space="preserve">Expand low-emission steel production capacity through EAF </w:t>
            </w:r>
          </w:p>
        </w:tc>
      </w:tr>
      <w:tr w:rsidR="00BF0A4F" w:rsidRPr="00756C3F" w14:paraId="0BF7AD36" w14:textId="77777777" w:rsidTr="004C2F78">
        <w:tc>
          <w:tcPr>
            <w:tcW w:w="3085" w:type="dxa"/>
            <w:hideMark/>
          </w:tcPr>
          <w:p w14:paraId="2CB55DDE" w14:textId="77777777" w:rsidR="00BF0A4F" w:rsidRPr="00756C3F" w:rsidRDefault="00BF0A4F" w:rsidP="004702E2">
            <w:pPr>
              <w:rPr>
                <w:sz w:val="24"/>
                <w:lang w:val="en-GB"/>
              </w:rPr>
            </w:pPr>
            <w:r w:rsidRPr="00756C3F">
              <w:rPr>
                <w:sz w:val="24"/>
                <w:lang w:val="en-GB"/>
              </w:rPr>
              <w:t>Renewable energy integration</w:t>
            </w:r>
          </w:p>
        </w:tc>
        <w:tc>
          <w:tcPr>
            <w:tcW w:w="1559" w:type="dxa"/>
            <w:hideMark/>
          </w:tcPr>
          <w:p w14:paraId="44DECEB0" w14:textId="77777777" w:rsidR="00BF0A4F" w:rsidRPr="00756C3F" w:rsidRDefault="00BF0A4F" w:rsidP="004334C3">
            <w:pPr>
              <w:rPr>
                <w:sz w:val="24"/>
                <w:lang w:val="en-GB"/>
              </w:rPr>
            </w:pPr>
            <w:r w:rsidRPr="00756C3F">
              <w:rPr>
                <w:sz w:val="24"/>
                <w:lang w:val="en-GB"/>
              </w:rPr>
              <w:t>₹</w:t>
            </w:r>
            <w:r w:rsidR="004334C3" w:rsidRPr="00756C3F">
              <w:rPr>
                <w:sz w:val="24"/>
                <w:lang w:val="en-GB"/>
              </w:rPr>
              <w:t>3</w:t>
            </w:r>
            <w:r w:rsidR="001F576F" w:rsidRPr="00756C3F">
              <w:rPr>
                <w:sz w:val="24"/>
                <w:lang w:val="en-GB"/>
              </w:rPr>
              <w:t>5</w:t>
            </w:r>
            <w:r w:rsidRPr="00756C3F">
              <w:rPr>
                <w:sz w:val="24"/>
                <w:lang w:val="en-GB"/>
              </w:rPr>
              <w:t>,00,000</w:t>
            </w:r>
          </w:p>
        </w:tc>
        <w:tc>
          <w:tcPr>
            <w:tcW w:w="4932" w:type="dxa"/>
            <w:hideMark/>
          </w:tcPr>
          <w:p w14:paraId="32AC02E4" w14:textId="77777777" w:rsidR="00BF0A4F" w:rsidRPr="00756C3F" w:rsidRDefault="00BF0A4F" w:rsidP="00FC1E76">
            <w:pPr>
              <w:rPr>
                <w:sz w:val="24"/>
                <w:lang w:val="en-GB"/>
              </w:rPr>
            </w:pPr>
            <w:r w:rsidRPr="00756C3F">
              <w:rPr>
                <w:sz w:val="24"/>
                <w:lang w:val="en-GB"/>
              </w:rPr>
              <w:t xml:space="preserve">Install solar, wind and renewable power infrastructure </w:t>
            </w:r>
          </w:p>
        </w:tc>
      </w:tr>
      <w:tr w:rsidR="00BF0A4F" w:rsidRPr="00756C3F" w14:paraId="3DC9C054" w14:textId="77777777" w:rsidTr="004C2F78">
        <w:tc>
          <w:tcPr>
            <w:tcW w:w="3085" w:type="dxa"/>
            <w:hideMark/>
          </w:tcPr>
          <w:p w14:paraId="37BCB5ED" w14:textId="77777777" w:rsidR="00BF0A4F" w:rsidRPr="00756C3F" w:rsidRDefault="00BF0A4F" w:rsidP="00FC1E76">
            <w:pPr>
              <w:rPr>
                <w:sz w:val="24"/>
                <w:lang w:val="en-GB"/>
              </w:rPr>
            </w:pPr>
            <w:r w:rsidRPr="00756C3F">
              <w:rPr>
                <w:sz w:val="24"/>
                <w:lang w:val="en-GB"/>
              </w:rPr>
              <w:t xml:space="preserve">Product certification and Life Cycle Assessment </w:t>
            </w:r>
          </w:p>
        </w:tc>
        <w:tc>
          <w:tcPr>
            <w:tcW w:w="1559" w:type="dxa"/>
            <w:hideMark/>
          </w:tcPr>
          <w:p w14:paraId="5D9C1F9C" w14:textId="77777777" w:rsidR="00BF0A4F" w:rsidRPr="00756C3F" w:rsidRDefault="00BF0A4F" w:rsidP="004334C3">
            <w:pPr>
              <w:rPr>
                <w:sz w:val="24"/>
                <w:lang w:val="en-GB"/>
              </w:rPr>
            </w:pPr>
            <w:r w:rsidRPr="00756C3F">
              <w:rPr>
                <w:sz w:val="24"/>
                <w:lang w:val="en-GB"/>
              </w:rPr>
              <w:t>₹</w:t>
            </w:r>
            <w:r w:rsidR="004334C3" w:rsidRPr="00756C3F">
              <w:rPr>
                <w:sz w:val="24"/>
                <w:lang w:val="en-GB"/>
              </w:rPr>
              <w:t>3</w:t>
            </w:r>
            <w:r w:rsidR="001F576F" w:rsidRPr="00756C3F">
              <w:rPr>
                <w:sz w:val="24"/>
                <w:lang w:val="en-GB"/>
              </w:rPr>
              <w:t>0,00,000</w:t>
            </w:r>
          </w:p>
        </w:tc>
        <w:tc>
          <w:tcPr>
            <w:tcW w:w="4932" w:type="dxa"/>
            <w:hideMark/>
          </w:tcPr>
          <w:p w14:paraId="49758DB2" w14:textId="77777777" w:rsidR="00BF0A4F" w:rsidRPr="00756C3F" w:rsidRDefault="00BF0A4F" w:rsidP="00FC1E76">
            <w:pPr>
              <w:rPr>
                <w:sz w:val="24"/>
                <w:lang w:val="en-GB"/>
              </w:rPr>
            </w:pPr>
            <w:r w:rsidRPr="00756C3F">
              <w:rPr>
                <w:sz w:val="24"/>
                <w:lang w:val="en-GB"/>
              </w:rPr>
              <w:t>Obtain Environment</w:t>
            </w:r>
            <w:r w:rsidR="00FC1E76" w:rsidRPr="00756C3F">
              <w:rPr>
                <w:sz w:val="24"/>
                <w:lang w:val="en-GB"/>
              </w:rPr>
              <w:t xml:space="preserve">al Product Declarations (EPDs) and </w:t>
            </w:r>
            <w:r w:rsidRPr="00756C3F">
              <w:rPr>
                <w:sz w:val="24"/>
                <w:lang w:val="en-GB"/>
              </w:rPr>
              <w:t xml:space="preserve">carbon footprint verification </w:t>
            </w:r>
          </w:p>
        </w:tc>
      </w:tr>
      <w:tr w:rsidR="00BF0A4F" w:rsidRPr="00756C3F" w14:paraId="4F9FCF26" w14:textId="77777777" w:rsidTr="004C2F78">
        <w:tc>
          <w:tcPr>
            <w:tcW w:w="3085" w:type="dxa"/>
            <w:hideMark/>
          </w:tcPr>
          <w:p w14:paraId="7FE4281C" w14:textId="77777777" w:rsidR="00BF0A4F" w:rsidRPr="00756C3F" w:rsidRDefault="00BF0A4F" w:rsidP="004702E2">
            <w:pPr>
              <w:rPr>
                <w:sz w:val="24"/>
                <w:lang w:val="en-GB"/>
              </w:rPr>
            </w:pPr>
            <w:r w:rsidRPr="00756C3F">
              <w:rPr>
                <w:sz w:val="24"/>
                <w:lang w:val="en-GB"/>
              </w:rPr>
              <w:t>Digital technologies (AI, IoT, carbon monitoring)</w:t>
            </w:r>
          </w:p>
        </w:tc>
        <w:tc>
          <w:tcPr>
            <w:tcW w:w="1559" w:type="dxa"/>
            <w:hideMark/>
          </w:tcPr>
          <w:p w14:paraId="6EE3B2F4" w14:textId="77777777" w:rsidR="00BF0A4F" w:rsidRPr="00756C3F" w:rsidRDefault="00BF0A4F" w:rsidP="004334C3">
            <w:pPr>
              <w:rPr>
                <w:sz w:val="24"/>
                <w:lang w:val="en-GB"/>
              </w:rPr>
            </w:pPr>
            <w:r w:rsidRPr="00756C3F">
              <w:rPr>
                <w:sz w:val="24"/>
                <w:lang w:val="en-GB"/>
              </w:rPr>
              <w:t>₹</w:t>
            </w:r>
            <w:r w:rsidR="004334C3" w:rsidRPr="00756C3F">
              <w:rPr>
                <w:sz w:val="24"/>
                <w:lang w:val="en-GB"/>
              </w:rPr>
              <w:t>64</w:t>
            </w:r>
            <w:r w:rsidR="001F576F" w:rsidRPr="00756C3F">
              <w:rPr>
                <w:sz w:val="24"/>
                <w:lang w:val="en-GB"/>
              </w:rPr>
              <w:t>,00,000</w:t>
            </w:r>
          </w:p>
        </w:tc>
        <w:tc>
          <w:tcPr>
            <w:tcW w:w="4932" w:type="dxa"/>
            <w:hideMark/>
          </w:tcPr>
          <w:p w14:paraId="3055335A" w14:textId="77777777" w:rsidR="00BF0A4F" w:rsidRPr="00756C3F" w:rsidRDefault="00BF0A4F" w:rsidP="00FC1E76">
            <w:pPr>
              <w:rPr>
                <w:sz w:val="24"/>
                <w:lang w:val="en-GB"/>
              </w:rPr>
            </w:pPr>
            <w:r w:rsidRPr="00756C3F">
              <w:rPr>
                <w:sz w:val="24"/>
                <w:lang w:val="en-GB"/>
              </w:rPr>
              <w:t>Monitor emissions</w:t>
            </w:r>
            <w:r w:rsidR="00FC1E76" w:rsidRPr="00756C3F">
              <w:rPr>
                <w:sz w:val="24"/>
                <w:lang w:val="en-GB"/>
              </w:rPr>
              <w:t xml:space="preserve"> and</w:t>
            </w:r>
            <w:r w:rsidRPr="00756C3F">
              <w:rPr>
                <w:sz w:val="24"/>
                <w:lang w:val="en-GB"/>
              </w:rPr>
              <w:t xml:space="preserve"> optimise energy efficiency </w:t>
            </w:r>
          </w:p>
        </w:tc>
      </w:tr>
      <w:tr w:rsidR="00BF0A4F" w:rsidRPr="00756C3F" w14:paraId="48F8C3B3" w14:textId="77777777" w:rsidTr="004C2F78">
        <w:tc>
          <w:tcPr>
            <w:tcW w:w="3085" w:type="dxa"/>
            <w:hideMark/>
          </w:tcPr>
          <w:p w14:paraId="40DABB46" w14:textId="77777777" w:rsidR="00BF0A4F" w:rsidRPr="00756C3F" w:rsidRDefault="00BF0A4F" w:rsidP="004702E2">
            <w:pPr>
              <w:rPr>
                <w:sz w:val="24"/>
                <w:lang w:val="en-GB"/>
              </w:rPr>
            </w:pPr>
            <w:r w:rsidRPr="00756C3F">
              <w:rPr>
                <w:sz w:val="24"/>
                <w:lang w:val="en-GB"/>
              </w:rPr>
              <w:t>Marketing and customer education</w:t>
            </w:r>
          </w:p>
        </w:tc>
        <w:tc>
          <w:tcPr>
            <w:tcW w:w="1559" w:type="dxa"/>
            <w:hideMark/>
          </w:tcPr>
          <w:p w14:paraId="224F376F" w14:textId="77777777" w:rsidR="00BF0A4F" w:rsidRPr="00756C3F" w:rsidRDefault="00BF0A4F" w:rsidP="004334C3">
            <w:pPr>
              <w:rPr>
                <w:sz w:val="24"/>
                <w:lang w:val="en-GB"/>
              </w:rPr>
            </w:pPr>
            <w:r w:rsidRPr="00756C3F">
              <w:rPr>
                <w:sz w:val="24"/>
                <w:lang w:val="en-GB"/>
              </w:rPr>
              <w:t>₹</w:t>
            </w:r>
            <w:r w:rsidR="004334C3" w:rsidRPr="00756C3F">
              <w:rPr>
                <w:sz w:val="24"/>
                <w:lang w:val="en-GB"/>
              </w:rPr>
              <w:t>4</w:t>
            </w:r>
            <w:r w:rsidR="001F576F" w:rsidRPr="00756C3F">
              <w:rPr>
                <w:sz w:val="24"/>
                <w:lang w:val="en-GB"/>
              </w:rPr>
              <w:t>5,</w:t>
            </w:r>
            <w:r w:rsidR="004334C3" w:rsidRPr="00756C3F">
              <w:rPr>
                <w:sz w:val="24"/>
                <w:lang w:val="en-GB"/>
              </w:rPr>
              <w:t>5</w:t>
            </w:r>
            <w:r w:rsidR="001F576F" w:rsidRPr="00756C3F">
              <w:rPr>
                <w:sz w:val="24"/>
                <w:lang w:val="en-GB"/>
              </w:rPr>
              <w:t>0,000</w:t>
            </w:r>
          </w:p>
        </w:tc>
        <w:tc>
          <w:tcPr>
            <w:tcW w:w="4932" w:type="dxa"/>
            <w:hideMark/>
          </w:tcPr>
          <w:p w14:paraId="540E7058" w14:textId="77777777" w:rsidR="00BF0A4F" w:rsidRPr="00756C3F" w:rsidRDefault="00BF0A4F" w:rsidP="00FC1E76">
            <w:pPr>
              <w:rPr>
                <w:sz w:val="24"/>
                <w:lang w:val="en-GB"/>
              </w:rPr>
            </w:pPr>
            <w:r w:rsidRPr="00756C3F">
              <w:rPr>
                <w:sz w:val="24"/>
                <w:lang w:val="en-GB"/>
              </w:rPr>
              <w:t>Promote ESG branding and customer awareness campaigns.</w:t>
            </w:r>
          </w:p>
        </w:tc>
      </w:tr>
      <w:tr w:rsidR="00BF0A4F" w:rsidRPr="00756C3F" w14:paraId="3A755667" w14:textId="77777777" w:rsidTr="004C2F78">
        <w:tc>
          <w:tcPr>
            <w:tcW w:w="3085" w:type="dxa"/>
            <w:hideMark/>
          </w:tcPr>
          <w:p w14:paraId="0A787ACE" w14:textId="77777777" w:rsidR="00BF0A4F" w:rsidRPr="00756C3F" w:rsidRDefault="00BF0A4F" w:rsidP="00FC1E76">
            <w:pPr>
              <w:rPr>
                <w:sz w:val="24"/>
                <w:lang w:val="en-GB"/>
              </w:rPr>
            </w:pPr>
            <w:r w:rsidRPr="00756C3F">
              <w:rPr>
                <w:sz w:val="24"/>
                <w:lang w:val="en-GB"/>
              </w:rPr>
              <w:t xml:space="preserve">Employee training </w:t>
            </w:r>
          </w:p>
        </w:tc>
        <w:tc>
          <w:tcPr>
            <w:tcW w:w="1559" w:type="dxa"/>
            <w:hideMark/>
          </w:tcPr>
          <w:p w14:paraId="4B0BDCF8" w14:textId="77777777" w:rsidR="00BF0A4F" w:rsidRPr="00756C3F" w:rsidRDefault="00BF0A4F" w:rsidP="004334C3">
            <w:pPr>
              <w:rPr>
                <w:sz w:val="24"/>
                <w:lang w:val="en-GB"/>
              </w:rPr>
            </w:pPr>
            <w:r w:rsidRPr="00756C3F">
              <w:rPr>
                <w:sz w:val="24"/>
                <w:lang w:val="en-GB"/>
              </w:rPr>
              <w:t>₹</w:t>
            </w:r>
            <w:r w:rsidR="004334C3" w:rsidRPr="00756C3F">
              <w:rPr>
                <w:sz w:val="24"/>
                <w:lang w:val="en-GB"/>
              </w:rPr>
              <w:t>7</w:t>
            </w:r>
            <w:r w:rsidR="001F576F" w:rsidRPr="00756C3F">
              <w:rPr>
                <w:sz w:val="24"/>
                <w:lang w:val="en-GB"/>
              </w:rPr>
              <w:t>5,00,000</w:t>
            </w:r>
          </w:p>
        </w:tc>
        <w:tc>
          <w:tcPr>
            <w:tcW w:w="4932" w:type="dxa"/>
            <w:hideMark/>
          </w:tcPr>
          <w:p w14:paraId="2128EF69" w14:textId="77777777" w:rsidR="00BF0A4F" w:rsidRPr="00756C3F" w:rsidRDefault="00BF0A4F" w:rsidP="00FC1E76">
            <w:pPr>
              <w:rPr>
                <w:sz w:val="24"/>
                <w:lang w:val="en-GB"/>
              </w:rPr>
            </w:pPr>
            <w:r w:rsidRPr="00756C3F">
              <w:rPr>
                <w:sz w:val="24"/>
                <w:lang w:val="en-GB"/>
              </w:rPr>
              <w:t xml:space="preserve">Upskill engineers, production staff and sales teams </w:t>
            </w:r>
          </w:p>
        </w:tc>
      </w:tr>
      <w:tr w:rsidR="00BF0A4F" w:rsidRPr="00756C3F" w14:paraId="691BC4EB" w14:textId="77777777" w:rsidTr="004C2F78">
        <w:trPr>
          <w:trHeight w:val="868"/>
        </w:trPr>
        <w:tc>
          <w:tcPr>
            <w:tcW w:w="3085" w:type="dxa"/>
            <w:hideMark/>
          </w:tcPr>
          <w:p w14:paraId="42807D4B" w14:textId="77777777" w:rsidR="00BF0A4F" w:rsidRPr="00756C3F" w:rsidRDefault="00BF0A4F" w:rsidP="00FC1E76">
            <w:pPr>
              <w:rPr>
                <w:sz w:val="24"/>
                <w:lang w:val="en-GB"/>
              </w:rPr>
            </w:pPr>
            <w:r w:rsidRPr="00756C3F">
              <w:rPr>
                <w:sz w:val="24"/>
                <w:lang w:val="en-GB"/>
              </w:rPr>
              <w:t xml:space="preserve">Strategic partnerships </w:t>
            </w:r>
          </w:p>
        </w:tc>
        <w:tc>
          <w:tcPr>
            <w:tcW w:w="1559" w:type="dxa"/>
            <w:hideMark/>
          </w:tcPr>
          <w:p w14:paraId="565371D9" w14:textId="77777777" w:rsidR="00BF0A4F" w:rsidRPr="00756C3F" w:rsidRDefault="00BF0A4F" w:rsidP="004334C3">
            <w:pPr>
              <w:rPr>
                <w:sz w:val="24"/>
                <w:lang w:val="en-GB"/>
              </w:rPr>
            </w:pPr>
            <w:r w:rsidRPr="00756C3F">
              <w:rPr>
                <w:sz w:val="24"/>
                <w:lang w:val="en-GB"/>
              </w:rPr>
              <w:t>₹</w:t>
            </w:r>
            <w:r w:rsidR="004334C3" w:rsidRPr="00756C3F">
              <w:rPr>
                <w:sz w:val="24"/>
                <w:lang w:val="en-GB"/>
              </w:rPr>
              <w:t>95</w:t>
            </w:r>
            <w:r w:rsidR="001F576F" w:rsidRPr="00756C3F">
              <w:rPr>
                <w:sz w:val="24"/>
                <w:lang w:val="en-GB"/>
              </w:rPr>
              <w:t>,00,000</w:t>
            </w:r>
          </w:p>
        </w:tc>
        <w:tc>
          <w:tcPr>
            <w:tcW w:w="4932" w:type="dxa"/>
            <w:hideMark/>
          </w:tcPr>
          <w:p w14:paraId="5A43763C" w14:textId="77777777" w:rsidR="00BF0A4F" w:rsidRPr="00756C3F" w:rsidRDefault="00BF0A4F" w:rsidP="00FC1E76">
            <w:pPr>
              <w:rPr>
                <w:sz w:val="24"/>
                <w:lang w:val="en-GB"/>
              </w:rPr>
            </w:pPr>
            <w:r w:rsidRPr="00756C3F">
              <w:rPr>
                <w:sz w:val="24"/>
                <w:lang w:val="en-GB"/>
              </w:rPr>
              <w:t>Collaborate with universities, technology firms and construction customers</w:t>
            </w:r>
          </w:p>
        </w:tc>
      </w:tr>
      <w:tr w:rsidR="001F576F" w:rsidRPr="00756C3F" w14:paraId="2C13CD0C" w14:textId="77777777" w:rsidTr="004C2F78">
        <w:tc>
          <w:tcPr>
            <w:tcW w:w="3085" w:type="dxa"/>
            <w:hideMark/>
          </w:tcPr>
          <w:p w14:paraId="695E6581" w14:textId="77777777" w:rsidR="001F576F" w:rsidRPr="00756C3F" w:rsidRDefault="004C2F78" w:rsidP="004702E2">
            <w:pPr>
              <w:rPr>
                <w:sz w:val="24"/>
                <w:lang w:val="en-GB"/>
              </w:rPr>
            </w:pPr>
            <w:r w:rsidRPr="00756C3F">
              <w:rPr>
                <w:sz w:val="24"/>
                <w:lang w:val="en-GB"/>
              </w:rPr>
              <w:t xml:space="preserve">Contingency reserve </w:t>
            </w:r>
          </w:p>
        </w:tc>
        <w:tc>
          <w:tcPr>
            <w:tcW w:w="1559" w:type="dxa"/>
            <w:hideMark/>
          </w:tcPr>
          <w:p w14:paraId="6568E28C" w14:textId="77777777" w:rsidR="001F576F" w:rsidRPr="00756C3F" w:rsidRDefault="004C2F78" w:rsidP="004334C3">
            <w:pPr>
              <w:rPr>
                <w:sz w:val="24"/>
                <w:lang w:val="en-GB"/>
              </w:rPr>
            </w:pPr>
            <w:r w:rsidRPr="00756C3F">
              <w:rPr>
                <w:sz w:val="24"/>
                <w:lang w:val="en-GB"/>
              </w:rPr>
              <w:t>₹</w:t>
            </w:r>
            <w:r w:rsidR="004334C3" w:rsidRPr="00756C3F">
              <w:rPr>
                <w:sz w:val="24"/>
                <w:lang w:val="en-GB"/>
              </w:rPr>
              <w:t>10,00,000</w:t>
            </w:r>
          </w:p>
        </w:tc>
        <w:tc>
          <w:tcPr>
            <w:tcW w:w="4932" w:type="dxa"/>
            <w:hideMark/>
          </w:tcPr>
          <w:p w14:paraId="03C80927" w14:textId="77777777" w:rsidR="001F576F" w:rsidRPr="00756C3F" w:rsidRDefault="004C2F78" w:rsidP="00FC1E76">
            <w:pPr>
              <w:rPr>
                <w:sz w:val="24"/>
                <w:lang w:val="en-GB"/>
              </w:rPr>
            </w:pPr>
            <w:r w:rsidRPr="00756C3F">
              <w:rPr>
                <w:sz w:val="24"/>
                <w:lang w:val="en-GB"/>
              </w:rPr>
              <w:t xml:space="preserve">Additional budget for emergencies </w:t>
            </w:r>
          </w:p>
        </w:tc>
      </w:tr>
      <w:tr w:rsidR="00BF0A4F" w:rsidRPr="00756C3F" w14:paraId="366BA6B2" w14:textId="77777777" w:rsidTr="004C2F78">
        <w:tc>
          <w:tcPr>
            <w:tcW w:w="3085" w:type="dxa"/>
            <w:hideMark/>
          </w:tcPr>
          <w:p w14:paraId="0EAE21D3" w14:textId="77777777" w:rsidR="00BF0A4F" w:rsidRPr="00756C3F" w:rsidRDefault="00BF0A4F" w:rsidP="004702E2">
            <w:pPr>
              <w:rPr>
                <w:sz w:val="24"/>
                <w:lang w:val="en-GB"/>
              </w:rPr>
            </w:pPr>
            <w:r w:rsidRPr="00756C3F">
              <w:rPr>
                <w:sz w:val="24"/>
                <w:lang w:val="en-GB"/>
              </w:rPr>
              <w:t>Total Proposed Budget</w:t>
            </w:r>
          </w:p>
        </w:tc>
        <w:tc>
          <w:tcPr>
            <w:tcW w:w="1559" w:type="dxa"/>
            <w:hideMark/>
          </w:tcPr>
          <w:p w14:paraId="495454AC" w14:textId="77777777" w:rsidR="00BF0A4F" w:rsidRPr="00756C3F" w:rsidRDefault="00BF0A4F" w:rsidP="004334C3">
            <w:pPr>
              <w:rPr>
                <w:sz w:val="24"/>
                <w:lang w:val="en-GB"/>
              </w:rPr>
            </w:pPr>
            <w:r w:rsidRPr="00756C3F">
              <w:rPr>
                <w:sz w:val="24"/>
                <w:lang w:val="en-GB"/>
              </w:rPr>
              <w:t>₹</w:t>
            </w:r>
            <w:r w:rsidR="004334C3" w:rsidRPr="00756C3F">
              <w:rPr>
                <w:sz w:val="24"/>
                <w:lang w:val="en-GB"/>
              </w:rPr>
              <w:t>4</w:t>
            </w:r>
            <w:r w:rsidRPr="00756C3F">
              <w:rPr>
                <w:sz w:val="24"/>
                <w:lang w:val="en-GB"/>
              </w:rPr>
              <w:t xml:space="preserve"> crore</w:t>
            </w:r>
          </w:p>
        </w:tc>
        <w:tc>
          <w:tcPr>
            <w:tcW w:w="4932" w:type="dxa"/>
            <w:hideMark/>
          </w:tcPr>
          <w:p w14:paraId="43412D17" w14:textId="77777777" w:rsidR="00BF0A4F" w:rsidRPr="00756C3F" w:rsidRDefault="00BF0A4F" w:rsidP="004C2F78">
            <w:pPr>
              <w:keepNext/>
              <w:rPr>
                <w:sz w:val="24"/>
                <w:lang w:val="en-GB"/>
              </w:rPr>
            </w:pPr>
          </w:p>
        </w:tc>
      </w:tr>
    </w:tbl>
    <w:p w14:paraId="5AE6BE40" w14:textId="77777777" w:rsidR="003B7DC3" w:rsidRPr="00756C3F" w:rsidRDefault="004C2F78" w:rsidP="004C2F78">
      <w:pPr>
        <w:jc w:val="center"/>
        <w:rPr>
          <w:b/>
          <w:lang w:val="en-GB"/>
        </w:rPr>
      </w:pPr>
      <w:r w:rsidRPr="00756C3F">
        <w:rPr>
          <w:b/>
          <w:lang w:val="en-GB"/>
        </w:rPr>
        <w:t xml:space="preserve">Table </w:t>
      </w:r>
      <w:r w:rsidR="005F422C" w:rsidRPr="00756C3F">
        <w:rPr>
          <w:b/>
          <w:lang w:val="en-GB"/>
        </w:rPr>
        <w:fldChar w:fldCharType="begin"/>
      </w:r>
      <w:r w:rsidRPr="00756C3F">
        <w:rPr>
          <w:b/>
          <w:lang w:val="en-GB"/>
        </w:rPr>
        <w:instrText xml:space="preserve"> SEQ Table \* ARABIC </w:instrText>
      </w:r>
      <w:r w:rsidR="005F422C" w:rsidRPr="00756C3F">
        <w:rPr>
          <w:b/>
          <w:lang w:val="en-GB"/>
        </w:rPr>
        <w:fldChar w:fldCharType="separate"/>
      </w:r>
      <w:r w:rsidR="004702E2" w:rsidRPr="00756C3F">
        <w:rPr>
          <w:b/>
          <w:noProof/>
          <w:lang w:val="en-GB"/>
        </w:rPr>
        <w:t>3</w:t>
      </w:r>
      <w:r w:rsidR="005F422C" w:rsidRPr="00756C3F">
        <w:rPr>
          <w:b/>
          <w:lang w:val="en-GB"/>
        </w:rPr>
        <w:fldChar w:fldCharType="end"/>
      </w:r>
      <w:r w:rsidRPr="00756C3F">
        <w:rPr>
          <w:b/>
          <w:lang w:val="en-GB"/>
        </w:rPr>
        <w:t>: Resources and budget</w:t>
      </w:r>
    </w:p>
    <w:p w14:paraId="611D70F1" w14:textId="77777777" w:rsidR="004C2F78" w:rsidRPr="00756C3F" w:rsidRDefault="004C2F78" w:rsidP="004C2F78">
      <w:pPr>
        <w:jc w:val="center"/>
        <w:rPr>
          <w:lang w:val="en-GB"/>
        </w:rPr>
      </w:pPr>
      <w:r w:rsidRPr="00756C3F">
        <w:rPr>
          <w:lang w:val="en-GB"/>
        </w:rPr>
        <w:t>(Source: Self-created)</w:t>
      </w:r>
    </w:p>
    <w:p w14:paraId="4182C9A2" w14:textId="77777777" w:rsidR="00DD45E2" w:rsidRPr="00756C3F" w:rsidRDefault="004C2F78" w:rsidP="00DD45E2">
      <w:pPr>
        <w:rPr>
          <w:lang w:val="en-GB"/>
        </w:rPr>
      </w:pPr>
      <w:r w:rsidRPr="00756C3F">
        <w:rPr>
          <w:lang w:val="en-GB"/>
        </w:rPr>
        <w:t xml:space="preserve">A budget of up to ₹3 crore will be necessary for Tata Steel with the necessary resources to implement the </w:t>
      </w:r>
      <w:r w:rsidR="00DD45E2" w:rsidRPr="00756C3F">
        <w:rPr>
          <w:lang w:val="en-GB"/>
        </w:rPr>
        <w:t>Product Development strategy</w:t>
      </w:r>
      <w:r w:rsidRPr="00756C3F">
        <w:rPr>
          <w:lang w:val="en-GB"/>
        </w:rPr>
        <w:t>.</w:t>
      </w:r>
      <w:r w:rsidR="00756C3F" w:rsidRPr="00756C3F">
        <w:rPr>
          <w:lang w:val="en-GB"/>
        </w:rPr>
        <w:t xml:space="preserve"> </w:t>
      </w:r>
      <w:r w:rsidRPr="00756C3F">
        <w:rPr>
          <w:lang w:val="en-GB"/>
        </w:rPr>
        <w:t xml:space="preserve">Primarily, the investments are related to R&amp;D, process upgrades and renewable energy generation. Employee training and strategic partnerships are also essential here. </w:t>
      </w:r>
      <w:r w:rsidR="00DD45E2" w:rsidRPr="00756C3F">
        <w:rPr>
          <w:lang w:val="en-GB"/>
        </w:rPr>
        <w:t xml:space="preserve">For promotion, the focus will be on publishing verified sustainability credentials, carbon footprint data and ESG performance. </w:t>
      </w:r>
      <w:r w:rsidRPr="00756C3F">
        <w:rPr>
          <w:lang w:val="en-GB"/>
        </w:rPr>
        <w:t>Here is a ba</w:t>
      </w:r>
      <w:r w:rsidR="00EF1899" w:rsidRPr="00756C3F">
        <w:rPr>
          <w:lang w:val="en-GB"/>
        </w:rPr>
        <w:t>sic timeline for the execution of this plan:</w:t>
      </w:r>
    </w:p>
    <w:tbl>
      <w:tblPr>
        <w:tblStyle w:val="TableGrid"/>
        <w:tblW w:w="0" w:type="auto"/>
        <w:tblLook w:val="04A0" w:firstRow="1" w:lastRow="0" w:firstColumn="1" w:lastColumn="0" w:noHBand="0" w:noVBand="1"/>
      </w:tblPr>
      <w:tblGrid>
        <w:gridCol w:w="959"/>
        <w:gridCol w:w="8617"/>
      </w:tblGrid>
      <w:tr w:rsidR="00D330E3" w:rsidRPr="00756C3F" w14:paraId="3B27CD38" w14:textId="77777777" w:rsidTr="00D330E3">
        <w:tc>
          <w:tcPr>
            <w:tcW w:w="959" w:type="dxa"/>
            <w:hideMark/>
          </w:tcPr>
          <w:p w14:paraId="517E1DE6" w14:textId="77777777" w:rsidR="00D330E3" w:rsidRPr="00756C3F" w:rsidRDefault="00D330E3" w:rsidP="00EF1899">
            <w:pPr>
              <w:jc w:val="center"/>
              <w:rPr>
                <w:b/>
                <w:sz w:val="24"/>
                <w:lang w:val="en-GB"/>
              </w:rPr>
            </w:pPr>
            <w:r w:rsidRPr="00756C3F">
              <w:rPr>
                <w:b/>
                <w:sz w:val="24"/>
                <w:lang w:val="en-GB"/>
              </w:rPr>
              <w:lastRenderedPageBreak/>
              <w:t>Year</w:t>
            </w:r>
          </w:p>
        </w:tc>
        <w:tc>
          <w:tcPr>
            <w:tcW w:w="8617" w:type="dxa"/>
            <w:hideMark/>
          </w:tcPr>
          <w:p w14:paraId="6E4DD66C" w14:textId="77777777" w:rsidR="00D330E3" w:rsidRPr="00756C3F" w:rsidRDefault="00D330E3" w:rsidP="00EF1899">
            <w:pPr>
              <w:jc w:val="center"/>
              <w:rPr>
                <w:b/>
                <w:sz w:val="24"/>
                <w:lang w:val="en-GB"/>
              </w:rPr>
            </w:pPr>
            <w:r w:rsidRPr="00756C3F">
              <w:rPr>
                <w:b/>
                <w:sz w:val="24"/>
                <w:lang w:val="en-GB"/>
              </w:rPr>
              <w:t>Activities</w:t>
            </w:r>
          </w:p>
        </w:tc>
      </w:tr>
      <w:tr w:rsidR="00D330E3" w:rsidRPr="00756C3F" w14:paraId="06DC117E" w14:textId="77777777" w:rsidTr="00D330E3">
        <w:tc>
          <w:tcPr>
            <w:tcW w:w="959" w:type="dxa"/>
            <w:hideMark/>
          </w:tcPr>
          <w:p w14:paraId="00F8AB0C" w14:textId="77777777" w:rsidR="00D330E3" w:rsidRPr="00756C3F" w:rsidRDefault="00D330E3" w:rsidP="00D330E3">
            <w:pPr>
              <w:rPr>
                <w:sz w:val="24"/>
                <w:lang w:val="en-GB"/>
              </w:rPr>
            </w:pPr>
            <w:r w:rsidRPr="00756C3F">
              <w:rPr>
                <w:sz w:val="24"/>
                <w:lang w:val="en-GB"/>
              </w:rPr>
              <w:t>Year 1</w:t>
            </w:r>
          </w:p>
        </w:tc>
        <w:tc>
          <w:tcPr>
            <w:tcW w:w="8617" w:type="dxa"/>
            <w:hideMark/>
          </w:tcPr>
          <w:p w14:paraId="5EC6ACB2" w14:textId="77777777" w:rsidR="00D330E3" w:rsidRPr="00756C3F" w:rsidRDefault="00D330E3" w:rsidP="00D330E3">
            <w:pPr>
              <w:rPr>
                <w:sz w:val="24"/>
                <w:lang w:val="en-GB"/>
              </w:rPr>
            </w:pPr>
            <w:r w:rsidRPr="00756C3F">
              <w:rPr>
                <w:sz w:val="24"/>
                <w:lang w:val="en-GB"/>
              </w:rPr>
              <w:t>Invest in R&amp;D, begin EAF expansion, strengthen renewable energy supply, develop prototype low-carbon steel</w:t>
            </w:r>
          </w:p>
        </w:tc>
      </w:tr>
      <w:tr w:rsidR="00D330E3" w:rsidRPr="00756C3F" w14:paraId="727501F1" w14:textId="77777777" w:rsidTr="00D330E3">
        <w:tc>
          <w:tcPr>
            <w:tcW w:w="959" w:type="dxa"/>
            <w:hideMark/>
          </w:tcPr>
          <w:p w14:paraId="4397D222" w14:textId="77777777" w:rsidR="00D330E3" w:rsidRPr="00756C3F" w:rsidRDefault="00D330E3" w:rsidP="00D330E3">
            <w:pPr>
              <w:rPr>
                <w:sz w:val="24"/>
                <w:lang w:val="en-GB"/>
              </w:rPr>
            </w:pPr>
            <w:r w:rsidRPr="00756C3F">
              <w:rPr>
                <w:sz w:val="24"/>
                <w:lang w:val="en-GB"/>
              </w:rPr>
              <w:t>Year 2</w:t>
            </w:r>
          </w:p>
        </w:tc>
        <w:tc>
          <w:tcPr>
            <w:tcW w:w="8617" w:type="dxa"/>
            <w:hideMark/>
          </w:tcPr>
          <w:p w14:paraId="32654782" w14:textId="77777777" w:rsidR="00D330E3" w:rsidRPr="00756C3F" w:rsidRDefault="00D330E3" w:rsidP="00FC1E76">
            <w:pPr>
              <w:rPr>
                <w:sz w:val="24"/>
                <w:lang w:val="en-GB"/>
              </w:rPr>
            </w:pPr>
            <w:r w:rsidRPr="00756C3F">
              <w:rPr>
                <w:sz w:val="24"/>
                <w:lang w:val="en-GB"/>
              </w:rPr>
              <w:t>Launch certified lower-carbon steel products, expand production capacity, commence marketing campaigns</w:t>
            </w:r>
          </w:p>
        </w:tc>
      </w:tr>
      <w:tr w:rsidR="00D330E3" w:rsidRPr="00756C3F" w14:paraId="1FB1326C" w14:textId="77777777" w:rsidTr="00D330E3">
        <w:tc>
          <w:tcPr>
            <w:tcW w:w="959" w:type="dxa"/>
            <w:hideMark/>
          </w:tcPr>
          <w:p w14:paraId="0DD871D7" w14:textId="77777777" w:rsidR="00D330E3" w:rsidRPr="00756C3F" w:rsidRDefault="00D330E3" w:rsidP="00D330E3">
            <w:pPr>
              <w:rPr>
                <w:sz w:val="24"/>
                <w:lang w:val="en-GB"/>
              </w:rPr>
            </w:pPr>
            <w:r w:rsidRPr="00756C3F">
              <w:rPr>
                <w:sz w:val="24"/>
                <w:lang w:val="en-GB"/>
              </w:rPr>
              <w:t>Year 3</w:t>
            </w:r>
          </w:p>
        </w:tc>
        <w:tc>
          <w:tcPr>
            <w:tcW w:w="8617" w:type="dxa"/>
            <w:hideMark/>
          </w:tcPr>
          <w:p w14:paraId="4393FF2D" w14:textId="77777777" w:rsidR="00D330E3" w:rsidRPr="00756C3F" w:rsidRDefault="00D330E3" w:rsidP="00FC1E76">
            <w:pPr>
              <w:keepNext/>
              <w:rPr>
                <w:sz w:val="24"/>
                <w:lang w:val="en-GB"/>
              </w:rPr>
            </w:pPr>
            <w:r w:rsidRPr="00756C3F">
              <w:rPr>
                <w:sz w:val="24"/>
                <w:lang w:val="en-GB"/>
              </w:rPr>
              <w:t>Scale production, expand customer partnerships, increase renewable energy use, and monitor ESG performance</w:t>
            </w:r>
          </w:p>
        </w:tc>
      </w:tr>
    </w:tbl>
    <w:p w14:paraId="6BE8213D" w14:textId="77777777" w:rsidR="00D330E3" w:rsidRPr="00756C3F" w:rsidRDefault="00EF1899" w:rsidP="00EF1899">
      <w:pPr>
        <w:jc w:val="center"/>
        <w:rPr>
          <w:b/>
          <w:lang w:val="en-GB"/>
        </w:rPr>
      </w:pPr>
      <w:r w:rsidRPr="00756C3F">
        <w:rPr>
          <w:b/>
          <w:lang w:val="en-GB"/>
        </w:rPr>
        <w:t xml:space="preserve">Table </w:t>
      </w:r>
      <w:r w:rsidR="005F422C" w:rsidRPr="00756C3F">
        <w:rPr>
          <w:b/>
          <w:lang w:val="en-GB"/>
        </w:rPr>
        <w:fldChar w:fldCharType="begin"/>
      </w:r>
      <w:r w:rsidRPr="00756C3F">
        <w:rPr>
          <w:b/>
          <w:lang w:val="en-GB"/>
        </w:rPr>
        <w:instrText xml:space="preserve"> SEQ Table \* ARABIC </w:instrText>
      </w:r>
      <w:r w:rsidR="005F422C" w:rsidRPr="00756C3F">
        <w:rPr>
          <w:b/>
          <w:lang w:val="en-GB"/>
        </w:rPr>
        <w:fldChar w:fldCharType="separate"/>
      </w:r>
      <w:r w:rsidR="004702E2" w:rsidRPr="00756C3F">
        <w:rPr>
          <w:b/>
          <w:noProof/>
          <w:lang w:val="en-GB"/>
        </w:rPr>
        <w:t>4</w:t>
      </w:r>
      <w:r w:rsidR="005F422C" w:rsidRPr="00756C3F">
        <w:rPr>
          <w:b/>
          <w:lang w:val="en-GB"/>
        </w:rPr>
        <w:fldChar w:fldCharType="end"/>
      </w:r>
      <w:r w:rsidRPr="00756C3F">
        <w:rPr>
          <w:b/>
          <w:lang w:val="en-GB"/>
        </w:rPr>
        <w:t>: Basic timeline</w:t>
      </w:r>
    </w:p>
    <w:p w14:paraId="4350105B" w14:textId="77777777" w:rsidR="0071578D" w:rsidRPr="00756C3F" w:rsidRDefault="00EF1899" w:rsidP="00EF1899">
      <w:pPr>
        <w:rPr>
          <w:lang w:val="en-GB"/>
        </w:rPr>
      </w:pPr>
      <w:r w:rsidRPr="00756C3F">
        <w:rPr>
          <w:lang w:val="en-GB"/>
        </w:rPr>
        <w:t>As Tata Steel is transitioning towards a lower-carbon business model, this product development strategy will help with its competitive advantage. Some of the biggest competitors of the company currently include Nippon Steel Corp and JSW Steel Ltd (</w:t>
      </w:r>
      <w:proofErr w:type="spellStart"/>
      <w:r w:rsidRPr="00756C3F">
        <w:rPr>
          <w:lang w:val="en-GB"/>
        </w:rPr>
        <w:t>GlobalData</w:t>
      </w:r>
      <w:proofErr w:type="spellEnd"/>
      <w:r w:rsidRPr="00756C3F">
        <w:rPr>
          <w:lang w:val="en-GB"/>
        </w:rPr>
        <w:t xml:space="preserve">, 2026). Both these companies have plans to implement a low-carbon </w:t>
      </w:r>
      <w:r w:rsidR="0071578D" w:rsidRPr="00756C3F">
        <w:rPr>
          <w:lang w:val="en-GB"/>
        </w:rPr>
        <w:t xml:space="preserve">strategy in the long run (Nippon Steel Corporation, 2025; JSW Steel, 2023). If Tata Steel is faster with this strategy, it will gain a better market share and visibility in the global steel industry. </w:t>
      </w:r>
    </w:p>
    <w:p w14:paraId="71903BD0" w14:textId="77777777" w:rsidR="00EF7D60" w:rsidRPr="00756C3F" w:rsidRDefault="00FA3450" w:rsidP="00FA3450">
      <w:pPr>
        <w:pStyle w:val="Heading1"/>
        <w:rPr>
          <w:lang w:val="en-GB"/>
        </w:rPr>
      </w:pPr>
      <w:bookmarkStart w:id="2" w:name="_Toc235639058"/>
      <w:r w:rsidRPr="00756C3F">
        <w:rPr>
          <w:lang w:val="en-GB"/>
        </w:rPr>
        <w:t>Task 3: Critical Reflection on AI Usage</w:t>
      </w:r>
      <w:bookmarkEnd w:id="2"/>
    </w:p>
    <w:p w14:paraId="455382B6" w14:textId="77777777" w:rsidR="00AD72D5" w:rsidRPr="00756C3F" w:rsidRDefault="00AD72D5" w:rsidP="00AD72D5">
      <w:pPr>
        <w:pStyle w:val="Heading2"/>
        <w:rPr>
          <w:lang w:val="en-GB"/>
        </w:rPr>
      </w:pPr>
      <w:bookmarkStart w:id="3" w:name="_Toc235639059"/>
      <w:r w:rsidRPr="00756C3F">
        <w:rPr>
          <w:lang w:val="en-GB"/>
        </w:rPr>
        <w:t>a. Tool Disclosure</w:t>
      </w:r>
      <w:bookmarkEnd w:id="3"/>
    </w:p>
    <w:p w14:paraId="2FCA6C8A" w14:textId="77777777" w:rsidR="00AD72D5" w:rsidRPr="00756C3F" w:rsidRDefault="00AD72D5" w:rsidP="00AD72D5">
      <w:pPr>
        <w:rPr>
          <w:lang w:val="en-GB"/>
        </w:rPr>
      </w:pPr>
      <w:r w:rsidRPr="00756C3F">
        <w:rPr>
          <w:lang w:val="en-GB"/>
        </w:rPr>
        <w:t>The AI tool used in this assessment is ChatGPT.</w:t>
      </w:r>
      <w:r w:rsidR="004334C3" w:rsidRPr="00756C3F">
        <w:rPr>
          <w:lang w:val="en-GB"/>
        </w:rPr>
        <w:t xml:space="preserve"> It is a commonly used AI tool (</w:t>
      </w:r>
      <w:r w:rsidR="004334C3" w:rsidRPr="00756C3F">
        <w:t>OpenAI, 2022</w:t>
      </w:r>
      <w:r w:rsidR="004334C3" w:rsidRPr="00756C3F">
        <w:rPr>
          <w:lang w:val="en-GB"/>
        </w:rPr>
        <w:t>).</w:t>
      </w:r>
      <w:r w:rsidRPr="00756C3F">
        <w:rPr>
          <w:lang w:val="en-GB"/>
        </w:rPr>
        <w:t xml:space="preserve"> It was used only for the guidance on the way to plan the structure for the second task related to a strategic growth option for Tata Steel. </w:t>
      </w:r>
    </w:p>
    <w:p w14:paraId="03B2BD9B" w14:textId="77777777" w:rsidR="00AD72D5" w:rsidRPr="00756C3F" w:rsidRDefault="00AD72D5" w:rsidP="00AD72D5">
      <w:pPr>
        <w:pStyle w:val="Heading2"/>
        <w:rPr>
          <w:lang w:val="en-GB"/>
        </w:rPr>
      </w:pPr>
      <w:bookmarkStart w:id="4" w:name="_Toc235639060"/>
      <w:r w:rsidRPr="00756C3F">
        <w:rPr>
          <w:lang w:val="en-GB"/>
        </w:rPr>
        <w:t>b. Critical Evaluation of AI Output</w:t>
      </w:r>
      <w:bookmarkEnd w:id="4"/>
    </w:p>
    <w:p w14:paraId="7B20A41E" w14:textId="77777777" w:rsidR="00AD72D5" w:rsidRPr="00756C3F" w:rsidRDefault="00AD72D5" w:rsidP="00AD72D5">
      <w:pPr>
        <w:rPr>
          <w:lang w:val="en-GB"/>
        </w:rPr>
      </w:pPr>
      <w:r w:rsidRPr="00756C3F">
        <w:rPr>
          <w:lang w:val="en-GB"/>
        </w:rPr>
        <w:t>I focused on conducting additional research to validate the outcomes generated with ChatGPT based on my prompt</w:t>
      </w:r>
      <w:r w:rsidR="004334C3" w:rsidRPr="00756C3F">
        <w:rPr>
          <w:lang w:val="en-GB"/>
        </w:rPr>
        <w:t xml:space="preserve"> (See Appendix)</w:t>
      </w:r>
      <w:r w:rsidRPr="00756C3F">
        <w:rPr>
          <w:lang w:val="en-GB"/>
        </w:rPr>
        <w:t>. For instance, the outcome suggested that Tata Steel already possesses R&amp;D, manufacturing infrastructure and collaborations. When I conducted additional research, it became clear that this was accurate to some extent. Tata Steel Limited’s (TSL) laboratories and technology centres are contributing to research (</w:t>
      </w:r>
      <w:r w:rsidRPr="00756C3F">
        <w:t>Tata Steel, 2026g</w:t>
      </w:r>
      <w:r w:rsidRPr="00756C3F">
        <w:rPr>
          <w:lang w:val="en-GB"/>
        </w:rPr>
        <w:t xml:space="preserve">). Besides, it has also collaborated with </w:t>
      </w:r>
      <w:r w:rsidRPr="00756C3F">
        <w:rPr>
          <w:lang w:val="en-GB"/>
        </w:rPr>
        <w:lastRenderedPageBreak/>
        <w:t xml:space="preserve">relevant universities and organisations for low-carbon steel production(Tata Steel, 2026e; Tata Steel, 2026f). </w:t>
      </w:r>
      <w:r w:rsidR="00C6406C" w:rsidRPr="00756C3F">
        <w:rPr>
          <w:lang w:val="en-GB"/>
        </w:rPr>
        <w:t>Besides, during the first task, I realised that the ESG performances of Tata Steel are quite impressive. It has invested in a strong low-carbon infrastructure and renewable energy generation (</w:t>
      </w:r>
      <w:r w:rsidR="00C6406C" w:rsidRPr="00756C3F">
        <w:t>Tata Steel, 2026d</w:t>
      </w:r>
      <w:r w:rsidR="00C6406C" w:rsidRPr="00756C3F">
        <w:rPr>
          <w:lang w:val="en-GB"/>
        </w:rPr>
        <w:t xml:space="preserve">). All these pointed out as existing competitive advantage of Tata Steel seemed authentic in the GenAI outcome. </w:t>
      </w:r>
    </w:p>
    <w:p w14:paraId="2E4517AC" w14:textId="77777777" w:rsidR="00C6406C" w:rsidRPr="00756C3F" w:rsidRDefault="00C6406C" w:rsidP="00AD72D5">
      <w:r w:rsidRPr="00756C3F">
        <w:rPr>
          <w:lang w:val="en-GB"/>
        </w:rPr>
        <w:t>However, some of the other aspects of the outcome seemed inauthentic. For instance, the use of Ansoff matrix seemed vague, as the analysis does not support any evidence. Moreover, the justification for the choice of product development does not support with real-time statistical data. Logical consistency is an essential part of auditing and fact-checking</w:t>
      </w:r>
      <w:r w:rsidR="006A0FDC" w:rsidRPr="00756C3F">
        <w:rPr>
          <w:lang w:val="en-GB"/>
        </w:rPr>
        <w:t xml:space="preserve"> (</w:t>
      </w:r>
      <w:proofErr w:type="spellStart"/>
      <w:r w:rsidR="006A0FDC" w:rsidRPr="00756C3F">
        <w:rPr>
          <w:shd w:val="clear" w:color="auto" w:fill="FFFFFF"/>
        </w:rPr>
        <w:t>Liu</w:t>
      </w:r>
      <w:r w:rsidR="006A0FDC" w:rsidRPr="00756C3F">
        <w:rPr>
          <w:i/>
        </w:rPr>
        <w:t>et</w:t>
      </w:r>
      <w:proofErr w:type="spellEnd"/>
      <w:r w:rsidR="006A0FDC" w:rsidRPr="00756C3F">
        <w:rPr>
          <w:i/>
        </w:rPr>
        <w:t xml:space="preserve"> al</w:t>
      </w:r>
      <w:r w:rsidR="006A0FDC" w:rsidRPr="00756C3F">
        <w:t xml:space="preserve">., </w:t>
      </w:r>
      <w:r w:rsidR="006A0FDC" w:rsidRPr="00756C3F">
        <w:rPr>
          <w:shd w:val="clear" w:color="auto" w:fill="FFFFFF"/>
        </w:rPr>
        <w:t>2025</w:t>
      </w:r>
      <w:r w:rsidR="006A0FDC" w:rsidRPr="00756C3F">
        <w:rPr>
          <w:lang w:val="en-GB"/>
        </w:rPr>
        <w:t>)</w:t>
      </w:r>
      <w:r w:rsidRPr="00756C3F">
        <w:rPr>
          <w:lang w:val="en-GB"/>
        </w:rPr>
        <w:t xml:space="preserve">. Using this, I realised that the outcome generated with ChatGPT has some hallucinations, like a </w:t>
      </w:r>
      <w:r w:rsidR="006A0FDC" w:rsidRPr="00756C3F">
        <w:rPr>
          <w:lang w:val="en-GB"/>
        </w:rPr>
        <w:t xml:space="preserve">heavy focus on predictions and likelihood for making recommendations rather than considering existing facts and data. The use of tables and bullet points also seemed slightly unsuitable for academic analysis. </w:t>
      </w:r>
    </w:p>
    <w:p w14:paraId="2BA9F63B" w14:textId="77777777" w:rsidR="00AD72D5" w:rsidRPr="00756C3F" w:rsidRDefault="00AD72D5" w:rsidP="00AD72D5">
      <w:pPr>
        <w:pStyle w:val="Heading2"/>
        <w:rPr>
          <w:lang w:val="en-GB"/>
        </w:rPr>
      </w:pPr>
      <w:bookmarkStart w:id="5" w:name="_Toc235639061"/>
      <w:r w:rsidRPr="00756C3F">
        <w:rPr>
          <w:lang w:val="en-GB"/>
        </w:rPr>
        <w:t>c. Contribution Analysis</w:t>
      </w:r>
      <w:bookmarkEnd w:id="5"/>
    </w:p>
    <w:p w14:paraId="3257F99F" w14:textId="77777777" w:rsidR="006A0FDC" w:rsidRPr="00756C3F" w:rsidRDefault="006A0FDC" w:rsidP="006A0FDC">
      <w:r w:rsidRPr="00756C3F">
        <w:rPr>
          <w:lang w:val="en-GB"/>
        </w:rPr>
        <w:t xml:space="preserve">After analysing the AI generated content, I realised that it cannot be utilised for an academic critical analysis. The choice of product development strategy seemed suitable and authentic based on my additional </w:t>
      </w:r>
      <w:proofErr w:type="gramStart"/>
      <w:r w:rsidRPr="00756C3F">
        <w:rPr>
          <w:lang w:val="en-GB"/>
        </w:rPr>
        <w:t>research,</w:t>
      </w:r>
      <w:proofErr w:type="gramEnd"/>
      <w:r w:rsidRPr="00756C3F">
        <w:rPr>
          <w:lang w:val="en-GB"/>
        </w:rPr>
        <w:t xml:space="preserve"> hence I used this recommendation. However, I decided to take a more detailed and critical approach. For instance, I used Porter’s generic strategies for evaluating the way to enhance competitive advantage of Tata Steel’s product development strategy. </w:t>
      </w:r>
      <w:r w:rsidR="009E3C2C" w:rsidRPr="00756C3F">
        <w:rPr>
          <w:lang w:val="en-GB"/>
        </w:rPr>
        <w:t>Besides, budget and timeline are essential for development of a strategy (</w:t>
      </w:r>
      <w:proofErr w:type="spellStart"/>
      <w:r w:rsidR="009E3C2C" w:rsidRPr="00756C3F">
        <w:rPr>
          <w:shd w:val="clear" w:color="auto" w:fill="FFFFFF"/>
        </w:rPr>
        <w:t>Barcauiand</w:t>
      </w:r>
      <w:proofErr w:type="spellEnd"/>
      <w:r w:rsidR="009E3C2C" w:rsidRPr="00756C3F">
        <w:rPr>
          <w:shd w:val="clear" w:color="auto" w:fill="FFFFFF"/>
        </w:rPr>
        <w:t xml:space="preserve"> Monat</w:t>
      </w:r>
      <w:r w:rsidR="009E3C2C" w:rsidRPr="00756C3F">
        <w:t xml:space="preserve">, </w:t>
      </w:r>
      <w:r w:rsidR="009E3C2C" w:rsidRPr="00756C3F">
        <w:rPr>
          <w:shd w:val="clear" w:color="auto" w:fill="FFFFFF"/>
        </w:rPr>
        <w:t>2023</w:t>
      </w:r>
      <w:r w:rsidR="009E3C2C" w:rsidRPr="00756C3F">
        <w:rPr>
          <w:lang w:val="en-GB"/>
        </w:rPr>
        <w:t xml:space="preserve">). I chose to integrate these in my answer even though the AI generated outcome did not include these. </w:t>
      </w:r>
    </w:p>
    <w:p w14:paraId="74100779" w14:textId="77777777" w:rsidR="00B95C77" w:rsidRPr="00756C3F" w:rsidRDefault="00AD72D5" w:rsidP="00AD72D5">
      <w:pPr>
        <w:pStyle w:val="Heading2"/>
        <w:rPr>
          <w:lang w:val="en-GB"/>
        </w:rPr>
      </w:pPr>
      <w:bookmarkStart w:id="6" w:name="_Toc235639062"/>
      <w:r w:rsidRPr="00756C3F">
        <w:rPr>
          <w:lang w:val="en-GB"/>
        </w:rPr>
        <w:t>d. Ethical &amp; Professional Reflection</w:t>
      </w:r>
      <w:bookmarkEnd w:id="6"/>
    </w:p>
    <w:p w14:paraId="25FBAE6F" w14:textId="77777777" w:rsidR="00C216EE" w:rsidRPr="00756C3F" w:rsidRDefault="00B95C77" w:rsidP="00B95C77">
      <w:pPr>
        <w:rPr>
          <w:lang w:val="en-GB"/>
        </w:rPr>
      </w:pPr>
      <w:r w:rsidRPr="00756C3F">
        <w:rPr>
          <w:lang w:val="en-GB"/>
        </w:rPr>
        <w:t xml:space="preserve">Some ethical implications of AI use can be considered when it comes to </w:t>
      </w:r>
      <w:r w:rsidRPr="00756C3F">
        <w:t>marketing analysis activities.</w:t>
      </w:r>
      <w:r w:rsidRPr="00756C3F">
        <w:rPr>
          <w:lang w:val="en-GB"/>
        </w:rPr>
        <w:t xml:space="preserve"> Algorithmic biases are quite common with the use of GenAI tools</w:t>
      </w:r>
      <w:r w:rsidR="00C216EE" w:rsidRPr="00756C3F">
        <w:rPr>
          <w:lang w:val="en-GB"/>
        </w:rPr>
        <w:t xml:space="preserve"> (</w:t>
      </w:r>
      <w:proofErr w:type="spellStart"/>
      <w:r w:rsidR="00C216EE" w:rsidRPr="00756C3F">
        <w:rPr>
          <w:shd w:val="clear" w:color="auto" w:fill="FFFFFF"/>
        </w:rPr>
        <w:t>Fokaand</w:t>
      </w:r>
      <w:proofErr w:type="spellEnd"/>
      <w:r w:rsidR="00C216EE" w:rsidRPr="00756C3F">
        <w:rPr>
          <w:shd w:val="clear" w:color="auto" w:fill="FFFFFF"/>
        </w:rPr>
        <w:t xml:space="preserve"> Griffin</w:t>
      </w:r>
      <w:r w:rsidR="00C216EE" w:rsidRPr="00756C3F">
        <w:t xml:space="preserve">, </w:t>
      </w:r>
      <w:r w:rsidR="00C216EE" w:rsidRPr="00756C3F">
        <w:rPr>
          <w:shd w:val="clear" w:color="auto" w:fill="FFFFFF"/>
        </w:rPr>
        <w:t>2024</w:t>
      </w:r>
      <w:r w:rsidR="00C216EE" w:rsidRPr="00756C3F">
        <w:rPr>
          <w:lang w:val="en-GB"/>
        </w:rPr>
        <w:t>)</w:t>
      </w:r>
      <w:r w:rsidRPr="00756C3F">
        <w:rPr>
          <w:lang w:val="en-GB"/>
        </w:rPr>
        <w:t xml:space="preserve">. This leaves room for stereotypes within marketing content, including </w:t>
      </w:r>
      <w:r w:rsidR="00C216EE" w:rsidRPr="00756C3F">
        <w:rPr>
          <w:lang w:val="en-GB"/>
        </w:rPr>
        <w:t>generic opportunities for Tata Steel. Hallucinations and misinformation are also quite common with the use of GenAI tools in marketing content (</w:t>
      </w:r>
      <w:r w:rsidR="00C216EE" w:rsidRPr="00756C3F">
        <w:rPr>
          <w:shd w:val="clear" w:color="auto" w:fill="FFFFFF"/>
        </w:rPr>
        <w:t>Lee</w:t>
      </w:r>
      <w:r w:rsidR="004334C3" w:rsidRPr="00756C3F">
        <w:rPr>
          <w:shd w:val="clear" w:color="auto" w:fill="FFFFFF"/>
        </w:rPr>
        <w:t xml:space="preserve"> </w:t>
      </w:r>
      <w:r w:rsidR="00C216EE" w:rsidRPr="00756C3F">
        <w:rPr>
          <w:i/>
        </w:rPr>
        <w:t>et al</w:t>
      </w:r>
      <w:r w:rsidR="00C216EE" w:rsidRPr="00756C3F">
        <w:t xml:space="preserve">., </w:t>
      </w:r>
      <w:r w:rsidR="00C216EE" w:rsidRPr="00756C3F">
        <w:rPr>
          <w:shd w:val="clear" w:color="auto" w:fill="FFFFFF"/>
        </w:rPr>
        <w:t>2025</w:t>
      </w:r>
      <w:r w:rsidR="00C216EE" w:rsidRPr="00756C3F">
        <w:rPr>
          <w:lang w:val="en-GB"/>
        </w:rPr>
        <w:t xml:space="preserve">). </w:t>
      </w:r>
      <w:r w:rsidR="00C216EE" w:rsidRPr="00756C3F">
        <w:rPr>
          <w:lang w:val="en-GB"/>
        </w:rPr>
        <w:lastRenderedPageBreak/>
        <w:t xml:space="preserve">This was also evident in this case, as the market analysis for Tata Steel does not offer statistical and real-time authentic data. As a result, transparency and authenticity can be problematic in marketing content with the use of AI if proper human supervision is not considered. </w:t>
      </w:r>
    </w:p>
    <w:p w14:paraId="435FAD5E" w14:textId="77777777" w:rsidR="00C216EE" w:rsidRDefault="00C216EE">
      <w:pPr>
        <w:spacing w:before="0" w:line="276" w:lineRule="auto"/>
        <w:jc w:val="left"/>
        <w:rPr>
          <w:lang w:val="en-GB"/>
        </w:rPr>
      </w:pPr>
      <w:r>
        <w:rPr>
          <w:lang w:val="en-GB"/>
        </w:rPr>
        <w:br w:type="page"/>
      </w:r>
    </w:p>
    <w:p w14:paraId="488ACF35" w14:textId="77777777" w:rsidR="00C216EE" w:rsidRDefault="00C216EE" w:rsidP="00C216EE">
      <w:pPr>
        <w:pStyle w:val="Heading1"/>
        <w:rPr>
          <w:lang w:val="en-GB"/>
        </w:rPr>
      </w:pPr>
      <w:bookmarkStart w:id="7" w:name="_Toc235639063"/>
      <w:r>
        <w:rPr>
          <w:lang w:val="en-GB"/>
        </w:rPr>
        <w:lastRenderedPageBreak/>
        <w:t>References</w:t>
      </w:r>
      <w:bookmarkEnd w:id="7"/>
    </w:p>
    <w:p w14:paraId="103BF8DA" w14:textId="77777777" w:rsidR="002E45E6" w:rsidRDefault="002E45E6" w:rsidP="002E45E6">
      <w:bookmarkStart w:id="8" w:name="_Toc235639064"/>
      <w:proofErr w:type="spellStart"/>
      <w:r w:rsidRPr="00C13D63">
        <w:t>Athrady</w:t>
      </w:r>
      <w:proofErr w:type="spellEnd"/>
      <w:r>
        <w:t xml:space="preserve">, A. (2026) </w:t>
      </w:r>
      <w:r w:rsidRPr="00C13D63">
        <w:rPr>
          <w:i/>
        </w:rPr>
        <w:t xml:space="preserve">Government targets 300 MT steel capacity by 2030, 400 MT by 2035: Kumaraswamy, Deccan </w:t>
      </w:r>
      <w:proofErr w:type="spellStart"/>
      <w:r w:rsidRPr="00C13D63">
        <w:rPr>
          <w:i/>
        </w:rPr>
        <w:t>Herald</w:t>
      </w:r>
      <w:r>
        <w:t>.Available</w:t>
      </w:r>
      <w:proofErr w:type="spellEnd"/>
      <w:r>
        <w:t xml:space="preserve"> at: </w:t>
      </w:r>
      <w:hyperlink r:id="rId13" w:history="1">
        <w:r w:rsidRPr="003261C0">
          <w:rPr>
            <w:rStyle w:val="Hyperlink"/>
          </w:rPr>
          <w:t>https://www.deccanherald.com/india/government-targets-300-mt-steel-capacity-by-2030-400-mt-by-2035-kumaraswamy-4051027</w:t>
        </w:r>
      </w:hyperlink>
      <w:r>
        <w:t xml:space="preserve"> (Accessed: 21 July 2026).</w:t>
      </w:r>
    </w:p>
    <w:p w14:paraId="67C67971" w14:textId="77777777" w:rsidR="002E45E6" w:rsidRDefault="002E45E6" w:rsidP="002E45E6">
      <w:pPr>
        <w:rPr>
          <w:shd w:val="clear" w:color="auto" w:fill="FFFFFF"/>
        </w:rPr>
      </w:pPr>
      <w:proofErr w:type="spellStart"/>
      <w:r>
        <w:rPr>
          <w:shd w:val="clear" w:color="auto" w:fill="FFFFFF"/>
        </w:rPr>
        <w:t>Barcaui</w:t>
      </w:r>
      <w:proofErr w:type="spellEnd"/>
      <w:r>
        <w:rPr>
          <w:shd w:val="clear" w:color="auto" w:fill="FFFFFF"/>
        </w:rPr>
        <w:t>, A. and Monat, A. (2023) ‘Who is better in project planning? Generative artificial intelligence or project managers?’, </w:t>
      </w:r>
      <w:r>
        <w:rPr>
          <w:i/>
          <w:iCs/>
          <w:shd w:val="clear" w:color="auto" w:fill="FFFFFF"/>
        </w:rPr>
        <w:t>Project Leadership and Society</w:t>
      </w:r>
      <w:r>
        <w:rPr>
          <w:shd w:val="clear" w:color="auto" w:fill="FFFFFF"/>
        </w:rPr>
        <w:t>, </w:t>
      </w:r>
      <w:r w:rsidRPr="00DF305B">
        <w:t>4</w:t>
      </w:r>
      <w:r>
        <w:rPr>
          <w:shd w:val="clear" w:color="auto" w:fill="FFFFFF"/>
        </w:rPr>
        <w:t>, pp.1-12.</w:t>
      </w:r>
      <w:r w:rsidRPr="006B7115">
        <w:t xml:space="preserve">Available </w:t>
      </w:r>
      <w:proofErr w:type="spellStart"/>
      <w:r w:rsidRPr="006B7115">
        <w:t>at:</w:t>
      </w:r>
      <w:hyperlink r:id="rId14" w:history="1">
        <w:r w:rsidRPr="002638D0">
          <w:rPr>
            <w:rStyle w:val="Hyperlink"/>
            <w:shd w:val="clear" w:color="auto" w:fill="FFFFFF"/>
          </w:rPr>
          <w:t>https</w:t>
        </w:r>
        <w:proofErr w:type="spellEnd"/>
        <w:r w:rsidRPr="002638D0">
          <w:rPr>
            <w:rStyle w:val="Hyperlink"/>
            <w:shd w:val="clear" w:color="auto" w:fill="FFFFFF"/>
          </w:rPr>
          <w:t>://doi.org/10.1016/j.plas.2023.100101</w:t>
        </w:r>
      </w:hyperlink>
    </w:p>
    <w:p w14:paraId="442DD15F" w14:textId="77777777" w:rsidR="002E45E6" w:rsidRPr="00863C30" w:rsidRDefault="002E45E6" w:rsidP="002E45E6">
      <w:r w:rsidRPr="00863C30">
        <w:t>Bhatia, M. (2025) </w:t>
      </w:r>
      <w:r w:rsidRPr="00863C30">
        <w:rPr>
          <w:i/>
        </w:rPr>
        <w:t>High concern among Indians on impact of climate change, but fewer think they need to act: Ipsos People and Climate Change Report, Ipsos</w:t>
      </w:r>
      <w:r w:rsidRPr="00863C30">
        <w:t xml:space="preserve">. Available at: </w:t>
      </w:r>
      <w:hyperlink r:id="rId15" w:history="1">
        <w:r w:rsidRPr="002638D0">
          <w:rPr>
            <w:rStyle w:val="Hyperlink"/>
          </w:rPr>
          <w:t>https://www.ipsos.com/en-in/high-concern-among-indians-impact-climate-change-fewer-think-they-need-act-ipsos-people-and-climate</w:t>
        </w:r>
      </w:hyperlink>
      <w:r w:rsidRPr="00863C30">
        <w:t>(Accessed: 22 July 2026).</w:t>
      </w:r>
    </w:p>
    <w:p w14:paraId="2CC603E0" w14:textId="77777777" w:rsidR="002E45E6" w:rsidRDefault="002E45E6" w:rsidP="002E45E6">
      <w:r>
        <w:t xml:space="preserve">BIS (n.d.) </w:t>
      </w:r>
      <w:r w:rsidRPr="00655EA0">
        <w:rPr>
          <w:i/>
        </w:rPr>
        <w:t>Guidance Document on Quality Control Orders (QCOs)</w:t>
      </w:r>
      <w:r>
        <w:t xml:space="preserve">.Available at: </w:t>
      </w:r>
      <w:hyperlink r:id="rId16" w:history="1">
        <w:r w:rsidRPr="003261C0">
          <w:rPr>
            <w:rStyle w:val="Hyperlink"/>
          </w:rPr>
          <w:t>https://www.bis.gov.in/wp-content/uploads/2021/07/Guidance-document-on-QCOs-Revised-1.pdf</w:t>
        </w:r>
      </w:hyperlink>
      <w:r>
        <w:t xml:space="preserve"> (Accessed: 21 July 2026).</w:t>
      </w:r>
    </w:p>
    <w:p w14:paraId="438F8476" w14:textId="77777777" w:rsidR="002E45E6" w:rsidRDefault="002E45E6" w:rsidP="002E45E6">
      <w:r>
        <w:rPr>
          <w:shd w:val="clear" w:color="auto" w:fill="FFFFFF"/>
        </w:rPr>
        <w:t xml:space="preserve">Chen, X.M., Sharma, A. and Liu, H. (2023) ‘The impact of climate change on environmental sustainability and human mortality’, </w:t>
      </w:r>
      <w:r>
        <w:rPr>
          <w:i/>
          <w:iCs/>
          <w:shd w:val="clear" w:color="auto" w:fill="FFFFFF"/>
        </w:rPr>
        <w:t>Environments</w:t>
      </w:r>
      <w:r>
        <w:rPr>
          <w:shd w:val="clear" w:color="auto" w:fill="FFFFFF"/>
        </w:rPr>
        <w:t>, </w:t>
      </w:r>
      <w:r w:rsidRPr="00F051DF">
        <w:t>10</w:t>
      </w:r>
      <w:r>
        <w:rPr>
          <w:shd w:val="clear" w:color="auto" w:fill="FFFFFF"/>
        </w:rPr>
        <w:t>(10), pp.1-12.</w:t>
      </w:r>
      <w:r>
        <w:t xml:space="preserve">Available </w:t>
      </w:r>
      <w:proofErr w:type="spellStart"/>
      <w:r>
        <w:t>at:</w:t>
      </w:r>
      <w:hyperlink r:id="rId17" w:history="1">
        <w:r w:rsidRPr="003261C0">
          <w:rPr>
            <w:rStyle w:val="Hyperlink"/>
          </w:rPr>
          <w:t>https</w:t>
        </w:r>
        <w:proofErr w:type="spellEnd"/>
        <w:r w:rsidRPr="003261C0">
          <w:rPr>
            <w:rStyle w:val="Hyperlink"/>
          </w:rPr>
          <w:t>://doi.org/10.3390/environments10100165</w:t>
        </w:r>
      </w:hyperlink>
    </w:p>
    <w:p w14:paraId="73D985C5" w14:textId="77777777" w:rsidR="002E45E6" w:rsidRDefault="002E45E6" w:rsidP="002E45E6">
      <w:r w:rsidRPr="00464753">
        <w:t>Climate</w:t>
      </w:r>
      <w:r>
        <w:t xml:space="preserve"> P</w:t>
      </w:r>
      <w:r w:rsidRPr="00464753">
        <w:t>olicy</w:t>
      </w:r>
      <w:r>
        <w:t xml:space="preserve"> I</w:t>
      </w:r>
      <w:r w:rsidRPr="00464753">
        <w:t>nitiative</w:t>
      </w:r>
      <w:r>
        <w:t xml:space="preserve"> (2025) </w:t>
      </w:r>
      <w:r w:rsidRPr="00464753">
        <w:rPr>
          <w:i/>
        </w:rPr>
        <w:t>Green Industrial Policy for India’s Iron and Steel Sector Transition. Assessing incentives for low-carbon production pathways</w:t>
      </w:r>
      <w:r>
        <w:t>.</w:t>
      </w:r>
      <w:hyperlink r:id="rId18" w:history="1">
        <w:r w:rsidRPr="003261C0">
          <w:rPr>
            <w:rStyle w:val="Hyperlink"/>
          </w:rPr>
          <w:t>https://www.climatepolicyinitiative.org/wp-content/uploads/2025/12/Green-Industrial-Policy-for-Iron-and-Steel.pdf</w:t>
        </w:r>
      </w:hyperlink>
      <w:r>
        <w:t xml:space="preserve"> (Accessed: 21 July 2026).</w:t>
      </w:r>
    </w:p>
    <w:p w14:paraId="7AEDCDC6" w14:textId="77777777" w:rsidR="002E45E6" w:rsidRDefault="002E45E6" w:rsidP="002E45E6">
      <w:r>
        <w:t>European Commission (2026a) </w:t>
      </w:r>
      <w:r w:rsidRPr="00655EA0">
        <w:rPr>
          <w:i/>
        </w:rPr>
        <w:t xml:space="preserve">New rules to protect EU steel industry from damaging impacts of global overcapacity enter into </w:t>
      </w:r>
      <w:proofErr w:type="spellStart"/>
      <w:r w:rsidRPr="00655EA0">
        <w:rPr>
          <w:i/>
        </w:rPr>
        <w:t>application</w:t>
      </w:r>
      <w:r>
        <w:t>.Available</w:t>
      </w:r>
      <w:proofErr w:type="spellEnd"/>
      <w:r>
        <w:t xml:space="preserve"> at: </w:t>
      </w:r>
      <w:hyperlink r:id="rId19" w:history="1">
        <w:r w:rsidRPr="003261C0">
          <w:rPr>
            <w:rStyle w:val="Hyperlink"/>
          </w:rPr>
          <w:t>https://ec.europa.eu/commission/presscorner/detail/en/ip_26_1484</w:t>
        </w:r>
      </w:hyperlink>
      <w:r>
        <w:t xml:space="preserve"> (Accessed: 21 July 2026).</w:t>
      </w:r>
    </w:p>
    <w:p w14:paraId="0FFC24D6" w14:textId="77777777" w:rsidR="002E45E6" w:rsidRDefault="002E45E6" w:rsidP="002E45E6">
      <w:r>
        <w:lastRenderedPageBreak/>
        <w:t>European Commission (2026b) </w:t>
      </w:r>
      <w:r w:rsidRPr="00464753">
        <w:rPr>
          <w:i/>
        </w:rPr>
        <w:t xml:space="preserve">Clean Industrial </w:t>
      </w:r>
      <w:proofErr w:type="spellStart"/>
      <w:r w:rsidRPr="00464753">
        <w:rPr>
          <w:i/>
        </w:rPr>
        <w:t>Deal</w:t>
      </w:r>
      <w:r>
        <w:t>.Available</w:t>
      </w:r>
      <w:proofErr w:type="spellEnd"/>
      <w:r>
        <w:t xml:space="preserve"> at: </w:t>
      </w:r>
      <w:hyperlink r:id="rId20" w:history="1">
        <w:r w:rsidRPr="003261C0">
          <w:rPr>
            <w:rStyle w:val="Hyperlink"/>
          </w:rPr>
          <w:t>https://commission.europa.eu/topics/competitiveness/clean-industrial-deal_en</w:t>
        </w:r>
      </w:hyperlink>
      <w:r>
        <w:t xml:space="preserve"> (Accessed: 21 July 2026).</w:t>
      </w:r>
    </w:p>
    <w:p w14:paraId="571DDB9D" w14:textId="77777777" w:rsidR="002E45E6" w:rsidRDefault="002E45E6" w:rsidP="002E45E6">
      <w:r>
        <w:t>European Commission (n.d.) </w:t>
      </w:r>
      <w:r>
        <w:rPr>
          <w:i/>
          <w:iCs/>
        </w:rPr>
        <w:t>Carbon Border Adjustment Mechanism.</w:t>
      </w:r>
      <w:r>
        <w:t> </w:t>
      </w:r>
      <w:r>
        <w:rPr>
          <w:i/>
          <w:iCs/>
        </w:rPr>
        <w:t>Taxation and Customs Union</w:t>
      </w:r>
      <w:r>
        <w:t xml:space="preserve">. Available at: </w:t>
      </w:r>
      <w:hyperlink r:id="rId21" w:history="1">
        <w:r w:rsidRPr="003261C0">
          <w:rPr>
            <w:rStyle w:val="Hyperlink"/>
          </w:rPr>
          <w:t>https://taxation-customs.ec.europa.eu/carbon-border-adjustment-mechanism_en</w:t>
        </w:r>
      </w:hyperlink>
      <w:r>
        <w:t xml:space="preserve"> (Accessed: 21 July 2026).</w:t>
      </w:r>
    </w:p>
    <w:p w14:paraId="2F7F06E1" w14:textId="77777777" w:rsidR="002E45E6" w:rsidRDefault="002E45E6" w:rsidP="002E45E6">
      <w:proofErr w:type="spellStart"/>
      <w:r w:rsidRPr="00702ABA">
        <w:t>Finshots</w:t>
      </w:r>
      <w:proofErr w:type="spellEnd"/>
      <w:r>
        <w:t xml:space="preserve"> </w:t>
      </w:r>
      <w:r w:rsidRPr="00702ABA">
        <w:t>(202</w:t>
      </w:r>
      <w:r>
        <w:t>1</w:t>
      </w:r>
      <w:r w:rsidRPr="00702ABA">
        <w:t>) </w:t>
      </w:r>
      <w:r w:rsidRPr="00702ABA">
        <w:rPr>
          <w:i/>
          <w:iCs/>
        </w:rPr>
        <w:t>Tata Steel’s purple patch</w:t>
      </w:r>
      <w:r w:rsidRPr="00702ABA">
        <w:t xml:space="preserve">. Available at: </w:t>
      </w:r>
      <w:hyperlink r:id="rId22" w:history="1">
        <w:r w:rsidRPr="002638D0">
          <w:rPr>
            <w:rStyle w:val="Hyperlink"/>
          </w:rPr>
          <w:t>https://finshots.in/markets/tata-steels-purple-patch/</w:t>
        </w:r>
      </w:hyperlink>
      <w:r>
        <w:t xml:space="preserve"> </w:t>
      </w:r>
      <w:r w:rsidRPr="00702ABA">
        <w:t>(Accessed: 22 July 2026).</w:t>
      </w:r>
    </w:p>
    <w:p w14:paraId="3737AE58" w14:textId="77777777" w:rsidR="002E45E6" w:rsidRDefault="002E45E6" w:rsidP="002E45E6">
      <w:r>
        <w:rPr>
          <w:shd w:val="clear" w:color="auto" w:fill="FFFFFF"/>
        </w:rPr>
        <w:t>Foka, A. and Griffin, G. (2024) ‘AI, cultural heritage, and bias: Some key queries that arise from the use of GenAI’, </w:t>
      </w:r>
      <w:r>
        <w:rPr>
          <w:i/>
          <w:iCs/>
          <w:shd w:val="clear" w:color="auto" w:fill="FFFFFF"/>
        </w:rPr>
        <w:t>Heritage</w:t>
      </w:r>
      <w:r>
        <w:rPr>
          <w:shd w:val="clear" w:color="auto" w:fill="FFFFFF"/>
        </w:rPr>
        <w:t>, </w:t>
      </w:r>
      <w:r w:rsidRPr="0036288C">
        <w:t>7</w:t>
      </w:r>
      <w:r>
        <w:rPr>
          <w:shd w:val="clear" w:color="auto" w:fill="FFFFFF"/>
        </w:rPr>
        <w:t>(11), pp.6125-6136.</w:t>
      </w:r>
      <w:r w:rsidRPr="006B7115">
        <w:t xml:space="preserve">Available </w:t>
      </w:r>
      <w:proofErr w:type="spellStart"/>
      <w:r w:rsidRPr="006B7115">
        <w:t>at:</w:t>
      </w:r>
      <w:hyperlink r:id="rId23" w:history="1">
        <w:r w:rsidRPr="002638D0">
          <w:rPr>
            <w:rStyle w:val="Hyperlink"/>
          </w:rPr>
          <w:t>https</w:t>
        </w:r>
        <w:proofErr w:type="spellEnd"/>
        <w:r w:rsidRPr="002638D0">
          <w:rPr>
            <w:rStyle w:val="Hyperlink"/>
          </w:rPr>
          <w:t>://doi.org/10.3390/heritage7110287</w:t>
        </w:r>
      </w:hyperlink>
    </w:p>
    <w:p w14:paraId="6E28402E" w14:textId="77777777" w:rsidR="002E45E6" w:rsidRPr="00A872B4" w:rsidRDefault="002E45E6" w:rsidP="002E45E6">
      <w:proofErr w:type="spellStart"/>
      <w:r w:rsidRPr="00A872B4">
        <w:t>GlobalData</w:t>
      </w:r>
      <w:proofErr w:type="spellEnd"/>
      <w:r w:rsidRPr="00A872B4">
        <w:t xml:space="preserve"> (</w:t>
      </w:r>
      <w:r>
        <w:t>2026</w:t>
      </w:r>
      <w:r w:rsidRPr="00A872B4">
        <w:t>) </w:t>
      </w:r>
      <w:r w:rsidRPr="00A872B4">
        <w:rPr>
          <w:i/>
          <w:iCs/>
        </w:rPr>
        <w:t>Tata Steel Ltd - Company Profile</w:t>
      </w:r>
      <w:r w:rsidRPr="00A872B4">
        <w:t xml:space="preserve">. Available at: </w:t>
      </w:r>
      <w:hyperlink r:id="rId24" w:history="1">
        <w:r w:rsidRPr="002638D0">
          <w:rPr>
            <w:rStyle w:val="Hyperlink"/>
          </w:rPr>
          <w:t>https://www.globaldata.com/company-profile/tata-steel-ltd/competitors/</w:t>
        </w:r>
      </w:hyperlink>
      <w:r w:rsidRPr="00A872B4">
        <w:t>(Accessed: 22 July 2026).</w:t>
      </w:r>
    </w:p>
    <w:p w14:paraId="1933193A" w14:textId="77777777" w:rsidR="002E45E6" w:rsidRPr="00C75696" w:rsidRDefault="002E45E6" w:rsidP="002E45E6">
      <w:r w:rsidRPr="00C75696">
        <w:t>International Energy Forum (2024) </w:t>
      </w:r>
      <w:r w:rsidRPr="00C75696">
        <w:rPr>
          <w:i/>
          <w:iCs/>
        </w:rPr>
        <w:t>Cutting the Carbon Intensity of Steel Using Hydrogen and Renewables</w:t>
      </w:r>
      <w:r w:rsidRPr="00C75696">
        <w:t xml:space="preserve">. Available at: </w:t>
      </w:r>
      <w:hyperlink r:id="rId25" w:history="1">
        <w:r w:rsidRPr="002638D0">
          <w:rPr>
            <w:rStyle w:val="Hyperlink"/>
          </w:rPr>
          <w:t>https://www.ief.org/news/cutting-the-carbon-intensity-of-steel-using-hydrogen-and-renewables</w:t>
        </w:r>
      </w:hyperlink>
      <w:r w:rsidRPr="00C75696">
        <w:t>(Accessed: 22 July 2026).</w:t>
      </w:r>
    </w:p>
    <w:p w14:paraId="585B8AEE" w14:textId="77777777" w:rsidR="002E45E6" w:rsidRDefault="002E45E6" w:rsidP="002E45E6">
      <w:pPr>
        <w:tabs>
          <w:tab w:val="left" w:pos="2141"/>
        </w:tabs>
      </w:pPr>
      <w:r w:rsidRPr="00A872B4">
        <w:t>JSW</w:t>
      </w:r>
      <w:r>
        <w:t xml:space="preserve"> S</w:t>
      </w:r>
      <w:r w:rsidRPr="00A872B4">
        <w:t>teel</w:t>
      </w:r>
      <w:r>
        <w:t xml:space="preserve"> (2023)</w:t>
      </w:r>
      <w:r w:rsidRPr="00A872B4">
        <w:rPr>
          <w:i/>
        </w:rPr>
        <w:t>TRANSITIONING TO A LOW-CARBON FUTURE</w:t>
      </w:r>
      <w:r>
        <w:t>.</w:t>
      </w:r>
      <w:r w:rsidRPr="00A872B4">
        <w:t xml:space="preserve"> Available at: </w:t>
      </w:r>
      <w:hyperlink r:id="rId26" w:history="1">
        <w:r w:rsidRPr="002638D0">
          <w:rPr>
            <w:rStyle w:val="Hyperlink"/>
          </w:rPr>
          <w:t>https://www.jswsteel.in/jsw-steel-annual-report-2022-23/sustainable-steel.html</w:t>
        </w:r>
      </w:hyperlink>
      <w:r w:rsidRPr="00A872B4">
        <w:t>(Accessed: 22 July 2026).</w:t>
      </w:r>
    </w:p>
    <w:p w14:paraId="4AEDA387" w14:textId="77777777" w:rsidR="002E45E6" w:rsidRPr="006B7115" w:rsidRDefault="002E45E6" w:rsidP="002E45E6">
      <w:r w:rsidRPr="006B7115">
        <w:t>Keane</w:t>
      </w:r>
      <w:r>
        <w:t>, P.</w:t>
      </w:r>
      <w:r w:rsidRPr="006B7115">
        <w:t xml:space="preserve"> (</w:t>
      </w:r>
      <w:r>
        <w:t>2025)</w:t>
      </w:r>
      <w:r w:rsidRPr="006B7115">
        <w:rPr>
          <w:i/>
        </w:rPr>
        <w:t xml:space="preserve">Low-Carbon Steel: Properties, Uses, and Types, </w:t>
      </w:r>
      <w:proofErr w:type="spellStart"/>
      <w:r w:rsidRPr="006B7115">
        <w:rPr>
          <w:i/>
        </w:rPr>
        <w:t>Thomasnet</w:t>
      </w:r>
      <w:proofErr w:type="spellEnd"/>
      <w:r>
        <w:t>.</w:t>
      </w:r>
      <w:r w:rsidRPr="006B7115">
        <w:t xml:space="preserve"> Available at: </w:t>
      </w:r>
      <w:hyperlink r:id="rId27" w:history="1">
        <w:r w:rsidRPr="002638D0">
          <w:rPr>
            <w:rStyle w:val="Hyperlink"/>
          </w:rPr>
          <w:t>https://www.thomasnet.com/articles/metals-metal-products/low-carbon-steel/</w:t>
        </w:r>
      </w:hyperlink>
      <w:r w:rsidRPr="006B7115">
        <w:t>(Accessed: 22 July 2026).</w:t>
      </w:r>
    </w:p>
    <w:p w14:paraId="19A74E6F" w14:textId="77777777" w:rsidR="002E45E6" w:rsidRDefault="002E45E6" w:rsidP="002E45E6">
      <w:pPr>
        <w:rPr>
          <w:shd w:val="clear" w:color="auto" w:fill="FFFFFF"/>
        </w:rPr>
      </w:pPr>
      <w:r>
        <w:rPr>
          <w:shd w:val="clear" w:color="auto" w:fill="FFFFFF"/>
        </w:rPr>
        <w:t>Kotler, P. and Armstrong, G. (2010) </w:t>
      </w:r>
      <w:r>
        <w:rPr>
          <w:i/>
          <w:iCs/>
          <w:shd w:val="clear" w:color="auto" w:fill="FFFFFF"/>
        </w:rPr>
        <w:t>Principles of marketing</w:t>
      </w:r>
      <w:r>
        <w:rPr>
          <w:shd w:val="clear" w:color="auto" w:fill="FFFFFF"/>
        </w:rPr>
        <w:t>. Pearson education.</w:t>
      </w:r>
      <w:hyperlink r:id="rId28" w:history="1">
        <w:r w:rsidRPr="003261C0">
          <w:rPr>
            <w:rStyle w:val="Hyperlink"/>
            <w:shd w:val="clear" w:color="auto" w:fill="FFFFFF"/>
          </w:rPr>
          <w:t>https://www.google.co.in/books/edition/Principles_of_Marketing/ZW2u5LOmbs4C?hl=en&amp;gbpv=1&amp;dq=Kotler,+P.,+Armstrong,+G.,+Harris,+L.C.+and+He,+H.+(2024)+Principles+of+marketing.+19th+edn.+Harlow:+Pearson&amp;pg=PA18&amp;printsec=frontcover</w:t>
        </w:r>
      </w:hyperlink>
    </w:p>
    <w:p w14:paraId="4278AA60" w14:textId="77777777" w:rsidR="002E45E6" w:rsidRDefault="002E45E6" w:rsidP="002E45E6">
      <w:pPr>
        <w:rPr>
          <w:lang w:val="en-GB"/>
        </w:rPr>
      </w:pPr>
      <w:r>
        <w:rPr>
          <w:shd w:val="clear" w:color="auto" w:fill="FFFFFF"/>
        </w:rPr>
        <w:lastRenderedPageBreak/>
        <w:t>Lee, C., Kim, J., Lim, J.S. and Shin, D. (2025) ‘Generative AI risks and resilience: How users adapt to hallucination and privacy challenges’, </w:t>
      </w:r>
      <w:r>
        <w:rPr>
          <w:i/>
          <w:iCs/>
          <w:shd w:val="clear" w:color="auto" w:fill="FFFFFF"/>
        </w:rPr>
        <w:t>Telematics and Informatics Reports</w:t>
      </w:r>
      <w:r>
        <w:rPr>
          <w:shd w:val="clear" w:color="auto" w:fill="FFFFFF"/>
        </w:rPr>
        <w:t>, </w:t>
      </w:r>
      <w:r w:rsidRPr="0036288C">
        <w:t>19</w:t>
      </w:r>
      <w:r>
        <w:rPr>
          <w:shd w:val="clear" w:color="auto" w:fill="FFFFFF"/>
        </w:rPr>
        <w:t>, pp.1-10.</w:t>
      </w:r>
      <w:r w:rsidRPr="006B7115">
        <w:t xml:space="preserve">Available </w:t>
      </w:r>
      <w:proofErr w:type="spellStart"/>
      <w:r w:rsidRPr="006B7115">
        <w:t>at:</w:t>
      </w:r>
      <w:hyperlink r:id="rId29" w:history="1">
        <w:r w:rsidRPr="002638D0">
          <w:rPr>
            <w:rStyle w:val="Hyperlink"/>
            <w:shd w:val="clear" w:color="auto" w:fill="FFFFFF"/>
          </w:rPr>
          <w:t>https</w:t>
        </w:r>
        <w:proofErr w:type="spellEnd"/>
        <w:r w:rsidRPr="002638D0">
          <w:rPr>
            <w:rStyle w:val="Hyperlink"/>
            <w:shd w:val="clear" w:color="auto" w:fill="FFFFFF"/>
          </w:rPr>
          <w:t>://doi.org/10.1016/j.teler.2025.100221</w:t>
        </w:r>
      </w:hyperlink>
    </w:p>
    <w:p w14:paraId="2A2D0B9A" w14:textId="77777777" w:rsidR="002E45E6" w:rsidRPr="00C216EE" w:rsidRDefault="002E45E6" w:rsidP="002E45E6">
      <w:r>
        <w:rPr>
          <w:shd w:val="clear" w:color="auto" w:fill="FFFFFF"/>
        </w:rPr>
        <w:t>Liu, X., Qi, L., Wang, L. and Metzger, M.J. (2025) ‘Checking the fact-checkers: The role of source type, perceived credibility, and individual differences in fact-checking effectiveness’, </w:t>
      </w:r>
      <w:r>
        <w:rPr>
          <w:i/>
          <w:iCs/>
          <w:shd w:val="clear" w:color="auto" w:fill="FFFFFF"/>
        </w:rPr>
        <w:t>Communication Research</w:t>
      </w:r>
      <w:r>
        <w:rPr>
          <w:shd w:val="clear" w:color="auto" w:fill="FFFFFF"/>
        </w:rPr>
        <w:t>, </w:t>
      </w:r>
      <w:r w:rsidRPr="00DF305B">
        <w:t>52</w:t>
      </w:r>
      <w:r>
        <w:rPr>
          <w:shd w:val="clear" w:color="auto" w:fill="FFFFFF"/>
        </w:rPr>
        <w:t>(6), pp.719-746.</w:t>
      </w:r>
      <w:r w:rsidRPr="006B7115">
        <w:t xml:space="preserve">Available </w:t>
      </w:r>
      <w:proofErr w:type="spellStart"/>
      <w:r w:rsidRPr="006B7115">
        <w:t>at:</w:t>
      </w:r>
      <w:hyperlink r:id="rId30" w:history="1">
        <w:r w:rsidRPr="002638D0">
          <w:rPr>
            <w:rStyle w:val="Hyperlink"/>
            <w:shd w:val="clear" w:color="auto" w:fill="FFFFFF"/>
          </w:rPr>
          <w:t>https</w:t>
        </w:r>
        <w:proofErr w:type="spellEnd"/>
        <w:r w:rsidRPr="002638D0">
          <w:rPr>
            <w:rStyle w:val="Hyperlink"/>
            <w:shd w:val="clear" w:color="auto" w:fill="FFFFFF"/>
          </w:rPr>
          <w:t>://doi.org/10.1177/00936502231206419</w:t>
        </w:r>
      </w:hyperlink>
    </w:p>
    <w:p w14:paraId="1D22EDE9" w14:textId="77777777" w:rsidR="002E45E6" w:rsidRDefault="002E45E6" w:rsidP="002E45E6">
      <w:pPr>
        <w:rPr>
          <w:shd w:val="clear" w:color="auto" w:fill="FFFFFF"/>
        </w:rPr>
      </w:pPr>
      <w:r>
        <w:rPr>
          <w:shd w:val="clear" w:color="auto" w:fill="FFFFFF"/>
        </w:rPr>
        <w:t>Mahajan, R., Lim, W.M., Sareen, M., Kumar, S. and Panwar, R. (2023) ‘Stakeholder theory’, </w:t>
      </w:r>
      <w:r>
        <w:rPr>
          <w:i/>
          <w:iCs/>
          <w:shd w:val="clear" w:color="auto" w:fill="FFFFFF"/>
        </w:rPr>
        <w:t>Journal of Business Research</w:t>
      </w:r>
      <w:r>
        <w:rPr>
          <w:shd w:val="clear" w:color="auto" w:fill="FFFFFF"/>
        </w:rPr>
        <w:t>, </w:t>
      </w:r>
      <w:r w:rsidRPr="00863C30">
        <w:t>166</w:t>
      </w:r>
      <w:r>
        <w:rPr>
          <w:shd w:val="clear" w:color="auto" w:fill="FFFFFF"/>
        </w:rPr>
        <w:t>, pp.1-16.</w:t>
      </w:r>
      <w:hyperlink r:id="rId31" w:history="1">
        <w:r w:rsidRPr="002638D0">
          <w:rPr>
            <w:rStyle w:val="Hyperlink"/>
          </w:rPr>
          <w:t>https://doi.org/</w:t>
        </w:r>
        <w:r w:rsidRPr="002638D0">
          <w:rPr>
            <w:rStyle w:val="Hyperlink"/>
            <w:shd w:val="clear" w:color="auto" w:fill="FFFFFF"/>
          </w:rPr>
          <w:t>10.1016/j.jbusres.2023.114104</w:t>
        </w:r>
      </w:hyperlink>
    </w:p>
    <w:p w14:paraId="600DCAC0" w14:textId="77777777" w:rsidR="002E45E6" w:rsidRPr="00A872B4" w:rsidRDefault="002E45E6" w:rsidP="002E45E6">
      <w:r w:rsidRPr="00A872B4">
        <w:t>Nippon Steel Corporation (</w:t>
      </w:r>
      <w:r>
        <w:t>2025</w:t>
      </w:r>
      <w:r w:rsidRPr="00A872B4">
        <w:t>) </w:t>
      </w:r>
      <w:r w:rsidRPr="00A872B4">
        <w:rPr>
          <w:i/>
          <w:iCs/>
        </w:rPr>
        <w:t>Carbon Neutral Vision 2050</w:t>
      </w:r>
      <w:r w:rsidRPr="00A872B4">
        <w:t xml:space="preserve">. Available at: </w:t>
      </w:r>
      <w:hyperlink r:id="rId32" w:history="1">
        <w:r w:rsidRPr="002638D0">
          <w:rPr>
            <w:rStyle w:val="Hyperlink"/>
          </w:rPr>
          <w:t>https://www.nipponsteel.com/en/carbon-neutral/zerocarbon.html</w:t>
        </w:r>
      </w:hyperlink>
      <w:r w:rsidRPr="00A872B4">
        <w:t>(Accessed: 22 July 2026).</w:t>
      </w:r>
    </w:p>
    <w:p w14:paraId="0C28100E" w14:textId="77777777" w:rsidR="002E45E6" w:rsidRPr="00702ABA" w:rsidRDefault="002E45E6" w:rsidP="002E45E6">
      <w:r w:rsidRPr="00702ABA">
        <w:t>OpenAI</w:t>
      </w:r>
      <w:r>
        <w:t xml:space="preserve"> </w:t>
      </w:r>
      <w:r w:rsidRPr="00702ABA">
        <w:t>(</w:t>
      </w:r>
      <w:r>
        <w:t>2022)</w:t>
      </w:r>
      <w:r w:rsidRPr="00702ABA">
        <w:t xml:space="preserve"> </w:t>
      </w:r>
      <w:r w:rsidRPr="00702ABA">
        <w:rPr>
          <w:i/>
        </w:rPr>
        <w:t>Introducing ChatGPT</w:t>
      </w:r>
      <w:r>
        <w:t>.</w:t>
      </w:r>
      <w:r w:rsidRPr="00702ABA">
        <w:t xml:space="preserve"> Available at: </w:t>
      </w:r>
      <w:hyperlink r:id="rId33" w:history="1">
        <w:r w:rsidRPr="002638D0">
          <w:rPr>
            <w:rStyle w:val="Hyperlink"/>
          </w:rPr>
          <w:t>https://openai.com/index/chatgpt/</w:t>
        </w:r>
      </w:hyperlink>
      <w:r>
        <w:t xml:space="preserve"> </w:t>
      </w:r>
      <w:r w:rsidRPr="00702ABA">
        <w:t>(Accessed: 22 July 2026).</w:t>
      </w:r>
    </w:p>
    <w:p w14:paraId="77FC9690" w14:textId="77777777" w:rsidR="002E45E6" w:rsidRDefault="002E45E6" w:rsidP="002E45E6">
      <w:r w:rsidRPr="00655EA0">
        <w:t>Reuters (2026)</w:t>
      </w:r>
      <w:r>
        <w:rPr>
          <w:i/>
          <w:iCs/>
        </w:rPr>
        <w:t xml:space="preserve"> Indian steelmakers pivot home as Europe tightens imports, China squeezes margins</w:t>
      </w:r>
      <w:r>
        <w:t xml:space="preserve">, </w:t>
      </w:r>
      <w:r>
        <w:rPr>
          <w:i/>
          <w:iCs/>
        </w:rPr>
        <w:t>The Economic Times</w:t>
      </w:r>
      <w:r>
        <w:t xml:space="preserve">. Available at: </w:t>
      </w:r>
      <w:hyperlink r:id="rId34" w:history="1">
        <w:r w:rsidRPr="003261C0">
          <w:rPr>
            <w:rStyle w:val="Hyperlink"/>
          </w:rPr>
          <w:t>https://economictimes.indiatimes.com/industry/indl-goods/svs/steel/indian-steelmakers-pivot-home-as-europe-tightens-imports-china-squeezes-margins/articleshow/132530304.cms?from=mdr</w:t>
        </w:r>
      </w:hyperlink>
      <w:r>
        <w:t xml:space="preserve"> (Accessed: 21 July 2026).</w:t>
      </w:r>
    </w:p>
    <w:p w14:paraId="30291C55" w14:textId="77777777" w:rsidR="002E45E6" w:rsidRDefault="002E45E6" w:rsidP="002E45E6">
      <w:pPr>
        <w:rPr>
          <w:shd w:val="clear" w:color="auto" w:fill="FFFFFF"/>
        </w:rPr>
      </w:pPr>
      <w:r>
        <w:rPr>
          <w:shd w:val="clear" w:color="auto" w:fill="FFFFFF"/>
        </w:rPr>
        <w:t>Shin, J., Shin, J. and Shin, J. (2026) ‘Does Eco-labeling boost sales? Comparing environmental product declaration and low-carbon product certification’, </w:t>
      </w:r>
      <w:r>
        <w:rPr>
          <w:i/>
          <w:iCs/>
          <w:shd w:val="clear" w:color="auto" w:fill="FFFFFF"/>
        </w:rPr>
        <w:t>Journal of Cleaner Production</w:t>
      </w:r>
      <w:r>
        <w:rPr>
          <w:shd w:val="clear" w:color="auto" w:fill="FFFFFF"/>
        </w:rPr>
        <w:t>, </w:t>
      </w:r>
      <w:r w:rsidRPr="00863C30">
        <w:t>538</w:t>
      </w:r>
      <w:r>
        <w:rPr>
          <w:shd w:val="clear" w:color="auto" w:fill="FFFFFF"/>
        </w:rPr>
        <w:t>, pp.1-11.</w:t>
      </w:r>
      <w:hyperlink r:id="rId35" w:history="1">
        <w:r w:rsidRPr="002638D0">
          <w:rPr>
            <w:rStyle w:val="Hyperlink"/>
          </w:rPr>
          <w:t>https://doi.org/</w:t>
        </w:r>
        <w:r w:rsidRPr="002638D0">
          <w:rPr>
            <w:rStyle w:val="Hyperlink"/>
            <w:shd w:val="clear" w:color="auto" w:fill="FFFFFF"/>
          </w:rPr>
          <w:t>10.1016/j.jclepro.2025.147288</w:t>
        </w:r>
      </w:hyperlink>
    </w:p>
    <w:p w14:paraId="3430B2D6" w14:textId="77777777" w:rsidR="002E45E6" w:rsidRDefault="002E45E6" w:rsidP="002E45E6">
      <w:pPr>
        <w:rPr>
          <w:shd w:val="clear" w:color="auto" w:fill="FFFFFF"/>
        </w:rPr>
      </w:pPr>
      <w:r>
        <w:rPr>
          <w:shd w:val="clear" w:color="auto" w:fill="FFFFFF"/>
        </w:rPr>
        <w:t xml:space="preserve">Sipos, N., Rideg, A., Al Najjar, A.S. and </w:t>
      </w:r>
      <w:proofErr w:type="spellStart"/>
      <w:r>
        <w:rPr>
          <w:shd w:val="clear" w:color="auto" w:fill="FFFFFF"/>
        </w:rPr>
        <w:t>Lukovszki</w:t>
      </w:r>
      <w:proofErr w:type="spellEnd"/>
      <w:r>
        <w:rPr>
          <w:shd w:val="clear" w:color="auto" w:fill="FFFFFF"/>
        </w:rPr>
        <w:t>, L. (2025) ‘Resource-based view of marketing innovation in SMEs: a multi-country empirical analysis based on the global competitiveness project’, </w:t>
      </w:r>
      <w:r>
        <w:rPr>
          <w:i/>
          <w:iCs/>
          <w:shd w:val="clear" w:color="auto" w:fill="FFFFFF"/>
        </w:rPr>
        <w:t>Journal of Innovation and Entrepreneurship</w:t>
      </w:r>
      <w:r>
        <w:rPr>
          <w:shd w:val="clear" w:color="auto" w:fill="FFFFFF"/>
        </w:rPr>
        <w:t>, </w:t>
      </w:r>
      <w:r w:rsidRPr="00863C30">
        <w:t>14</w:t>
      </w:r>
      <w:r>
        <w:rPr>
          <w:shd w:val="clear" w:color="auto" w:fill="FFFFFF"/>
        </w:rPr>
        <w:t>(1), pp.1-24.</w:t>
      </w:r>
      <w:r w:rsidRPr="00A872B4">
        <w:t xml:space="preserve">Available at: </w:t>
      </w:r>
      <w:hyperlink r:id="rId36" w:history="1">
        <w:r w:rsidRPr="002638D0">
          <w:rPr>
            <w:rStyle w:val="Hyperlink"/>
            <w:shd w:val="clear" w:color="auto" w:fill="FFFFFF"/>
          </w:rPr>
          <w:t>https://doi.org/10.1186/s13731-025-00573-x</w:t>
        </w:r>
      </w:hyperlink>
    </w:p>
    <w:p w14:paraId="4B4979EF" w14:textId="77777777" w:rsidR="002E45E6" w:rsidRDefault="002E45E6" w:rsidP="002E45E6">
      <w:r>
        <w:lastRenderedPageBreak/>
        <w:t xml:space="preserve">Steel Ministry (2024) </w:t>
      </w:r>
      <w:r w:rsidRPr="00C13D63">
        <w:rPr>
          <w:i/>
        </w:rPr>
        <w:t xml:space="preserve">Greening the Steel Sector in India | Roadmap and Action </w:t>
      </w:r>
      <w:proofErr w:type="spellStart"/>
      <w:r w:rsidRPr="00C13D63">
        <w:rPr>
          <w:i/>
        </w:rPr>
        <w:t>Plan</w:t>
      </w:r>
      <w:r>
        <w:t>.Available</w:t>
      </w:r>
      <w:proofErr w:type="spellEnd"/>
      <w:r>
        <w:t xml:space="preserve"> at: </w:t>
      </w:r>
      <w:hyperlink r:id="rId37" w:history="1">
        <w:r w:rsidRPr="003261C0">
          <w:rPr>
            <w:rStyle w:val="Hyperlink"/>
          </w:rPr>
          <w:t>https://steel.gov.in/sites/default/files/2025-03/GSI%20Report.pdf</w:t>
        </w:r>
      </w:hyperlink>
      <w:r>
        <w:t xml:space="preserve"> (Accessed: 21 July 2026).</w:t>
      </w:r>
    </w:p>
    <w:p w14:paraId="5CD79685" w14:textId="77777777" w:rsidR="002E45E6" w:rsidRPr="00C216EE" w:rsidRDefault="002E45E6" w:rsidP="002E45E6">
      <w:r>
        <w:rPr>
          <w:shd w:val="clear" w:color="auto" w:fill="FFFFFF"/>
        </w:rPr>
        <w:t xml:space="preserve">Ștefan, S.C., Popa, I. and </w:t>
      </w:r>
      <w:proofErr w:type="spellStart"/>
      <w:r>
        <w:rPr>
          <w:shd w:val="clear" w:color="auto" w:fill="FFFFFF"/>
        </w:rPr>
        <w:t>Tărăban</w:t>
      </w:r>
      <w:proofErr w:type="spellEnd"/>
      <w:r>
        <w:rPr>
          <w:shd w:val="clear" w:color="auto" w:fill="FFFFFF"/>
        </w:rPr>
        <w:t>, I. (2023) ‘Strategic orientation of Romanian healthcare organizations from a contingency theory perspective based on Porter’s generic strategy model’, </w:t>
      </w:r>
      <w:r>
        <w:rPr>
          <w:i/>
          <w:iCs/>
          <w:shd w:val="clear" w:color="auto" w:fill="FFFFFF"/>
        </w:rPr>
        <w:t>Systems</w:t>
      </w:r>
      <w:r>
        <w:rPr>
          <w:shd w:val="clear" w:color="auto" w:fill="FFFFFF"/>
        </w:rPr>
        <w:t>, </w:t>
      </w:r>
      <w:r w:rsidRPr="00B1112D">
        <w:t>11</w:t>
      </w:r>
      <w:r>
        <w:rPr>
          <w:shd w:val="clear" w:color="auto" w:fill="FFFFFF"/>
        </w:rPr>
        <w:t>(10), pp.1-28.</w:t>
      </w:r>
      <w:hyperlink r:id="rId38" w:history="1">
        <w:r w:rsidRPr="003261C0">
          <w:rPr>
            <w:rStyle w:val="Hyperlink"/>
            <w:shd w:val="clear" w:color="auto" w:fill="FFFFFF"/>
          </w:rPr>
          <w:t>https://doi.org/10.3390/systems11100488</w:t>
        </w:r>
      </w:hyperlink>
    </w:p>
    <w:p w14:paraId="55B65E35" w14:textId="77777777" w:rsidR="002E45E6" w:rsidRDefault="002E45E6" w:rsidP="002E45E6">
      <w:pPr>
        <w:rPr>
          <w:shd w:val="clear" w:color="auto" w:fill="FFFFFF"/>
        </w:rPr>
      </w:pPr>
      <w:r>
        <w:rPr>
          <w:shd w:val="clear" w:color="auto" w:fill="FFFFFF"/>
        </w:rPr>
        <w:t xml:space="preserve">Sun, Z., Tavakoli, S., </w:t>
      </w:r>
      <w:proofErr w:type="spellStart"/>
      <w:r>
        <w:rPr>
          <w:shd w:val="clear" w:color="auto" w:fill="FFFFFF"/>
        </w:rPr>
        <w:t>Khalilpour</w:t>
      </w:r>
      <w:proofErr w:type="spellEnd"/>
      <w:r>
        <w:rPr>
          <w:shd w:val="clear" w:color="auto" w:fill="FFFFFF"/>
        </w:rPr>
        <w:t xml:space="preserve">, K., Voinov, A. and Marshall, J.P. (2024) ‘Barriers to peer-to-peer energy trading networks: a multi-dimensional PESTLE analysis’, </w:t>
      </w:r>
      <w:r>
        <w:rPr>
          <w:i/>
          <w:iCs/>
          <w:shd w:val="clear" w:color="auto" w:fill="FFFFFF"/>
        </w:rPr>
        <w:t>Sustainability</w:t>
      </w:r>
      <w:r>
        <w:rPr>
          <w:shd w:val="clear" w:color="auto" w:fill="FFFFFF"/>
        </w:rPr>
        <w:t>, </w:t>
      </w:r>
      <w:r w:rsidRPr="00E35A73">
        <w:t>16</w:t>
      </w:r>
      <w:r>
        <w:rPr>
          <w:shd w:val="clear" w:color="auto" w:fill="FFFFFF"/>
        </w:rPr>
        <w:t>(4), pp.1-23.</w:t>
      </w:r>
      <w:r>
        <w:t xml:space="preserve">Available at: </w:t>
      </w:r>
      <w:hyperlink r:id="rId39" w:history="1">
        <w:r w:rsidRPr="003261C0">
          <w:rPr>
            <w:rStyle w:val="Hyperlink"/>
            <w:shd w:val="clear" w:color="auto" w:fill="FFFFFF"/>
          </w:rPr>
          <w:t>https://doi.org/10.3390/su16041517</w:t>
        </w:r>
      </w:hyperlink>
    </w:p>
    <w:p w14:paraId="5048F4B0" w14:textId="77777777" w:rsidR="002E45E6" w:rsidRDefault="002E45E6" w:rsidP="002E45E6">
      <w:r>
        <w:t>Tata S</w:t>
      </w:r>
      <w:r w:rsidRPr="00F051DF">
        <w:t>teel (</w:t>
      </w:r>
      <w:r>
        <w:t>2025a</w:t>
      </w:r>
      <w:r w:rsidRPr="00F051DF">
        <w:t>) </w:t>
      </w:r>
      <w:r w:rsidRPr="00FC7F14">
        <w:rPr>
          <w:i/>
        </w:rPr>
        <w:t xml:space="preserve">Tata Steel: Climate Change </w:t>
      </w:r>
      <w:proofErr w:type="spellStart"/>
      <w:r w:rsidRPr="00FC7F14">
        <w:rPr>
          <w:i/>
        </w:rPr>
        <w:t>Report</w:t>
      </w:r>
      <w:r>
        <w:t>.Available</w:t>
      </w:r>
      <w:proofErr w:type="spellEnd"/>
      <w:r>
        <w:t xml:space="preserve"> at:</w:t>
      </w:r>
      <w:hyperlink r:id="rId40" w:history="1">
        <w:r w:rsidRPr="003261C0">
          <w:rPr>
            <w:rStyle w:val="Hyperlink"/>
          </w:rPr>
          <w:t>https://www.tatasteel.com/investors/integrated-report-2024-25/climate-change-report.html</w:t>
        </w:r>
      </w:hyperlink>
      <w:r>
        <w:t xml:space="preserve"> (Accessed: 21 July 2026).</w:t>
      </w:r>
    </w:p>
    <w:p w14:paraId="19DFF130" w14:textId="77777777" w:rsidR="002E45E6" w:rsidRDefault="002E45E6" w:rsidP="002E45E6">
      <w:r>
        <w:t>Tata S</w:t>
      </w:r>
      <w:r w:rsidRPr="00F051DF">
        <w:t>teel (</w:t>
      </w:r>
      <w:r>
        <w:t>2025b</w:t>
      </w:r>
      <w:r w:rsidRPr="00F051DF">
        <w:t>) </w:t>
      </w:r>
      <w:r w:rsidRPr="00EF21EC">
        <w:rPr>
          <w:i/>
        </w:rPr>
        <w:t xml:space="preserve">Tata Steel: ESG </w:t>
      </w:r>
      <w:proofErr w:type="spellStart"/>
      <w:r w:rsidRPr="00EF21EC">
        <w:rPr>
          <w:i/>
        </w:rPr>
        <w:t>Goals</w:t>
      </w:r>
      <w:r>
        <w:t>.Available</w:t>
      </w:r>
      <w:proofErr w:type="spellEnd"/>
      <w:r>
        <w:t xml:space="preserve"> at:</w:t>
      </w:r>
      <w:hyperlink r:id="rId41" w:history="1">
        <w:r w:rsidRPr="003261C0">
          <w:rPr>
            <w:rStyle w:val="Hyperlink"/>
          </w:rPr>
          <w:t>https://www.tatasteel.com/investors/integrated-report-2024-25/esg-goals.html</w:t>
        </w:r>
      </w:hyperlink>
      <w:r>
        <w:t xml:space="preserve"> (Accessed: 21 July 2026).</w:t>
      </w:r>
    </w:p>
    <w:p w14:paraId="3F346B78" w14:textId="77777777" w:rsidR="002E45E6" w:rsidRPr="00F051DF" w:rsidRDefault="002E45E6" w:rsidP="002E45E6">
      <w:r>
        <w:t>Tata S</w:t>
      </w:r>
      <w:r w:rsidRPr="00F051DF">
        <w:t>teel (</w:t>
      </w:r>
      <w:r>
        <w:t>2026a</w:t>
      </w:r>
      <w:r w:rsidRPr="00F051DF">
        <w:t>) </w:t>
      </w:r>
      <w:r w:rsidRPr="00F051DF">
        <w:rPr>
          <w:i/>
          <w:iCs/>
        </w:rPr>
        <w:t>Tata Steel: Company Profile &amp; Details</w:t>
      </w:r>
      <w:r w:rsidRPr="00F051DF">
        <w:t>, </w:t>
      </w:r>
      <w:r w:rsidRPr="00F051DF">
        <w:rPr>
          <w:i/>
          <w:iCs/>
        </w:rPr>
        <w:t>Tata Steel</w:t>
      </w:r>
      <w:r w:rsidRPr="00F051DF">
        <w:t xml:space="preserve">. Available at: </w:t>
      </w:r>
      <w:hyperlink r:id="rId42" w:history="1">
        <w:r w:rsidRPr="003261C0">
          <w:rPr>
            <w:rStyle w:val="Hyperlink"/>
          </w:rPr>
          <w:t>https://www.tatasteel.com/corporate/our-organisation/company-profile/</w:t>
        </w:r>
      </w:hyperlink>
      <w:r w:rsidRPr="00F051DF">
        <w:t>(Accessed: 21 July 2026).</w:t>
      </w:r>
    </w:p>
    <w:p w14:paraId="590BBACD" w14:textId="77777777" w:rsidR="002E45E6" w:rsidRDefault="002E45E6" w:rsidP="002E45E6">
      <w:r>
        <w:t>Tata S</w:t>
      </w:r>
      <w:r w:rsidRPr="00F051DF">
        <w:t>teel (</w:t>
      </w:r>
      <w:r>
        <w:t>2026b</w:t>
      </w:r>
      <w:r w:rsidRPr="00F051DF">
        <w:t>) </w:t>
      </w:r>
      <w:r>
        <w:rPr>
          <w:i/>
          <w:iCs/>
        </w:rPr>
        <w:t>Tata Steel: 4QFY2026 and FY2026 Production and Delivery Volumes (Provisional)</w:t>
      </w:r>
      <w:r>
        <w:t xml:space="preserve">. Available at: </w:t>
      </w:r>
      <w:hyperlink r:id="rId43" w:history="1">
        <w:r w:rsidRPr="003261C0">
          <w:rPr>
            <w:rStyle w:val="Hyperlink"/>
          </w:rPr>
          <w:t>https://www.tatasteel.com/newsroom/press-releases/india/2026/tata-steel-4qfy2026-and-fy2026-production-and-delivery-volumes-provisional/</w:t>
        </w:r>
      </w:hyperlink>
      <w:r>
        <w:t xml:space="preserve"> (Accessed: 21 July 2026).</w:t>
      </w:r>
    </w:p>
    <w:p w14:paraId="320A2D01" w14:textId="77777777" w:rsidR="002E45E6" w:rsidRDefault="002E45E6" w:rsidP="002E45E6">
      <w:r>
        <w:t>Tata S</w:t>
      </w:r>
      <w:r w:rsidRPr="00F051DF">
        <w:t>teel (</w:t>
      </w:r>
      <w:r>
        <w:t>2026c</w:t>
      </w:r>
      <w:r w:rsidRPr="00F051DF">
        <w:t>) </w:t>
      </w:r>
      <w:r w:rsidRPr="00F051DF">
        <w:rPr>
          <w:i/>
        </w:rPr>
        <w:t>Tata Steel reports Consolidated EBITDA of Rs 34,848 crores and Profit after Tax of Rs 10,886 crores for the twelve months ended March 31, 2026</w:t>
      </w:r>
      <w:r>
        <w:t xml:space="preserve">. Available at: </w:t>
      </w:r>
      <w:hyperlink r:id="rId44" w:history="1">
        <w:r w:rsidRPr="003261C0">
          <w:rPr>
            <w:rStyle w:val="Hyperlink"/>
          </w:rPr>
          <w:t>https://www.tatasteel.com/newsroom/press-releases/india/2026/tata-steel-reports-consolidated-ebitda-of-rs-34-848-crores-and-profit-after-tax-of-rs-10-886-crores-for-the-twelve-months-ended-march-31-2026/</w:t>
        </w:r>
      </w:hyperlink>
      <w:r>
        <w:t xml:space="preserve"> (Accessed: 21 July 2026).</w:t>
      </w:r>
    </w:p>
    <w:p w14:paraId="4B6D53BB" w14:textId="77777777" w:rsidR="002E45E6" w:rsidRDefault="002E45E6" w:rsidP="002E45E6">
      <w:r>
        <w:lastRenderedPageBreak/>
        <w:t>Tata S</w:t>
      </w:r>
      <w:r w:rsidRPr="00F051DF">
        <w:t>teel (</w:t>
      </w:r>
      <w:r>
        <w:t>2026d</w:t>
      </w:r>
      <w:r w:rsidRPr="00F051DF">
        <w:t>) </w:t>
      </w:r>
      <w:r>
        <w:rPr>
          <w:i/>
          <w:iCs/>
        </w:rPr>
        <w:t>Tata Steel: Climate Action</w:t>
      </w:r>
      <w:r>
        <w:t>, </w:t>
      </w:r>
      <w:r>
        <w:rPr>
          <w:i/>
          <w:iCs/>
        </w:rPr>
        <w:t>Tata Steel | Climate Action</w:t>
      </w:r>
      <w:r>
        <w:t xml:space="preserve">. Available at: </w:t>
      </w:r>
      <w:hyperlink r:id="rId45" w:history="1">
        <w:r w:rsidRPr="003261C0">
          <w:rPr>
            <w:rStyle w:val="Hyperlink"/>
          </w:rPr>
          <w:t>https://www.tatasteel.com/sustainability/environment/climate-action/</w:t>
        </w:r>
      </w:hyperlink>
      <w:r>
        <w:t xml:space="preserve"> (Accessed: 21 July 2026).</w:t>
      </w:r>
    </w:p>
    <w:p w14:paraId="3C321B01" w14:textId="77777777" w:rsidR="002E45E6" w:rsidRDefault="002E45E6" w:rsidP="002E45E6">
      <w:r>
        <w:t>Tata S</w:t>
      </w:r>
      <w:r w:rsidRPr="00F051DF">
        <w:t>teel (</w:t>
      </w:r>
      <w:r>
        <w:t>2026e</w:t>
      </w:r>
      <w:r w:rsidRPr="00F051DF">
        <w:t>) </w:t>
      </w:r>
      <w:r>
        <w:rPr>
          <w:i/>
          <w:iCs/>
        </w:rPr>
        <w:t>Tata Steel Signs MoU with University of Science and Technology Beijing to advance low-carbon steelmaking</w:t>
      </w:r>
      <w:r>
        <w:t xml:space="preserve">. Available at: </w:t>
      </w:r>
      <w:hyperlink r:id="rId46" w:history="1">
        <w:r w:rsidRPr="003261C0">
          <w:rPr>
            <w:rStyle w:val="Hyperlink"/>
          </w:rPr>
          <w:t>https://www.tatasteel.com/newsroom/press-releases/india/2026/tata-steel-signs-mou-with-university-of-science-and-technology-beijing-to-advance-low-carbon-steelmaking/</w:t>
        </w:r>
      </w:hyperlink>
      <w:r>
        <w:t xml:space="preserve"> (Accessed: 21 July 2026).</w:t>
      </w:r>
    </w:p>
    <w:p w14:paraId="6942C8AE" w14:textId="77777777" w:rsidR="002E45E6" w:rsidRDefault="002E45E6" w:rsidP="002E45E6">
      <w:r>
        <w:t>Tata S</w:t>
      </w:r>
      <w:r w:rsidRPr="00F051DF">
        <w:t>teel (</w:t>
      </w:r>
      <w:r>
        <w:t>2026f</w:t>
      </w:r>
      <w:r w:rsidRPr="00F051DF">
        <w:t>) </w:t>
      </w:r>
      <w:r>
        <w:rPr>
          <w:i/>
          <w:iCs/>
        </w:rPr>
        <w:t xml:space="preserve">Tata Steel Partners SMS Group to Deploy World-First </w:t>
      </w:r>
      <w:proofErr w:type="spellStart"/>
      <w:r>
        <w:rPr>
          <w:i/>
          <w:iCs/>
        </w:rPr>
        <w:t>EASyMelt</w:t>
      </w:r>
      <w:proofErr w:type="spellEnd"/>
      <w:r>
        <w:rPr>
          <w:i/>
          <w:iCs/>
        </w:rPr>
        <w:t xml:space="preserve"> </w:t>
      </w:r>
      <w:proofErr w:type="spellStart"/>
      <w:r>
        <w:rPr>
          <w:i/>
          <w:iCs/>
        </w:rPr>
        <w:t>Decarbonisation</w:t>
      </w:r>
      <w:proofErr w:type="spellEnd"/>
      <w:r>
        <w:rPr>
          <w:i/>
          <w:iCs/>
        </w:rPr>
        <w:t xml:space="preserve"> Technology</w:t>
      </w:r>
      <w:r>
        <w:t xml:space="preserve">. Available at: </w:t>
      </w:r>
      <w:hyperlink r:id="rId47" w:history="1">
        <w:r w:rsidRPr="003261C0">
          <w:rPr>
            <w:rStyle w:val="Hyperlink"/>
          </w:rPr>
          <w:t>https://www.tatasteel.com/newsroom/press-releases/india/2026/tata-steel-partners-sms-group-to-deploy-world-first-easymelt-decarbonisation-technology/</w:t>
        </w:r>
      </w:hyperlink>
      <w:r>
        <w:t xml:space="preserve"> (Accessed: 21 July 2026).</w:t>
      </w:r>
    </w:p>
    <w:p w14:paraId="4219BAD0" w14:textId="77777777" w:rsidR="002E45E6" w:rsidRDefault="002E45E6" w:rsidP="002E45E6">
      <w:pPr>
        <w:tabs>
          <w:tab w:val="left" w:pos="2141"/>
        </w:tabs>
      </w:pPr>
      <w:r>
        <w:t>Tata S</w:t>
      </w:r>
      <w:r w:rsidRPr="00F051DF">
        <w:t>teel (</w:t>
      </w:r>
      <w:r>
        <w:t>2026g</w:t>
      </w:r>
      <w:r w:rsidRPr="00F051DF">
        <w:t>) </w:t>
      </w:r>
      <w:r w:rsidRPr="00DF305B">
        <w:rPr>
          <w:i/>
        </w:rPr>
        <w:t xml:space="preserve">Tata Steel: </w:t>
      </w:r>
      <w:proofErr w:type="spellStart"/>
      <w:r w:rsidRPr="00DF305B">
        <w:rPr>
          <w:i/>
        </w:rPr>
        <w:t>Innovation</w:t>
      </w:r>
      <w:r>
        <w:t>.</w:t>
      </w:r>
      <w:r w:rsidRPr="006B7115">
        <w:t>Available</w:t>
      </w:r>
      <w:proofErr w:type="spellEnd"/>
      <w:r w:rsidRPr="006B7115">
        <w:t xml:space="preserve"> at:</w:t>
      </w:r>
      <w:hyperlink r:id="rId48" w:history="1">
        <w:r w:rsidRPr="002638D0">
          <w:rPr>
            <w:rStyle w:val="Hyperlink"/>
          </w:rPr>
          <w:t>https://www.tatasteel.com/corporate/our-organisation/innovation/</w:t>
        </w:r>
      </w:hyperlink>
      <w:r w:rsidRPr="006B7115">
        <w:t>(Accessed: 22 July 2026).</w:t>
      </w:r>
    </w:p>
    <w:p w14:paraId="7020A436" w14:textId="77777777" w:rsidR="002E45E6" w:rsidRDefault="002E45E6" w:rsidP="002E45E6">
      <w:r>
        <w:t>Tata Steel Nederland (2026a) </w:t>
      </w:r>
      <w:r>
        <w:rPr>
          <w:i/>
          <w:iCs/>
        </w:rPr>
        <w:t>Tata Steel: CO2</w:t>
      </w:r>
      <w:r>
        <w:t xml:space="preserve">. Available at: </w:t>
      </w:r>
      <w:hyperlink r:id="rId49" w:history="1">
        <w:r w:rsidRPr="003261C0">
          <w:rPr>
            <w:rStyle w:val="Hyperlink"/>
          </w:rPr>
          <w:t>https://www.tatasteelnederland.com/en/sustainability/emissions/carbon-dioxide</w:t>
        </w:r>
      </w:hyperlink>
      <w:r>
        <w:t xml:space="preserve"> (Accessed: 21 July 2026).</w:t>
      </w:r>
    </w:p>
    <w:p w14:paraId="2F48A5FA" w14:textId="77777777" w:rsidR="002E45E6" w:rsidRDefault="002E45E6" w:rsidP="002E45E6">
      <w:r>
        <w:t>Tata Steel Nederland (2026b) </w:t>
      </w:r>
      <w:proofErr w:type="spellStart"/>
      <w:r>
        <w:rPr>
          <w:i/>
          <w:iCs/>
        </w:rPr>
        <w:t>Zeremis</w:t>
      </w:r>
      <w:proofErr w:type="spellEnd"/>
      <w:r>
        <w:rPr>
          <w:i/>
          <w:iCs/>
        </w:rPr>
        <w:t>® Carbon Lite - low carbon emission steel</w:t>
      </w:r>
      <w:r>
        <w:t> </w:t>
      </w:r>
      <w:r>
        <w:rPr>
          <w:i/>
          <w:iCs/>
        </w:rPr>
        <w:t>Tata Steel</w:t>
      </w:r>
      <w:r>
        <w:t xml:space="preserve">. Available at: </w:t>
      </w:r>
      <w:hyperlink r:id="rId50" w:history="1">
        <w:r w:rsidRPr="003261C0">
          <w:rPr>
            <w:rStyle w:val="Hyperlink"/>
          </w:rPr>
          <w:t>https://products.tatasteelnederland.com/about-us/sites-and-facilities/service-centres/finland-naantali/zeremis-carbon-lite</w:t>
        </w:r>
      </w:hyperlink>
      <w:r>
        <w:t xml:space="preserve"> (Accessed: 21 July 2026).</w:t>
      </w:r>
    </w:p>
    <w:p w14:paraId="11143320" w14:textId="77777777" w:rsidR="002E45E6" w:rsidRDefault="002E45E6" w:rsidP="002E45E6">
      <w:r w:rsidRPr="00F15FDB">
        <w:t>Verma</w:t>
      </w:r>
      <w:r>
        <w:t>, S. (2026)</w:t>
      </w:r>
      <w:r w:rsidRPr="00F15FDB">
        <w:rPr>
          <w:i/>
        </w:rPr>
        <w:t xml:space="preserve">Tata Steel may defer UK low-carbon steel project by up to 8 months; shares slip 2%, </w:t>
      </w:r>
      <w:proofErr w:type="spellStart"/>
      <w:r w:rsidRPr="00F15FDB">
        <w:rPr>
          <w:i/>
        </w:rPr>
        <w:t>Upstox</w:t>
      </w:r>
      <w:r>
        <w:t>.Available</w:t>
      </w:r>
      <w:proofErr w:type="spellEnd"/>
      <w:r>
        <w:t xml:space="preserve"> at: </w:t>
      </w:r>
      <w:hyperlink r:id="rId51" w:history="1">
        <w:r w:rsidRPr="003261C0">
          <w:rPr>
            <w:rStyle w:val="Hyperlink"/>
          </w:rPr>
          <w:t>https://upstox.com/news/market-news/stocks/tata-steel-may-defer-uk-low-carbon-steel-project-by-up-to-8-months-amid-power-access-delays-shares-slip-2/article-194938/</w:t>
        </w:r>
      </w:hyperlink>
      <w:r>
        <w:t xml:space="preserve"> (Accessed: 21 July 2026).</w:t>
      </w:r>
    </w:p>
    <w:p w14:paraId="4EFA1B28" w14:textId="77777777" w:rsidR="002E45E6" w:rsidRDefault="002E45E6" w:rsidP="002E45E6">
      <w:r>
        <w:t>W</w:t>
      </w:r>
      <w:r w:rsidRPr="00FC7F14">
        <w:t xml:space="preserve">orldsteel.org </w:t>
      </w:r>
      <w:r>
        <w:t>(2025) </w:t>
      </w:r>
      <w:r>
        <w:rPr>
          <w:i/>
          <w:iCs/>
        </w:rPr>
        <w:t>Climate change and the production of iron and steel - 2025</w:t>
      </w:r>
      <w:r>
        <w:t xml:space="preserve">. Available at: </w:t>
      </w:r>
      <w:hyperlink r:id="rId52" w:history="1">
        <w:r w:rsidRPr="003261C0">
          <w:rPr>
            <w:rStyle w:val="Hyperlink"/>
          </w:rPr>
          <w:t>https://worldsteel.org/climate-action/climate-change-and-the-production-of-iron-and-steel/</w:t>
        </w:r>
      </w:hyperlink>
      <w:r>
        <w:t xml:space="preserve"> (Accessed: 21 July 2026).</w:t>
      </w:r>
    </w:p>
    <w:p w14:paraId="6BF0A0C6" w14:textId="77777777" w:rsidR="002E45E6" w:rsidRPr="002E45E6" w:rsidRDefault="002E45E6" w:rsidP="002E45E6">
      <w:proofErr w:type="spellStart"/>
      <w:r>
        <w:rPr>
          <w:shd w:val="clear" w:color="auto" w:fill="FFFFFF"/>
        </w:rPr>
        <w:lastRenderedPageBreak/>
        <w:t>Zupic</w:t>
      </w:r>
      <w:proofErr w:type="spellEnd"/>
      <w:r>
        <w:rPr>
          <w:shd w:val="clear" w:color="auto" w:fill="FFFFFF"/>
        </w:rPr>
        <w:t xml:space="preserve">, I., </w:t>
      </w:r>
      <w:proofErr w:type="spellStart"/>
      <w:r>
        <w:rPr>
          <w:shd w:val="clear" w:color="auto" w:fill="FFFFFF"/>
        </w:rPr>
        <w:t>Čater</w:t>
      </w:r>
      <w:proofErr w:type="spellEnd"/>
      <w:r>
        <w:rPr>
          <w:shd w:val="clear" w:color="auto" w:fill="FFFFFF"/>
        </w:rPr>
        <w:t>, T., Caputo, A. and Uršič, D. (2025) ‘Mapping the Influence of Ansoff's Corporate Strategy’. </w:t>
      </w:r>
      <w:r>
        <w:rPr>
          <w:i/>
          <w:iCs/>
          <w:shd w:val="clear" w:color="auto" w:fill="FFFFFF"/>
        </w:rPr>
        <w:t>Strategic Change</w:t>
      </w:r>
      <w:r w:rsidRPr="00A1797B">
        <w:t xml:space="preserve">, 1-19. </w:t>
      </w:r>
      <w:hyperlink r:id="rId53" w:history="1">
        <w:r w:rsidRPr="003261C0">
          <w:rPr>
            <w:rStyle w:val="Hyperlink"/>
            <w:shd w:val="clear" w:color="auto" w:fill="FFFFFF"/>
          </w:rPr>
          <w:t>https://doi.org/10.1002/jsc.70023</w:t>
        </w:r>
      </w:hyperlink>
      <w:r>
        <w:rPr>
          <w:lang w:val="en-GB"/>
        </w:rPr>
        <w:br w:type="page"/>
      </w:r>
    </w:p>
    <w:p w14:paraId="0954C491" w14:textId="77777777" w:rsidR="00FA3450" w:rsidRPr="00AD72D5" w:rsidRDefault="00EF7D60" w:rsidP="00FA3450">
      <w:pPr>
        <w:pStyle w:val="Heading1"/>
        <w:rPr>
          <w:lang w:val="en-GB"/>
        </w:rPr>
      </w:pPr>
      <w:r w:rsidRPr="00AD72D5">
        <w:rPr>
          <w:lang w:val="en-GB"/>
        </w:rPr>
        <w:lastRenderedPageBreak/>
        <w:t>Appendix</w:t>
      </w:r>
      <w:r w:rsidR="004334C3">
        <w:rPr>
          <w:lang w:val="en-GB"/>
        </w:rPr>
        <w:t>: AI outcome</w:t>
      </w:r>
      <w:bookmarkEnd w:id="8"/>
      <w:r w:rsidR="004334C3">
        <w:rPr>
          <w:lang w:val="en-GB"/>
        </w:rPr>
        <w:t xml:space="preserve"> </w:t>
      </w:r>
    </w:p>
    <w:p w14:paraId="1405B33D" w14:textId="77777777" w:rsidR="00EF7D60" w:rsidRPr="00AD72D5" w:rsidRDefault="00EF7D60" w:rsidP="00EF7D60">
      <w:pPr>
        <w:rPr>
          <w:lang w:val="en-GB"/>
        </w:rPr>
      </w:pPr>
      <w:r w:rsidRPr="00AD72D5">
        <w:rPr>
          <w:noProof/>
        </w:rPr>
        <w:drawing>
          <wp:inline distT="0" distB="0" distL="0" distR="0" wp14:anchorId="1B844788" wp14:editId="3CB8F9BC">
            <wp:extent cx="5943600" cy="305515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srcRect/>
                    <a:stretch>
                      <a:fillRect/>
                    </a:stretch>
                  </pic:blipFill>
                  <pic:spPr bwMode="auto">
                    <a:xfrm>
                      <a:off x="0" y="0"/>
                      <a:ext cx="5943600" cy="3055155"/>
                    </a:xfrm>
                    <a:prstGeom prst="rect">
                      <a:avLst/>
                    </a:prstGeom>
                    <a:noFill/>
                    <a:ln w="9525">
                      <a:noFill/>
                      <a:miter lim="800000"/>
                      <a:headEnd/>
                      <a:tailEnd/>
                    </a:ln>
                  </pic:spPr>
                </pic:pic>
              </a:graphicData>
            </a:graphic>
          </wp:inline>
        </w:drawing>
      </w:r>
    </w:p>
    <w:p w14:paraId="39B9E65B" w14:textId="77777777" w:rsidR="00EF7D60" w:rsidRPr="00AD72D5" w:rsidRDefault="00EF7D60" w:rsidP="00EF7D60">
      <w:pPr>
        <w:rPr>
          <w:lang w:val="en-GB"/>
        </w:rPr>
      </w:pPr>
      <w:r w:rsidRPr="00AD72D5">
        <w:rPr>
          <w:noProof/>
        </w:rPr>
        <w:drawing>
          <wp:inline distT="0" distB="0" distL="0" distR="0" wp14:anchorId="1F516629" wp14:editId="10C8E39A">
            <wp:extent cx="5943600" cy="3109639"/>
            <wp:effectExtent l="1905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5"/>
                    <a:srcRect/>
                    <a:stretch>
                      <a:fillRect/>
                    </a:stretch>
                  </pic:blipFill>
                  <pic:spPr bwMode="auto">
                    <a:xfrm>
                      <a:off x="0" y="0"/>
                      <a:ext cx="5943600" cy="3109639"/>
                    </a:xfrm>
                    <a:prstGeom prst="rect">
                      <a:avLst/>
                    </a:prstGeom>
                    <a:noFill/>
                    <a:ln w="9525">
                      <a:noFill/>
                      <a:miter lim="800000"/>
                      <a:headEnd/>
                      <a:tailEnd/>
                    </a:ln>
                  </pic:spPr>
                </pic:pic>
              </a:graphicData>
            </a:graphic>
          </wp:inline>
        </w:drawing>
      </w:r>
    </w:p>
    <w:p w14:paraId="2BC6F791" w14:textId="77777777" w:rsidR="00EF7D60" w:rsidRPr="00AD72D5" w:rsidRDefault="00EF7D60" w:rsidP="00EF7D60">
      <w:pPr>
        <w:rPr>
          <w:lang w:val="en-GB"/>
        </w:rPr>
      </w:pPr>
      <w:r w:rsidRPr="00AD72D5">
        <w:rPr>
          <w:noProof/>
        </w:rPr>
        <w:lastRenderedPageBreak/>
        <w:drawing>
          <wp:inline distT="0" distB="0" distL="0" distR="0" wp14:anchorId="05D040F9" wp14:editId="21594283">
            <wp:extent cx="5943600" cy="3029259"/>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6"/>
                    <a:srcRect/>
                    <a:stretch>
                      <a:fillRect/>
                    </a:stretch>
                  </pic:blipFill>
                  <pic:spPr bwMode="auto">
                    <a:xfrm>
                      <a:off x="0" y="0"/>
                      <a:ext cx="5943600" cy="3029259"/>
                    </a:xfrm>
                    <a:prstGeom prst="rect">
                      <a:avLst/>
                    </a:prstGeom>
                    <a:noFill/>
                    <a:ln w="9525">
                      <a:noFill/>
                      <a:miter lim="800000"/>
                      <a:headEnd/>
                      <a:tailEnd/>
                    </a:ln>
                  </pic:spPr>
                </pic:pic>
              </a:graphicData>
            </a:graphic>
          </wp:inline>
        </w:drawing>
      </w:r>
    </w:p>
    <w:p w14:paraId="0B144C99" w14:textId="77777777" w:rsidR="00EF7D60" w:rsidRPr="00AD72D5" w:rsidRDefault="00EF7D60" w:rsidP="00EF7D60">
      <w:pPr>
        <w:rPr>
          <w:lang w:val="en-GB"/>
        </w:rPr>
      </w:pPr>
      <w:r w:rsidRPr="00AD72D5">
        <w:rPr>
          <w:noProof/>
        </w:rPr>
        <w:drawing>
          <wp:inline distT="0" distB="0" distL="0" distR="0" wp14:anchorId="78595BF3" wp14:editId="17297A9B">
            <wp:extent cx="5943600" cy="403584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7"/>
                    <a:srcRect/>
                    <a:stretch>
                      <a:fillRect/>
                    </a:stretch>
                  </pic:blipFill>
                  <pic:spPr bwMode="auto">
                    <a:xfrm>
                      <a:off x="0" y="0"/>
                      <a:ext cx="5943600" cy="4035845"/>
                    </a:xfrm>
                    <a:prstGeom prst="rect">
                      <a:avLst/>
                    </a:prstGeom>
                    <a:noFill/>
                    <a:ln w="9525">
                      <a:noFill/>
                      <a:miter lim="800000"/>
                      <a:headEnd/>
                      <a:tailEnd/>
                    </a:ln>
                  </pic:spPr>
                </pic:pic>
              </a:graphicData>
            </a:graphic>
          </wp:inline>
        </w:drawing>
      </w:r>
    </w:p>
    <w:p w14:paraId="24CB31AC" w14:textId="77777777" w:rsidR="00EF7D60" w:rsidRPr="00AD72D5" w:rsidRDefault="00EF7D60" w:rsidP="00EF7D60">
      <w:pPr>
        <w:rPr>
          <w:lang w:val="en-GB"/>
        </w:rPr>
      </w:pPr>
      <w:r w:rsidRPr="00AD72D5">
        <w:rPr>
          <w:noProof/>
        </w:rPr>
        <w:lastRenderedPageBreak/>
        <w:drawing>
          <wp:inline distT="0" distB="0" distL="0" distR="0" wp14:anchorId="2D515391" wp14:editId="23FFB18D">
            <wp:extent cx="5943600" cy="2835876"/>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8"/>
                    <a:srcRect/>
                    <a:stretch>
                      <a:fillRect/>
                    </a:stretch>
                  </pic:blipFill>
                  <pic:spPr bwMode="auto">
                    <a:xfrm>
                      <a:off x="0" y="0"/>
                      <a:ext cx="5943600" cy="2835876"/>
                    </a:xfrm>
                    <a:prstGeom prst="rect">
                      <a:avLst/>
                    </a:prstGeom>
                    <a:noFill/>
                    <a:ln w="9525">
                      <a:noFill/>
                      <a:miter lim="800000"/>
                      <a:headEnd/>
                      <a:tailEnd/>
                    </a:ln>
                  </pic:spPr>
                </pic:pic>
              </a:graphicData>
            </a:graphic>
          </wp:inline>
        </w:drawing>
      </w:r>
    </w:p>
    <w:p w14:paraId="223D4DC8" w14:textId="77777777" w:rsidR="00EF7D60" w:rsidRPr="00AD72D5" w:rsidRDefault="00EF7D60" w:rsidP="00EF7D60">
      <w:pPr>
        <w:rPr>
          <w:lang w:val="en-GB"/>
        </w:rPr>
      </w:pPr>
      <w:r w:rsidRPr="00AD72D5">
        <w:rPr>
          <w:noProof/>
        </w:rPr>
        <w:drawing>
          <wp:inline distT="0" distB="0" distL="0" distR="0" wp14:anchorId="234B39D4" wp14:editId="17F6380F">
            <wp:extent cx="3498850" cy="3695700"/>
            <wp:effectExtent l="1905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9"/>
                    <a:srcRect/>
                    <a:stretch>
                      <a:fillRect/>
                    </a:stretch>
                  </pic:blipFill>
                  <pic:spPr bwMode="auto">
                    <a:xfrm>
                      <a:off x="0" y="0"/>
                      <a:ext cx="3498850" cy="3695700"/>
                    </a:xfrm>
                    <a:prstGeom prst="rect">
                      <a:avLst/>
                    </a:prstGeom>
                    <a:noFill/>
                    <a:ln w="9525">
                      <a:noFill/>
                      <a:miter lim="800000"/>
                      <a:headEnd/>
                      <a:tailEnd/>
                    </a:ln>
                  </pic:spPr>
                </pic:pic>
              </a:graphicData>
            </a:graphic>
          </wp:inline>
        </w:drawing>
      </w:r>
    </w:p>
    <w:p w14:paraId="24DDB146" w14:textId="77777777" w:rsidR="00EF7D60" w:rsidRPr="00AD72D5" w:rsidRDefault="00EF7D60" w:rsidP="00EF7D60">
      <w:pPr>
        <w:rPr>
          <w:lang w:val="en-GB"/>
        </w:rPr>
      </w:pPr>
      <w:r w:rsidRPr="00AD72D5">
        <w:rPr>
          <w:noProof/>
        </w:rPr>
        <w:lastRenderedPageBreak/>
        <w:drawing>
          <wp:inline distT="0" distB="0" distL="0" distR="0" wp14:anchorId="5BD15A35" wp14:editId="097E9D64">
            <wp:extent cx="5899150" cy="5010150"/>
            <wp:effectExtent l="1905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0"/>
                    <a:srcRect/>
                    <a:stretch>
                      <a:fillRect/>
                    </a:stretch>
                  </pic:blipFill>
                  <pic:spPr bwMode="auto">
                    <a:xfrm>
                      <a:off x="0" y="0"/>
                      <a:ext cx="5899150" cy="5010150"/>
                    </a:xfrm>
                    <a:prstGeom prst="rect">
                      <a:avLst/>
                    </a:prstGeom>
                    <a:noFill/>
                    <a:ln w="9525">
                      <a:noFill/>
                      <a:miter lim="800000"/>
                      <a:headEnd/>
                      <a:tailEnd/>
                    </a:ln>
                  </pic:spPr>
                </pic:pic>
              </a:graphicData>
            </a:graphic>
          </wp:inline>
        </w:drawing>
      </w:r>
    </w:p>
    <w:p w14:paraId="67E68612" w14:textId="77777777" w:rsidR="00EF7D60" w:rsidRPr="00AD72D5" w:rsidRDefault="00EF7D60" w:rsidP="00EF7D60">
      <w:pPr>
        <w:rPr>
          <w:lang w:val="en-GB"/>
        </w:rPr>
      </w:pPr>
      <w:r w:rsidRPr="00AD72D5">
        <w:rPr>
          <w:lang w:val="en-GB"/>
        </w:rPr>
        <w:t xml:space="preserve">Source: </w:t>
      </w:r>
      <w:hyperlink r:id="rId61" w:history="1">
        <w:r w:rsidRPr="00AD72D5">
          <w:rPr>
            <w:rStyle w:val="Hyperlink"/>
            <w:lang w:val="en-GB"/>
          </w:rPr>
          <w:t>https://chatgpt.com/share/6a607ffa-6064-83ee-a3c3-e35904ec1a63</w:t>
        </w:r>
      </w:hyperlink>
    </w:p>
    <w:p w14:paraId="11B250DC" w14:textId="77777777" w:rsidR="00EF7D60" w:rsidRPr="00AD72D5" w:rsidRDefault="00EF7D60" w:rsidP="00EF7D60">
      <w:pPr>
        <w:rPr>
          <w:lang w:val="en-GB"/>
        </w:rPr>
      </w:pPr>
    </w:p>
    <w:sectPr w:rsidR="00EF7D60" w:rsidRPr="00AD72D5" w:rsidSect="0007552D">
      <w:footerReference w:type="default" r:id="rId6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13CAB1" w14:textId="77777777" w:rsidR="00205A89" w:rsidRDefault="00205A89" w:rsidP="00C216EE">
      <w:pPr>
        <w:spacing w:before="0" w:after="0" w:line="240" w:lineRule="auto"/>
      </w:pPr>
      <w:r>
        <w:separator/>
      </w:r>
    </w:p>
  </w:endnote>
  <w:endnote w:type="continuationSeparator" w:id="0">
    <w:p w14:paraId="1599CFCB" w14:textId="77777777" w:rsidR="00205A89" w:rsidRDefault="00205A89" w:rsidP="00C216E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871688"/>
      <w:docPartObj>
        <w:docPartGallery w:val="Page Numbers (Bottom of Page)"/>
        <w:docPartUnique/>
      </w:docPartObj>
    </w:sdtPr>
    <w:sdtContent>
      <w:p w14:paraId="3FFAFB12" w14:textId="77777777" w:rsidR="004702E2" w:rsidRDefault="002E45E6">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A7EAB59" w14:textId="77777777" w:rsidR="004702E2" w:rsidRDefault="004702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3F3B15" w14:textId="77777777" w:rsidR="00205A89" w:rsidRDefault="00205A89" w:rsidP="00C216EE">
      <w:pPr>
        <w:spacing w:before="0" w:after="0" w:line="240" w:lineRule="auto"/>
      </w:pPr>
      <w:r>
        <w:separator/>
      </w:r>
    </w:p>
  </w:footnote>
  <w:footnote w:type="continuationSeparator" w:id="0">
    <w:p w14:paraId="3F45D09A" w14:textId="77777777" w:rsidR="00205A89" w:rsidRDefault="00205A89" w:rsidP="00C216EE">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A3450"/>
    <w:rsid w:val="000207BB"/>
    <w:rsid w:val="000326F0"/>
    <w:rsid w:val="0007552D"/>
    <w:rsid w:val="000B0A25"/>
    <w:rsid w:val="000B4048"/>
    <w:rsid w:val="00131E9F"/>
    <w:rsid w:val="001505E9"/>
    <w:rsid w:val="001703F9"/>
    <w:rsid w:val="001D128F"/>
    <w:rsid w:val="001F576F"/>
    <w:rsid w:val="002049AE"/>
    <w:rsid w:val="00205A89"/>
    <w:rsid w:val="00221FF0"/>
    <w:rsid w:val="00271924"/>
    <w:rsid w:val="002B4430"/>
    <w:rsid w:val="002E45E6"/>
    <w:rsid w:val="002F361D"/>
    <w:rsid w:val="00303EB5"/>
    <w:rsid w:val="00350CF2"/>
    <w:rsid w:val="00370E7E"/>
    <w:rsid w:val="0038462C"/>
    <w:rsid w:val="003B433E"/>
    <w:rsid w:val="003B7DC3"/>
    <w:rsid w:val="003E0726"/>
    <w:rsid w:val="004257E3"/>
    <w:rsid w:val="004334C3"/>
    <w:rsid w:val="004702E2"/>
    <w:rsid w:val="00483AB2"/>
    <w:rsid w:val="004C2F78"/>
    <w:rsid w:val="004E1DA8"/>
    <w:rsid w:val="005866D2"/>
    <w:rsid w:val="005E4655"/>
    <w:rsid w:val="005F422C"/>
    <w:rsid w:val="00662222"/>
    <w:rsid w:val="006A0FDC"/>
    <w:rsid w:val="006D09DF"/>
    <w:rsid w:val="006E7C83"/>
    <w:rsid w:val="0071578D"/>
    <w:rsid w:val="00730BB8"/>
    <w:rsid w:val="00756C3F"/>
    <w:rsid w:val="007627AF"/>
    <w:rsid w:val="007F2DDC"/>
    <w:rsid w:val="00835B11"/>
    <w:rsid w:val="00850792"/>
    <w:rsid w:val="0086358F"/>
    <w:rsid w:val="008765D7"/>
    <w:rsid w:val="00877F6C"/>
    <w:rsid w:val="008819FF"/>
    <w:rsid w:val="009B4B61"/>
    <w:rsid w:val="009D0011"/>
    <w:rsid w:val="009E3C2C"/>
    <w:rsid w:val="009E7032"/>
    <w:rsid w:val="00A729DD"/>
    <w:rsid w:val="00AD72D5"/>
    <w:rsid w:val="00B95C77"/>
    <w:rsid w:val="00BF0A4F"/>
    <w:rsid w:val="00BF5CB5"/>
    <w:rsid w:val="00C216EE"/>
    <w:rsid w:val="00C3039C"/>
    <w:rsid w:val="00C3735D"/>
    <w:rsid w:val="00C6406C"/>
    <w:rsid w:val="00C90EDF"/>
    <w:rsid w:val="00CF7424"/>
    <w:rsid w:val="00D2587D"/>
    <w:rsid w:val="00D330E3"/>
    <w:rsid w:val="00D57175"/>
    <w:rsid w:val="00D8559D"/>
    <w:rsid w:val="00DD45E2"/>
    <w:rsid w:val="00E14F6A"/>
    <w:rsid w:val="00E364CF"/>
    <w:rsid w:val="00ED1E92"/>
    <w:rsid w:val="00EE18AB"/>
    <w:rsid w:val="00EF1899"/>
    <w:rsid w:val="00EF3642"/>
    <w:rsid w:val="00EF7D60"/>
    <w:rsid w:val="00F06917"/>
    <w:rsid w:val="00F57739"/>
    <w:rsid w:val="00F877F4"/>
    <w:rsid w:val="00FA3450"/>
    <w:rsid w:val="00FC1E76"/>
    <w:rsid w:val="00FE6003"/>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B46EC"/>
  <w15:docId w15:val="{94004264-61BD-4A97-9678-E0562C50E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02E2"/>
    <w:pPr>
      <w:spacing w:before="120" w:line="360" w:lineRule="auto"/>
      <w:jc w:val="both"/>
    </w:pPr>
    <w:rPr>
      <w:rFonts w:ascii="Arial" w:hAnsi="Arial"/>
      <w:sz w:val="24"/>
    </w:rPr>
  </w:style>
  <w:style w:type="paragraph" w:styleId="Heading1">
    <w:name w:val="heading 1"/>
    <w:basedOn w:val="Normal"/>
    <w:next w:val="Normal"/>
    <w:link w:val="Heading1Char"/>
    <w:uiPriority w:val="9"/>
    <w:qFormat/>
    <w:rsid w:val="00303EB5"/>
    <w:pPr>
      <w:keepNext/>
      <w:keepLines/>
      <w:spacing w:before="24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D128F"/>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3EB5"/>
    <w:rPr>
      <w:rFonts w:ascii="Times New Roman" w:eastAsiaTheme="majorEastAsia" w:hAnsi="Times New Roman" w:cstheme="majorBidi"/>
      <w:b/>
      <w:bCs/>
      <w:sz w:val="28"/>
      <w:szCs w:val="28"/>
    </w:rPr>
  </w:style>
  <w:style w:type="paragraph" w:styleId="Title">
    <w:name w:val="Title"/>
    <w:basedOn w:val="Normal"/>
    <w:next w:val="Normal"/>
    <w:link w:val="TitleChar"/>
    <w:uiPriority w:val="10"/>
    <w:qFormat/>
    <w:rsid w:val="00303EB5"/>
    <w:pP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303EB5"/>
    <w:rPr>
      <w:rFonts w:ascii="Times New Roman" w:eastAsiaTheme="majorEastAsia" w:hAnsi="Times New Roman" w:cstheme="majorBidi"/>
      <w:b/>
      <w:spacing w:val="5"/>
      <w:kern w:val="28"/>
      <w:sz w:val="36"/>
      <w:szCs w:val="52"/>
    </w:rPr>
  </w:style>
  <w:style w:type="character" w:customStyle="1" w:styleId="Heading2Char">
    <w:name w:val="Heading 2 Char"/>
    <w:basedOn w:val="DefaultParagraphFont"/>
    <w:link w:val="Heading2"/>
    <w:uiPriority w:val="9"/>
    <w:rsid w:val="001D128F"/>
    <w:rPr>
      <w:rFonts w:ascii="Times New Roman" w:eastAsiaTheme="majorEastAsia" w:hAnsi="Times New Roman" w:cstheme="majorBidi"/>
      <w:b/>
      <w:bCs/>
      <w:sz w:val="26"/>
      <w:szCs w:val="26"/>
    </w:rPr>
  </w:style>
  <w:style w:type="paragraph" w:styleId="BalloonText">
    <w:name w:val="Balloon Text"/>
    <w:basedOn w:val="Normal"/>
    <w:link w:val="BalloonTextChar"/>
    <w:uiPriority w:val="99"/>
    <w:semiHidden/>
    <w:unhideWhenUsed/>
    <w:rsid w:val="005E465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4655"/>
    <w:rPr>
      <w:rFonts w:ascii="Tahoma" w:hAnsi="Tahoma" w:cs="Tahoma"/>
      <w:sz w:val="16"/>
      <w:szCs w:val="16"/>
    </w:rPr>
  </w:style>
  <w:style w:type="paragraph" w:styleId="Caption">
    <w:name w:val="caption"/>
    <w:basedOn w:val="Normal"/>
    <w:next w:val="Normal"/>
    <w:uiPriority w:val="35"/>
    <w:unhideWhenUsed/>
    <w:qFormat/>
    <w:rsid w:val="005E4655"/>
    <w:pPr>
      <w:spacing w:before="0" w:line="240" w:lineRule="auto"/>
    </w:pPr>
    <w:rPr>
      <w:b/>
      <w:bCs/>
      <w:color w:val="4F81BD" w:themeColor="accent1"/>
      <w:sz w:val="18"/>
      <w:szCs w:val="18"/>
    </w:rPr>
  </w:style>
  <w:style w:type="paragraph" w:styleId="NormalWeb">
    <w:name w:val="Normal (Web)"/>
    <w:basedOn w:val="Normal"/>
    <w:uiPriority w:val="99"/>
    <w:unhideWhenUsed/>
    <w:rsid w:val="00DD45E2"/>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DD45E2"/>
    <w:rPr>
      <w:b/>
      <w:bCs/>
    </w:rPr>
  </w:style>
  <w:style w:type="table" w:styleId="TableGrid">
    <w:name w:val="Table Grid"/>
    <w:basedOn w:val="TableNormal"/>
    <w:uiPriority w:val="59"/>
    <w:rsid w:val="00DD45E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EF7D60"/>
    <w:rPr>
      <w:color w:val="0000FF" w:themeColor="hyperlink"/>
      <w:u w:val="single"/>
    </w:rPr>
  </w:style>
  <w:style w:type="character" w:styleId="CommentReference">
    <w:name w:val="annotation reference"/>
    <w:basedOn w:val="DefaultParagraphFont"/>
    <w:uiPriority w:val="99"/>
    <w:semiHidden/>
    <w:unhideWhenUsed/>
    <w:rsid w:val="00C216EE"/>
    <w:rPr>
      <w:sz w:val="16"/>
      <w:szCs w:val="16"/>
    </w:rPr>
  </w:style>
  <w:style w:type="paragraph" w:styleId="CommentText">
    <w:name w:val="annotation text"/>
    <w:basedOn w:val="Normal"/>
    <w:link w:val="CommentTextChar"/>
    <w:uiPriority w:val="99"/>
    <w:semiHidden/>
    <w:unhideWhenUsed/>
    <w:rsid w:val="00C216EE"/>
    <w:pPr>
      <w:spacing w:line="240" w:lineRule="auto"/>
    </w:pPr>
    <w:rPr>
      <w:sz w:val="20"/>
      <w:szCs w:val="20"/>
    </w:rPr>
  </w:style>
  <w:style w:type="character" w:customStyle="1" w:styleId="CommentTextChar">
    <w:name w:val="Comment Text Char"/>
    <w:basedOn w:val="DefaultParagraphFont"/>
    <w:link w:val="CommentText"/>
    <w:uiPriority w:val="99"/>
    <w:semiHidden/>
    <w:rsid w:val="00C216EE"/>
    <w:rPr>
      <w:rFonts w:ascii="Times New Roman" w:hAnsi="Times New Roman"/>
      <w:sz w:val="20"/>
      <w:szCs w:val="20"/>
    </w:rPr>
  </w:style>
  <w:style w:type="paragraph" w:styleId="Header">
    <w:name w:val="header"/>
    <w:basedOn w:val="Normal"/>
    <w:link w:val="HeaderChar"/>
    <w:uiPriority w:val="99"/>
    <w:semiHidden/>
    <w:unhideWhenUsed/>
    <w:rsid w:val="00C216EE"/>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C216EE"/>
    <w:rPr>
      <w:rFonts w:ascii="Times New Roman" w:hAnsi="Times New Roman"/>
      <w:sz w:val="24"/>
    </w:rPr>
  </w:style>
  <w:style w:type="paragraph" w:styleId="Footer">
    <w:name w:val="footer"/>
    <w:basedOn w:val="Normal"/>
    <w:link w:val="FooterChar"/>
    <w:uiPriority w:val="99"/>
    <w:unhideWhenUsed/>
    <w:rsid w:val="00C216E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216EE"/>
    <w:rPr>
      <w:rFonts w:ascii="Times New Roman" w:hAnsi="Times New Roman"/>
      <w:sz w:val="24"/>
    </w:rPr>
  </w:style>
  <w:style w:type="paragraph" w:styleId="TOCHeading">
    <w:name w:val="TOC Heading"/>
    <w:basedOn w:val="Heading1"/>
    <w:next w:val="Normal"/>
    <w:uiPriority w:val="39"/>
    <w:semiHidden/>
    <w:unhideWhenUsed/>
    <w:qFormat/>
    <w:rsid w:val="00C216EE"/>
    <w:pPr>
      <w:spacing w:before="480"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216EE"/>
    <w:pPr>
      <w:spacing w:after="100"/>
    </w:pPr>
  </w:style>
  <w:style w:type="paragraph" w:styleId="TOC2">
    <w:name w:val="toc 2"/>
    <w:basedOn w:val="Normal"/>
    <w:next w:val="Normal"/>
    <w:autoRedefine/>
    <w:uiPriority w:val="39"/>
    <w:unhideWhenUsed/>
    <w:rsid w:val="00C216EE"/>
    <w:pPr>
      <w:spacing w:after="100"/>
      <w:ind w:left="240"/>
    </w:pPr>
  </w:style>
  <w:style w:type="paragraph" w:styleId="CommentSubject">
    <w:name w:val="annotation subject"/>
    <w:basedOn w:val="CommentText"/>
    <w:next w:val="CommentText"/>
    <w:link w:val="CommentSubjectChar"/>
    <w:uiPriority w:val="99"/>
    <w:semiHidden/>
    <w:unhideWhenUsed/>
    <w:rsid w:val="00A729DD"/>
    <w:rPr>
      <w:b/>
      <w:bCs/>
    </w:rPr>
  </w:style>
  <w:style w:type="character" w:customStyle="1" w:styleId="CommentSubjectChar">
    <w:name w:val="Comment Subject Char"/>
    <w:basedOn w:val="CommentTextChar"/>
    <w:link w:val="CommentSubject"/>
    <w:uiPriority w:val="99"/>
    <w:semiHidden/>
    <w:rsid w:val="00A729DD"/>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034323">
      <w:bodyDiv w:val="1"/>
      <w:marLeft w:val="0"/>
      <w:marRight w:val="0"/>
      <w:marTop w:val="0"/>
      <w:marBottom w:val="0"/>
      <w:divBdr>
        <w:top w:val="none" w:sz="0" w:space="0" w:color="auto"/>
        <w:left w:val="none" w:sz="0" w:space="0" w:color="auto"/>
        <w:bottom w:val="none" w:sz="0" w:space="0" w:color="auto"/>
        <w:right w:val="none" w:sz="0" w:space="0" w:color="auto"/>
      </w:divBdr>
    </w:div>
    <w:div w:id="911040222">
      <w:bodyDiv w:val="1"/>
      <w:marLeft w:val="0"/>
      <w:marRight w:val="0"/>
      <w:marTop w:val="0"/>
      <w:marBottom w:val="0"/>
      <w:divBdr>
        <w:top w:val="none" w:sz="0" w:space="0" w:color="auto"/>
        <w:left w:val="none" w:sz="0" w:space="0" w:color="auto"/>
        <w:bottom w:val="none" w:sz="0" w:space="0" w:color="auto"/>
        <w:right w:val="none" w:sz="0" w:space="0" w:color="auto"/>
      </w:divBdr>
    </w:div>
    <w:div w:id="1320771351">
      <w:bodyDiv w:val="1"/>
      <w:marLeft w:val="0"/>
      <w:marRight w:val="0"/>
      <w:marTop w:val="0"/>
      <w:marBottom w:val="0"/>
      <w:divBdr>
        <w:top w:val="none" w:sz="0" w:space="0" w:color="auto"/>
        <w:left w:val="none" w:sz="0" w:space="0" w:color="auto"/>
        <w:bottom w:val="none" w:sz="0" w:space="0" w:color="auto"/>
        <w:right w:val="none" w:sz="0" w:space="0" w:color="auto"/>
      </w:divBdr>
    </w:div>
    <w:div w:id="1575124709">
      <w:bodyDiv w:val="1"/>
      <w:marLeft w:val="0"/>
      <w:marRight w:val="0"/>
      <w:marTop w:val="0"/>
      <w:marBottom w:val="0"/>
      <w:divBdr>
        <w:top w:val="none" w:sz="0" w:space="0" w:color="auto"/>
        <w:left w:val="none" w:sz="0" w:space="0" w:color="auto"/>
        <w:bottom w:val="none" w:sz="0" w:space="0" w:color="auto"/>
        <w:right w:val="none" w:sz="0" w:space="0" w:color="auto"/>
      </w:divBdr>
    </w:div>
    <w:div w:id="2062052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deccanherald.com/india/government-targets-300-mt-steel-capacity-by-2030-400-mt-by-2035-kumaraswamy-4051027" TargetMode="External"/><Relationship Id="rId18" Type="http://schemas.openxmlformats.org/officeDocument/2006/relationships/hyperlink" Target="https://www.climatepolicyinitiative.org/wp-content/uploads/2025/12/Green-Industrial-Policy-for-Iron-and-Steel.pdf" TargetMode="External"/><Relationship Id="rId26" Type="http://schemas.openxmlformats.org/officeDocument/2006/relationships/hyperlink" Target="https://www.jswsteel.in/jsw-steel-annual-report-2022-23/sustainable-steel.html" TargetMode="External"/><Relationship Id="rId39" Type="http://schemas.openxmlformats.org/officeDocument/2006/relationships/hyperlink" Target="https://doi.org/10.3390/su16041517" TargetMode="External"/><Relationship Id="rId21" Type="http://schemas.openxmlformats.org/officeDocument/2006/relationships/hyperlink" Target="https://taxation-customs.ec.europa.eu/carbon-border-adjustment-mechanism_en" TargetMode="External"/><Relationship Id="rId34" Type="http://schemas.openxmlformats.org/officeDocument/2006/relationships/hyperlink" Target="https://economictimes.indiatimes.com/industry/indl-goods/svs/steel/indian-steelmakers-pivot-home-as-europe-tightens-imports-china-squeezes-margins/articleshow/132530304.cms?from=mdr" TargetMode="External"/><Relationship Id="rId42" Type="http://schemas.openxmlformats.org/officeDocument/2006/relationships/hyperlink" Target="https://www.tatasteel.com/corporate/our-organisation/company-profile/" TargetMode="External"/><Relationship Id="rId47" Type="http://schemas.openxmlformats.org/officeDocument/2006/relationships/hyperlink" Target="https://www.tatasteel.com/newsroom/press-releases/india/2026/tata-steel-partners-sms-group-to-deploy-world-first-easymelt-decarbonisation-technology/" TargetMode="External"/><Relationship Id="rId50" Type="http://schemas.openxmlformats.org/officeDocument/2006/relationships/hyperlink" Target="https://products.tatasteelnederland.com/about-us/sites-and-facilities/service-centres/finland-naantali/zeremis-carbon-lite" TargetMode="External"/><Relationship Id="rId55" Type="http://schemas.openxmlformats.org/officeDocument/2006/relationships/image" Target="media/image8.png"/><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is.gov.in/wp-content/uploads/2021/07/Guidance-document-on-QCOs-Revised-1.pdf" TargetMode="External"/><Relationship Id="rId29" Type="http://schemas.openxmlformats.org/officeDocument/2006/relationships/hyperlink" Target="https://doi.org/10.1016/j.teler.2025.100221" TargetMode="External"/><Relationship Id="rId11" Type="http://schemas.openxmlformats.org/officeDocument/2006/relationships/image" Target="media/image5.png"/><Relationship Id="rId24" Type="http://schemas.openxmlformats.org/officeDocument/2006/relationships/hyperlink" Target="https://www.globaldata.com/company-profile/tata-steel-ltd/competitors/" TargetMode="External"/><Relationship Id="rId32" Type="http://schemas.openxmlformats.org/officeDocument/2006/relationships/hyperlink" Target="https://www.nipponsteel.com/en/carbon-neutral/zerocarbon.html" TargetMode="External"/><Relationship Id="rId37" Type="http://schemas.openxmlformats.org/officeDocument/2006/relationships/hyperlink" Target="https://steel.gov.in/sites/default/files/2025-03/GSI%20Report.pdf" TargetMode="External"/><Relationship Id="rId40" Type="http://schemas.openxmlformats.org/officeDocument/2006/relationships/hyperlink" Target="https://www.tatasteel.com/investors/integrated-report-2024-25/climate-change-report.html" TargetMode="External"/><Relationship Id="rId45" Type="http://schemas.openxmlformats.org/officeDocument/2006/relationships/hyperlink" Target="https://www.tatasteel.com/sustainability/environment/climate-action/" TargetMode="External"/><Relationship Id="rId53" Type="http://schemas.openxmlformats.org/officeDocument/2006/relationships/hyperlink" Target="https://doi.org/10.1002/jsc.70023" TargetMode="External"/><Relationship Id="rId58" Type="http://schemas.openxmlformats.org/officeDocument/2006/relationships/image" Target="media/image11.png"/><Relationship Id="rId5" Type="http://schemas.openxmlformats.org/officeDocument/2006/relationships/footnotes" Target="footnotes.xml"/><Relationship Id="rId61" Type="http://schemas.openxmlformats.org/officeDocument/2006/relationships/hyperlink" Target="https://chatgpt.com/share/6a607ffa-6064-83ee-a3c3-e35904ec1a63" TargetMode="External"/><Relationship Id="rId19" Type="http://schemas.openxmlformats.org/officeDocument/2006/relationships/hyperlink" Target="https://ec.europa.eu/commission/presscorner/detail/en/ip_26_1484" TargetMode="External"/><Relationship Id="rId14" Type="http://schemas.openxmlformats.org/officeDocument/2006/relationships/hyperlink" Target="https://doi.org/10.1016/j.plas.2023.100101" TargetMode="External"/><Relationship Id="rId22" Type="http://schemas.openxmlformats.org/officeDocument/2006/relationships/hyperlink" Target="https://finshots.in/markets/tata-steels-purple-patch/" TargetMode="External"/><Relationship Id="rId27" Type="http://schemas.openxmlformats.org/officeDocument/2006/relationships/hyperlink" Target="https://www.thomasnet.com/articles/metals-metal-products/low-carbon-steel/" TargetMode="External"/><Relationship Id="rId30" Type="http://schemas.openxmlformats.org/officeDocument/2006/relationships/hyperlink" Target="https://doi.org/10.1177/00936502231206419" TargetMode="External"/><Relationship Id="rId35" Type="http://schemas.openxmlformats.org/officeDocument/2006/relationships/hyperlink" Target="https://doi.org/10.1016/j.jclepro.2025.147288" TargetMode="External"/><Relationship Id="rId43" Type="http://schemas.openxmlformats.org/officeDocument/2006/relationships/hyperlink" Target="https://www.tatasteel.com/newsroom/press-releases/india/2026/tata-steel-4qfy2026-and-fy2026-production-and-delivery-volumes-provisional/" TargetMode="External"/><Relationship Id="rId48" Type="http://schemas.openxmlformats.org/officeDocument/2006/relationships/hyperlink" Target="https://www.tatasteel.com/corporate/our-organisation/innovation/" TargetMode="External"/><Relationship Id="rId56" Type="http://schemas.openxmlformats.org/officeDocument/2006/relationships/image" Target="media/image9.png"/><Relationship Id="rId64"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upstox.com/news/market-news/stocks/tata-steel-may-defer-uk-low-carbon-steel-project-by-up-to-8-months-amid-power-access-delays-shares-slip-2/article-194938/"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10.3390/environments10100165" TargetMode="External"/><Relationship Id="rId25" Type="http://schemas.openxmlformats.org/officeDocument/2006/relationships/hyperlink" Target="https://www.ief.org/news/cutting-the-carbon-intensity-of-steel-using-hydrogen-and-renewables" TargetMode="External"/><Relationship Id="rId33" Type="http://schemas.openxmlformats.org/officeDocument/2006/relationships/hyperlink" Target="https://openai.com/index/chatgpt/" TargetMode="External"/><Relationship Id="rId38" Type="http://schemas.openxmlformats.org/officeDocument/2006/relationships/hyperlink" Target="https://doi.org/10.3390/systems11100488" TargetMode="External"/><Relationship Id="rId46" Type="http://schemas.openxmlformats.org/officeDocument/2006/relationships/hyperlink" Target="https://www.tatasteel.com/newsroom/press-releases/india/2026/tata-steel-signs-mou-with-university-of-science-and-technology-beijing-to-advance-low-carbon-steelmaking/" TargetMode="External"/><Relationship Id="rId59" Type="http://schemas.openxmlformats.org/officeDocument/2006/relationships/image" Target="media/image12.png"/><Relationship Id="rId20" Type="http://schemas.openxmlformats.org/officeDocument/2006/relationships/hyperlink" Target="https://commission.europa.eu/topics/competitiveness/clean-industrial-deal_en" TargetMode="External"/><Relationship Id="rId41" Type="http://schemas.openxmlformats.org/officeDocument/2006/relationships/hyperlink" Target="https://www.tatasteel.com/investors/integrated-report-2024-25/esg-goals.html" TargetMode="External"/><Relationship Id="rId54" Type="http://schemas.openxmlformats.org/officeDocument/2006/relationships/image" Target="media/image7.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ipsos.com/en-in/high-concern-among-indians-impact-climate-change-fewer-think-they-need-act-ipsos-people-and-climate" TargetMode="External"/><Relationship Id="rId23" Type="http://schemas.openxmlformats.org/officeDocument/2006/relationships/hyperlink" Target="https://doi.org/10.3390/heritage7110287" TargetMode="External"/><Relationship Id="rId28" Type="http://schemas.openxmlformats.org/officeDocument/2006/relationships/hyperlink" Target="https://www.google.co.in/books/edition/Principles_of_Marketing/ZW2u5LOmbs4C?hl=en&amp;gbpv=1&amp;dq=Kotler,+P.,+Armstrong,+G.,+Harris,+L.C.+and+He,+H.+(2024)+Principles+of+marketing.+19th+edn.+Harlow:+Pearson&amp;pg=PA18&amp;printsec=frontcover" TargetMode="External"/><Relationship Id="rId36" Type="http://schemas.openxmlformats.org/officeDocument/2006/relationships/hyperlink" Target="https://doi.org/10.1186/s13731-025-00573-x" TargetMode="External"/><Relationship Id="rId49" Type="http://schemas.openxmlformats.org/officeDocument/2006/relationships/hyperlink" Target="https://www.tatasteelnederland.com/en/sustainability/emissions/carbon-dioxide" TargetMode="External"/><Relationship Id="rId57" Type="http://schemas.openxmlformats.org/officeDocument/2006/relationships/image" Target="media/image10.png"/><Relationship Id="rId10" Type="http://schemas.openxmlformats.org/officeDocument/2006/relationships/image" Target="media/image4.png"/><Relationship Id="rId31" Type="http://schemas.openxmlformats.org/officeDocument/2006/relationships/hyperlink" Target="https://doi.org/10.1016/j.jbusres.2023.114104" TargetMode="External"/><Relationship Id="rId44" Type="http://schemas.openxmlformats.org/officeDocument/2006/relationships/hyperlink" Target="https://www.tatasteel.com/newsroom/press-releases/india/2026/tata-steel-reports-consolidated-ebitda-of-rs-34-848-crores-and-profit-after-tax-of-rs-10-886-crores-for-the-twelve-months-ended-march-31-2026/" TargetMode="External"/><Relationship Id="rId52" Type="http://schemas.openxmlformats.org/officeDocument/2006/relationships/hyperlink" Target="https://worldsteel.org/climate-action/climate-change-and-the-production-of-iron-and-steel/" TargetMode="External"/><Relationship Id="rId60"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B389D4-5BA3-4F0F-AE6C-B9DF3BE34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25</Pages>
  <Words>4882</Words>
  <Characters>27834</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Harsh Mandani</cp:lastModifiedBy>
  <cp:revision>6</cp:revision>
  <dcterms:created xsi:type="dcterms:W3CDTF">2026-07-22T13:27:00Z</dcterms:created>
  <dcterms:modified xsi:type="dcterms:W3CDTF">2026-07-23T20:54:00Z</dcterms:modified>
</cp:coreProperties>
</file>