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ECD459" w14:textId="77777777" w:rsidR="00C06E1A" w:rsidRPr="00C06E1A" w:rsidRDefault="00C06E1A" w:rsidP="00C06E1A">
      <w:pPr>
        <w:pBdr>
          <w:top w:val="single" w:sz="4" w:space="1" w:color="auto"/>
          <w:left w:val="single" w:sz="4" w:space="1" w:color="auto"/>
          <w:bottom w:val="single" w:sz="4" w:space="1" w:color="auto"/>
          <w:right w:val="single" w:sz="4" w:space="1" w:color="auto"/>
        </w:pBdr>
        <w:spacing w:after="22"/>
        <w:jc w:val="center"/>
        <w:rPr>
          <w:rFonts w:ascii="Arial" w:hAnsi="Arial" w:cs="Arial"/>
          <w:b/>
          <w:bCs/>
          <w:sz w:val="22"/>
          <w:szCs w:val="22"/>
        </w:rPr>
      </w:pPr>
      <w:r w:rsidRPr="00C06E1A">
        <w:rPr>
          <w:rFonts w:ascii="Arial" w:hAnsi="Arial" w:cs="Arial"/>
          <w:b/>
          <w:bCs/>
          <w:sz w:val="22"/>
          <w:szCs w:val="22"/>
        </w:rPr>
        <w:t>UNIVERSITY OF WALES TRINITY SAINT DAVID</w:t>
      </w:r>
    </w:p>
    <w:p w14:paraId="149B24D0" w14:textId="77777777" w:rsidR="00C06E1A" w:rsidRPr="00C06E1A" w:rsidRDefault="00C06E1A" w:rsidP="00C06E1A">
      <w:pPr>
        <w:pBdr>
          <w:top w:val="single" w:sz="4" w:space="1" w:color="auto"/>
          <w:left w:val="single" w:sz="4" w:space="1" w:color="auto"/>
          <w:bottom w:val="single" w:sz="4" w:space="1" w:color="auto"/>
          <w:right w:val="single" w:sz="4" w:space="1" w:color="auto"/>
        </w:pBdr>
        <w:spacing w:after="22"/>
        <w:jc w:val="center"/>
        <w:rPr>
          <w:rFonts w:ascii="Arial" w:hAnsi="Arial" w:cs="Arial"/>
          <w:b/>
          <w:bCs/>
          <w:sz w:val="22"/>
          <w:szCs w:val="22"/>
        </w:rPr>
      </w:pPr>
    </w:p>
    <w:p w14:paraId="1EE0082C" w14:textId="77777777" w:rsidR="00C06E1A" w:rsidRPr="00C06E1A" w:rsidRDefault="00C06E1A" w:rsidP="00C06E1A">
      <w:pPr>
        <w:pBdr>
          <w:top w:val="single" w:sz="4" w:space="1" w:color="auto"/>
          <w:left w:val="single" w:sz="4" w:space="1" w:color="auto"/>
          <w:bottom w:val="single" w:sz="4" w:space="1" w:color="auto"/>
          <w:right w:val="single" w:sz="4" w:space="1" w:color="auto"/>
        </w:pBdr>
        <w:spacing w:after="22"/>
        <w:jc w:val="center"/>
        <w:rPr>
          <w:rFonts w:ascii="Arial" w:hAnsi="Arial" w:cs="Arial"/>
          <w:b/>
          <w:bCs/>
          <w:sz w:val="22"/>
          <w:szCs w:val="22"/>
        </w:rPr>
      </w:pPr>
      <w:r w:rsidRPr="00C06E1A">
        <w:rPr>
          <w:rFonts w:ascii="Arial" w:hAnsi="Arial" w:cs="Arial"/>
          <w:b/>
          <w:bCs/>
          <w:sz w:val="22"/>
          <w:szCs w:val="22"/>
        </w:rPr>
        <w:t>BSc (Hons) Health and Social Care</w:t>
      </w:r>
    </w:p>
    <w:p w14:paraId="13A633D6" w14:textId="77777777" w:rsidR="00C06E1A" w:rsidRPr="00C06E1A" w:rsidRDefault="00C06E1A" w:rsidP="00C06E1A">
      <w:pPr>
        <w:pBdr>
          <w:top w:val="single" w:sz="4" w:space="1" w:color="auto"/>
          <w:left w:val="single" w:sz="4" w:space="1" w:color="auto"/>
          <w:bottom w:val="single" w:sz="4" w:space="1" w:color="auto"/>
          <w:right w:val="single" w:sz="4" w:space="1" w:color="auto"/>
        </w:pBdr>
        <w:spacing w:after="22"/>
        <w:jc w:val="center"/>
        <w:rPr>
          <w:rFonts w:ascii="Arial" w:hAnsi="Arial" w:cs="Arial"/>
          <w:b/>
          <w:bCs/>
          <w:sz w:val="22"/>
          <w:szCs w:val="22"/>
        </w:rPr>
      </w:pPr>
    </w:p>
    <w:p w14:paraId="135FFDEC" w14:textId="193D5774" w:rsidR="00C06E1A" w:rsidRPr="00C06E1A" w:rsidRDefault="00C06E1A" w:rsidP="00C06E1A">
      <w:pPr>
        <w:pBdr>
          <w:top w:val="single" w:sz="4" w:space="1" w:color="auto"/>
          <w:left w:val="single" w:sz="4" w:space="1" w:color="auto"/>
          <w:bottom w:val="single" w:sz="4" w:space="1" w:color="auto"/>
          <w:right w:val="single" w:sz="4" w:space="1" w:color="auto"/>
        </w:pBdr>
        <w:spacing w:after="22"/>
        <w:jc w:val="center"/>
        <w:rPr>
          <w:rFonts w:ascii="Arial" w:hAnsi="Arial" w:cs="Arial"/>
          <w:b/>
          <w:bCs/>
          <w:sz w:val="22"/>
          <w:szCs w:val="22"/>
        </w:rPr>
      </w:pPr>
      <w:r w:rsidRPr="00C06E1A">
        <w:rPr>
          <w:rFonts w:ascii="Arial" w:hAnsi="Arial" w:cs="Arial"/>
          <w:b/>
          <w:bCs/>
          <w:sz w:val="22"/>
          <w:szCs w:val="22"/>
        </w:rPr>
        <w:t>Principles of Health and Social Care Practice</w:t>
      </w:r>
    </w:p>
    <w:p w14:paraId="649D00E0" w14:textId="77777777" w:rsidR="00C06E1A" w:rsidRPr="00C06E1A" w:rsidRDefault="00C06E1A" w:rsidP="00C06E1A">
      <w:pPr>
        <w:pBdr>
          <w:top w:val="single" w:sz="4" w:space="1" w:color="auto"/>
          <w:left w:val="single" w:sz="4" w:space="1" w:color="auto"/>
          <w:bottom w:val="single" w:sz="4" w:space="1" w:color="auto"/>
          <w:right w:val="single" w:sz="4" w:space="1" w:color="auto"/>
        </w:pBdr>
        <w:spacing w:after="22"/>
        <w:jc w:val="center"/>
        <w:rPr>
          <w:rFonts w:ascii="Arial" w:hAnsi="Arial" w:cs="Arial"/>
          <w:b/>
          <w:bCs/>
          <w:sz w:val="22"/>
          <w:szCs w:val="22"/>
        </w:rPr>
      </w:pPr>
    </w:p>
    <w:p w14:paraId="76378FC7" w14:textId="77777777" w:rsidR="00C06E1A" w:rsidRPr="00C06E1A" w:rsidRDefault="00C06E1A" w:rsidP="00C06E1A">
      <w:pPr>
        <w:pBdr>
          <w:top w:val="single" w:sz="4" w:space="1" w:color="auto"/>
          <w:left w:val="single" w:sz="4" w:space="1" w:color="auto"/>
          <w:bottom w:val="single" w:sz="4" w:space="1" w:color="auto"/>
          <w:right w:val="single" w:sz="4" w:space="1" w:color="auto"/>
        </w:pBdr>
        <w:spacing w:after="22"/>
        <w:jc w:val="center"/>
        <w:rPr>
          <w:rFonts w:ascii="Arial" w:hAnsi="Arial" w:cs="Arial"/>
          <w:b/>
          <w:bCs/>
          <w:sz w:val="22"/>
          <w:szCs w:val="22"/>
        </w:rPr>
      </w:pPr>
      <w:r w:rsidRPr="00C06E1A">
        <w:rPr>
          <w:rFonts w:ascii="Arial" w:hAnsi="Arial" w:cs="Arial"/>
          <w:b/>
          <w:bCs/>
          <w:sz w:val="22"/>
          <w:szCs w:val="22"/>
        </w:rPr>
        <w:t>Component 2: Written Assignment (Report)</w:t>
      </w:r>
    </w:p>
    <w:p w14:paraId="4C93AF8A" w14:textId="77777777" w:rsidR="00C06E1A" w:rsidRPr="00C06E1A" w:rsidRDefault="00C06E1A" w:rsidP="00C06E1A">
      <w:pPr>
        <w:pBdr>
          <w:top w:val="single" w:sz="4" w:space="1" w:color="auto"/>
          <w:left w:val="single" w:sz="4" w:space="1" w:color="auto"/>
          <w:bottom w:val="single" w:sz="4" w:space="1" w:color="auto"/>
          <w:right w:val="single" w:sz="4" w:space="1" w:color="auto"/>
        </w:pBdr>
        <w:spacing w:after="22"/>
        <w:jc w:val="center"/>
        <w:rPr>
          <w:rFonts w:ascii="Arial" w:hAnsi="Arial" w:cs="Arial"/>
          <w:b/>
          <w:bCs/>
          <w:sz w:val="22"/>
          <w:szCs w:val="22"/>
        </w:rPr>
      </w:pPr>
    </w:p>
    <w:p w14:paraId="5A86292B" w14:textId="58C230DA" w:rsidR="001E37E3" w:rsidRDefault="00C06E1A" w:rsidP="00C06E1A">
      <w:pPr>
        <w:pBdr>
          <w:top w:val="single" w:sz="4" w:space="1" w:color="auto"/>
          <w:left w:val="single" w:sz="4" w:space="1" w:color="auto"/>
          <w:bottom w:val="single" w:sz="4" w:space="1" w:color="auto"/>
          <w:right w:val="single" w:sz="4" w:space="1" w:color="auto"/>
        </w:pBdr>
        <w:spacing w:after="22"/>
        <w:jc w:val="center"/>
        <w:rPr>
          <w:rFonts w:ascii="Arial" w:hAnsi="Arial" w:cs="Arial"/>
          <w:b/>
          <w:bCs/>
          <w:sz w:val="22"/>
          <w:szCs w:val="22"/>
        </w:rPr>
      </w:pPr>
      <w:r w:rsidRPr="00C06E1A">
        <w:rPr>
          <w:rFonts w:ascii="Arial" w:hAnsi="Arial" w:cs="Arial"/>
          <w:b/>
          <w:bCs/>
          <w:sz w:val="22"/>
          <w:szCs w:val="22"/>
        </w:rPr>
        <w:t>Person-Centred Care and Partnership Working in Community Care</w:t>
      </w:r>
    </w:p>
    <w:p w14:paraId="78249418" w14:textId="77777777" w:rsidR="00C06E1A" w:rsidRDefault="00C06E1A" w:rsidP="00C06E1A">
      <w:pPr>
        <w:pBdr>
          <w:top w:val="single" w:sz="4" w:space="1" w:color="auto"/>
          <w:left w:val="single" w:sz="4" w:space="1" w:color="auto"/>
          <w:bottom w:val="single" w:sz="4" w:space="1" w:color="auto"/>
          <w:right w:val="single" w:sz="4" w:space="1" w:color="auto"/>
        </w:pBdr>
        <w:spacing w:after="22"/>
        <w:jc w:val="center"/>
        <w:rPr>
          <w:rFonts w:ascii="Arial" w:hAnsi="Arial" w:cs="Arial"/>
          <w:b/>
          <w:bCs/>
          <w:sz w:val="22"/>
          <w:szCs w:val="22"/>
        </w:rPr>
      </w:pPr>
    </w:p>
    <w:p w14:paraId="24C44986" w14:textId="19455CF8" w:rsidR="00C06E1A" w:rsidRPr="00C06E1A" w:rsidRDefault="00C06E1A" w:rsidP="00C06E1A">
      <w:pPr>
        <w:pBdr>
          <w:top w:val="single" w:sz="4" w:space="1" w:color="auto"/>
          <w:left w:val="single" w:sz="4" w:space="1" w:color="auto"/>
          <w:bottom w:val="single" w:sz="4" w:space="1" w:color="auto"/>
          <w:right w:val="single" w:sz="4" w:space="1" w:color="auto"/>
        </w:pBdr>
        <w:spacing w:after="22"/>
        <w:jc w:val="center"/>
        <w:rPr>
          <w:rFonts w:ascii="Arial" w:hAnsi="Arial" w:cs="Arial"/>
          <w:b/>
          <w:bCs/>
          <w:sz w:val="22"/>
          <w:szCs w:val="22"/>
        </w:rPr>
      </w:pPr>
      <w:r>
        <w:rPr>
          <w:rFonts w:ascii="Arial" w:hAnsi="Arial" w:cs="Arial"/>
          <w:b/>
          <w:bCs/>
          <w:sz w:val="22"/>
          <w:szCs w:val="22"/>
        </w:rPr>
        <w:t>S</w:t>
      </w:r>
      <w:r w:rsidRPr="00C06E1A">
        <w:rPr>
          <w:rFonts w:ascii="Arial" w:hAnsi="Arial" w:cs="Arial"/>
          <w:b/>
          <w:bCs/>
          <w:sz w:val="22"/>
          <w:szCs w:val="22"/>
        </w:rPr>
        <w:t>tudent Name: Sajida Faraz</w:t>
      </w:r>
    </w:p>
    <w:p w14:paraId="57107E39" w14:textId="77777777" w:rsidR="00C06E1A" w:rsidRPr="00C06E1A" w:rsidRDefault="00C06E1A" w:rsidP="00C06E1A">
      <w:pPr>
        <w:pBdr>
          <w:top w:val="single" w:sz="4" w:space="1" w:color="auto"/>
          <w:left w:val="single" w:sz="4" w:space="1" w:color="auto"/>
          <w:bottom w:val="single" w:sz="4" w:space="1" w:color="auto"/>
          <w:right w:val="single" w:sz="4" w:space="1" w:color="auto"/>
        </w:pBdr>
        <w:spacing w:after="22"/>
        <w:jc w:val="center"/>
        <w:rPr>
          <w:rFonts w:ascii="Arial" w:hAnsi="Arial" w:cs="Arial"/>
          <w:b/>
          <w:bCs/>
          <w:sz w:val="22"/>
          <w:szCs w:val="22"/>
        </w:rPr>
      </w:pPr>
    </w:p>
    <w:p w14:paraId="2EC73BB5" w14:textId="295A6077" w:rsidR="00C06E1A" w:rsidRPr="00C06E1A" w:rsidRDefault="00C06E1A" w:rsidP="00C06E1A">
      <w:pPr>
        <w:pBdr>
          <w:top w:val="single" w:sz="4" w:space="1" w:color="auto"/>
          <w:left w:val="single" w:sz="4" w:space="1" w:color="auto"/>
          <w:bottom w:val="single" w:sz="4" w:space="1" w:color="auto"/>
          <w:right w:val="single" w:sz="4" w:space="1" w:color="auto"/>
        </w:pBdr>
        <w:spacing w:after="22"/>
        <w:jc w:val="center"/>
        <w:rPr>
          <w:rFonts w:ascii="Arial" w:hAnsi="Arial" w:cs="Arial"/>
          <w:b/>
          <w:bCs/>
          <w:sz w:val="22"/>
          <w:szCs w:val="22"/>
        </w:rPr>
      </w:pPr>
      <w:r w:rsidRPr="00C06E1A">
        <w:rPr>
          <w:rFonts w:ascii="Arial" w:hAnsi="Arial" w:cs="Arial"/>
          <w:b/>
          <w:bCs/>
          <w:sz w:val="22"/>
          <w:szCs w:val="22"/>
        </w:rPr>
        <w:t>Student ID:</w:t>
      </w:r>
      <w:r>
        <w:rPr>
          <w:rFonts w:ascii="Arial" w:hAnsi="Arial" w:cs="Arial"/>
          <w:b/>
          <w:bCs/>
          <w:sz w:val="22"/>
          <w:szCs w:val="22"/>
        </w:rPr>
        <w:t>2423344</w:t>
      </w:r>
    </w:p>
    <w:p w14:paraId="6DF62EC4" w14:textId="77777777" w:rsidR="00C06E1A" w:rsidRPr="00C06E1A" w:rsidRDefault="00C06E1A" w:rsidP="00C06E1A">
      <w:pPr>
        <w:pBdr>
          <w:top w:val="single" w:sz="4" w:space="1" w:color="auto"/>
          <w:left w:val="single" w:sz="4" w:space="1" w:color="auto"/>
          <w:bottom w:val="single" w:sz="4" w:space="1" w:color="auto"/>
          <w:right w:val="single" w:sz="4" w:space="1" w:color="auto"/>
        </w:pBdr>
        <w:spacing w:after="22"/>
        <w:jc w:val="center"/>
        <w:rPr>
          <w:rFonts w:ascii="Arial" w:hAnsi="Arial" w:cs="Arial"/>
          <w:b/>
          <w:bCs/>
          <w:sz w:val="22"/>
          <w:szCs w:val="22"/>
        </w:rPr>
      </w:pPr>
    </w:p>
    <w:p w14:paraId="299F0231" w14:textId="0CD517DB" w:rsidR="00C06E1A" w:rsidRPr="00C06E1A" w:rsidRDefault="00C06E1A" w:rsidP="00C06E1A">
      <w:pPr>
        <w:pBdr>
          <w:top w:val="single" w:sz="4" w:space="1" w:color="auto"/>
          <w:left w:val="single" w:sz="4" w:space="1" w:color="auto"/>
          <w:bottom w:val="single" w:sz="4" w:space="1" w:color="auto"/>
          <w:right w:val="single" w:sz="4" w:space="1" w:color="auto"/>
        </w:pBdr>
        <w:spacing w:after="22"/>
        <w:jc w:val="center"/>
        <w:rPr>
          <w:rFonts w:ascii="Arial" w:hAnsi="Arial" w:cs="Arial"/>
          <w:b/>
          <w:bCs/>
          <w:sz w:val="22"/>
          <w:szCs w:val="22"/>
        </w:rPr>
      </w:pPr>
      <w:r w:rsidRPr="00C06E1A">
        <w:rPr>
          <w:rFonts w:ascii="Arial" w:hAnsi="Arial" w:cs="Arial"/>
          <w:b/>
          <w:bCs/>
          <w:sz w:val="22"/>
          <w:szCs w:val="22"/>
        </w:rPr>
        <w:t>Programme: BSc Health and Social Care</w:t>
      </w:r>
    </w:p>
    <w:p w14:paraId="7D6D8E47" w14:textId="77777777" w:rsidR="00C06E1A" w:rsidRPr="00C06E1A" w:rsidRDefault="00C06E1A" w:rsidP="00C06E1A">
      <w:pPr>
        <w:pBdr>
          <w:top w:val="single" w:sz="4" w:space="1" w:color="auto"/>
          <w:left w:val="single" w:sz="4" w:space="1" w:color="auto"/>
          <w:bottom w:val="single" w:sz="4" w:space="1" w:color="auto"/>
          <w:right w:val="single" w:sz="4" w:space="1" w:color="auto"/>
        </w:pBdr>
        <w:spacing w:after="22"/>
        <w:jc w:val="center"/>
        <w:rPr>
          <w:rFonts w:ascii="Arial" w:hAnsi="Arial" w:cs="Arial"/>
          <w:b/>
          <w:bCs/>
          <w:sz w:val="22"/>
          <w:szCs w:val="22"/>
        </w:rPr>
      </w:pPr>
    </w:p>
    <w:p w14:paraId="4DECA4EB" w14:textId="6047BF63" w:rsidR="00C06E1A" w:rsidRPr="00C06E1A" w:rsidRDefault="00C06E1A" w:rsidP="00C06E1A">
      <w:pPr>
        <w:pBdr>
          <w:top w:val="single" w:sz="4" w:space="1" w:color="auto"/>
          <w:left w:val="single" w:sz="4" w:space="1" w:color="auto"/>
          <w:bottom w:val="single" w:sz="4" w:space="1" w:color="auto"/>
          <w:right w:val="single" w:sz="4" w:space="1" w:color="auto"/>
        </w:pBdr>
        <w:spacing w:after="22"/>
        <w:jc w:val="center"/>
        <w:rPr>
          <w:rFonts w:ascii="Arial" w:hAnsi="Arial" w:cs="Arial"/>
          <w:b/>
          <w:bCs/>
          <w:sz w:val="22"/>
          <w:szCs w:val="22"/>
        </w:rPr>
      </w:pPr>
      <w:r w:rsidRPr="00C06E1A">
        <w:rPr>
          <w:rFonts w:ascii="Arial" w:hAnsi="Arial" w:cs="Arial"/>
          <w:b/>
          <w:bCs/>
          <w:sz w:val="22"/>
          <w:szCs w:val="22"/>
        </w:rPr>
        <w:t>Module Title: Principles of Health and Social Care Practice</w:t>
      </w:r>
    </w:p>
    <w:p w14:paraId="07517B1D" w14:textId="77777777" w:rsidR="00C06E1A" w:rsidRPr="00C06E1A" w:rsidRDefault="00C06E1A" w:rsidP="00C06E1A">
      <w:pPr>
        <w:pBdr>
          <w:top w:val="single" w:sz="4" w:space="1" w:color="auto"/>
          <w:left w:val="single" w:sz="4" w:space="1" w:color="auto"/>
          <w:bottom w:val="single" w:sz="4" w:space="1" w:color="auto"/>
          <w:right w:val="single" w:sz="4" w:space="1" w:color="auto"/>
        </w:pBdr>
        <w:spacing w:after="22"/>
        <w:jc w:val="center"/>
        <w:rPr>
          <w:rFonts w:ascii="Arial" w:hAnsi="Arial" w:cs="Arial"/>
          <w:b/>
          <w:bCs/>
          <w:sz w:val="22"/>
          <w:szCs w:val="22"/>
        </w:rPr>
      </w:pPr>
    </w:p>
    <w:p w14:paraId="24FFFD0C" w14:textId="5820E4D7" w:rsidR="00C06E1A" w:rsidRPr="00C06E1A" w:rsidRDefault="00C06E1A" w:rsidP="00C06E1A">
      <w:pPr>
        <w:pBdr>
          <w:top w:val="single" w:sz="4" w:space="1" w:color="auto"/>
          <w:left w:val="single" w:sz="4" w:space="1" w:color="auto"/>
          <w:bottom w:val="single" w:sz="4" w:space="1" w:color="auto"/>
          <w:right w:val="single" w:sz="4" w:space="1" w:color="auto"/>
        </w:pBdr>
        <w:spacing w:after="22"/>
        <w:jc w:val="center"/>
        <w:rPr>
          <w:rFonts w:ascii="Arial" w:hAnsi="Arial" w:cs="Arial"/>
          <w:b/>
          <w:bCs/>
          <w:sz w:val="22"/>
          <w:szCs w:val="22"/>
        </w:rPr>
      </w:pPr>
      <w:r w:rsidRPr="00C06E1A">
        <w:rPr>
          <w:rFonts w:ascii="Arial" w:hAnsi="Arial" w:cs="Arial"/>
          <w:b/>
          <w:bCs/>
          <w:sz w:val="22"/>
          <w:szCs w:val="22"/>
        </w:rPr>
        <w:t>Module Code: BMHP5016</w:t>
      </w:r>
    </w:p>
    <w:p w14:paraId="69A08B65" w14:textId="77777777" w:rsidR="00C06E1A" w:rsidRPr="00C06E1A" w:rsidRDefault="00C06E1A" w:rsidP="00C06E1A">
      <w:pPr>
        <w:pBdr>
          <w:top w:val="single" w:sz="4" w:space="1" w:color="auto"/>
          <w:left w:val="single" w:sz="4" w:space="1" w:color="auto"/>
          <w:bottom w:val="single" w:sz="4" w:space="1" w:color="auto"/>
          <w:right w:val="single" w:sz="4" w:space="1" w:color="auto"/>
        </w:pBdr>
        <w:spacing w:after="22"/>
        <w:jc w:val="center"/>
        <w:rPr>
          <w:rFonts w:ascii="Arial" w:hAnsi="Arial" w:cs="Arial"/>
          <w:b/>
          <w:bCs/>
          <w:sz w:val="22"/>
          <w:szCs w:val="22"/>
        </w:rPr>
      </w:pPr>
    </w:p>
    <w:p w14:paraId="42F232EE" w14:textId="5A6F739C" w:rsidR="00C06E1A" w:rsidRPr="00C06E1A" w:rsidRDefault="00C06E1A" w:rsidP="00C06E1A">
      <w:pPr>
        <w:pBdr>
          <w:top w:val="single" w:sz="4" w:space="1" w:color="auto"/>
          <w:left w:val="single" w:sz="4" w:space="1" w:color="auto"/>
          <w:bottom w:val="single" w:sz="4" w:space="1" w:color="auto"/>
          <w:right w:val="single" w:sz="4" w:space="1" w:color="auto"/>
        </w:pBdr>
        <w:spacing w:after="22"/>
        <w:jc w:val="center"/>
        <w:rPr>
          <w:rFonts w:ascii="Arial" w:hAnsi="Arial" w:cs="Arial"/>
          <w:b/>
          <w:bCs/>
          <w:sz w:val="22"/>
          <w:szCs w:val="22"/>
        </w:rPr>
      </w:pPr>
      <w:r w:rsidRPr="00C06E1A">
        <w:rPr>
          <w:rFonts w:ascii="Arial" w:hAnsi="Arial" w:cs="Arial"/>
          <w:b/>
          <w:bCs/>
          <w:sz w:val="22"/>
          <w:szCs w:val="22"/>
        </w:rPr>
        <w:t>Assignment Title: Component 2: Written Assignment (Report)</w:t>
      </w:r>
    </w:p>
    <w:p w14:paraId="526889CF" w14:textId="77777777" w:rsidR="00C06E1A" w:rsidRPr="00C06E1A" w:rsidRDefault="00C06E1A" w:rsidP="00C06E1A">
      <w:pPr>
        <w:pBdr>
          <w:top w:val="single" w:sz="4" w:space="1" w:color="auto"/>
          <w:left w:val="single" w:sz="4" w:space="1" w:color="auto"/>
          <w:bottom w:val="single" w:sz="4" w:space="1" w:color="auto"/>
          <w:right w:val="single" w:sz="4" w:space="1" w:color="auto"/>
        </w:pBdr>
        <w:spacing w:after="22"/>
        <w:jc w:val="center"/>
        <w:rPr>
          <w:rFonts w:ascii="Arial" w:hAnsi="Arial" w:cs="Arial"/>
          <w:b/>
          <w:bCs/>
          <w:sz w:val="22"/>
          <w:szCs w:val="22"/>
        </w:rPr>
      </w:pPr>
    </w:p>
    <w:p w14:paraId="3CF1F47F" w14:textId="3A44C86A" w:rsidR="00C06E1A" w:rsidRPr="00C06E1A" w:rsidRDefault="00C06E1A" w:rsidP="00C06E1A">
      <w:pPr>
        <w:pBdr>
          <w:top w:val="single" w:sz="4" w:space="1" w:color="auto"/>
          <w:left w:val="single" w:sz="4" w:space="1" w:color="auto"/>
          <w:bottom w:val="single" w:sz="4" w:space="1" w:color="auto"/>
          <w:right w:val="single" w:sz="4" w:space="1" w:color="auto"/>
        </w:pBdr>
        <w:spacing w:after="22"/>
        <w:jc w:val="center"/>
        <w:rPr>
          <w:rFonts w:ascii="Arial" w:hAnsi="Arial" w:cs="Arial"/>
          <w:b/>
          <w:bCs/>
          <w:sz w:val="22"/>
          <w:szCs w:val="22"/>
        </w:rPr>
      </w:pPr>
      <w:r w:rsidRPr="00C06E1A">
        <w:rPr>
          <w:rFonts w:ascii="Arial" w:hAnsi="Arial" w:cs="Arial"/>
          <w:b/>
          <w:bCs/>
          <w:sz w:val="22"/>
          <w:szCs w:val="22"/>
        </w:rPr>
        <w:t>Lecturer:</w:t>
      </w:r>
      <w:r w:rsidRPr="00C06E1A">
        <w:rPr>
          <w:rFonts w:ascii="Segoe UI" w:hAnsi="Segoe UI" w:cs="Segoe UI"/>
          <w:color w:val="1D2125"/>
          <w:sz w:val="23"/>
          <w:szCs w:val="23"/>
          <w:shd w:val="clear" w:color="auto" w:fill="FFFFFF"/>
        </w:rPr>
        <w:t xml:space="preserve"> </w:t>
      </w:r>
      <w:r w:rsidRPr="00C06E1A">
        <w:rPr>
          <w:rFonts w:ascii="Arial" w:hAnsi="Arial" w:cs="Arial"/>
          <w:b/>
          <w:bCs/>
          <w:sz w:val="22"/>
          <w:szCs w:val="22"/>
        </w:rPr>
        <w:t>Azida Zainol</w:t>
      </w:r>
    </w:p>
    <w:p w14:paraId="77C8FB4E" w14:textId="77777777" w:rsidR="00C06E1A" w:rsidRPr="00C06E1A" w:rsidRDefault="00C06E1A" w:rsidP="00C06E1A">
      <w:pPr>
        <w:pBdr>
          <w:top w:val="single" w:sz="4" w:space="1" w:color="auto"/>
          <w:left w:val="single" w:sz="4" w:space="1" w:color="auto"/>
          <w:bottom w:val="single" w:sz="4" w:space="1" w:color="auto"/>
          <w:right w:val="single" w:sz="4" w:space="1" w:color="auto"/>
        </w:pBdr>
        <w:spacing w:after="22"/>
        <w:jc w:val="center"/>
        <w:rPr>
          <w:rFonts w:ascii="Arial" w:hAnsi="Arial" w:cs="Arial"/>
          <w:b/>
          <w:bCs/>
          <w:sz w:val="22"/>
          <w:szCs w:val="22"/>
        </w:rPr>
      </w:pPr>
    </w:p>
    <w:p w14:paraId="05F9B03B" w14:textId="129998AD" w:rsidR="00C06E1A" w:rsidRPr="00C06E1A" w:rsidRDefault="00C06E1A" w:rsidP="00C06E1A">
      <w:pPr>
        <w:pBdr>
          <w:top w:val="single" w:sz="4" w:space="1" w:color="auto"/>
          <w:left w:val="single" w:sz="4" w:space="1" w:color="auto"/>
          <w:bottom w:val="single" w:sz="4" w:space="1" w:color="auto"/>
          <w:right w:val="single" w:sz="4" w:space="1" w:color="auto"/>
        </w:pBdr>
        <w:spacing w:after="22"/>
        <w:jc w:val="center"/>
        <w:rPr>
          <w:rFonts w:ascii="Arial" w:hAnsi="Arial" w:cs="Arial"/>
          <w:b/>
          <w:bCs/>
          <w:sz w:val="22"/>
          <w:szCs w:val="22"/>
        </w:rPr>
      </w:pPr>
      <w:r w:rsidRPr="00C06E1A">
        <w:rPr>
          <w:rFonts w:ascii="Arial" w:hAnsi="Arial" w:cs="Arial"/>
          <w:b/>
          <w:bCs/>
          <w:sz w:val="22"/>
          <w:szCs w:val="22"/>
        </w:rPr>
        <w:t>Submission Date: 26 July 2026</w:t>
      </w:r>
    </w:p>
    <w:p w14:paraId="7DF57D3E" w14:textId="77777777" w:rsidR="00C06E1A" w:rsidRPr="00C06E1A" w:rsidRDefault="00C06E1A" w:rsidP="00C06E1A">
      <w:pPr>
        <w:pBdr>
          <w:top w:val="single" w:sz="4" w:space="1" w:color="auto"/>
          <w:left w:val="single" w:sz="4" w:space="1" w:color="auto"/>
          <w:bottom w:val="single" w:sz="4" w:space="1" w:color="auto"/>
          <w:right w:val="single" w:sz="4" w:space="1" w:color="auto"/>
        </w:pBdr>
        <w:spacing w:after="22"/>
        <w:jc w:val="center"/>
        <w:rPr>
          <w:rFonts w:ascii="Arial" w:hAnsi="Arial" w:cs="Arial"/>
          <w:b/>
          <w:bCs/>
          <w:sz w:val="22"/>
          <w:szCs w:val="22"/>
        </w:rPr>
      </w:pPr>
    </w:p>
    <w:p w14:paraId="64211A19" w14:textId="5B52CD44" w:rsidR="00C06E1A" w:rsidRDefault="00C06E1A" w:rsidP="00C06E1A">
      <w:pPr>
        <w:pBdr>
          <w:top w:val="single" w:sz="4" w:space="1" w:color="auto"/>
          <w:left w:val="single" w:sz="4" w:space="1" w:color="auto"/>
          <w:bottom w:val="single" w:sz="4" w:space="1" w:color="auto"/>
          <w:right w:val="single" w:sz="4" w:space="1" w:color="auto"/>
        </w:pBdr>
        <w:spacing w:after="22"/>
        <w:jc w:val="center"/>
        <w:rPr>
          <w:rFonts w:ascii="Arial" w:hAnsi="Arial" w:cs="Arial"/>
          <w:b/>
          <w:bCs/>
          <w:sz w:val="22"/>
          <w:szCs w:val="22"/>
        </w:rPr>
      </w:pPr>
      <w:r w:rsidRPr="00C06E1A">
        <w:rPr>
          <w:rFonts w:ascii="Arial" w:hAnsi="Arial" w:cs="Arial"/>
          <w:b/>
          <w:bCs/>
          <w:sz w:val="22"/>
          <w:szCs w:val="22"/>
        </w:rPr>
        <w:t>Academic Year: 2025–2026</w:t>
      </w:r>
    </w:p>
    <w:p w14:paraId="4DD2AC62" w14:textId="64F30D51" w:rsidR="00C06E1A" w:rsidRPr="00C06E1A" w:rsidRDefault="00C06E1A" w:rsidP="00C06E1A">
      <w:pPr>
        <w:pBdr>
          <w:top w:val="single" w:sz="4" w:space="1" w:color="auto"/>
          <w:left w:val="single" w:sz="4" w:space="1" w:color="auto"/>
          <w:bottom w:val="single" w:sz="4" w:space="1" w:color="auto"/>
          <w:right w:val="single" w:sz="4" w:space="1" w:color="auto"/>
        </w:pBdr>
        <w:spacing w:after="22"/>
        <w:jc w:val="center"/>
        <w:rPr>
          <w:rFonts w:ascii="Arial" w:hAnsi="Arial" w:cs="Arial"/>
          <w:b/>
          <w:bCs/>
          <w:sz w:val="22"/>
          <w:szCs w:val="22"/>
        </w:rPr>
      </w:pPr>
    </w:p>
    <w:p w14:paraId="262C04FE" w14:textId="77777777" w:rsidR="00C06E1A" w:rsidRPr="00C06E1A" w:rsidRDefault="00C06E1A" w:rsidP="00C06E1A">
      <w:pPr>
        <w:pBdr>
          <w:top w:val="single" w:sz="4" w:space="1" w:color="auto"/>
          <w:left w:val="single" w:sz="4" w:space="1" w:color="auto"/>
          <w:bottom w:val="single" w:sz="4" w:space="1" w:color="auto"/>
          <w:right w:val="single" w:sz="4" w:space="1" w:color="auto"/>
        </w:pBdr>
        <w:spacing w:after="22"/>
        <w:jc w:val="center"/>
        <w:rPr>
          <w:rFonts w:ascii="Arial" w:hAnsi="Arial" w:cs="Arial"/>
          <w:b/>
          <w:bCs/>
          <w:sz w:val="22"/>
          <w:szCs w:val="22"/>
        </w:rPr>
      </w:pPr>
    </w:p>
    <w:p w14:paraId="5762D381" w14:textId="77777777" w:rsidR="001E37E3" w:rsidRDefault="001E37E3" w:rsidP="00C06E1A">
      <w:pPr>
        <w:pBdr>
          <w:top w:val="single" w:sz="4" w:space="1" w:color="auto"/>
          <w:left w:val="single" w:sz="4" w:space="1" w:color="auto"/>
          <w:bottom w:val="single" w:sz="4" w:space="1" w:color="auto"/>
          <w:right w:val="single" w:sz="4" w:space="1" w:color="auto"/>
        </w:pBdr>
        <w:spacing w:after="22"/>
        <w:jc w:val="center"/>
        <w:rPr>
          <w:rFonts w:ascii="Arial" w:hAnsi="Arial" w:cs="Arial"/>
          <w:b/>
          <w:bCs/>
          <w:sz w:val="22"/>
          <w:szCs w:val="22"/>
        </w:rPr>
      </w:pPr>
    </w:p>
    <w:p w14:paraId="3D69DC49" w14:textId="77777777" w:rsidR="001E37E3" w:rsidRDefault="001E37E3" w:rsidP="00C06E1A">
      <w:pPr>
        <w:pBdr>
          <w:top w:val="single" w:sz="4" w:space="1" w:color="auto"/>
          <w:left w:val="single" w:sz="4" w:space="1" w:color="auto"/>
          <w:bottom w:val="single" w:sz="4" w:space="1" w:color="auto"/>
          <w:right w:val="single" w:sz="4" w:space="1" w:color="auto"/>
        </w:pBdr>
        <w:spacing w:after="22"/>
        <w:jc w:val="center"/>
        <w:rPr>
          <w:rFonts w:ascii="Arial" w:hAnsi="Arial" w:cs="Arial"/>
          <w:b/>
          <w:bCs/>
          <w:sz w:val="22"/>
          <w:szCs w:val="22"/>
        </w:rPr>
      </w:pPr>
    </w:p>
    <w:p w14:paraId="7D9840DA" w14:textId="77777777" w:rsidR="001E37E3" w:rsidRDefault="001E37E3" w:rsidP="00C06E1A">
      <w:pPr>
        <w:pBdr>
          <w:top w:val="single" w:sz="4" w:space="1" w:color="auto"/>
          <w:left w:val="single" w:sz="4" w:space="1" w:color="auto"/>
          <w:bottom w:val="single" w:sz="4" w:space="1" w:color="auto"/>
          <w:right w:val="single" w:sz="4" w:space="1" w:color="auto"/>
        </w:pBdr>
        <w:spacing w:after="22"/>
        <w:jc w:val="center"/>
        <w:rPr>
          <w:rFonts w:ascii="Arial" w:hAnsi="Arial" w:cs="Arial"/>
          <w:b/>
          <w:bCs/>
          <w:sz w:val="22"/>
          <w:szCs w:val="22"/>
        </w:rPr>
      </w:pPr>
    </w:p>
    <w:p w14:paraId="029DDF4F" w14:textId="77777777" w:rsidR="001E37E3" w:rsidRDefault="001E37E3" w:rsidP="00C06E1A">
      <w:pPr>
        <w:pBdr>
          <w:top w:val="single" w:sz="4" w:space="1" w:color="auto"/>
          <w:left w:val="single" w:sz="4" w:space="1" w:color="auto"/>
          <w:bottom w:val="single" w:sz="4" w:space="1" w:color="auto"/>
          <w:right w:val="single" w:sz="4" w:space="1" w:color="auto"/>
        </w:pBdr>
        <w:spacing w:after="22"/>
        <w:jc w:val="center"/>
        <w:rPr>
          <w:rFonts w:ascii="Arial" w:hAnsi="Arial" w:cs="Arial"/>
          <w:b/>
          <w:bCs/>
          <w:sz w:val="22"/>
          <w:szCs w:val="22"/>
        </w:rPr>
      </w:pPr>
    </w:p>
    <w:p w14:paraId="15EB13B0" w14:textId="77777777" w:rsidR="001E37E3" w:rsidRDefault="001E37E3" w:rsidP="00C06E1A">
      <w:pPr>
        <w:pBdr>
          <w:top w:val="single" w:sz="4" w:space="1" w:color="auto"/>
          <w:left w:val="single" w:sz="4" w:space="1" w:color="auto"/>
          <w:bottom w:val="single" w:sz="4" w:space="1" w:color="auto"/>
          <w:right w:val="single" w:sz="4" w:space="1" w:color="auto"/>
        </w:pBdr>
        <w:spacing w:after="22"/>
        <w:jc w:val="center"/>
        <w:rPr>
          <w:rFonts w:ascii="Arial" w:hAnsi="Arial" w:cs="Arial"/>
          <w:b/>
          <w:bCs/>
          <w:sz w:val="22"/>
          <w:szCs w:val="22"/>
        </w:rPr>
      </w:pPr>
    </w:p>
    <w:p w14:paraId="33F04F3C" w14:textId="77777777" w:rsidR="001E37E3" w:rsidRDefault="001E37E3" w:rsidP="00C06E1A">
      <w:pPr>
        <w:pBdr>
          <w:top w:val="single" w:sz="4" w:space="1" w:color="auto"/>
          <w:left w:val="single" w:sz="4" w:space="1" w:color="auto"/>
          <w:bottom w:val="single" w:sz="4" w:space="1" w:color="auto"/>
          <w:right w:val="single" w:sz="4" w:space="1" w:color="auto"/>
        </w:pBdr>
        <w:spacing w:after="22"/>
        <w:jc w:val="center"/>
        <w:rPr>
          <w:rFonts w:ascii="Arial" w:hAnsi="Arial" w:cs="Arial"/>
          <w:b/>
          <w:bCs/>
          <w:sz w:val="22"/>
          <w:szCs w:val="22"/>
        </w:rPr>
      </w:pPr>
    </w:p>
    <w:p w14:paraId="502B017A" w14:textId="77777777" w:rsidR="001E37E3" w:rsidRDefault="001E37E3" w:rsidP="001E37E3">
      <w:pPr>
        <w:pBdr>
          <w:top w:val="single" w:sz="4" w:space="1" w:color="auto"/>
          <w:left w:val="single" w:sz="4" w:space="1" w:color="auto"/>
          <w:bottom w:val="single" w:sz="4" w:space="1" w:color="auto"/>
          <w:right w:val="single" w:sz="4" w:space="1" w:color="auto"/>
        </w:pBdr>
        <w:spacing w:after="22"/>
        <w:rPr>
          <w:rFonts w:ascii="Arial" w:hAnsi="Arial" w:cs="Arial"/>
          <w:b/>
          <w:bCs/>
          <w:sz w:val="22"/>
          <w:szCs w:val="22"/>
        </w:rPr>
      </w:pPr>
    </w:p>
    <w:p w14:paraId="054555B1" w14:textId="77777777" w:rsidR="001E37E3" w:rsidRDefault="001E37E3" w:rsidP="001E37E3">
      <w:pPr>
        <w:pBdr>
          <w:top w:val="single" w:sz="4" w:space="1" w:color="auto"/>
          <w:left w:val="single" w:sz="4" w:space="1" w:color="auto"/>
          <w:bottom w:val="single" w:sz="4" w:space="1" w:color="auto"/>
          <w:right w:val="single" w:sz="4" w:space="1" w:color="auto"/>
        </w:pBdr>
        <w:spacing w:after="22"/>
        <w:rPr>
          <w:rFonts w:ascii="Arial" w:hAnsi="Arial" w:cs="Arial"/>
          <w:b/>
          <w:bCs/>
          <w:sz w:val="22"/>
          <w:szCs w:val="22"/>
        </w:rPr>
      </w:pPr>
    </w:p>
    <w:p w14:paraId="07B8257D" w14:textId="77777777" w:rsidR="001E37E3" w:rsidRDefault="001E37E3" w:rsidP="001E37E3">
      <w:pPr>
        <w:pBdr>
          <w:top w:val="single" w:sz="4" w:space="1" w:color="auto"/>
          <w:left w:val="single" w:sz="4" w:space="1" w:color="auto"/>
          <w:bottom w:val="single" w:sz="4" w:space="1" w:color="auto"/>
          <w:right w:val="single" w:sz="4" w:space="1" w:color="auto"/>
        </w:pBdr>
        <w:spacing w:after="22"/>
        <w:rPr>
          <w:rFonts w:ascii="Arial" w:hAnsi="Arial" w:cs="Arial"/>
          <w:b/>
          <w:bCs/>
          <w:sz w:val="22"/>
          <w:szCs w:val="22"/>
        </w:rPr>
      </w:pPr>
    </w:p>
    <w:p w14:paraId="3D21A128" w14:textId="77777777" w:rsidR="001E37E3" w:rsidRDefault="001E37E3" w:rsidP="001E37E3">
      <w:pPr>
        <w:pBdr>
          <w:top w:val="single" w:sz="4" w:space="1" w:color="auto"/>
          <w:left w:val="single" w:sz="4" w:space="1" w:color="auto"/>
          <w:bottom w:val="single" w:sz="4" w:space="1" w:color="auto"/>
          <w:right w:val="single" w:sz="4" w:space="1" w:color="auto"/>
        </w:pBdr>
        <w:spacing w:after="22"/>
        <w:rPr>
          <w:rFonts w:ascii="Arial" w:hAnsi="Arial" w:cs="Arial"/>
          <w:b/>
          <w:bCs/>
          <w:sz w:val="22"/>
          <w:szCs w:val="22"/>
        </w:rPr>
      </w:pPr>
    </w:p>
    <w:p w14:paraId="2D428677" w14:textId="77777777" w:rsidR="001E37E3" w:rsidRDefault="001E37E3" w:rsidP="001E37E3">
      <w:pPr>
        <w:pBdr>
          <w:top w:val="single" w:sz="4" w:space="1" w:color="auto"/>
          <w:left w:val="single" w:sz="4" w:space="1" w:color="auto"/>
          <w:bottom w:val="single" w:sz="4" w:space="1" w:color="auto"/>
          <w:right w:val="single" w:sz="4" w:space="1" w:color="auto"/>
        </w:pBdr>
        <w:spacing w:after="22"/>
        <w:rPr>
          <w:rFonts w:ascii="Arial" w:hAnsi="Arial" w:cs="Arial"/>
          <w:b/>
          <w:bCs/>
          <w:sz w:val="22"/>
          <w:szCs w:val="22"/>
        </w:rPr>
      </w:pPr>
    </w:p>
    <w:p w14:paraId="045116E1" w14:textId="77777777" w:rsidR="001E37E3" w:rsidRDefault="001E37E3" w:rsidP="001E37E3">
      <w:pPr>
        <w:pBdr>
          <w:top w:val="single" w:sz="4" w:space="1" w:color="auto"/>
          <w:left w:val="single" w:sz="4" w:space="1" w:color="auto"/>
          <w:bottom w:val="single" w:sz="4" w:space="1" w:color="auto"/>
          <w:right w:val="single" w:sz="4" w:space="1" w:color="auto"/>
        </w:pBdr>
        <w:spacing w:after="22"/>
        <w:rPr>
          <w:rFonts w:ascii="Arial" w:hAnsi="Arial" w:cs="Arial"/>
          <w:b/>
          <w:bCs/>
          <w:sz w:val="22"/>
          <w:szCs w:val="22"/>
        </w:rPr>
      </w:pPr>
    </w:p>
    <w:p w14:paraId="0B2F03F9" w14:textId="77777777" w:rsidR="001E37E3" w:rsidRPr="007F6B4C" w:rsidRDefault="001E37E3" w:rsidP="001E37E3">
      <w:pPr>
        <w:pBdr>
          <w:top w:val="single" w:sz="4" w:space="1" w:color="auto"/>
          <w:left w:val="single" w:sz="4" w:space="1" w:color="auto"/>
          <w:bottom w:val="single" w:sz="4" w:space="1" w:color="auto"/>
          <w:right w:val="single" w:sz="4" w:space="1" w:color="auto"/>
        </w:pBdr>
        <w:spacing w:after="22"/>
        <w:rPr>
          <w:rFonts w:ascii="Arial" w:hAnsi="Arial" w:cs="Arial"/>
          <w:b/>
          <w:bCs/>
          <w:sz w:val="32"/>
          <w:szCs w:val="32"/>
        </w:rPr>
      </w:pPr>
    </w:p>
    <w:p w14:paraId="79DD9890" w14:textId="77777777" w:rsidR="001E37E3" w:rsidRPr="007F6B4C" w:rsidRDefault="001E37E3" w:rsidP="001E37E3">
      <w:pPr>
        <w:pBdr>
          <w:top w:val="single" w:sz="4" w:space="1" w:color="auto"/>
          <w:left w:val="single" w:sz="4" w:space="1" w:color="auto"/>
          <w:bottom w:val="single" w:sz="4" w:space="1" w:color="auto"/>
          <w:right w:val="single" w:sz="4" w:space="1" w:color="auto"/>
        </w:pBdr>
        <w:spacing w:after="22"/>
        <w:rPr>
          <w:rFonts w:ascii="Arial" w:hAnsi="Arial" w:cs="Arial"/>
          <w:b/>
          <w:bCs/>
          <w:sz w:val="32"/>
          <w:szCs w:val="32"/>
        </w:rPr>
      </w:pPr>
      <w:r w:rsidRPr="007F6B4C">
        <w:rPr>
          <w:rFonts w:ascii="Arial" w:hAnsi="Arial" w:cs="Arial"/>
          <w:b/>
          <w:bCs/>
          <w:sz w:val="32"/>
          <w:szCs w:val="32"/>
        </w:rPr>
        <w:t>Table of Contents</w:t>
      </w:r>
    </w:p>
    <w:p w14:paraId="4532CE9D" w14:textId="77777777" w:rsidR="001E37E3" w:rsidRPr="007F6B4C" w:rsidRDefault="001E37E3" w:rsidP="001E37E3">
      <w:pPr>
        <w:pBdr>
          <w:top w:val="single" w:sz="4" w:space="1" w:color="auto"/>
          <w:left w:val="single" w:sz="4" w:space="1" w:color="auto"/>
          <w:bottom w:val="single" w:sz="4" w:space="1" w:color="auto"/>
          <w:right w:val="single" w:sz="4" w:space="1" w:color="auto"/>
        </w:pBdr>
        <w:spacing w:after="22"/>
        <w:rPr>
          <w:rFonts w:ascii="Arial" w:hAnsi="Arial" w:cs="Arial"/>
          <w:b/>
          <w:bCs/>
          <w:sz w:val="32"/>
          <w:szCs w:val="32"/>
        </w:rPr>
      </w:pPr>
    </w:p>
    <w:p w14:paraId="492D3214" w14:textId="77777777" w:rsidR="001E37E3" w:rsidRPr="007F6B4C" w:rsidRDefault="001E37E3" w:rsidP="001E37E3">
      <w:pPr>
        <w:pBdr>
          <w:top w:val="single" w:sz="4" w:space="1" w:color="auto"/>
          <w:left w:val="single" w:sz="4" w:space="1" w:color="auto"/>
          <w:bottom w:val="single" w:sz="4" w:space="1" w:color="auto"/>
          <w:right w:val="single" w:sz="4" w:space="1" w:color="auto"/>
        </w:pBdr>
        <w:spacing w:after="22"/>
        <w:rPr>
          <w:rFonts w:ascii="Arial" w:hAnsi="Arial" w:cs="Arial"/>
          <w:b/>
          <w:bCs/>
          <w:sz w:val="32"/>
          <w:szCs w:val="32"/>
        </w:rPr>
      </w:pPr>
      <w:r w:rsidRPr="007F6B4C">
        <w:rPr>
          <w:rFonts w:ascii="Arial" w:hAnsi="Arial" w:cs="Arial"/>
          <w:b/>
          <w:bCs/>
          <w:sz w:val="32"/>
          <w:szCs w:val="32"/>
        </w:rPr>
        <w:t xml:space="preserve">Abstract ……………………………………………………………………. </w:t>
      </w:r>
      <w:proofErr w:type="spellStart"/>
      <w:proofErr w:type="gramStart"/>
      <w:r w:rsidRPr="007F6B4C">
        <w:rPr>
          <w:rFonts w:ascii="Arial" w:hAnsi="Arial" w:cs="Arial"/>
          <w:b/>
          <w:bCs/>
          <w:sz w:val="32"/>
          <w:szCs w:val="32"/>
        </w:rPr>
        <w:t>i</w:t>
      </w:r>
      <w:proofErr w:type="spellEnd"/>
      <w:proofErr w:type="gramEnd"/>
    </w:p>
    <w:p w14:paraId="65E70952" w14:textId="77777777" w:rsidR="001E37E3" w:rsidRPr="007F6B4C" w:rsidRDefault="001E37E3" w:rsidP="001E37E3">
      <w:pPr>
        <w:pBdr>
          <w:top w:val="single" w:sz="4" w:space="1" w:color="auto"/>
          <w:left w:val="single" w:sz="4" w:space="1" w:color="auto"/>
          <w:bottom w:val="single" w:sz="4" w:space="1" w:color="auto"/>
          <w:right w:val="single" w:sz="4" w:space="1" w:color="auto"/>
        </w:pBdr>
        <w:spacing w:after="22"/>
        <w:rPr>
          <w:rFonts w:ascii="Arial" w:hAnsi="Arial" w:cs="Arial"/>
          <w:b/>
          <w:bCs/>
          <w:sz w:val="32"/>
          <w:szCs w:val="32"/>
        </w:rPr>
      </w:pPr>
    </w:p>
    <w:p w14:paraId="6B5D89BE" w14:textId="77777777" w:rsidR="001E37E3" w:rsidRPr="007F6B4C" w:rsidRDefault="001E37E3" w:rsidP="001E37E3">
      <w:pPr>
        <w:pBdr>
          <w:top w:val="single" w:sz="4" w:space="1" w:color="auto"/>
          <w:left w:val="single" w:sz="4" w:space="1" w:color="auto"/>
          <w:bottom w:val="single" w:sz="4" w:space="1" w:color="auto"/>
          <w:right w:val="single" w:sz="4" w:space="1" w:color="auto"/>
        </w:pBdr>
        <w:spacing w:after="22"/>
        <w:rPr>
          <w:rFonts w:ascii="Arial" w:hAnsi="Arial" w:cs="Arial"/>
          <w:b/>
          <w:bCs/>
          <w:sz w:val="32"/>
          <w:szCs w:val="32"/>
        </w:rPr>
      </w:pPr>
      <w:r w:rsidRPr="007F6B4C">
        <w:rPr>
          <w:rFonts w:ascii="Arial" w:hAnsi="Arial" w:cs="Arial"/>
          <w:b/>
          <w:bCs/>
          <w:sz w:val="32"/>
          <w:szCs w:val="32"/>
        </w:rPr>
        <w:t xml:space="preserve">Keywords …………………………………………………………………. </w:t>
      </w:r>
      <w:proofErr w:type="spellStart"/>
      <w:proofErr w:type="gramStart"/>
      <w:r w:rsidRPr="007F6B4C">
        <w:rPr>
          <w:rFonts w:ascii="Arial" w:hAnsi="Arial" w:cs="Arial"/>
          <w:b/>
          <w:bCs/>
          <w:sz w:val="32"/>
          <w:szCs w:val="32"/>
        </w:rPr>
        <w:t>i</w:t>
      </w:r>
      <w:proofErr w:type="spellEnd"/>
      <w:proofErr w:type="gramEnd"/>
    </w:p>
    <w:p w14:paraId="7E7A40FF" w14:textId="77777777" w:rsidR="001E37E3" w:rsidRPr="007F6B4C" w:rsidRDefault="001E37E3" w:rsidP="001E37E3">
      <w:pPr>
        <w:pBdr>
          <w:top w:val="single" w:sz="4" w:space="1" w:color="auto"/>
          <w:left w:val="single" w:sz="4" w:space="1" w:color="auto"/>
          <w:bottom w:val="single" w:sz="4" w:space="1" w:color="auto"/>
          <w:right w:val="single" w:sz="4" w:space="1" w:color="auto"/>
        </w:pBdr>
        <w:spacing w:after="22"/>
        <w:rPr>
          <w:rFonts w:ascii="Arial" w:hAnsi="Arial" w:cs="Arial"/>
          <w:b/>
          <w:bCs/>
          <w:sz w:val="32"/>
          <w:szCs w:val="32"/>
        </w:rPr>
      </w:pPr>
    </w:p>
    <w:p w14:paraId="331C63F5" w14:textId="77777777" w:rsidR="001E37E3" w:rsidRPr="007F6B4C" w:rsidRDefault="001E37E3" w:rsidP="001E37E3">
      <w:pPr>
        <w:pBdr>
          <w:top w:val="single" w:sz="4" w:space="1" w:color="auto"/>
          <w:left w:val="single" w:sz="4" w:space="1" w:color="auto"/>
          <w:bottom w:val="single" w:sz="4" w:space="1" w:color="auto"/>
          <w:right w:val="single" w:sz="4" w:space="1" w:color="auto"/>
        </w:pBdr>
        <w:spacing w:after="22"/>
        <w:rPr>
          <w:rFonts w:ascii="Arial" w:hAnsi="Arial" w:cs="Arial"/>
          <w:b/>
          <w:bCs/>
          <w:sz w:val="32"/>
          <w:szCs w:val="32"/>
        </w:rPr>
      </w:pPr>
      <w:r w:rsidRPr="007F6B4C">
        <w:rPr>
          <w:rFonts w:ascii="Arial" w:hAnsi="Arial" w:cs="Arial"/>
          <w:b/>
          <w:bCs/>
          <w:sz w:val="32"/>
          <w:szCs w:val="32"/>
        </w:rPr>
        <w:t>1. Introduction ………………………………………………………</w:t>
      </w:r>
      <w:proofErr w:type="gramStart"/>
      <w:r w:rsidRPr="007F6B4C">
        <w:rPr>
          <w:rFonts w:ascii="Arial" w:hAnsi="Arial" w:cs="Arial"/>
          <w:b/>
          <w:bCs/>
          <w:sz w:val="32"/>
          <w:szCs w:val="32"/>
        </w:rPr>
        <w:t>…..</w:t>
      </w:r>
      <w:proofErr w:type="gramEnd"/>
      <w:r w:rsidRPr="007F6B4C">
        <w:rPr>
          <w:rFonts w:ascii="Arial" w:hAnsi="Arial" w:cs="Arial"/>
          <w:b/>
          <w:bCs/>
          <w:sz w:val="32"/>
          <w:szCs w:val="32"/>
        </w:rPr>
        <w:t xml:space="preserve"> 1</w:t>
      </w:r>
    </w:p>
    <w:p w14:paraId="63338871" w14:textId="77777777" w:rsidR="001E37E3" w:rsidRPr="007F6B4C" w:rsidRDefault="001E37E3" w:rsidP="001E37E3">
      <w:pPr>
        <w:pBdr>
          <w:top w:val="single" w:sz="4" w:space="1" w:color="auto"/>
          <w:left w:val="single" w:sz="4" w:space="1" w:color="auto"/>
          <w:bottom w:val="single" w:sz="4" w:space="1" w:color="auto"/>
          <w:right w:val="single" w:sz="4" w:space="1" w:color="auto"/>
        </w:pBdr>
        <w:spacing w:after="22"/>
        <w:rPr>
          <w:rFonts w:ascii="Arial" w:hAnsi="Arial" w:cs="Arial"/>
          <w:b/>
          <w:bCs/>
          <w:sz w:val="32"/>
          <w:szCs w:val="32"/>
        </w:rPr>
      </w:pPr>
    </w:p>
    <w:p w14:paraId="4B063A1B" w14:textId="77777777" w:rsidR="001E37E3" w:rsidRPr="007F6B4C" w:rsidRDefault="001E37E3" w:rsidP="001E37E3">
      <w:pPr>
        <w:pBdr>
          <w:top w:val="single" w:sz="4" w:space="1" w:color="auto"/>
          <w:left w:val="single" w:sz="4" w:space="1" w:color="auto"/>
          <w:bottom w:val="single" w:sz="4" w:space="1" w:color="auto"/>
          <w:right w:val="single" w:sz="4" w:space="1" w:color="auto"/>
        </w:pBdr>
        <w:spacing w:after="22"/>
        <w:rPr>
          <w:rFonts w:ascii="Arial" w:hAnsi="Arial" w:cs="Arial"/>
          <w:b/>
          <w:bCs/>
          <w:sz w:val="32"/>
          <w:szCs w:val="32"/>
        </w:rPr>
      </w:pPr>
      <w:r w:rsidRPr="007F6B4C">
        <w:rPr>
          <w:rFonts w:ascii="Arial" w:hAnsi="Arial" w:cs="Arial"/>
          <w:b/>
          <w:bCs/>
          <w:sz w:val="32"/>
          <w:szCs w:val="32"/>
        </w:rPr>
        <w:t>2. Definition of Person-Centred Care (PCC) ……………………</w:t>
      </w:r>
      <w:proofErr w:type="gramStart"/>
      <w:r w:rsidRPr="007F6B4C">
        <w:rPr>
          <w:rFonts w:ascii="Arial" w:hAnsi="Arial" w:cs="Arial"/>
          <w:b/>
          <w:bCs/>
          <w:sz w:val="32"/>
          <w:szCs w:val="32"/>
        </w:rPr>
        <w:t>…..</w:t>
      </w:r>
      <w:proofErr w:type="gramEnd"/>
      <w:r w:rsidRPr="007F6B4C">
        <w:rPr>
          <w:rFonts w:ascii="Arial" w:hAnsi="Arial" w:cs="Arial"/>
          <w:b/>
          <w:bCs/>
          <w:sz w:val="32"/>
          <w:szCs w:val="32"/>
        </w:rPr>
        <w:t xml:space="preserve"> 2</w:t>
      </w:r>
    </w:p>
    <w:p w14:paraId="48EFFC98" w14:textId="77777777" w:rsidR="001E37E3" w:rsidRPr="007F6B4C" w:rsidRDefault="001E37E3" w:rsidP="001E37E3">
      <w:pPr>
        <w:pBdr>
          <w:top w:val="single" w:sz="4" w:space="1" w:color="auto"/>
          <w:left w:val="single" w:sz="4" w:space="1" w:color="auto"/>
          <w:bottom w:val="single" w:sz="4" w:space="1" w:color="auto"/>
          <w:right w:val="single" w:sz="4" w:space="1" w:color="auto"/>
        </w:pBdr>
        <w:spacing w:after="22"/>
        <w:rPr>
          <w:rFonts w:ascii="Arial" w:hAnsi="Arial" w:cs="Arial"/>
          <w:b/>
          <w:bCs/>
          <w:sz w:val="32"/>
          <w:szCs w:val="32"/>
        </w:rPr>
      </w:pPr>
    </w:p>
    <w:p w14:paraId="39BA2471" w14:textId="77777777" w:rsidR="001E37E3" w:rsidRPr="007F6B4C" w:rsidRDefault="001E37E3" w:rsidP="001E37E3">
      <w:pPr>
        <w:pBdr>
          <w:top w:val="single" w:sz="4" w:space="1" w:color="auto"/>
          <w:left w:val="single" w:sz="4" w:space="1" w:color="auto"/>
          <w:bottom w:val="single" w:sz="4" w:space="1" w:color="auto"/>
          <w:right w:val="single" w:sz="4" w:space="1" w:color="auto"/>
        </w:pBdr>
        <w:spacing w:after="22"/>
        <w:rPr>
          <w:rFonts w:ascii="Arial" w:hAnsi="Arial" w:cs="Arial"/>
          <w:b/>
          <w:bCs/>
          <w:sz w:val="32"/>
          <w:szCs w:val="32"/>
        </w:rPr>
      </w:pPr>
      <w:r w:rsidRPr="007F6B4C">
        <w:rPr>
          <w:rFonts w:ascii="Arial" w:hAnsi="Arial" w:cs="Arial"/>
          <w:b/>
          <w:bCs/>
          <w:sz w:val="32"/>
          <w:szCs w:val="32"/>
        </w:rPr>
        <w:t>3. Relevant Theories …………………………………………………</w:t>
      </w:r>
      <w:proofErr w:type="gramStart"/>
      <w:r w:rsidRPr="007F6B4C">
        <w:rPr>
          <w:rFonts w:ascii="Arial" w:hAnsi="Arial" w:cs="Arial"/>
          <w:b/>
          <w:bCs/>
          <w:sz w:val="32"/>
          <w:szCs w:val="32"/>
        </w:rPr>
        <w:t>…..</w:t>
      </w:r>
      <w:proofErr w:type="gramEnd"/>
      <w:r w:rsidRPr="007F6B4C">
        <w:rPr>
          <w:rFonts w:ascii="Arial" w:hAnsi="Arial" w:cs="Arial"/>
          <w:b/>
          <w:bCs/>
          <w:sz w:val="32"/>
          <w:szCs w:val="32"/>
        </w:rPr>
        <w:t xml:space="preserve"> 3</w:t>
      </w:r>
    </w:p>
    <w:p w14:paraId="3514D8FF" w14:textId="77777777" w:rsidR="001E37E3" w:rsidRPr="007F6B4C" w:rsidRDefault="001E37E3" w:rsidP="001E37E3">
      <w:pPr>
        <w:pBdr>
          <w:top w:val="single" w:sz="4" w:space="1" w:color="auto"/>
          <w:left w:val="single" w:sz="4" w:space="1" w:color="auto"/>
          <w:bottom w:val="single" w:sz="4" w:space="1" w:color="auto"/>
          <w:right w:val="single" w:sz="4" w:space="1" w:color="auto"/>
        </w:pBdr>
        <w:spacing w:after="22"/>
        <w:rPr>
          <w:rFonts w:ascii="Arial" w:hAnsi="Arial" w:cs="Arial"/>
          <w:b/>
          <w:bCs/>
          <w:sz w:val="32"/>
          <w:szCs w:val="32"/>
        </w:rPr>
      </w:pPr>
    </w:p>
    <w:p w14:paraId="7BD56F39" w14:textId="77777777" w:rsidR="001E37E3" w:rsidRPr="007F6B4C" w:rsidRDefault="001E37E3" w:rsidP="001E37E3">
      <w:pPr>
        <w:pBdr>
          <w:top w:val="single" w:sz="4" w:space="1" w:color="auto"/>
          <w:left w:val="single" w:sz="4" w:space="1" w:color="auto"/>
          <w:bottom w:val="single" w:sz="4" w:space="1" w:color="auto"/>
          <w:right w:val="single" w:sz="4" w:space="1" w:color="auto"/>
        </w:pBdr>
        <w:spacing w:after="22"/>
        <w:rPr>
          <w:rFonts w:ascii="Arial" w:hAnsi="Arial" w:cs="Arial"/>
          <w:b/>
          <w:bCs/>
          <w:sz w:val="32"/>
          <w:szCs w:val="32"/>
        </w:rPr>
      </w:pPr>
      <w:r w:rsidRPr="007F6B4C">
        <w:rPr>
          <w:rFonts w:ascii="Arial" w:hAnsi="Arial" w:cs="Arial"/>
          <w:b/>
          <w:bCs/>
          <w:sz w:val="32"/>
          <w:szCs w:val="32"/>
        </w:rPr>
        <w:t> 3.1 Carl Rogers’ Humanistic Theory ……………………………… 3</w:t>
      </w:r>
    </w:p>
    <w:p w14:paraId="4618CD93" w14:textId="77777777" w:rsidR="001E37E3" w:rsidRPr="007F6B4C" w:rsidRDefault="001E37E3" w:rsidP="001E37E3">
      <w:pPr>
        <w:pBdr>
          <w:top w:val="single" w:sz="4" w:space="1" w:color="auto"/>
          <w:left w:val="single" w:sz="4" w:space="1" w:color="auto"/>
          <w:bottom w:val="single" w:sz="4" w:space="1" w:color="auto"/>
          <w:right w:val="single" w:sz="4" w:space="1" w:color="auto"/>
        </w:pBdr>
        <w:spacing w:after="22"/>
        <w:rPr>
          <w:rFonts w:ascii="Arial" w:hAnsi="Arial" w:cs="Arial"/>
          <w:b/>
          <w:bCs/>
          <w:sz w:val="32"/>
          <w:szCs w:val="32"/>
        </w:rPr>
      </w:pPr>
    </w:p>
    <w:p w14:paraId="40936196" w14:textId="77777777" w:rsidR="001E37E3" w:rsidRPr="007F6B4C" w:rsidRDefault="001E37E3" w:rsidP="001E37E3">
      <w:pPr>
        <w:pBdr>
          <w:top w:val="single" w:sz="4" w:space="1" w:color="auto"/>
          <w:left w:val="single" w:sz="4" w:space="1" w:color="auto"/>
          <w:bottom w:val="single" w:sz="4" w:space="1" w:color="auto"/>
          <w:right w:val="single" w:sz="4" w:space="1" w:color="auto"/>
        </w:pBdr>
        <w:spacing w:after="22"/>
        <w:rPr>
          <w:rFonts w:ascii="Arial" w:hAnsi="Arial" w:cs="Arial"/>
          <w:b/>
          <w:bCs/>
          <w:sz w:val="32"/>
          <w:szCs w:val="32"/>
        </w:rPr>
      </w:pPr>
      <w:r w:rsidRPr="007F6B4C">
        <w:rPr>
          <w:rFonts w:ascii="Arial" w:hAnsi="Arial" w:cs="Arial"/>
          <w:b/>
          <w:bCs/>
          <w:sz w:val="32"/>
          <w:szCs w:val="32"/>
        </w:rPr>
        <w:t> 3.2 Maslow’s Hierarchy of Needs ……………………………</w:t>
      </w:r>
      <w:proofErr w:type="gramStart"/>
      <w:r w:rsidRPr="007F6B4C">
        <w:rPr>
          <w:rFonts w:ascii="Arial" w:hAnsi="Arial" w:cs="Arial"/>
          <w:b/>
          <w:bCs/>
          <w:sz w:val="32"/>
          <w:szCs w:val="32"/>
        </w:rPr>
        <w:t>…..</w:t>
      </w:r>
      <w:proofErr w:type="gramEnd"/>
      <w:r w:rsidRPr="007F6B4C">
        <w:rPr>
          <w:rFonts w:ascii="Arial" w:hAnsi="Arial" w:cs="Arial"/>
          <w:b/>
          <w:bCs/>
          <w:sz w:val="32"/>
          <w:szCs w:val="32"/>
        </w:rPr>
        <w:t xml:space="preserve"> 4</w:t>
      </w:r>
    </w:p>
    <w:p w14:paraId="71138185" w14:textId="77777777" w:rsidR="001E37E3" w:rsidRPr="007F6B4C" w:rsidRDefault="001E37E3" w:rsidP="001E37E3">
      <w:pPr>
        <w:pBdr>
          <w:top w:val="single" w:sz="4" w:space="1" w:color="auto"/>
          <w:left w:val="single" w:sz="4" w:space="1" w:color="auto"/>
          <w:bottom w:val="single" w:sz="4" w:space="1" w:color="auto"/>
          <w:right w:val="single" w:sz="4" w:space="1" w:color="auto"/>
        </w:pBdr>
        <w:spacing w:after="22"/>
        <w:rPr>
          <w:rFonts w:ascii="Arial" w:hAnsi="Arial" w:cs="Arial"/>
          <w:b/>
          <w:bCs/>
          <w:sz w:val="32"/>
          <w:szCs w:val="32"/>
        </w:rPr>
      </w:pPr>
    </w:p>
    <w:p w14:paraId="145CB6D7" w14:textId="77777777" w:rsidR="001E37E3" w:rsidRPr="007F6B4C" w:rsidRDefault="001E37E3" w:rsidP="001E37E3">
      <w:pPr>
        <w:pBdr>
          <w:top w:val="single" w:sz="4" w:space="1" w:color="auto"/>
          <w:left w:val="single" w:sz="4" w:space="1" w:color="auto"/>
          <w:bottom w:val="single" w:sz="4" w:space="1" w:color="auto"/>
          <w:right w:val="single" w:sz="4" w:space="1" w:color="auto"/>
        </w:pBdr>
        <w:spacing w:after="22"/>
        <w:rPr>
          <w:rFonts w:ascii="Arial" w:hAnsi="Arial" w:cs="Arial"/>
          <w:b/>
          <w:bCs/>
          <w:sz w:val="32"/>
          <w:szCs w:val="32"/>
        </w:rPr>
      </w:pPr>
      <w:r w:rsidRPr="007F6B4C">
        <w:rPr>
          <w:rFonts w:ascii="Arial" w:hAnsi="Arial" w:cs="Arial"/>
          <w:b/>
          <w:bCs/>
          <w:sz w:val="32"/>
          <w:szCs w:val="32"/>
        </w:rPr>
        <w:t>4. Ethical Fundamentals ………………………………………………… 5</w:t>
      </w:r>
    </w:p>
    <w:p w14:paraId="43DF22C2" w14:textId="77777777" w:rsidR="001E37E3" w:rsidRPr="007F6B4C" w:rsidRDefault="001E37E3" w:rsidP="001E37E3">
      <w:pPr>
        <w:pBdr>
          <w:top w:val="single" w:sz="4" w:space="1" w:color="auto"/>
          <w:left w:val="single" w:sz="4" w:space="1" w:color="auto"/>
          <w:bottom w:val="single" w:sz="4" w:space="1" w:color="auto"/>
          <w:right w:val="single" w:sz="4" w:space="1" w:color="auto"/>
        </w:pBdr>
        <w:spacing w:after="22"/>
        <w:rPr>
          <w:rFonts w:ascii="Arial" w:hAnsi="Arial" w:cs="Arial"/>
          <w:b/>
          <w:bCs/>
          <w:sz w:val="32"/>
          <w:szCs w:val="32"/>
        </w:rPr>
      </w:pPr>
    </w:p>
    <w:p w14:paraId="62453F58" w14:textId="77777777" w:rsidR="001E37E3" w:rsidRPr="007F6B4C" w:rsidRDefault="001E37E3" w:rsidP="001E37E3">
      <w:pPr>
        <w:pBdr>
          <w:top w:val="single" w:sz="4" w:space="1" w:color="auto"/>
          <w:left w:val="single" w:sz="4" w:space="1" w:color="auto"/>
          <w:bottom w:val="single" w:sz="4" w:space="1" w:color="auto"/>
          <w:right w:val="single" w:sz="4" w:space="1" w:color="auto"/>
        </w:pBdr>
        <w:spacing w:after="22"/>
        <w:rPr>
          <w:rFonts w:ascii="Arial" w:hAnsi="Arial" w:cs="Arial"/>
          <w:b/>
          <w:bCs/>
          <w:sz w:val="32"/>
          <w:szCs w:val="32"/>
        </w:rPr>
      </w:pPr>
      <w:r w:rsidRPr="007F6B4C">
        <w:rPr>
          <w:rFonts w:ascii="Arial" w:hAnsi="Arial" w:cs="Arial"/>
          <w:b/>
          <w:bCs/>
          <w:sz w:val="32"/>
          <w:szCs w:val="32"/>
        </w:rPr>
        <w:t> 4.1 Autonomy ……………………………………………………… 5</w:t>
      </w:r>
    </w:p>
    <w:p w14:paraId="159C0F21" w14:textId="77777777" w:rsidR="001E37E3" w:rsidRPr="007F6B4C" w:rsidRDefault="001E37E3" w:rsidP="001E37E3">
      <w:pPr>
        <w:pBdr>
          <w:top w:val="single" w:sz="4" w:space="1" w:color="auto"/>
          <w:left w:val="single" w:sz="4" w:space="1" w:color="auto"/>
          <w:bottom w:val="single" w:sz="4" w:space="1" w:color="auto"/>
          <w:right w:val="single" w:sz="4" w:space="1" w:color="auto"/>
        </w:pBdr>
        <w:spacing w:after="22"/>
        <w:rPr>
          <w:rFonts w:ascii="Arial" w:hAnsi="Arial" w:cs="Arial"/>
          <w:b/>
          <w:bCs/>
          <w:sz w:val="32"/>
          <w:szCs w:val="32"/>
        </w:rPr>
      </w:pPr>
    </w:p>
    <w:p w14:paraId="1EFD17A4" w14:textId="77777777" w:rsidR="001E37E3" w:rsidRPr="007F6B4C" w:rsidRDefault="001E37E3" w:rsidP="001E37E3">
      <w:pPr>
        <w:pBdr>
          <w:top w:val="single" w:sz="4" w:space="1" w:color="auto"/>
          <w:left w:val="single" w:sz="4" w:space="1" w:color="auto"/>
          <w:bottom w:val="single" w:sz="4" w:space="1" w:color="auto"/>
          <w:right w:val="single" w:sz="4" w:space="1" w:color="auto"/>
        </w:pBdr>
        <w:spacing w:after="22"/>
        <w:rPr>
          <w:rFonts w:ascii="Arial" w:hAnsi="Arial" w:cs="Arial"/>
          <w:b/>
          <w:bCs/>
          <w:sz w:val="32"/>
          <w:szCs w:val="32"/>
        </w:rPr>
      </w:pPr>
      <w:r w:rsidRPr="007F6B4C">
        <w:rPr>
          <w:rFonts w:ascii="Arial" w:hAnsi="Arial" w:cs="Arial"/>
          <w:b/>
          <w:bCs/>
          <w:sz w:val="32"/>
          <w:szCs w:val="32"/>
        </w:rPr>
        <w:t> 4.2 Beneficence …………………………………………………… 5</w:t>
      </w:r>
    </w:p>
    <w:p w14:paraId="6E80C053" w14:textId="77777777" w:rsidR="001E37E3" w:rsidRPr="007F6B4C" w:rsidRDefault="001E37E3" w:rsidP="001E37E3">
      <w:pPr>
        <w:pBdr>
          <w:top w:val="single" w:sz="4" w:space="1" w:color="auto"/>
          <w:left w:val="single" w:sz="4" w:space="1" w:color="auto"/>
          <w:bottom w:val="single" w:sz="4" w:space="1" w:color="auto"/>
          <w:right w:val="single" w:sz="4" w:space="1" w:color="auto"/>
        </w:pBdr>
        <w:spacing w:after="22"/>
        <w:rPr>
          <w:rFonts w:ascii="Arial" w:hAnsi="Arial" w:cs="Arial"/>
          <w:b/>
          <w:bCs/>
          <w:sz w:val="32"/>
          <w:szCs w:val="32"/>
        </w:rPr>
      </w:pPr>
    </w:p>
    <w:p w14:paraId="5C5F1082" w14:textId="77777777" w:rsidR="001E37E3" w:rsidRPr="007F6B4C" w:rsidRDefault="001E37E3" w:rsidP="001E37E3">
      <w:pPr>
        <w:pBdr>
          <w:top w:val="single" w:sz="4" w:space="1" w:color="auto"/>
          <w:left w:val="single" w:sz="4" w:space="1" w:color="auto"/>
          <w:bottom w:val="single" w:sz="4" w:space="1" w:color="auto"/>
          <w:right w:val="single" w:sz="4" w:space="1" w:color="auto"/>
        </w:pBdr>
        <w:spacing w:after="22"/>
        <w:rPr>
          <w:rFonts w:ascii="Arial" w:hAnsi="Arial" w:cs="Arial"/>
          <w:b/>
          <w:bCs/>
          <w:sz w:val="32"/>
          <w:szCs w:val="32"/>
        </w:rPr>
      </w:pPr>
      <w:r w:rsidRPr="007F6B4C">
        <w:rPr>
          <w:rFonts w:ascii="Arial" w:hAnsi="Arial" w:cs="Arial"/>
          <w:b/>
          <w:bCs/>
          <w:sz w:val="32"/>
          <w:szCs w:val="32"/>
        </w:rPr>
        <w:t xml:space="preserve"> 4.3 </w:t>
      </w:r>
      <w:proofErr w:type="gramStart"/>
      <w:r w:rsidRPr="007F6B4C">
        <w:rPr>
          <w:rFonts w:ascii="Arial" w:hAnsi="Arial" w:cs="Arial"/>
          <w:b/>
          <w:bCs/>
          <w:sz w:val="32"/>
          <w:szCs w:val="32"/>
        </w:rPr>
        <w:t>Non-maleficence</w:t>
      </w:r>
      <w:proofErr w:type="gramEnd"/>
      <w:r w:rsidRPr="007F6B4C">
        <w:rPr>
          <w:rFonts w:ascii="Arial" w:hAnsi="Arial" w:cs="Arial"/>
          <w:b/>
          <w:bCs/>
          <w:sz w:val="32"/>
          <w:szCs w:val="32"/>
        </w:rPr>
        <w:t xml:space="preserve"> ……………………………………………… 6</w:t>
      </w:r>
    </w:p>
    <w:p w14:paraId="46093BD8" w14:textId="77777777" w:rsidR="001E37E3" w:rsidRPr="007F6B4C" w:rsidRDefault="001E37E3" w:rsidP="001E37E3">
      <w:pPr>
        <w:pBdr>
          <w:top w:val="single" w:sz="4" w:space="1" w:color="auto"/>
          <w:left w:val="single" w:sz="4" w:space="1" w:color="auto"/>
          <w:bottom w:val="single" w:sz="4" w:space="1" w:color="auto"/>
          <w:right w:val="single" w:sz="4" w:space="1" w:color="auto"/>
        </w:pBdr>
        <w:spacing w:after="22"/>
        <w:rPr>
          <w:rFonts w:ascii="Arial" w:hAnsi="Arial" w:cs="Arial"/>
          <w:b/>
          <w:bCs/>
          <w:sz w:val="32"/>
          <w:szCs w:val="32"/>
        </w:rPr>
      </w:pPr>
    </w:p>
    <w:p w14:paraId="6B49A788" w14:textId="77777777" w:rsidR="001E37E3" w:rsidRPr="007F6B4C" w:rsidRDefault="001E37E3" w:rsidP="001E37E3">
      <w:pPr>
        <w:pBdr>
          <w:top w:val="single" w:sz="4" w:space="1" w:color="auto"/>
          <w:left w:val="single" w:sz="4" w:space="1" w:color="auto"/>
          <w:bottom w:val="single" w:sz="4" w:space="1" w:color="auto"/>
          <w:right w:val="single" w:sz="4" w:space="1" w:color="auto"/>
        </w:pBdr>
        <w:spacing w:after="22"/>
        <w:rPr>
          <w:rFonts w:ascii="Arial" w:hAnsi="Arial" w:cs="Arial"/>
          <w:b/>
          <w:bCs/>
          <w:sz w:val="32"/>
          <w:szCs w:val="32"/>
        </w:rPr>
      </w:pPr>
      <w:r w:rsidRPr="007F6B4C">
        <w:rPr>
          <w:rFonts w:ascii="Arial" w:hAnsi="Arial" w:cs="Arial"/>
          <w:b/>
          <w:bCs/>
          <w:sz w:val="32"/>
          <w:szCs w:val="32"/>
        </w:rPr>
        <w:t> 4.4 Justice ………………………………………………………… 6</w:t>
      </w:r>
    </w:p>
    <w:p w14:paraId="03ACF2FD" w14:textId="77777777" w:rsidR="001E37E3" w:rsidRPr="007F6B4C" w:rsidRDefault="001E37E3" w:rsidP="001E37E3">
      <w:pPr>
        <w:pBdr>
          <w:top w:val="single" w:sz="4" w:space="1" w:color="auto"/>
          <w:left w:val="single" w:sz="4" w:space="1" w:color="auto"/>
          <w:bottom w:val="single" w:sz="4" w:space="1" w:color="auto"/>
          <w:right w:val="single" w:sz="4" w:space="1" w:color="auto"/>
        </w:pBdr>
        <w:spacing w:after="22"/>
        <w:rPr>
          <w:rFonts w:ascii="Arial" w:hAnsi="Arial" w:cs="Arial"/>
          <w:b/>
          <w:bCs/>
          <w:sz w:val="32"/>
          <w:szCs w:val="32"/>
        </w:rPr>
      </w:pPr>
    </w:p>
    <w:p w14:paraId="1CF27AA7" w14:textId="77777777" w:rsidR="001E37E3" w:rsidRPr="007F6B4C" w:rsidRDefault="001E37E3" w:rsidP="001E37E3">
      <w:pPr>
        <w:pBdr>
          <w:top w:val="single" w:sz="4" w:space="1" w:color="auto"/>
          <w:left w:val="single" w:sz="4" w:space="1" w:color="auto"/>
          <w:bottom w:val="single" w:sz="4" w:space="1" w:color="auto"/>
          <w:right w:val="single" w:sz="4" w:space="1" w:color="auto"/>
        </w:pBdr>
        <w:spacing w:after="22"/>
        <w:rPr>
          <w:rFonts w:ascii="Arial" w:hAnsi="Arial" w:cs="Arial"/>
          <w:b/>
          <w:bCs/>
          <w:sz w:val="32"/>
          <w:szCs w:val="32"/>
        </w:rPr>
      </w:pPr>
      <w:r w:rsidRPr="007F6B4C">
        <w:rPr>
          <w:rFonts w:ascii="Arial" w:hAnsi="Arial" w:cs="Arial"/>
          <w:b/>
          <w:bCs/>
          <w:sz w:val="32"/>
          <w:szCs w:val="32"/>
        </w:rPr>
        <w:t> 4.5 Ethical Dilemma, Practical Example and Resolution ……… 7</w:t>
      </w:r>
    </w:p>
    <w:p w14:paraId="1D5808A0" w14:textId="77777777" w:rsidR="001E37E3" w:rsidRPr="007F6B4C" w:rsidRDefault="001E37E3" w:rsidP="001E37E3">
      <w:pPr>
        <w:pBdr>
          <w:top w:val="single" w:sz="4" w:space="1" w:color="auto"/>
          <w:left w:val="single" w:sz="4" w:space="1" w:color="auto"/>
          <w:bottom w:val="single" w:sz="4" w:space="1" w:color="auto"/>
          <w:right w:val="single" w:sz="4" w:space="1" w:color="auto"/>
        </w:pBdr>
        <w:spacing w:after="22"/>
        <w:rPr>
          <w:rFonts w:ascii="Arial" w:hAnsi="Arial" w:cs="Arial"/>
          <w:b/>
          <w:bCs/>
          <w:sz w:val="32"/>
          <w:szCs w:val="32"/>
        </w:rPr>
      </w:pPr>
    </w:p>
    <w:p w14:paraId="554F9F31" w14:textId="77777777" w:rsidR="001E37E3" w:rsidRPr="007F6B4C" w:rsidRDefault="001E37E3" w:rsidP="001E37E3">
      <w:pPr>
        <w:pBdr>
          <w:top w:val="single" w:sz="4" w:space="1" w:color="auto"/>
          <w:left w:val="single" w:sz="4" w:space="1" w:color="auto"/>
          <w:bottom w:val="single" w:sz="4" w:space="1" w:color="auto"/>
          <w:right w:val="single" w:sz="4" w:space="1" w:color="auto"/>
        </w:pBdr>
        <w:spacing w:after="22"/>
        <w:rPr>
          <w:rFonts w:ascii="Arial" w:hAnsi="Arial" w:cs="Arial"/>
          <w:b/>
          <w:bCs/>
          <w:sz w:val="32"/>
          <w:szCs w:val="32"/>
        </w:rPr>
      </w:pPr>
      <w:r w:rsidRPr="007F6B4C">
        <w:rPr>
          <w:rFonts w:ascii="Arial" w:hAnsi="Arial" w:cs="Arial"/>
          <w:b/>
          <w:bCs/>
          <w:sz w:val="32"/>
          <w:szCs w:val="32"/>
        </w:rPr>
        <w:t> 4.6 Different Viewpoints ………………………………………</w:t>
      </w:r>
      <w:proofErr w:type="gramStart"/>
      <w:r w:rsidRPr="007F6B4C">
        <w:rPr>
          <w:rFonts w:ascii="Arial" w:hAnsi="Arial" w:cs="Arial"/>
          <w:b/>
          <w:bCs/>
          <w:sz w:val="32"/>
          <w:szCs w:val="32"/>
        </w:rPr>
        <w:t>…..</w:t>
      </w:r>
      <w:proofErr w:type="gramEnd"/>
      <w:r w:rsidRPr="007F6B4C">
        <w:rPr>
          <w:rFonts w:ascii="Arial" w:hAnsi="Arial" w:cs="Arial"/>
          <w:b/>
          <w:bCs/>
          <w:sz w:val="32"/>
          <w:szCs w:val="32"/>
        </w:rPr>
        <w:t xml:space="preserve"> 7</w:t>
      </w:r>
    </w:p>
    <w:p w14:paraId="6A9AF610" w14:textId="77777777" w:rsidR="001E37E3" w:rsidRPr="007F6B4C" w:rsidRDefault="001E37E3" w:rsidP="001E37E3">
      <w:pPr>
        <w:pBdr>
          <w:top w:val="single" w:sz="4" w:space="1" w:color="auto"/>
          <w:left w:val="single" w:sz="4" w:space="1" w:color="auto"/>
          <w:bottom w:val="single" w:sz="4" w:space="1" w:color="auto"/>
          <w:right w:val="single" w:sz="4" w:space="1" w:color="auto"/>
        </w:pBdr>
        <w:spacing w:after="22"/>
        <w:rPr>
          <w:rFonts w:ascii="Arial" w:hAnsi="Arial" w:cs="Arial"/>
          <w:b/>
          <w:bCs/>
          <w:sz w:val="32"/>
          <w:szCs w:val="32"/>
        </w:rPr>
      </w:pPr>
    </w:p>
    <w:p w14:paraId="55DEA6CB" w14:textId="77777777" w:rsidR="001E37E3" w:rsidRPr="007F6B4C" w:rsidRDefault="001E37E3" w:rsidP="001E37E3">
      <w:pPr>
        <w:pBdr>
          <w:top w:val="single" w:sz="4" w:space="1" w:color="auto"/>
          <w:left w:val="single" w:sz="4" w:space="1" w:color="auto"/>
          <w:bottom w:val="single" w:sz="4" w:space="1" w:color="auto"/>
          <w:right w:val="single" w:sz="4" w:space="1" w:color="auto"/>
        </w:pBdr>
        <w:spacing w:after="22"/>
        <w:rPr>
          <w:rFonts w:ascii="Arial" w:hAnsi="Arial" w:cs="Arial"/>
          <w:b/>
          <w:bCs/>
          <w:sz w:val="32"/>
          <w:szCs w:val="32"/>
        </w:rPr>
      </w:pPr>
      <w:r w:rsidRPr="007F6B4C">
        <w:rPr>
          <w:rFonts w:ascii="Arial" w:hAnsi="Arial" w:cs="Arial"/>
          <w:b/>
          <w:bCs/>
          <w:sz w:val="32"/>
          <w:szCs w:val="32"/>
        </w:rPr>
        <w:t>5. Evaluation of Partnership Working ……………………………</w:t>
      </w:r>
      <w:proofErr w:type="gramStart"/>
      <w:r w:rsidRPr="007F6B4C">
        <w:rPr>
          <w:rFonts w:ascii="Arial" w:hAnsi="Arial" w:cs="Arial"/>
          <w:b/>
          <w:bCs/>
          <w:sz w:val="32"/>
          <w:szCs w:val="32"/>
        </w:rPr>
        <w:t>…..</w:t>
      </w:r>
      <w:proofErr w:type="gramEnd"/>
      <w:r w:rsidRPr="007F6B4C">
        <w:rPr>
          <w:rFonts w:ascii="Arial" w:hAnsi="Arial" w:cs="Arial"/>
          <w:b/>
          <w:bCs/>
          <w:sz w:val="32"/>
          <w:szCs w:val="32"/>
        </w:rPr>
        <w:t xml:space="preserve"> 8</w:t>
      </w:r>
    </w:p>
    <w:p w14:paraId="59B19190" w14:textId="77777777" w:rsidR="001E37E3" w:rsidRPr="007F6B4C" w:rsidRDefault="001E37E3" w:rsidP="001E37E3">
      <w:pPr>
        <w:pBdr>
          <w:top w:val="single" w:sz="4" w:space="1" w:color="auto"/>
          <w:left w:val="single" w:sz="4" w:space="1" w:color="auto"/>
          <w:bottom w:val="single" w:sz="4" w:space="1" w:color="auto"/>
          <w:right w:val="single" w:sz="4" w:space="1" w:color="auto"/>
        </w:pBdr>
        <w:spacing w:after="22"/>
        <w:rPr>
          <w:rFonts w:ascii="Arial" w:hAnsi="Arial" w:cs="Arial"/>
          <w:b/>
          <w:bCs/>
          <w:sz w:val="32"/>
          <w:szCs w:val="32"/>
        </w:rPr>
      </w:pPr>
    </w:p>
    <w:p w14:paraId="0C2A16A9" w14:textId="77777777" w:rsidR="001E37E3" w:rsidRPr="007F6B4C" w:rsidRDefault="001E37E3" w:rsidP="001E37E3">
      <w:pPr>
        <w:pBdr>
          <w:top w:val="single" w:sz="4" w:space="1" w:color="auto"/>
          <w:left w:val="single" w:sz="4" w:space="1" w:color="auto"/>
          <w:bottom w:val="single" w:sz="4" w:space="1" w:color="auto"/>
          <w:right w:val="single" w:sz="4" w:space="1" w:color="auto"/>
        </w:pBdr>
        <w:spacing w:after="22"/>
        <w:rPr>
          <w:rFonts w:ascii="Arial" w:hAnsi="Arial" w:cs="Arial"/>
          <w:b/>
          <w:bCs/>
          <w:sz w:val="32"/>
          <w:szCs w:val="32"/>
        </w:rPr>
      </w:pPr>
      <w:r w:rsidRPr="007F6B4C">
        <w:rPr>
          <w:rFonts w:ascii="Arial" w:hAnsi="Arial" w:cs="Arial"/>
          <w:b/>
          <w:bCs/>
          <w:sz w:val="32"/>
          <w:szCs w:val="32"/>
        </w:rPr>
        <w:t> 5.1 Benefits of Partnership Working ……………………………. 8</w:t>
      </w:r>
    </w:p>
    <w:p w14:paraId="45B40099" w14:textId="77777777" w:rsidR="001E37E3" w:rsidRPr="007F6B4C" w:rsidRDefault="001E37E3" w:rsidP="001E37E3">
      <w:pPr>
        <w:pBdr>
          <w:top w:val="single" w:sz="4" w:space="1" w:color="auto"/>
          <w:left w:val="single" w:sz="4" w:space="1" w:color="auto"/>
          <w:bottom w:val="single" w:sz="4" w:space="1" w:color="auto"/>
          <w:right w:val="single" w:sz="4" w:space="1" w:color="auto"/>
        </w:pBdr>
        <w:spacing w:after="22"/>
        <w:rPr>
          <w:rFonts w:ascii="Arial" w:hAnsi="Arial" w:cs="Arial"/>
          <w:b/>
          <w:bCs/>
          <w:sz w:val="32"/>
          <w:szCs w:val="32"/>
        </w:rPr>
      </w:pPr>
    </w:p>
    <w:p w14:paraId="2587D80F" w14:textId="77777777" w:rsidR="001E37E3" w:rsidRPr="007F6B4C" w:rsidRDefault="001E37E3" w:rsidP="001E37E3">
      <w:pPr>
        <w:pBdr>
          <w:top w:val="single" w:sz="4" w:space="1" w:color="auto"/>
          <w:left w:val="single" w:sz="4" w:space="1" w:color="auto"/>
          <w:bottom w:val="single" w:sz="4" w:space="1" w:color="auto"/>
          <w:right w:val="single" w:sz="4" w:space="1" w:color="auto"/>
        </w:pBdr>
        <w:spacing w:after="22"/>
        <w:rPr>
          <w:rFonts w:ascii="Arial" w:hAnsi="Arial" w:cs="Arial"/>
          <w:b/>
          <w:bCs/>
          <w:sz w:val="32"/>
          <w:szCs w:val="32"/>
        </w:rPr>
      </w:pPr>
      <w:r w:rsidRPr="007F6B4C">
        <w:rPr>
          <w:rFonts w:ascii="Arial" w:hAnsi="Arial" w:cs="Arial"/>
          <w:b/>
          <w:bCs/>
          <w:sz w:val="32"/>
          <w:szCs w:val="32"/>
        </w:rPr>
        <w:t> 5.2 Challenges of Partnership Working …………………………. 8</w:t>
      </w:r>
    </w:p>
    <w:p w14:paraId="67786F32" w14:textId="77777777" w:rsidR="001E37E3" w:rsidRPr="007F6B4C" w:rsidRDefault="001E37E3" w:rsidP="001E37E3">
      <w:pPr>
        <w:pBdr>
          <w:top w:val="single" w:sz="4" w:space="1" w:color="auto"/>
          <w:left w:val="single" w:sz="4" w:space="1" w:color="auto"/>
          <w:bottom w:val="single" w:sz="4" w:space="1" w:color="auto"/>
          <w:right w:val="single" w:sz="4" w:space="1" w:color="auto"/>
        </w:pBdr>
        <w:spacing w:after="22"/>
        <w:rPr>
          <w:rFonts w:ascii="Arial" w:hAnsi="Arial" w:cs="Arial"/>
          <w:b/>
          <w:bCs/>
          <w:sz w:val="32"/>
          <w:szCs w:val="32"/>
        </w:rPr>
      </w:pPr>
    </w:p>
    <w:p w14:paraId="124EB067" w14:textId="77777777" w:rsidR="001E37E3" w:rsidRPr="007F6B4C" w:rsidRDefault="001E37E3" w:rsidP="001E37E3">
      <w:pPr>
        <w:pBdr>
          <w:top w:val="single" w:sz="4" w:space="1" w:color="auto"/>
          <w:left w:val="single" w:sz="4" w:space="1" w:color="auto"/>
          <w:bottom w:val="single" w:sz="4" w:space="1" w:color="auto"/>
          <w:right w:val="single" w:sz="4" w:space="1" w:color="auto"/>
        </w:pBdr>
        <w:spacing w:after="22"/>
        <w:rPr>
          <w:rFonts w:ascii="Arial" w:hAnsi="Arial" w:cs="Arial"/>
          <w:b/>
          <w:bCs/>
          <w:sz w:val="32"/>
          <w:szCs w:val="32"/>
        </w:rPr>
      </w:pPr>
      <w:r w:rsidRPr="007F6B4C">
        <w:rPr>
          <w:rFonts w:ascii="Arial" w:hAnsi="Arial" w:cs="Arial"/>
          <w:b/>
          <w:bCs/>
          <w:sz w:val="32"/>
          <w:szCs w:val="32"/>
        </w:rPr>
        <w:t> 5.3 Impact on Health and Social Care Services ………………… 9</w:t>
      </w:r>
    </w:p>
    <w:p w14:paraId="6FD20DB9" w14:textId="77777777" w:rsidR="001E37E3" w:rsidRPr="007F6B4C" w:rsidRDefault="001E37E3" w:rsidP="001E37E3">
      <w:pPr>
        <w:pBdr>
          <w:top w:val="single" w:sz="4" w:space="1" w:color="auto"/>
          <w:left w:val="single" w:sz="4" w:space="1" w:color="auto"/>
          <w:bottom w:val="single" w:sz="4" w:space="1" w:color="auto"/>
          <w:right w:val="single" w:sz="4" w:space="1" w:color="auto"/>
        </w:pBdr>
        <w:spacing w:after="22"/>
        <w:rPr>
          <w:rFonts w:ascii="Arial" w:hAnsi="Arial" w:cs="Arial"/>
          <w:b/>
          <w:bCs/>
          <w:sz w:val="32"/>
          <w:szCs w:val="32"/>
        </w:rPr>
      </w:pPr>
    </w:p>
    <w:p w14:paraId="686555C9" w14:textId="77777777" w:rsidR="001E37E3" w:rsidRPr="007F6B4C" w:rsidRDefault="001E37E3" w:rsidP="001E37E3">
      <w:pPr>
        <w:pBdr>
          <w:top w:val="single" w:sz="4" w:space="1" w:color="auto"/>
          <w:left w:val="single" w:sz="4" w:space="1" w:color="auto"/>
          <w:bottom w:val="single" w:sz="4" w:space="1" w:color="auto"/>
          <w:right w:val="single" w:sz="4" w:space="1" w:color="auto"/>
        </w:pBdr>
        <w:spacing w:after="22"/>
        <w:rPr>
          <w:rFonts w:ascii="Arial" w:hAnsi="Arial" w:cs="Arial"/>
          <w:b/>
          <w:bCs/>
          <w:sz w:val="32"/>
          <w:szCs w:val="32"/>
        </w:rPr>
      </w:pPr>
      <w:r w:rsidRPr="007F6B4C">
        <w:rPr>
          <w:rFonts w:ascii="Arial" w:hAnsi="Arial" w:cs="Arial"/>
          <w:b/>
          <w:bCs/>
          <w:sz w:val="32"/>
          <w:szCs w:val="32"/>
        </w:rPr>
        <w:t> 5.4 Practical Setting …………………………………………</w:t>
      </w:r>
      <w:proofErr w:type="gramStart"/>
      <w:r w:rsidRPr="007F6B4C">
        <w:rPr>
          <w:rFonts w:ascii="Arial" w:hAnsi="Arial" w:cs="Arial"/>
          <w:b/>
          <w:bCs/>
          <w:sz w:val="32"/>
          <w:szCs w:val="32"/>
        </w:rPr>
        <w:t>…..</w:t>
      </w:r>
      <w:proofErr w:type="gramEnd"/>
      <w:r w:rsidRPr="007F6B4C">
        <w:rPr>
          <w:rFonts w:ascii="Arial" w:hAnsi="Arial" w:cs="Arial"/>
          <w:b/>
          <w:bCs/>
          <w:sz w:val="32"/>
          <w:szCs w:val="32"/>
        </w:rPr>
        <w:t xml:space="preserve"> 9</w:t>
      </w:r>
    </w:p>
    <w:p w14:paraId="1298E94C" w14:textId="77777777" w:rsidR="001E37E3" w:rsidRPr="007F6B4C" w:rsidRDefault="001E37E3" w:rsidP="001E37E3">
      <w:pPr>
        <w:pBdr>
          <w:top w:val="single" w:sz="4" w:space="1" w:color="auto"/>
          <w:left w:val="single" w:sz="4" w:space="1" w:color="auto"/>
          <w:bottom w:val="single" w:sz="4" w:space="1" w:color="auto"/>
          <w:right w:val="single" w:sz="4" w:space="1" w:color="auto"/>
        </w:pBdr>
        <w:spacing w:after="22"/>
        <w:rPr>
          <w:rFonts w:ascii="Arial" w:hAnsi="Arial" w:cs="Arial"/>
          <w:b/>
          <w:bCs/>
          <w:sz w:val="32"/>
          <w:szCs w:val="32"/>
        </w:rPr>
      </w:pPr>
    </w:p>
    <w:p w14:paraId="0F3AC3F5" w14:textId="77777777" w:rsidR="001E37E3" w:rsidRPr="007F6B4C" w:rsidRDefault="001E37E3" w:rsidP="001E37E3">
      <w:pPr>
        <w:pBdr>
          <w:top w:val="single" w:sz="4" w:space="1" w:color="auto"/>
          <w:left w:val="single" w:sz="4" w:space="1" w:color="auto"/>
          <w:bottom w:val="single" w:sz="4" w:space="1" w:color="auto"/>
          <w:right w:val="single" w:sz="4" w:space="1" w:color="auto"/>
        </w:pBdr>
        <w:spacing w:after="22"/>
        <w:rPr>
          <w:rFonts w:ascii="Arial" w:hAnsi="Arial" w:cs="Arial"/>
          <w:b/>
          <w:bCs/>
          <w:sz w:val="32"/>
          <w:szCs w:val="32"/>
        </w:rPr>
      </w:pPr>
      <w:r w:rsidRPr="007F6B4C">
        <w:rPr>
          <w:rFonts w:ascii="Arial" w:hAnsi="Arial" w:cs="Arial"/>
          <w:b/>
          <w:bCs/>
          <w:sz w:val="32"/>
          <w:szCs w:val="32"/>
        </w:rPr>
        <w:lastRenderedPageBreak/>
        <w:t> 5.5 Evaluation …………………………………………………</w:t>
      </w:r>
      <w:proofErr w:type="gramStart"/>
      <w:r w:rsidRPr="007F6B4C">
        <w:rPr>
          <w:rFonts w:ascii="Arial" w:hAnsi="Arial" w:cs="Arial"/>
          <w:b/>
          <w:bCs/>
          <w:sz w:val="32"/>
          <w:szCs w:val="32"/>
        </w:rPr>
        <w:t>…..</w:t>
      </w:r>
      <w:proofErr w:type="gramEnd"/>
      <w:r w:rsidRPr="007F6B4C">
        <w:rPr>
          <w:rFonts w:ascii="Arial" w:hAnsi="Arial" w:cs="Arial"/>
          <w:b/>
          <w:bCs/>
          <w:sz w:val="32"/>
          <w:szCs w:val="32"/>
        </w:rPr>
        <w:t xml:space="preserve"> 9</w:t>
      </w:r>
    </w:p>
    <w:p w14:paraId="5C7C3C15" w14:textId="77777777" w:rsidR="001E37E3" w:rsidRPr="007F6B4C" w:rsidRDefault="001E37E3" w:rsidP="001E37E3">
      <w:pPr>
        <w:pBdr>
          <w:top w:val="single" w:sz="4" w:space="1" w:color="auto"/>
          <w:left w:val="single" w:sz="4" w:space="1" w:color="auto"/>
          <w:bottom w:val="single" w:sz="4" w:space="1" w:color="auto"/>
          <w:right w:val="single" w:sz="4" w:space="1" w:color="auto"/>
        </w:pBdr>
        <w:spacing w:after="22"/>
        <w:rPr>
          <w:rFonts w:ascii="Arial" w:hAnsi="Arial" w:cs="Arial"/>
          <w:b/>
          <w:bCs/>
          <w:sz w:val="32"/>
          <w:szCs w:val="32"/>
        </w:rPr>
      </w:pPr>
    </w:p>
    <w:p w14:paraId="2519E6AB" w14:textId="77777777" w:rsidR="001E37E3" w:rsidRPr="007F6B4C" w:rsidRDefault="001E37E3" w:rsidP="001E37E3">
      <w:pPr>
        <w:pBdr>
          <w:top w:val="single" w:sz="4" w:space="1" w:color="auto"/>
          <w:left w:val="single" w:sz="4" w:space="1" w:color="auto"/>
          <w:bottom w:val="single" w:sz="4" w:space="1" w:color="auto"/>
          <w:right w:val="single" w:sz="4" w:space="1" w:color="auto"/>
        </w:pBdr>
        <w:spacing w:after="22"/>
        <w:rPr>
          <w:rFonts w:ascii="Arial" w:hAnsi="Arial" w:cs="Arial"/>
          <w:b/>
          <w:bCs/>
          <w:sz w:val="32"/>
          <w:szCs w:val="32"/>
        </w:rPr>
      </w:pPr>
      <w:r w:rsidRPr="007F6B4C">
        <w:rPr>
          <w:rFonts w:ascii="Arial" w:hAnsi="Arial" w:cs="Arial"/>
          <w:b/>
          <w:bCs/>
          <w:sz w:val="32"/>
          <w:szCs w:val="32"/>
        </w:rPr>
        <w:t>6. Policy and Legislation ……………………………………………… 10</w:t>
      </w:r>
    </w:p>
    <w:p w14:paraId="6DB2FD51" w14:textId="77777777" w:rsidR="001E37E3" w:rsidRPr="007F6B4C" w:rsidRDefault="001E37E3" w:rsidP="001E37E3">
      <w:pPr>
        <w:pBdr>
          <w:top w:val="single" w:sz="4" w:space="1" w:color="auto"/>
          <w:left w:val="single" w:sz="4" w:space="1" w:color="auto"/>
          <w:bottom w:val="single" w:sz="4" w:space="1" w:color="auto"/>
          <w:right w:val="single" w:sz="4" w:space="1" w:color="auto"/>
        </w:pBdr>
        <w:spacing w:after="22"/>
        <w:rPr>
          <w:rFonts w:ascii="Arial" w:hAnsi="Arial" w:cs="Arial"/>
          <w:b/>
          <w:bCs/>
          <w:sz w:val="32"/>
          <w:szCs w:val="32"/>
        </w:rPr>
      </w:pPr>
    </w:p>
    <w:p w14:paraId="06AD0C68" w14:textId="77777777" w:rsidR="001E37E3" w:rsidRPr="007F6B4C" w:rsidRDefault="001E37E3" w:rsidP="001E37E3">
      <w:pPr>
        <w:pBdr>
          <w:top w:val="single" w:sz="4" w:space="1" w:color="auto"/>
          <w:left w:val="single" w:sz="4" w:space="1" w:color="auto"/>
          <w:bottom w:val="single" w:sz="4" w:space="1" w:color="auto"/>
          <w:right w:val="single" w:sz="4" w:space="1" w:color="auto"/>
        </w:pBdr>
        <w:spacing w:after="22"/>
        <w:rPr>
          <w:rFonts w:ascii="Arial" w:hAnsi="Arial" w:cs="Arial"/>
          <w:b/>
          <w:bCs/>
          <w:sz w:val="32"/>
          <w:szCs w:val="32"/>
        </w:rPr>
      </w:pPr>
      <w:r w:rsidRPr="007F6B4C">
        <w:rPr>
          <w:rFonts w:ascii="Arial" w:hAnsi="Arial" w:cs="Arial"/>
          <w:b/>
          <w:bCs/>
          <w:sz w:val="32"/>
          <w:szCs w:val="32"/>
        </w:rPr>
        <w:t>7. Recommendations ………………………………………………</w:t>
      </w:r>
      <w:proofErr w:type="gramStart"/>
      <w:r w:rsidRPr="007F6B4C">
        <w:rPr>
          <w:rFonts w:ascii="Arial" w:hAnsi="Arial" w:cs="Arial"/>
          <w:b/>
          <w:bCs/>
          <w:sz w:val="32"/>
          <w:szCs w:val="32"/>
        </w:rPr>
        <w:t>…..</w:t>
      </w:r>
      <w:proofErr w:type="gramEnd"/>
      <w:r w:rsidRPr="007F6B4C">
        <w:rPr>
          <w:rFonts w:ascii="Arial" w:hAnsi="Arial" w:cs="Arial"/>
          <w:b/>
          <w:bCs/>
          <w:sz w:val="32"/>
          <w:szCs w:val="32"/>
        </w:rPr>
        <w:t xml:space="preserve"> 11</w:t>
      </w:r>
    </w:p>
    <w:p w14:paraId="37C1AE8D" w14:textId="77777777" w:rsidR="001E37E3" w:rsidRPr="007F6B4C" w:rsidRDefault="001E37E3" w:rsidP="001E37E3">
      <w:pPr>
        <w:pBdr>
          <w:top w:val="single" w:sz="4" w:space="1" w:color="auto"/>
          <w:left w:val="single" w:sz="4" w:space="1" w:color="auto"/>
          <w:bottom w:val="single" w:sz="4" w:space="1" w:color="auto"/>
          <w:right w:val="single" w:sz="4" w:space="1" w:color="auto"/>
        </w:pBdr>
        <w:spacing w:after="22"/>
        <w:rPr>
          <w:rFonts w:ascii="Arial" w:hAnsi="Arial" w:cs="Arial"/>
          <w:b/>
          <w:bCs/>
          <w:sz w:val="32"/>
          <w:szCs w:val="32"/>
        </w:rPr>
      </w:pPr>
    </w:p>
    <w:p w14:paraId="1C52169D" w14:textId="77777777" w:rsidR="001E37E3" w:rsidRPr="007F6B4C" w:rsidRDefault="001E37E3" w:rsidP="001E37E3">
      <w:pPr>
        <w:pBdr>
          <w:top w:val="single" w:sz="4" w:space="1" w:color="auto"/>
          <w:left w:val="single" w:sz="4" w:space="1" w:color="auto"/>
          <w:bottom w:val="single" w:sz="4" w:space="1" w:color="auto"/>
          <w:right w:val="single" w:sz="4" w:space="1" w:color="auto"/>
        </w:pBdr>
        <w:spacing w:after="22"/>
        <w:rPr>
          <w:rFonts w:ascii="Arial" w:hAnsi="Arial" w:cs="Arial"/>
          <w:b/>
          <w:bCs/>
          <w:sz w:val="32"/>
          <w:szCs w:val="32"/>
        </w:rPr>
      </w:pPr>
      <w:r w:rsidRPr="007F6B4C">
        <w:rPr>
          <w:rFonts w:ascii="Arial" w:hAnsi="Arial" w:cs="Arial"/>
          <w:b/>
          <w:bCs/>
          <w:sz w:val="32"/>
          <w:szCs w:val="32"/>
        </w:rPr>
        <w:t>8. Conclusion …………………………………………………………… 11</w:t>
      </w:r>
    </w:p>
    <w:p w14:paraId="143A5224" w14:textId="77777777" w:rsidR="001E37E3" w:rsidRPr="007F6B4C" w:rsidRDefault="001E37E3" w:rsidP="001E37E3">
      <w:pPr>
        <w:pBdr>
          <w:top w:val="single" w:sz="4" w:space="1" w:color="auto"/>
          <w:left w:val="single" w:sz="4" w:space="1" w:color="auto"/>
          <w:bottom w:val="single" w:sz="4" w:space="1" w:color="auto"/>
          <w:right w:val="single" w:sz="4" w:space="1" w:color="auto"/>
        </w:pBdr>
        <w:spacing w:after="22"/>
        <w:rPr>
          <w:rFonts w:ascii="Arial" w:hAnsi="Arial" w:cs="Arial"/>
          <w:b/>
          <w:bCs/>
          <w:sz w:val="32"/>
          <w:szCs w:val="32"/>
        </w:rPr>
      </w:pPr>
    </w:p>
    <w:p w14:paraId="23AEABD5" w14:textId="1C6DDF09" w:rsidR="001E37E3" w:rsidRPr="007F6B4C" w:rsidRDefault="001E37E3" w:rsidP="001E37E3">
      <w:pPr>
        <w:pBdr>
          <w:top w:val="single" w:sz="4" w:space="1" w:color="auto"/>
          <w:left w:val="single" w:sz="4" w:space="1" w:color="auto"/>
          <w:bottom w:val="single" w:sz="4" w:space="1" w:color="auto"/>
          <w:right w:val="single" w:sz="4" w:space="1" w:color="auto"/>
        </w:pBdr>
        <w:spacing w:after="22"/>
        <w:rPr>
          <w:rFonts w:ascii="Arial" w:hAnsi="Arial" w:cs="Arial"/>
          <w:b/>
          <w:bCs/>
          <w:sz w:val="32"/>
          <w:szCs w:val="32"/>
        </w:rPr>
      </w:pPr>
      <w:r w:rsidRPr="007F6B4C">
        <w:rPr>
          <w:rFonts w:ascii="Arial" w:hAnsi="Arial" w:cs="Arial"/>
          <w:b/>
          <w:bCs/>
          <w:sz w:val="32"/>
          <w:szCs w:val="32"/>
        </w:rPr>
        <w:t>References ……………………………………………………………… 12</w:t>
      </w:r>
    </w:p>
    <w:p w14:paraId="2BC677DB" w14:textId="77777777" w:rsidR="001E37E3" w:rsidRPr="007F6B4C" w:rsidRDefault="001E37E3" w:rsidP="001E37E3">
      <w:pPr>
        <w:pBdr>
          <w:top w:val="single" w:sz="4" w:space="1" w:color="auto"/>
          <w:left w:val="single" w:sz="4" w:space="1" w:color="auto"/>
          <w:bottom w:val="single" w:sz="4" w:space="1" w:color="auto"/>
          <w:right w:val="single" w:sz="4" w:space="1" w:color="auto"/>
        </w:pBdr>
        <w:spacing w:after="22"/>
        <w:rPr>
          <w:rFonts w:ascii="Arial" w:hAnsi="Arial" w:cs="Arial"/>
          <w:b/>
          <w:bCs/>
          <w:sz w:val="32"/>
          <w:szCs w:val="32"/>
        </w:rPr>
      </w:pPr>
    </w:p>
    <w:p w14:paraId="6CCCCADE" w14:textId="77777777" w:rsidR="001E37E3" w:rsidRPr="007F6B4C" w:rsidRDefault="001E37E3" w:rsidP="001E37E3">
      <w:pPr>
        <w:pBdr>
          <w:top w:val="single" w:sz="4" w:space="1" w:color="auto"/>
          <w:left w:val="single" w:sz="4" w:space="1" w:color="auto"/>
          <w:bottom w:val="single" w:sz="4" w:space="1" w:color="auto"/>
          <w:right w:val="single" w:sz="4" w:space="1" w:color="auto"/>
        </w:pBdr>
        <w:spacing w:after="22"/>
        <w:rPr>
          <w:rFonts w:ascii="Arial" w:hAnsi="Arial" w:cs="Arial"/>
          <w:b/>
          <w:bCs/>
          <w:sz w:val="32"/>
          <w:szCs w:val="32"/>
        </w:rPr>
      </w:pPr>
    </w:p>
    <w:p w14:paraId="294675E1" w14:textId="77777777" w:rsidR="001E37E3" w:rsidRPr="007F6B4C" w:rsidRDefault="001E37E3" w:rsidP="001E37E3">
      <w:pPr>
        <w:pBdr>
          <w:top w:val="single" w:sz="4" w:space="1" w:color="auto"/>
          <w:left w:val="single" w:sz="4" w:space="1" w:color="auto"/>
          <w:bottom w:val="single" w:sz="4" w:space="1" w:color="auto"/>
          <w:right w:val="single" w:sz="4" w:space="1" w:color="auto"/>
        </w:pBdr>
        <w:spacing w:after="22"/>
        <w:rPr>
          <w:rFonts w:ascii="Arial" w:hAnsi="Arial" w:cs="Arial"/>
          <w:b/>
          <w:bCs/>
          <w:sz w:val="32"/>
          <w:szCs w:val="32"/>
        </w:rPr>
      </w:pPr>
    </w:p>
    <w:p w14:paraId="1B52346F" w14:textId="77777777" w:rsidR="001E37E3" w:rsidRPr="007F6B4C" w:rsidRDefault="001E37E3" w:rsidP="001E37E3">
      <w:pPr>
        <w:pBdr>
          <w:top w:val="single" w:sz="4" w:space="1" w:color="auto"/>
          <w:left w:val="single" w:sz="4" w:space="1" w:color="auto"/>
          <w:bottom w:val="single" w:sz="4" w:space="1" w:color="auto"/>
          <w:right w:val="single" w:sz="4" w:space="1" w:color="auto"/>
        </w:pBdr>
        <w:spacing w:after="22"/>
        <w:rPr>
          <w:rFonts w:ascii="Arial" w:hAnsi="Arial" w:cs="Arial"/>
          <w:b/>
          <w:bCs/>
          <w:sz w:val="32"/>
          <w:szCs w:val="32"/>
        </w:rPr>
      </w:pPr>
    </w:p>
    <w:p w14:paraId="400F9742" w14:textId="77777777" w:rsidR="001E37E3" w:rsidRPr="007F6B4C" w:rsidRDefault="001E37E3" w:rsidP="001E37E3">
      <w:pPr>
        <w:pBdr>
          <w:top w:val="single" w:sz="4" w:space="1" w:color="auto"/>
          <w:left w:val="single" w:sz="4" w:space="1" w:color="auto"/>
          <w:bottom w:val="single" w:sz="4" w:space="1" w:color="auto"/>
          <w:right w:val="single" w:sz="4" w:space="1" w:color="auto"/>
        </w:pBdr>
        <w:spacing w:after="22"/>
        <w:rPr>
          <w:rFonts w:ascii="Arial" w:hAnsi="Arial" w:cs="Arial"/>
          <w:b/>
          <w:bCs/>
          <w:sz w:val="32"/>
          <w:szCs w:val="32"/>
        </w:rPr>
      </w:pPr>
    </w:p>
    <w:p w14:paraId="46F6A0F9" w14:textId="77777777" w:rsidR="001E37E3" w:rsidRPr="007F6B4C" w:rsidRDefault="001E37E3" w:rsidP="001E37E3">
      <w:pPr>
        <w:pBdr>
          <w:top w:val="single" w:sz="4" w:space="1" w:color="auto"/>
          <w:left w:val="single" w:sz="4" w:space="1" w:color="auto"/>
          <w:bottom w:val="single" w:sz="4" w:space="1" w:color="auto"/>
          <w:right w:val="single" w:sz="4" w:space="1" w:color="auto"/>
        </w:pBdr>
        <w:spacing w:after="22"/>
        <w:rPr>
          <w:rFonts w:ascii="Arial" w:hAnsi="Arial" w:cs="Arial"/>
          <w:b/>
          <w:bCs/>
          <w:sz w:val="32"/>
          <w:szCs w:val="32"/>
        </w:rPr>
      </w:pPr>
    </w:p>
    <w:p w14:paraId="1A81F516" w14:textId="77777777" w:rsidR="001E37E3" w:rsidRPr="007F6B4C" w:rsidRDefault="001E37E3" w:rsidP="001E37E3">
      <w:pPr>
        <w:pBdr>
          <w:top w:val="single" w:sz="4" w:space="1" w:color="auto"/>
          <w:left w:val="single" w:sz="4" w:space="1" w:color="auto"/>
          <w:bottom w:val="single" w:sz="4" w:space="1" w:color="auto"/>
          <w:right w:val="single" w:sz="4" w:space="1" w:color="auto"/>
        </w:pBdr>
        <w:spacing w:after="22"/>
        <w:rPr>
          <w:rFonts w:ascii="Arial" w:hAnsi="Arial" w:cs="Arial"/>
          <w:b/>
          <w:bCs/>
          <w:sz w:val="32"/>
          <w:szCs w:val="32"/>
        </w:rPr>
      </w:pPr>
    </w:p>
    <w:p w14:paraId="5DA44267" w14:textId="77777777" w:rsidR="001E37E3" w:rsidRPr="007F6B4C" w:rsidRDefault="001E37E3" w:rsidP="001E37E3">
      <w:pPr>
        <w:pBdr>
          <w:top w:val="single" w:sz="4" w:space="1" w:color="auto"/>
          <w:left w:val="single" w:sz="4" w:space="1" w:color="auto"/>
          <w:bottom w:val="single" w:sz="4" w:space="1" w:color="auto"/>
          <w:right w:val="single" w:sz="4" w:space="1" w:color="auto"/>
        </w:pBdr>
        <w:spacing w:after="22"/>
        <w:rPr>
          <w:rFonts w:ascii="Arial" w:hAnsi="Arial" w:cs="Arial"/>
          <w:b/>
          <w:bCs/>
          <w:sz w:val="32"/>
          <w:szCs w:val="32"/>
        </w:rPr>
      </w:pPr>
    </w:p>
    <w:p w14:paraId="2FB14EFA" w14:textId="77777777" w:rsidR="001E37E3" w:rsidRPr="007F6B4C" w:rsidRDefault="001E37E3" w:rsidP="001E37E3">
      <w:pPr>
        <w:pBdr>
          <w:top w:val="single" w:sz="4" w:space="1" w:color="auto"/>
          <w:left w:val="single" w:sz="4" w:space="1" w:color="auto"/>
          <w:bottom w:val="single" w:sz="4" w:space="1" w:color="auto"/>
          <w:right w:val="single" w:sz="4" w:space="1" w:color="auto"/>
        </w:pBdr>
        <w:spacing w:after="22"/>
        <w:rPr>
          <w:rFonts w:ascii="Arial" w:hAnsi="Arial" w:cs="Arial"/>
          <w:b/>
          <w:bCs/>
          <w:sz w:val="32"/>
          <w:szCs w:val="32"/>
        </w:rPr>
      </w:pPr>
    </w:p>
    <w:p w14:paraId="7EA683BD" w14:textId="77777777" w:rsidR="001E37E3" w:rsidRPr="007F6B4C" w:rsidRDefault="001E37E3" w:rsidP="001E37E3">
      <w:pPr>
        <w:pBdr>
          <w:top w:val="single" w:sz="4" w:space="1" w:color="auto"/>
          <w:left w:val="single" w:sz="4" w:space="1" w:color="auto"/>
          <w:bottom w:val="single" w:sz="4" w:space="1" w:color="auto"/>
          <w:right w:val="single" w:sz="4" w:space="1" w:color="auto"/>
        </w:pBdr>
        <w:spacing w:after="22"/>
        <w:rPr>
          <w:rFonts w:ascii="Arial" w:hAnsi="Arial" w:cs="Arial"/>
          <w:b/>
          <w:bCs/>
          <w:sz w:val="32"/>
          <w:szCs w:val="32"/>
        </w:rPr>
      </w:pPr>
    </w:p>
    <w:p w14:paraId="35E50B13" w14:textId="77777777" w:rsidR="001E37E3" w:rsidRPr="007F6B4C" w:rsidRDefault="001E37E3" w:rsidP="001E37E3">
      <w:pPr>
        <w:pBdr>
          <w:top w:val="single" w:sz="4" w:space="1" w:color="auto"/>
          <w:left w:val="single" w:sz="4" w:space="1" w:color="auto"/>
          <w:bottom w:val="single" w:sz="4" w:space="1" w:color="auto"/>
          <w:right w:val="single" w:sz="4" w:space="1" w:color="auto"/>
        </w:pBdr>
        <w:spacing w:after="22"/>
        <w:rPr>
          <w:rFonts w:ascii="Arial" w:hAnsi="Arial" w:cs="Arial"/>
          <w:b/>
          <w:bCs/>
          <w:sz w:val="32"/>
          <w:szCs w:val="32"/>
        </w:rPr>
      </w:pPr>
    </w:p>
    <w:p w14:paraId="5F8BE23E" w14:textId="77777777" w:rsidR="001E37E3" w:rsidRPr="007F6B4C" w:rsidRDefault="001E37E3" w:rsidP="001E37E3">
      <w:pPr>
        <w:pBdr>
          <w:top w:val="single" w:sz="4" w:space="1" w:color="auto"/>
          <w:left w:val="single" w:sz="4" w:space="1" w:color="auto"/>
          <w:bottom w:val="single" w:sz="4" w:space="1" w:color="auto"/>
          <w:right w:val="single" w:sz="4" w:space="1" w:color="auto"/>
        </w:pBdr>
        <w:spacing w:after="22"/>
        <w:rPr>
          <w:rFonts w:ascii="Arial" w:hAnsi="Arial" w:cs="Arial"/>
          <w:b/>
          <w:bCs/>
          <w:sz w:val="32"/>
          <w:szCs w:val="32"/>
        </w:rPr>
      </w:pPr>
    </w:p>
    <w:p w14:paraId="2612119A" w14:textId="77777777" w:rsidR="001E37E3" w:rsidRPr="007F6B4C" w:rsidRDefault="001E37E3" w:rsidP="001E37E3">
      <w:pPr>
        <w:pBdr>
          <w:top w:val="single" w:sz="4" w:space="1" w:color="auto"/>
          <w:left w:val="single" w:sz="4" w:space="1" w:color="auto"/>
          <w:bottom w:val="single" w:sz="4" w:space="1" w:color="auto"/>
          <w:right w:val="single" w:sz="4" w:space="1" w:color="auto"/>
        </w:pBdr>
        <w:spacing w:after="22"/>
        <w:rPr>
          <w:rFonts w:ascii="Arial" w:hAnsi="Arial" w:cs="Arial"/>
          <w:b/>
          <w:bCs/>
          <w:sz w:val="32"/>
          <w:szCs w:val="32"/>
        </w:rPr>
      </w:pPr>
    </w:p>
    <w:p w14:paraId="352E0DAF" w14:textId="77777777" w:rsidR="001E37E3" w:rsidRPr="007F6B4C" w:rsidRDefault="001E37E3" w:rsidP="001E37E3">
      <w:pPr>
        <w:pBdr>
          <w:top w:val="single" w:sz="4" w:space="1" w:color="auto"/>
          <w:left w:val="single" w:sz="4" w:space="1" w:color="auto"/>
          <w:bottom w:val="single" w:sz="4" w:space="1" w:color="auto"/>
          <w:right w:val="single" w:sz="4" w:space="1" w:color="auto"/>
        </w:pBdr>
        <w:spacing w:after="22"/>
        <w:rPr>
          <w:rFonts w:ascii="Arial" w:hAnsi="Arial" w:cs="Arial"/>
          <w:b/>
          <w:bCs/>
          <w:sz w:val="32"/>
          <w:szCs w:val="32"/>
        </w:rPr>
      </w:pPr>
    </w:p>
    <w:p w14:paraId="1387FD6F" w14:textId="77777777" w:rsidR="007F6B4C" w:rsidRDefault="007F6B4C" w:rsidP="001E37E3">
      <w:pPr>
        <w:pBdr>
          <w:top w:val="single" w:sz="4" w:space="1" w:color="auto"/>
          <w:left w:val="single" w:sz="4" w:space="1" w:color="auto"/>
          <w:bottom w:val="single" w:sz="4" w:space="1" w:color="auto"/>
          <w:right w:val="single" w:sz="4" w:space="1" w:color="auto"/>
        </w:pBdr>
        <w:spacing w:after="22"/>
        <w:rPr>
          <w:rFonts w:ascii="Arial" w:hAnsi="Arial" w:cs="Arial"/>
          <w:b/>
          <w:bCs/>
          <w:sz w:val="32"/>
          <w:szCs w:val="32"/>
        </w:rPr>
      </w:pPr>
    </w:p>
    <w:p w14:paraId="1AB411D9" w14:textId="4A009604" w:rsidR="00356A37" w:rsidRPr="007F6B4C" w:rsidRDefault="00356A37" w:rsidP="001E37E3">
      <w:pPr>
        <w:pBdr>
          <w:top w:val="single" w:sz="4" w:space="1" w:color="auto"/>
          <w:left w:val="single" w:sz="4" w:space="1" w:color="auto"/>
          <w:bottom w:val="single" w:sz="4" w:space="1" w:color="auto"/>
          <w:right w:val="single" w:sz="4" w:space="1" w:color="auto"/>
        </w:pBdr>
        <w:spacing w:after="22"/>
        <w:rPr>
          <w:rFonts w:ascii="Arial" w:hAnsi="Arial" w:cs="Arial"/>
          <w:b/>
          <w:bCs/>
        </w:rPr>
      </w:pPr>
      <w:r w:rsidRPr="007F6B4C">
        <w:rPr>
          <w:rFonts w:ascii="Arial" w:hAnsi="Arial" w:cs="Arial"/>
          <w:b/>
          <w:bCs/>
        </w:rPr>
        <w:lastRenderedPageBreak/>
        <w:t>Abstract</w:t>
      </w:r>
    </w:p>
    <w:p w14:paraId="47851C37" w14:textId="667409AE" w:rsidR="00356A37" w:rsidRPr="001E37E3" w:rsidRDefault="00356A37" w:rsidP="001E37E3">
      <w:pPr>
        <w:pBdr>
          <w:top w:val="single" w:sz="4" w:space="1" w:color="auto"/>
          <w:left w:val="single" w:sz="4" w:space="1" w:color="auto"/>
          <w:bottom w:val="single" w:sz="4" w:space="1" w:color="auto"/>
          <w:right w:val="single" w:sz="4" w:space="1" w:color="auto"/>
        </w:pBdr>
        <w:spacing w:after="22"/>
        <w:rPr>
          <w:rFonts w:ascii="Arial" w:hAnsi="Arial" w:cs="Arial"/>
          <w:sz w:val="22"/>
          <w:szCs w:val="22"/>
        </w:rPr>
      </w:pPr>
      <w:r w:rsidRPr="001E37E3">
        <w:rPr>
          <w:rFonts w:ascii="Arial" w:hAnsi="Arial" w:cs="Arial"/>
          <w:sz w:val="22"/>
          <w:szCs w:val="22"/>
        </w:rPr>
        <w:t>This report examines the importance of person-centred care and partnership working within community care and explores how these approaches contribute to delivering safe, effective, and high-quality health and social care services. Person-centred care focuses on respecting individuals’ preferences, values, needs, and rights while promoting dignity, independence, and shared decision-making. Partnership working supports collaborative practice between health and social care professionals, family carers, voluntary organisations, and community services to ensure coordinated and holistic care. The report critically discusses McCormack and McCance’s Person-Centred Practice Framework and evaluates how it supports person-centred practice in community settings. It also examines key ethical principles, including autonomy, beneficence, non-maleficence, and justice, and analyses their role in professional decision-making. Furthermore, the report reviews relevant UK legislation, including the Care Act 2014, the Health and Care Act 2022, the Equality Act 2010, and the Human Rights Act 1998, highlighting their contribution to improving care quality and partnership working. The report concludes that effective community care depends on strong communication, multidisciplinary collaboration, skilled professionals, and active involvement of service users in decision-making. Continuous staff development, effective leadership, and integrated services are essential to achieving positive outcomes, improving quality of life, and delivering truly person-centred care.</w:t>
      </w:r>
    </w:p>
    <w:p w14:paraId="672D8D28" w14:textId="5898514E" w:rsidR="001A5C55" w:rsidRPr="001E37E3" w:rsidRDefault="00356A37" w:rsidP="001E37E3">
      <w:pPr>
        <w:pBdr>
          <w:top w:val="single" w:sz="4" w:space="1" w:color="auto"/>
          <w:left w:val="single" w:sz="4" w:space="1" w:color="auto"/>
          <w:bottom w:val="single" w:sz="4" w:space="1" w:color="auto"/>
          <w:right w:val="single" w:sz="4" w:space="1" w:color="auto"/>
        </w:pBdr>
        <w:spacing w:after="22"/>
        <w:rPr>
          <w:rFonts w:ascii="Arial" w:hAnsi="Arial" w:cs="Arial"/>
          <w:sz w:val="22"/>
          <w:szCs w:val="22"/>
        </w:rPr>
      </w:pPr>
      <w:r w:rsidRPr="001E37E3">
        <w:rPr>
          <w:rFonts w:ascii="Arial" w:hAnsi="Arial" w:cs="Arial"/>
          <w:b/>
          <w:bCs/>
          <w:sz w:val="22"/>
          <w:szCs w:val="22"/>
        </w:rPr>
        <w:t>Keywords:</w:t>
      </w:r>
      <w:r w:rsidRPr="001E37E3">
        <w:rPr>
          <w:rFonts w:ascii="Arial" w:hAnsi="Arial" w:cs="Arial"/>
          <w:sz w:val="22"/>
          <w:szCs w:val="22"/>
        </w:rPr>
        <w:t xml:space="preserve"> Person-centred care, partnership working, community care, ethics, integrated care, legislation.</w:t>
      </w:r>
    </w:p>
    <w:p w14:paraId="2E18D1E2" w14:textId="154E44F7" w:rsidR="00356A37" w:rsidRPr="001E37E3" w:rsidRDefault="00356A37" w:rsidP="001E37E3">
      <w:pPr>
        <w:pBdr>
          <w:top w:val="single" w:sz="4" w:space="1" w:color="auto"/>
          <w:left w:val="single" w:sz="4" w:space="1" w:color="auto"/>
          <w:bottom w:val="single" w:sz="4" w:space="1" w:color="auto"/>
          <w:right w:val="single" w:sz="4" w:space="1" w:color="auto"/>
        </w:pBdr>
        <w:spacing w:after="22"/>
        <w:rPr>
          <w:rFonts w:ascii="Arial" w:hAnsi="Arial" w:cs="Arial"/>
          <w:b/>
          <w:bCs/>
          <w:sz w:val="22"/>
          <w:szCs w:val="22"/>
        </w:rPr>
      </w:pPr>
      <w:r w:rsidRPr="001E37E3">
        <w:rPr>
          <w:rFonts w:ascii="Arial" w:hAnsi="Arial" w:cs="Arial"/>
          <w:b/>
          <w:bCs/>
          <w:sz w:val="22"/>
          <w:szCs w:val="22"/>
        </w:rPr>
        <w:t>Introduction</w:t>
      </w:r>
    </w:p>
    <w:p w14:paraId="59878C7A" w14:textId="76B88282" w:rsidR="00356A37" w:rsidRPr="001E37E3" w:rsidRDefault="00356A37" w:rsidP="001E37E3">
      <w:pPr>
        <w:pBdr>
          <w:top w:val="single" w:sz="4" w:space="1" w:color="auto"/>
          <w:left w:val="single" w:sz="4" w:space="1" w:color="auto"/>
          <w:bottom w:val="single" w:sz="4" w:space="1" w:color="auto"/>
          <w:right w:val="single" w:sz="4" w:space="1" w:color="auto"/>
        </w:pBdr>
        <w:spacing w:after="22"/>
        <w:rPr>
          <w:rFonts w:ascii="Arial" w:hAnsi="Arial" w:cs="Arial"/>
          <w:sz w:val="22"/>
          <w:szCs w:val="22"/>
        </w:rPr>
      </w:pPr>
      <w:r w:rsidRPr="001E37E3">
        <w:rPr>
          <w:rFonts w:ascii="Arial" w:hAnsi="Arial" w:cs="Arial"/>
          <w:sz w:val="22"/>
          <w:szCs w:val="22"/>
        </w:rPr>
        <w:t>Person-centred care (PCC) and partnership working (PW) are essential principles in health and social care, particularly within community care settings. Community care enables individuals to receive support in their own homes, promoting independence, dignity, wellbeing, and quality of life. Delivering effective community care requires collaboration between health and social care professionals, family carers, voluntary organisations, and other community services to meet individuals’ diverse needs (Health and Care Act, 2022).</w:t>
      </w:r>
    </w:p>
    <w:p w14:paraId="7444998F" w14:textId="76D62258" w:rsidR="00356A37" w:rsidRPr="001E37E3" w:rsidRDefault="00356A37" w:rsidP="001E37E3">
      <w:pPr>
        <w:pBdr>
          <w:top w:val="single" w:sz="4" w:space="1" w:color="auto"/>
          <w:left w:val="single" w:sz="4" w:space="1" w:color="auto"/>
          <w:bottom w:val="single" w:sz="4" w:space="1" w:color="auto"/>
          <w:right w:val="single" w:sz="4" w:space="1" w:color="auto"/>
        </w:pBdr>
        <w:spacing w:after="22"/>
        <w:rPr>
          <w:rFonts w:ascii="Arial" w:hAnsi="Arial" w:cs="Arial"/>
          <w:sz w:val="22"/>
          <w:szCs w:val="22"/>
        </w:rPr>
      </w:pPr>
      <w:r>
        <w:t>Person-centred care places individuals at the centre of care by respecting their preferences, values, and choices, while partnership working ensures that professionals work together to provide coordinated and holistic support (McCormack and McCance, 2021). Together, these approaches improve communication, continuity of care, and health outcomes.</w:t>
      </w:r>
    </w:p>
    <w:p w14:paraId="2A73159B" w14:textId="7812D20E" w:rsidR="00356A37" w:rsidRPr="001E37E3" w:rsidRDefault="00356A37" w:rsidP="001E37E3">
      <w:pPr>
        <w:pBdr>
          <w:top w:val="single" w:sz="4" w:space="1" w:color="auto"/>
          <w:left w:val="single" w:sz="4" w:space="1" w:color="auto"/>
          <w:bottom w:val="single" w:sz="4" w:space="1" w:color="auto"/>
          <w:right w:val="single" w:sz="4" w:space="1" w:color="auto"/>
        </w:pBdr>
        <w:spacing w:after="22"/>
        <w:rPr>
          <w:rFonts w:ascii="Arial" w:hAnsi="Arial" w:cs="Arial"/>
          <w:b/>
          <w:bCs/>
          <w:sz w:val="22"/>
          <w:szCs w:val="22"/>
        </w:rPr>
      </w:pPr>
      <w:r w:rsidRPr="001E37E3">
        <w:rPr>
          <w:rFonts w:ascii="Arial" w:hAnsi="Arial" w:cs="Arial"/>
          <w:b/>
          <w:bCs/>
          <w:sz w:val="22"/>
          <w:szCs w:val="22"/>
        </w:rPr>
        <w:t>Person-Centred Care (PCC)</w:t>
      </w:r>
    </w:p>
    <w:p w14:paraId="461F5A34" w14:textId="3A4E4064" w:rsidR="00356A37" w:rsidRPr="001E37E3" w:rsidRDefault="00356A37" w:rsidP="001E37E3">
      <w:pPr>
        <w:pBdr>
          <w:top w:val="single" w:sz="4" w:space="1" w:color="auto"/>
          <w:left w:val="single" w:sz="4" w:space="1" w:color="auto"/>
          <w:bottom w:val="single" w:sz="4" w:space="1" w:color="auto"/>
          <w:right w:val="single" w:sz="4" w:space="1" w:color="auto"/>
        </w:pBdr>
        <w:spacing w:after="22"/>
        <w:rPr>
          <w:rFonts w:ascii="Arial" w:hAnsi="Arial" w:cs="Arial"/>
          <w:sz w:val="22"/>
          <w:szCs w:val="22"/>
        </w:rPr>
      </w:pPr>
      <w:r w:rsidRPr="001E37E3">
        <w:rPr>
          <w:rFonts w:ascii="Arial" w:hAnsi="Arial" w:cs="Arial"/>
          <w:sz w:val="22"/>
          <w:szCs w:val="22"/>
        </w:rPr>
        <w:t>Person-centred care (PCC) is an approach to health and social care that places the individual at the centre of all decisions regarding their care. It focuses on understanding each person’s values, preferences, needs, beliefs, and goals, ensuring that care is tailored to meet their individual circumstances rather than following a standardised approach. According to McCormack and McCance (2021), person-centred care promotes dignity, respect, choice, independence, and shared decision-making by encouraging individuals to participate actively in planning and managing their care.</w:t>
      </w:r>
    </w:p>
    <w:p w14:paraId="5C43D347" w14:textId="6709168A" w:rsidR="00356A37" w:rsidRPr="001E37E3" w:rsidRDefault="00356A37" w:rsidP="001E37E3">
      <w:pPr>
        <w:pBdr>
          <w:top w:val="single" w:sz="4" w:space="1" w:color="auto"/>
          <w:left w:val="single" w:sz="4" w:space="1" w:color="auto"/>
          <w:bottom w:val="single" w:sz="4" w:space="1" w:color="auto"/>
          <w:right w:val="single" w:sz="4" w:space="1" w:color="auto"/>
        </w:pBdr>
        <w:spacing w:after="22"/>
        <w:rPr>
          <w:rFonts w:ascii="Arial" w:hAnsi="Arial" w:cs="Arial"/>
          <w:sz w:val="22"/>
          <w:szCs w:val="22"/>
        </w:rPr>
      </w:pPr>
      <w:r w:rsidRPr="001E37E3">
        <w:rPr>
          <w:rFonts w:ascii="Arial" w:hAnsi="Arial" w:cs="Arial"/>
          <w:sz w:val="22"/>
          <w:szCs w:val="22"/>
        </w:rPr>
        <w:t xml:space="preserve">Within community care, person-centred care enables individuals to receive support in their own homes while maintaining independence and control over their daily lives. Care professionals </w:t>
      </w:r>
      <w:r w:rsidRPr="001E37E3">
        <w:rPr>
          <w:rFonts w:ascii="Arial" w:hAnsi="Arial" w:cs="Arial"/>
          <w:sz w:val="22"/>
          <w:szCs w:val="22"/>
        </w:rPr>
        <w:lastRenderedPageBreak/>
        <w:t>work collaboratively with service users, families, and other healthcare providers to develop personalised care plans that reflect each person’s physical, emotional, social, and cultural needs. This approach improves communication, builds trusting relationships, and enhances the overall quality of care (NICE, 2023).</w:t>
      </w:r>
    </w:p>
    <w:p w14:paraId="6093A8E7" w14:textId="33D65908" w:rsidR="00356A37" w:rsidRPr="001E37E3" w:rsidRDefault="00356A37" w:rsidP="001E37E3">
      <w:pPr>
        <w:pBdr>
          <w:top w:val="single" w:sz="4" w:space="1" w:color="auto"/>
          <w:left w:val="single" w:sz="4" w:space="1" w:color="auto"/>
          <w:bottom w:val="single" w:sz="4" w:space="1" w:color="auto"/>
          <w:right w:val="single" w:sz="4" w:space="1" w:color="auto"/>
        </w:pBdr>
        <w:spacing w:after="22"/>
        <w:rPr>
          <w:rFonts w:ascii="Arial" w:hAnsi="Arial" w:cs="Arial"/>
          <w:sz w:val="22"/>
          <w:szCs w:val="22"/>
        </w:rPr>
      </w:pPr>
      <w:r w:rsidRPr="001E37E3">
        <w:rPr>
          <w:rFonts w:ascii="Arial" w:hAnsi="Arial" w:cs="Arial"/>
          <w:sz w:val="22"/>
          <w:szCs w:val="22"/>
        </w:rPr>
        <w:t>It also promotes independence, improves emotional wellbeing, and contributes to better health outcomes by ensuring that care is tailored to individual needs. In community care, personalised support can reduce unnecessary hospital admissions and enable people to remain safely in their own homes for longer (SCIE, 2022).</w:t>
      </w:r>
    </w:p>
    <w:p w14:paraId="35EC4871" w14:textId="79C9C516" w:rsidR="00356A37" w:rsidRPr="001E37E3" w:rsidRDefault="00356A37" w:rsidP="001E37E3">
      <w:pPr>
        <w:pBdr>
          <w:top w:val="single" w:sz="4" w:space="1" w:color="auto"/>
          <w:left w:val="single" w:sz="4" w:space="1" w:color="auto"/>
          <w:bottom w:val="single" w:sz="4" w:space="1" w:color="auto"/>
          <w:right w:val="single" w:sz="4" w:space="1" w:color="auto"/>
        </w:pBdr>
        <w:spacing w:after="22"/>
        <w:rPr>
          <w:rFonts w:ascii="Arial" w:hAnsi="Arial" w:cs="Arial"/>
          <w:sz w:val="22"/>
          <w:szCs w:val="22"/>
        </w:rPr>
      </w:pPr>
      <w:r w:rsidRPr="001E37E3">
        <w:rPr>
          <w:rFonts w:ascii="Arial" w:hAnsi="Arial" w:cs="Arial"/>
          <w:sz w:val="22"/>
          <w:szCs w:val="22"/>
        </w:rPr>
        <w:t>Despite these benefits, implementing person-centred care can be challenging. Staff shortages, limited financial resources, increasing demand for community services, and time pressures may reduce opportunities for meaningful communication and shared decision-making. In addition, communication difficulties caused by dementia, learning disabilities, or language barriers can make it harder for professionals to understand an individual’s preferences. Therefore, successful implementation requires adequate staffing, effective leadership, ongoing professional training, and strong organisational support (Care Quality Commission, 2023).</w:t>
      </w:r>
    </w:p>
    <w:p w14:paraId="15F00A92" w14:textId="44A3F34A" w:rsidR="00356A37" w:rsidRPr="001E37E3" w:rsidRDefault="00356A37" w:rsidP="001E37E3">
      <w:pPr>
        <w:pBdr>
          <w:top w:val="single" w:sz="4" w:space="1" w:color="auto"/>
          <w:left w:val="single" w:sz="4" w:space="1" w:color="auto"/>
          <w:bottom w:val="single" w:sz="4" w:space="1" w:color="auto"/>
          <w:right w:val="single" w:sz="4" w:space="1" w:color="auto"/>
        </w:pBdr>
        <w:spacing w:after="22"/>
        <w:rPr>
          <w:rFonts w:ascii="Arial" w:hAnsi="Arial" w:cs="Arial"/>
          <w:sz w:val="22"/>
          <w:szCs w:val="22"/>
        </w:rPr>
      </w:pPr>
      <w:r w:rsidRPr="001E37E3">
        <w:rPr>
          <w:rFonts w:ascii="Arial" w:hAnsi="Arial" w:cs="Arial"/>
          <w:sz w:val="22"/>
          <w:szCs w:val="22"/>
        </w:rPr>
        <w:t>Overall, person-centred care is a fundamental principle of community care because it recognises every individual as unique and ensures that support is delivered in a respectful, personalised, and collaborative manner.</w:t>
      </w:r>
    </w:p>
    <w:p w14:paraId="03A278B0" w14:textId="59C57566" w:rsidR="00567476" w:rsidRPr="001E37E3" w:rsidRDefault="00567476" w:rsidP="001E37E3">
      <w:pPr>
        <w:pBdr>
          <w:top w:val="single" w:sz="4" w:space="1" w:color="auto"/>
          <w:left w:val="single" w:sz="4" w:space="1" w:color="auto"/>
          <w:bottom w:val="single" w:sz="4" w:space="1" w:color="auto"/>
          <w:right w:val="single" w:sz="4" w:space="1" w:color="auto"/>
        </w:pBdr>
        <w:spacing w:after="22"/>
        <w:rPr>
          <w:rFonts w:ascii="Arial" w:hAnsi="Arial" w:cs="Arial"/>
          <w:b/>
          <w:bCs/>
          <w:sz w:val="22"/>
          <w:szCs w:val="22"/>
        </w:rPr>
      </w:pPr>
      <w:r w:rsidRPr="001E37E3">
        <w:rPr>
          <w:rFonts w:ascii="Arial" w:hAnsi="Arial" w:cs="Arial"/>
          <w:b/>
          <w:bCs/>
          <w:sz w:val="22"/>
          <w:szCs w:val="22"/>
        </w:rPr>
        <w:t>Relevant Theories</w:t>
      </w:r>
    </w:p>
    <w:p w14:paraId="1BAA6346" w14:textId="0735A938" w:rsidR="00567476" w:rsidRPr="001E37E3" w:rsidRDefault="00567476" w:rsidP="001E37E3">
      <w:pPr>
        <w:pBdr>
          <w:top w:val="single" w:sz="4" w:space="1" w:color="auto"/>
          <w:left w:val="single" w:sz="4" w:space="1" w:color="auto"/>
          <w:bottom w:val="single" w:sz="4" w:space="1" w:color="auto"/>
          <w:right w:val="single" w:sz="4" w:space="1" w:color="auto"/>
        </w:pBdr>
        <w:spacing w:after="22"/>
        <w:rPr>
          <w:rFonts w:ascii="Arial" w:hAnsi="Arial" w:cs="Arial"/>
          <w:sz w:val="22"/>
          <w:szCs w:val="22"/>
        </w:rPr>
      </w:pPr>
      <w:r w:rsidRPr="001E37E3">
        <w:rPr>
          <w:rFonts w:ascii="Arial" w:hAnsi="Arial" w:cs="Arial"/>
          <w:sz w:val="22"/>
          <w:szCs w:val="22"/>
        </w:rPr>
        <w:t>Person-centred care (PCC) is supported by theories that promote respect, dignity and individualised care. Carl Rogers’ Humanistic Theory states that people should be treated with empathy, respect and unconditional positive regard (Rogers, 1961). This theory supports PCC by encouraging healthcare professionals to involve patients in decisions about their care and understand their personal values and preferences. For example, in domiciliary care, service users should be involved in decisions about their daily routines and care plans.</w:t>
      </w:r>
    </w:p>
    <w:p w14:paraId="490FED9C" w14:textId="30A970AF" w:rsidR="00567476" w:rsidRPr="001E37E3" w:rsidRDefault="00567476" w:rsidP="001E37E3">
      <w:pPr>
        <w:pBdr>
          <w:top w:val="single" w:sz="4" w:space="1" w:color="auto"/>
          <w:left w:val="single" w:sz="4" w:space="1" w:color="auto"/>
          <w:bottom w:val="single" w:sz="4" w:space="1" w:color="auto"/>
          <w:right w:val="single" w:sz="4" w:space="1" w:color="auto"/>
        </w:pBdr>
        <w:spacing w:after="22"/>
        <w:rPr>
          <w:rFonts w:ascii="Arial" w:hAnsi="Arial" w:cs="Arial"/>
          <w:sz w:val="22"/>
          <w:szCs w:val="22"/>
        </w:rPr>
      </w:pPr>
      <w:r w:rsidRPr="001E37E3">
        <w:rPr>
          <w:rFonts w:ascii="Arial" w:hAnsi="Arial" w:cs="Arial"/>
          <w:b/>
          <w:bCs/>
          <w:sz w:val="22"/>
          <w:szCs w:val="22"/>
        </w:rPr>
        <w:t>Analysis</w:t>
      </w:r>
      <w:r w:rsidRPr="001E37E3">
        <w:rPr>
          <w:rFonts w:ascii="Arial" w:hAnsi="Arial" w:cs="Arial"/>
          <w:sz w:val="22"/>
          <w:szCs w:val="22"/>
        </w:rPr>
        <w:t>: Rogers’ theory promotes trust, independence and shared decision-making, which improves patient satisfaction and quality of care (McCormack and McCance, 2021). However, staff shortages and limited time can make it difficult to provide fully personalised care in practice.</w:t>
      </w:r>
    </w:p>
    <w:p w14:paraId="4C598380" w14:textId="6F54AAE9" w:rsidR="00567476" w:rsidRPr="001E37E3" w:rsidRDefault="00567476" w:rsidP="001E37E3">
      <w:pPr>
        <w:pBdr>
          <w:top w:val="single" w:sz="4" w:space="1" w:color="auto"/>
          <w:left w:val="single" w:sz="4" w:space="1" w:color="auto"/>
          <w:bottom w:val="single" w:sz="4" w:space="1" w:color="auto"/>
          <w:right w:val="single" w:sz="4" w:space="1" w:color="auto"/>
        </w:pBdr>
        <w:spacing w:after="22"/>
        <w:rPr>
          <w:rFonts w:ascii="Arial" w:hAnsi="Arial" w:cs="Arial"/>
          <w:sz w:val="22"/>
          <w:szCs w:val="22"/>
        </w:rPr>
      </w:pPr>
      <w:r w:rsidRPr="001E37E3">
        <w:rPr>
          <w:rFonts w:ascii="Arial" w:hAnsi="Arial" w:cs="Arial"/>
          <w:sz w:val="22"/>
          <w:szCs w:val="22"/>
        </w:rPr>
        <w:t>Another important theory is Maslow’s Hierarchy of Needs, which explains that people have physical, emotional and social needs (Maslow, 1943). PCC reflects this theory by providing holistic care that addresses all aspects of a person’s wellbeing. For example, a domiciliary care worker may support medication, nutrition and personal hygiene while also encouraging emotional support and independence.</w:t>
      </w:r>
    </w:p>
    <w:p w14:paraId="7C646FD8" w14:textId="1E2D9579" w:rsidR="00567476" w:rsidRPr="001E37E3" w:rsidRDefault="00567476" w:rsidP="001E37E3">
      <w:pPr>
        <w:pBdr>
          <w:top w:val="single" w:sz="4" w:space="1" w:color="auto"/>
          <w:left w:val="single" w:sz="4" w:space="1" w:color="auto"/>
          <w:bottom w:val="single" w:sz="4" w:space="1" w:color="auto"/>
          <w:right w:val="single" w:sz="4" w:space="1" w:color="auto"/>
        </w:pBdr>
        <w:spacing w:after="22"/>
        <w:rPr>
          <w:rFonts w:ascii="Arial" w:hAnsi="Arial" w:cs="Arial"/>
          <w:sz w:val="22"/>
          <w:szCs w:val="22"/>
        </w:rPr>
      </w:pPr>
      <w:r w:rsidRPr="001E37E3">
        <w:rPr>
          <w:rFonts w:ascii="Arial" w:hAnsi="Arial" w:cs="Arial"/>
          <w:b/>
          <w:bCs/>
          <w:sz w:val="22"/>
          <w:szCs w:val="22"/>
        </w:rPr>
        <w:t>Analysis</w:t>
      </w:r>
      <w:r w:rsidRPr="001E37E3">
        <w:rPr>
          <w:rFonts w:ascii="Arial" w:hAnsi="Arial" w:cs="Arial"/>
          <w:sz w:val="22"/>
          <w:szCs w:val="22"/>
        </w:rPr>
        <w:t xml:space="preserve">: Maslow’s theory highlights the importance of treating the whole person rather than only the illness. However, not all individuals prioritise their needs in the same order, so healthcare professionals should </w:t>
      </w:r>
      <w:proofErr w:type="gramStart"/>
      <w:r w:rsidRPr="001E37E3">
        <w:rPr>
          <w:rFonts w:ascii="Arial" w:hAnsi="Arial" w:cs="Arial"/>
          <w:sz w:val="22"/>
          <w:szCs w:val="22"/>
        </w:rPr>
        <w:t>adapt care according</w:t>
      </w:r>
      <w:proofErr w:type="gramEnd"/>
      <w:r w:rsidRPr="001E37E3">
        <w:rPr>
          <w:rFonts w:ascii="Arial" w:hAnsi="Arial" w:cs="Arial"/>
          <w:sz w:val="22"/>
          <w:szCs w:val="22"/>
        </w:rPr>
        <w:t xml:space="preserve"> to each person’s circumstances instead of following the hierarchy rigidly (McCormack and McCance, 2021).</w:t>
      </w:r>
    </w:p>
    <w:p w14:paraId="17E63C88" w14:textId="6843C8DB" w:rsidR="003D443F" w:rsidRPr="001E37E3" w:rsidRDefault="003D443F" w:rsidP="001E37E3">
      <w:pPr>
        <w:pBdr>
          <w:top w:val="single" w:sz="4" w:space="1" w:color="auto"/>
          <w:left w:val="single" w:sz="4" w:space="1" w:color="auto"/>
          <w:bottom w:val="single" w:sz="4" w:space="1" w:color="auto"/>
          <w:right w:val="single" w:sz="4" w:space="1" w:color="auto"/>
        </w:pBdr>
        <w:spacing w:after="22"/>
        <w:rPr>
          <w:rFonts w:ascii="Arial" w:hAnsi="Arial" w:cs="Arial"/>
          <w:b/>
          <w:bCs/>
          <w:sz w:val="22"/>
          <w:szCs w:val="22"/>
        </w:rPr>
      </w:pPr>
      <w:r w:rsidRPr="001E37E3">
        <w:rPr>
          <w:rFonts w:ascii="Arial" w:hAnsi="Arial" w:cs="Arial"/>
          <w:b/>
          <w:bCs/>
          <w:sz w:val="22"/>
          <w:szCs w:val="22"/>
        </w:rPr>
        <w:t>Ethical Fundamentals</w:t>
      </w:r>
    </w:p>
    <w:p w14:paraId="10889252" w14:textId="601AE1E6" w:rsidR="003D443F" w:rsidRPr="001E37E3" w:rsidRDefault="003D443F" w:rsidP="001E37E3">
      <w:pPr>
        <w:pBdr>
          <w:top w:val="single" w:sz="4" w:space="1" w:color="auto"/>
          <w:left w:val="single" w:sz="4" w:space="1" w:color="auto"/>
          <w:bottom w:val="single" w:sz="4" w:space="1" w:color="auto"/>
          <w:right w:val="single" w:sz="4" w:space="1" w:color="auto"/>
        </w:pBdr>
        <w:spacing w:after="22"/>
        <w:rPr>
          <w:rFonts w:ascii="Arial" w:hAnsi="Arial" w:cs="Arial"/>
          <w:sz w:val="22"/>
          <w:szCs w:val="22"/>
        </w:rPr>
      </w:pPr>
      <w:r w:rsidRPr="001E37E3">
        <w:rPr>
          <w:rFonts w:ascii="Arial" w:hAnsi="Arial" w:cs="Arial"/>
          <w:sz w:val="22"/>
          <w:szCs w:val="22"/>
        </w:rPr>
        <w:t>Ethical principles are the foundation of professional practice in health and social care. They help professionals make appropriate decisions while protecting the rights, dignity, safety, and wellbeing of the Person We Support (PW). These principles also promote Person-Centred Care (PCC), where care is planned according to the individual’s preferences, values, and needs.</w:t>
      </w:r>
    </w:p>
    <w:p w14:paraId="56E80227" w14:textId="412268CA" w:rsidR="003D443F" w:rsidRPr="001E37E3" w:rsidRDefault="003D443F" w:rsidP="001E37E3">
      <w:pPr>
        <w:pBdr>
          <w:top w:val="single" w:sz="4" w:space="1" w:color="auto"/>
          <w:left w:val="single" w:sz="4" w:space="1" w:color="auto"/>
          <w:bottom w:val="single" w:sz="4" w:space="1" w:color="auto"/>
          <w:right w:val="single" w:sz="4" w:space="1" w:color="auto"/>
        </w:pBdr>
        <w:spacing w:after="22"/>
        <w:rPr>
          <w:rFonts w:ascii="Arial" w:hAnsi="Arial" w:cs="Arial"/>
          <w:b/>
          <w:bCs/>
          <w:sz w:val="22"/>
          <w:szCs w:val="22"/>
        </w:rPr>
      </w:pPr>
      <w:r w:rsidRPr="001E37E3">
        <w:rPr>
          <w:rFonts w:ascii="Arial" w:hAnsi="Arial" w:cs="Arial"/>
          <w:b/>
          <w:bCs/>
          <w:sz w:val="22"/>
          <w:szCs w:val="22"/>
        </w:rPr>
        <w:lastRenderedPageBreak/>
        <w:t>Autonomy</w:t>
      </w:r>
    </w:p>
    <w:p w14:paraId="3AF899A0" w14:textId="62621400" w:rsidR="003D443F" w:rsidRPr="001E37E3" w:rsidRDefault="003D443F" w:rsidP="001E37E3">
      <w:pPr>
        <w:pBdr>
          <w:top w:val="single" w:sz="4" w:space="1" w:color="auto"/>
          <w:left w:val="single" w:sz="4" w:space="1" w:color="auto"/>
          <w:bottom w:val="single" w:sz="4" w:space="1" w:color="auto"/>
          <w:right w:val="single" w:sz="4" w:space="1" w:color="auto"/>
        </w:pBdr>
        <w:spacing w:after="22"/>
        <w:rPr>
          <w:rFonts w:ascii="Arial" w:hAnsi="Arial" w:cs="Arial"/>
          <w:sz w:val="22"/>
          <w:szCs w:val="22"/>
        </w:rPr>
      </w:pPr>
      <w:r w:rsidRPr="001E37E3">
        <w:rPr>
          <w:rFonts w:ascii="Arial" w:hAnsi="Arial" w:cs="Arial"/>
          <w:sz w:val="22"/>
          <w:szCs w:val="22"/>
        </w:rPr>
        <w:t>Autonomy refers to an individual’s right to make informed decisions about their own care and treatment. In health and social care, professionals must respect a person’s choices, provided they have the mental capacity to make decisions.</w:t>
      </w:r>
    </w:p>
    <w:p w14:paraId="23593896" w14:textId="6E2A4FC9" w:rsidR="003D443F" w:rsidRPr="001E37E3" w:rsidRDefault="003D443F" w:rsidP="001E37E3">
      <w:pPr>
        <w:pBdr>
          <w:top w:val="single" w:sz="4" w:space="1" w:color="auto"/>
          <w:left w:val="single" w:sz="4" w:space="1" w:color="auto"/>
          <w:bottom w:val="single" w:sz="4" w:space="1" w:color="auto"/>
          <w:right w:val="single" w:sz="4" w:space="1" w:color="auto"/>
        </w:pBdr>
        <w:spacing w:after="22"/>
        <w:rPr>
          <w:rFonts w:ascii="Arial" w:hAnsi="Arial" w:cs="Arial"/>
          <w:sz w:val="22"/>
          <w:szCs w:val="22"/>
        </w:rPr>
      </w:pPr>
      <w:r w:rsidRPr="001E37E3">
        <w:rPr>
          <w:rFonts w:ascii="Arial" w:hAnsi="Arial" w:cs="Arial"/>
          <w:sz w:val="22"/>
          <w:szCs w:val="22"/>
        </w:rPr>
        <w:t>Autonomy is closely linked to Person-Centred Care (PCC) because it allows the Person We Support (PW) to participate actively in planning and making decisions about their care. Respecting personal choices promotes dignity, independence, and self-confidence.</w:t>
      </w:r>
    </w:p>
    <w:p w14:paraId="0B238161" w14:textId="0D553D8A" w:rsidR="00022145" w:rsidRPr="001E37E3" w:rsidRDefault="00022145" w:rsidP="001E37E3">
      <w:pPr>
        <w:pBdr>
          <w:top w:val="single" w:sz="4" w:space="1" w:color="auto"/>
          <w:left w:val="single" w:sz="4" w:space="1" w:color="auto"/>
          <w:bottom w:val="single" w:sz="4" w:space="1" w:color="auto"/>
          <w:right w:val="single" w:sz="4" w:space="1" w:color="auto"/>
        </w:pBdr>
        <w:spacing w:after="22"/>
        <w:rPr>
          <w:rFonts w:ascii="Arial" w:hAnsi="Arial" w:cs="Arial"/>
          <w:b/>
          <w:bCs/>
          <w:sz w:val="22"/>
          <w:szCs w:val="22"/>
        </w:rPr>
      </w:pPr>
      <w:r w:rsidRPr="001E37E3">
        <w:rPr>
          <w:rFonts w:ascii="Arial" w:hAnsi="Arial" w:cs="Arial"/>
          <w:b/>
          <w:bCs/>
          <w:sz w:val="22"/>
          <w:szCs w:val="22"/>
        </w:rPr>
        <w:t>Beneficence</w:t>
      </w:r>
    </w:p>
    <w:p w14:paraId="3334D19A" w14:textId="1A26A1B0" w:rsidR="00022145" w:rsidRPr="001E37E3" w:rsidRDefault="00022145" w:rsidP="001E37E3">
      <w:pPr>
        <w:pBdr>
          <w:top w:val="single" w:sz="4" w:space="1" w:color="auto"/>
          <w:left w:val="single" w:sz="4" w:space="1" w:color="auto"/>
          <w:bottom w:val="single" w:sz="4" w:space="1" w:color="auto"/>
          <w:right w:val="single" w:sz="4" w:space="1" w:color="auto"/>
        </w:pBdr>
        <w:spacing w:after="22"/>
        <w:rPr>
          <w:rFonts w:ascii="Arial" w:hAnsi="Arial" w:cs="Arial"/>
          <w:sz w:val="22"/>
          <w:szCs w:val="22"/>
        </w:rPr>
      </w:pPr>
      <w:r w:rsidRPr="001E37E3">
        <w:rPr>
          <w:rFonts w:ascii="Arial" w:hAnsi="Arial" w:cs="Arial"/>
          <w:sz w:val="22"/>
          <w:szCs w:val="22"/>
        </w:rPr>
        <w:t>Beneficence means acting in the best interests of the individual by promoting their health, wellbeing, and quality of life. Health and social care professionals should always provide care that benefits the person.</w:t>
      </w:r>
    </w:p>
    <w:p w14:paraId="7863CD32" w14:textId="7587F3AE" w:rsidR="00022145" w:rsidRPr="001E37E3" w:rsidRDefault="00022145" w:rsidP="001E37E3">
      <w:pPr>
        <w:pBdr>
          <w:top w:val="single" w:sz="4" w:space="1" w:color="auto"/>
          <w:left w:val="single" w:sz="4" w:space="1" w:color="auto"/>
          <w:bottom w:val="single" w:sz="4" w:space="1" w:color="auto"/>
          <w:right w:val="single" w:sz="4" w:space="1" w:color="auto"/>
        </w:pBdr>
        <w:spacing w:after="22"/>
        <w:rPr>
          <w:rFonts w:ascii="Arial" w:hAnsi="Arial" w:cs="Arial"/>
          <w:sz w:val="22"/>
          <w:szCs w:val="22"/>
        </w:rPr>
      </w:pPr>
      <w:r w:rsidRPr="001E37E3">
        <w:rPr>
          <w:rFonts w:ascii="Arial" w:hAnsi="Arial" w:cs="Arial"/>
          <w:sz w:val="22"/>
          <w:szCs w:val="22"/>
        </w:rPr>
        <w:t xml:space="preserve">This principle supports PCC because care is based on </w:t>
      </w:r>
      <w:proofErr w:type="gramStart"/>
      <w:r w:rsidRPr="001E37E3">
        <w:rPr>
          <w:rFonts w:ascii="Arial" w:hAnsi="Arial" w:cs="Arial"/>
          <w:sz w:val="22"/>
          <w:szCs w:val="22"/>
        </w:rPr>
        <w:t>the PW’s</w:t>
      </w:r>
      <w:proofErr w:type="gramEnd"/>
      <w:r w:rsidRPr="001E37E3">
        <w:rPr>
          <w:rFonts w:ascii="Arial" w:hAnsi="Arial" w:cs="Arial"/>
          <w:sz w:val="22"/>
          <w:szCs w:val="22"/>
        </w:rPr>
        <w:t xml:space="preserve"> individual needs, goals, and preferences rather than a standard approach.</w:t>
      </w:r>
    </w:p>
    <w:p w14:paraId="22A56908" w14:textId="7B9C4F19" w:rsidR="00022145" w:rsidRPr="001E37E3" w:rsidRDefault="00022145" w:rsidP="001E37E3">
      <w:pPr>
        <w:pBdr>
          <w:top w:val="single" w:sz="4" w:space="1" w:color="auto"/>
          <w:left w:val="single" w:sz="4" w:space="1" w:color="auto"/>
          <w:bottom w:val="single" w:sz="4" w:space="1" w:color="auto"/>
          <w:right w:val="single" w:sz="4" w:space="1" w:color="auto"/>
        </w:pBdr>
        <w:spacing w:after="22"/>
        <w:rPr>
          <w:rFonts w:ascii="Arial" w:hAnsi="Arial" w:cs="Arial"/>
          <w:b/>
          <w:bCs/>
          <w:sz w:val="22"/>
          <w:szCs w:val="22"/>
        </w:rPr>
      </w:pPr>
      <w:r w:rsidRPr="001E37E3">
        <w:rPr>
          <w:rFonts w:ascii="Arial" w:hAnsi="Arial" w:cs="Arial"/>
          <w:b/>
          <w:bCs/>
          <w:sz w:val="22"/>
          <w:szCs w:val="22"/>
        </w:rPr>
        <w:t>Non-maleficence</w:t>
      </w:r>
    </w:p>
    <w:p w14:paraId="6EA7C6AD" w14:textId="74267EDB" w:rsidR="003D443F" w:rsidRPr="001E37E3" w:rsidRDefault="00022145" w:rsidP="001E37E3">
      <w:pPr>
        <w:pBdr>
          <w:top w:val="single" w:sz="4" w:space="1" w:color="auto"/>
          <w:left w:val="single" w:sz="4" w:space="1" w:color="auto"/>
          <w:bottom w:val="single" w:sz="4" w:space="1" w:color="auto"/>
          <w:right w:val="single" w:sz="4" w:space="1" w:color="auto"/>
        </w:pBdr>
        <w:spacing w:after="22"/>
        <w:rPr>
          <w:rFonts w:ascii="Arial" w:hAnsi="Arial" w:cs="Arial"/>
          <w:sz w:val="22"/>
          <w:szCs w:val="22"/>
        </w:rPr>
      </w:pPr>
      <w:r w:rsidRPr="001E37E3">
        <w:rPr>
          <w:rFonts w:ascii="Arial" w:hAnsi="Arial" w:cs="Arial"/>
          <w:sz w:val="22"/>
          <w:szCs w:val="22"/>
        </w:rPr>
        <w:t xml:space="preserve">Non-maleficence means avoiding harm and protecting individuals from injury, neglect, or unsafe practice. Professionals should always provide safe, effective, and evidence-based care. </w:t>
      </w:r>
      <w:proofErr w:type="gramStart"/>
      <w:r w:rsidRPr="001E37E3">
        <w:rPr>
          <w:rFonts w:ascii="Arial" w:hAnsi="Arial" w:cs="Arial"/>
          <w:sz w:val="22"/>
          <w:szCs w:val="22"/>
        </w:rPr>
        <w:t>Within  PCC</w:t>
      </w:r>
      <w:proofErr w:type="gramEnd"/>
      <w:r w:rsidRPr="001E37E3">
        <w:rPr>
          <w:rFonts w:ascii="Arial" w:hAnsi="Arial" w:cs="Arial"/>
          <w:sz w:val="22"/>
          <w:szCs w:val="22"/>
        </w:rPr>
        <w:t>, this principle ensures that the PW receives care that minimises risks while maintaining their dignity and independence.</w:t>
      </w:r>
    </w:p>
    <w:p w14:paraId="00473EC7" w14:textId="39860DB6" w:rsidR="00022145" w:rsidRPr="001E37E3" w:rsidRDefault="00022145" w:rsidP="001E37E3">
      <w:pPr>
        <w:pBdr>
          <w:top w:val="single" w:sz="4" w:space="1" w:color="auto"/>
          <w:left w:val="single" w:sz="4" w:space="1" w:color="auto"/>
          <w:bottom w:val="single" w:sz="4" w:space="1" w:color="auto"/>
          <w:right w:val="single" w:sz="4" w:space="1" w:color="auto"/>
        </w:pBdr>
        <w:spacing w:after="22"/>
        <w:rPr>
          <w:rFonts w:ascii="Arial" w:hAnsi="Arial" w:cs="Arial"/>
          <w:b/>
          <w:bCs/>
          <w:sz w:val="22"/>
          <w:szCs w:val="22"/>
        </w:rPr>
      </w:pPr>
      <w:r w:rsidRPr="001E37E3">
        <w:rPr>
          <w:rFonts w:ascii="Arial" w:hAnsi="Arial" w:cs="Arial"/>
          <w:b/>
          <w:bCs/>
          <w:sz w:val="22"/>
          <w:szCs w:val="22"/>
        </w:rPr>
        <w:t>Justice</w:t>
      </w:r>
    </w:p>
    <w:p w14:paraId="4C885A8B" w14:textId="3FD97BF7" w:rsidR="00022145" w:rsidRPr="001E37E3" w:rsidRDefault="00022145" w:rsidP="001E37E3">
      <w:pPr>
        <w:pBdr>
          <w:top w:val="single" w:sz="4" w:space="1" w:color="auto"/>
          <w:left w:val="single" w:sz="4" w:space="1" w:color="auto"/>
          <w:bottom w:val="single" w:sz="4" w:space="1" w:color="auto"/>
          <w:right w:val="single" w:sz="4" w:space="1" w:color="auto"/>
        </w:pBdr>
        <w:spacing w:after="22"/>
        <w:rPr>
          <w:rFonts w:ascii="Arial" w:hAnsi="Arial" w:cs="Arial"/>
          <w:sz w:val="22"/>
          <w:szCs w:val="22"/>
        </w:rPr>
      </w:pPr>
      <w:r w:rsidRPr="001E37E3">
        <w:rPr>
          <w:rFonts w:ascii="Arial" w:hAnsi="Arial" w:cs="Arial"/>
          <w:sz w:val="22"/>
          <w:szCs w:val="22"/>
        </w:rPr>
        <w:t xml:space="preserve">Justice means treating every individual fairly, equally, and without discrimination regardless of age, gender, ethnicity, religion, disability, or social background. Everyone should have equal access to health and social care </w:t>
      </w:r>
      <w:proofErr w:type="gramStart"/>
      <w:r w:rsidRPr="001E37E3">
        <w:rPr>
          <w:rFonts w:ascii="Arial" w:hAnsi="Arial" w:cs="Arial"/>
          <w:sz w:val="22"/>
          <w:szCs w:val="22"/>
        </w:rPr>
        <w:t>services.Justice</w:t>
      </w:r>
      <w:proofErr w:type="gramEnd"/>
      <w:r w:rsidRPr="001E37E3">
        <w:rPr>
          <w:rFonts w:ascii="Arial" w:hAnsi="Arial" w:cs="Arial"/>
          <w:sz w:val="22"/>
          <w:szCs w:val="22"/>
        </w:rPr>
        <w:t xml:space="preserve"> supports PCC by ensuring that every PW receives fair treatment based on their individual needs rather than personal bias or prejudice.</w:t>
      </w:r>
    </w:p>
    <w:p w14:paraId="03BC26F0" w14:textId="65C3C455" w:rsidR="00022145" w:rsidRPr="001E37E3" w:rsidRDefault="00022145" w:rsidP="001E37E3">
      <w:pPr>
        <w:pBdr>
          <w:top w:val="single" w:sz="4" w:space="1" w:color="auto"/>
          <w:left w:val="single" w:sz="4" w:space="1" w:color="auto"/>
          <w:bottom w:val="single" w:sz="4" w:space="1" w:color="auto"/>
          <w:right w:val="single" w:sz="4" w:space="1" w:color="auto"/>
        </w:pBdr>
        <w:spacing w:after="22"/>
        <w:rPr>
          <w:rFonts w:ascii="Arial" w:hAnsi="Arial" w:cs="Arial"/>
          <w:b/>
          <w:bCs/>
          <w:sz w:val="22"/>
          <w:szCs w:val="22"/>
        </w:rPr>
      </w:pPr>
      <w:r w:rsidRPr="001E37E3">
        <w:rPr>
          <w:rFonts w:ascii="Arial" w:hAnsi="Arial" w:cs="Arial"/>
          <w:b/>
          <w:bCs/>
          <w:sz w:val="22"/>
          <w:szCs w:val="22"/>
        </w:rPr>
        <w:t>Ethical Dilemma, Practical Example and Resolution</w:t>
      </w:r>
    </w:p>
    <w:p w14:paraId="7B4BF10D" w14:textId="48AB53E7" w:rsidR="00022145" w:rsidRPr="001E37E3" w:rsidRDefault="00022145" w:rsidP="001E37E3">
      <w:pPr>
        <w:pBdr>
          <w:top w:val="single" w:sz="4" w:space="1" w:color="auto"/>
          <w:left w:val="single" w:sz="4" w:space="1" w:color="auto"/>
          <w:bottom w:val="single" w:sz="4" w:space="1" w:color="auto"/>
          <w:right w:val="single" w:sz="4" w:space="1" w:color="auto"/>
        </w:pBdr>
        <w:spacing w:after="22"/>
        <w:rPr>
          <w:rFonts w:ascii="Arial" w:hAnsi="Arial" w:cs="Arial"/>
          <w:sz w:val="22"/>
          <w:szCs w:val="22"/>
        </w:rPr>
      </w:pPr>
      <w:r w:rsidRPr="001E37E3">
        <w:rPr>
          <w:rFonts w:ascii="Arial" w:hAnsi="Arial" w:cs="Arial"/>
          <w:sz w:val="22"/>
          <w:szCs w:val="22"/>
        </w:rPr>
        <w:t xml:space="preserve">A practical example of an ethical dilemma is when a Person We Support (PW) with diabetes chooses to eat sugary foods despite medical advice. This creates a conflict between autonomy, which respects the person’s right to make their own decisions, and beneficence and non-maleficence, which require healthcare professionals to promote wellbeing and prevent harm. The care worker should explain the potential health risks, encourage healthier alternatives, and respect the person’s decision if they have the mental capacity to choose. The discussion should be documented, and concerns shared with the multidisciplinary team </w:t>
      </w:r>
      <w:proofErr w:type="gramStart"/>
      <w:r w:rsidRPr="001E37E3">
        <w:rPr>
          <w:rFonts w:ascii="Arial" w:hAnsi="Arial" w:cs="Arial"/>
          <w:sz w:val="22"/>
          <w:szCs w:val="22"/>
        </w:rPr>
        <w:t>if</w:t>
      </w:r>
      <w:proofErr w:type="gramEnd"/>
      <w:r w:rsidRPr="001E37E3">
        <w:rPr>
          <w:rFonts w:ascii="Arial" w:hAnsi="Arial" w:cs="Arial"/>
          <w:sz w:val="22"/>
          <w:szCs w:val="22"/>
        </w:rPr>
        <w:t xml:space="preserve"> additional support is required. This approach supports Person-Centred Care (PCC) by balancing the person’s rights with their safety and wellbeing.</w:t>
      </w:r>
    </w:p>
    <w:p w14:paraId="2BC7FE7C" w14:textId="23A631C0" w:rsidR="00022145" w:rsidRPr="001E37E3" w:rsidRDefault="00022145" w:rsidP="001E37E3">
      <w:pPr>
        <w:pBdr>
          <w:top w:val="single" w:sz="4" w:space="1" w:color="auto"/>
          <w:left w:val="single" w:sz="4" w:space="1" w:color="auto"/>
          <w:bottom w:val="single" w:sz="4" w:space="1" w:color="auto"/>
          <w:right w:val="single" w:sz="4" w:space="1" w:color="auto"/>
        </w:pBdr>
        <w:spacing w:after="22"/>
        <w:rPr>
          <w:rFonts w:ascii="Arial" w:hAnsi="Arial" w:cs="Arial"/>
          <w:b/>
          <w:bCs/>
          <w:sz w:val="22"/>
          <w:szCs w:val="22"/>
        </w:rPr>
      </w:pPr>
      <w:r w:rsidRPr="001E37E3">
        <w:rPr>
          <w:rFonts w:ascii="Arial" w:hAnsi="Arial" w:cs="Arial"/>
          <w:b/>
          <w:bCs/>
          <w:sz w:val="22"/>
          <w:szCs w:val="22"/>
        </w:rPr>
        <w:t>Different Viewpoints</w:t>
      </w:r>
    </w:p>
    <w:p w14:paraId="5067AD16" w14:textId="327A94AB" w:rsidR="00022145" w:rsidRPr="001E37E3" w:rsidRDefault="00022145" w:rsidP="001E37E3">
      <w:pPr>
        <w:pBdr>
          <w:top w:val="single" w:sz="4" w:space="1" w:color="auto"/>
          <w:left w:val="single" w:sz="4" w:space="1" w:color="auto"/>
          <w:bottom w:val="single" w:sz="4" w:space="1" w:color="auto"/>
          <w:right w:val="single" w:sz="4" w:space="1" w:color="auto"/>
        </w:pBdr>
        <w:spacing w:after="22"/>
        <w:rPr>
          <w:rFonts w:ascii="Arial" w:hAnsi="Arial" w:cs="Arial"/>
          <w:sz w:val="22"/>
          <w:szCs w:val="22"/>
        </w:rPr>
      </w:pPr>
      <w:r w:rsidRPr="001E37E3">
        <w:rPr>
          <w:rFonts w:ascii="Arial" w:hAnsi="Arial" w:cs="Arial"/>
          <w:sz w:val="22"/>
          <w:szCs w:val="22"/>
        </w:rPr>
        <w:t>In this situation, the Person We Support (PW) may value personal choice and independence, while family members may prioritise the person’s safety. Healthcare professionals focus on preventing harm and promoting wellbeing through evidence-based care. Considering these different viewpoints helps professionals make balanced decisions while maintaining Person-Centred Care (PCC).</w:t>
      </w:r>
    </w:p>
    <w:p w14:paraId="1D9FF330" w14:textId="027DE953" w:rsidR="00BE5E94" w:rsidRPr="001E37E3" w:rsidRDefault="00BE5E94" w:rsidP="001E37E3">
      <w:pPr>
        <w:pBdr>
          <w:top w:val="single" w:sz="4" w:space="1" w:color="auto"/>
          <w:left w:val="single" w:sz="4" w:space="1" w:color="auto"/>
          <w:bottom w:val="single" w:sz="4" w:space="1" w:color="auto"/>
          <w:right w:val="single" w:sz="4" w:space="1" w:color="auto"/>
        </w:pBdr>
        <w:spacing w:after="22"/>
        <w:rPr>
          <w:rFonts w:ascii="Arial" w:hAnsi="Arial" w:cs="Arial"/>
          <w:b/>
          <w:bCs/>
          <w:sz w:val="22"/>
          <w:szCs w:val="22"/>
        </w:rPr>
      </w:pPr>
      <w:r w:rsidRPr="001E37E3">
        <w:rPr>
          <w:rFonts w:ascii="Arial" w:hAnsi="Arial" w:cs="Arial"/>
          <w:b/>
          <w:bCs/>
          <w:sz w:val="22"/>
          <w:szCs w:val="22"/>
        </w:rPr>
        <w:t>Evaluation of Partnership Working</w:t>
      </w:r>
    </w:p>
    <w:p w14:paraId="0CA011C7" w14:textId="336CC795" w:rsidR="00BE5E94" w:rsidRPr="001E37E3" w:rsidRDefault="00BE5E94" w:rsidP="001E37E3">
      <w:pPr>
        <w:pBdr>
          <w:top w:val="single" w:sz="4" w:space="1" w:color="auto"/>
          <w:left w:val="single" w:sz="4" w:space="1" w:color="auto"/>
          <w:bottom w:val="single" w:sz="4" w:space="1" w:color="auto"/>
          <w:right w:val="single" w:sz="4" w:space="1" w:color="auto"/>
        </w:pBdr>
        <w:spacing w:after="22"/>
        <w:rPr>
          <w:rFonts w:ascii="Arial" w:hAnsi="Arial" w:cs="Arial"/>
          <w:sz w:val="22"/>
          <w:szCs w:val="22"/>
        </w:rPr>
      </w:pPr>
      <w:r w:rsidRPr="001E37E3">
        <w:rPr>
          <w:rFonts w:ascii="Arial" w:hAnsi="Arial" w:cs="Arial"/>
          <w:sz w:val="22"/>
          <w:szCs w:val="22"/>
        </w:rPr>
        <w:t xml:space="preserve">Partnership Working (PW) is when health and social care professionals, organisations, service users, and their families work together to provide safe, effective, and person-centred care. It improves communication, shared decision-making, and the quality of care. An example is the </w:t>
      </w:r>
      <w:r w:rsidRPr="001E37E3">
        <w:rPr>
          <w:rFonts w:ascii="Arial" w:hAnsi="Arial" w:cs="Arial"/>
          <w:sz w:val="22"/>
          <w:szCs w:val="22"/>
        </w:rPr>
        <w:lastRenderedPageBreak/>
        <w:t>Integrated Care System (ICS), where the NHS, local authorities, and social care providers work together to meet people’s health and social care needs.</w:t>
      </w:r>
    </w:p>
    <w:p w14:paraId="0D4A701D" w14:textId="6F315BF8" w:rsidR="00BE5E94" w:rsidRPr="001E37E3" w:rsidRDefault="00BE5E94" w:rsidP="001E37E3">
      <w:pPr>
        <w:pBdr>
          <w:top w:val="single" w:sz="4" w:space="1" w:color="auto"/>
          <w:left w:val="single" w:sz="4" w:space="1" w:color="auto"/>
          <w:bottom w:val="single" w:sz="4" w:space="1" w:color="auto"/>
          <w:right w:val="single" w:sz="4" w:space="1" w:color="auto"/>
        </w:pBdr>
        <w:spacing w:after="22"/>
        <w:rPr>
          <w:rFonts w:ascii="Arial" w:hAnsi="Arial" w:cs="Arial"/>
          <w:b/>
          <w:bCs/>
          <w:sz w:val="22"/>
          <w:szCs w:val="22"/>
        </w:rPr>
      </w:pPr>
      <w:r w:rsidRPr="001E37E3">
        <w:rPr>
          <w:rFonts w:ascii="Arial" w:hAnsi="Arial" w:cs="Arial"/>
          <w:b/>
          <w:bCs/>
          <w:sz w:val="22"/>
          <w:szCs w:val="22"/>
        </w:rPr>
        <w:t>Benefits of Partnership Working</w:t>
      </w:r>
    </w:p>
    <w:p w14:paraId="7BBBC932" w14:textId="77777777" w:rsidR="00BE5E94" w:rsidRPr="001E37E3" w:rsidRDefault="00BE5E94" w:rsidP="001E37E3">
      <w:pPr>
        <w:pBdr>
          <w:top w:val="single" w:sz="4" w:space="1" w:color="auto"/>
          <w:left w:val="single" w:sz="4" w:space="1" w:color="auto"/>
          <w:bottom w:val="single" w:sz="4" w:space="1" w:color="auto"/>
          <w:right w:val="single" w:sz="4" w:space="1" w:color="auto"/>
        </w:pBdr>
        <w:spacing w:after="22"/>
        <w:rPr>
          <w:rFonts w:ascii="Arial" w:hAnsi="Arial" w:cs="Arial"/>
          <w:sz w:val="22"/>
          <w:szCs w:val="22"/>
        </w:rPr>
      </w:pPr>
      <w:r w:rsidRPr="001E37E3">
        <w:rPr>
          <w:rFonts w:ascii="Arial" w:hAnsi="Arial" w:cs="Arial"/>
          <w:sz w:val="22"/>
          <w:szCs w:val="22"/>
        </w:rPr>
        <w:t xml:space="preserve">Partnership </w:t>
      </w:r>
      <w:proofErr w:type="gramStart"/>
      <w:r w:rsidRPr="001E37E3">
        <w:rPr>
          <w:rFonts w:ascii="Arial" w:hAnsi="Arial" w:cs="Arial"/>
          <w:sz w:val="22"/>
          <w:szCs w:val="22"/>
        </w:rPr>
        <w:t>working</w:t>
      </w:r>
      <w:proofErr w:type="gramEnd"/>
      <w:r w:rsidRPr="001E37E3">
        <w:rPr>
          <w:rFonts w:ascii="Arial" w:hAnsi="Arial" w:cs="Arial"/>
          <w:sz w:val="22"/>
          <w:szCs w:val="22"/>
        </w:rPr>
        <w:t xml:space="preserve"> improves service delivery by promoting teamwork and better communication between professionals. It supports person-centred care, reduces duplication of services, and improves patient outcomes through coordinated care and timely interventions.</w:t>
      </w:r>
    </w:p>
    <w:p w14:paraId="4AB02329" w14:textId="53A23CD1" w:rsidR="00BE5E94" w:rsidRPr="001E37E3" w:rsidRDefault="00BE5E94" w:rsidP="001E37E3">
      <w:pPr>
        <w:pBdr>
          <w:top w:val="single" w:sz="4" w:space="1" w:color="auto"/>
          <w:left w:val="single" w:sz="4" w:space="1" w:color="auto"/>
          <w:bottom w:val="single" w:sz="4" w:space="1" w:color="auto"/>
          <w:right w:val="single" w:sz="4" w:space="1" w:color="auto"/>
        </w:pBdr>
        <w:spacing w:after="22"/>
        <w:rPr>
          <w:rFonts w:ascii="Arial" w:hAnsi="Arial" w:cs="Arial"/>
          <w:b/>
          <w:bCs/>
          <w:sz w:val="22"/>
          <w:szCs w:val="22"/>
        </w:rPr>
      </w:pPr>
      <w:r w:rsidRPr="001E37E3">
        <w:rPr>
          <w:rFonts w:ascii="Arial" w:hAnsi="Arial" w:cs="Arial"/>
          <w:b/>
          <w:bCs/>
          <w:sz w:val="22"/>
          <w:szCs w:val="22"/>
        </w:rPr>
        <w:t>Challenges of Partnership Working</w:t>
      </w:r>
    </w:p>
    <w:p w14:paraId="1072419D" w14:textId="1204045B" w:rsidR="00BE5E94" w:rsidRPr="001E37E3" w:rsidRDefault="00BE5E94" w:rsidP="001E37E3">
      <w:pPr>
        <w:pBdr>
          <w:top w:val="single" w:sz="4" w:space="1" w:color="auto"/>
          <w:left w:val="single" w:sz="4" w:space="1" w:color="auto"/>
          <w:bottom w:val="single" w:sz="4" w:space="1" w:color="auto"/>
          <w:right w:val="single" w:sz="4" w:space="1" w:color="auto"/>
        </w:pBdr>
        <w:spacing w:after="22"/>
        <w:rPr>
          <w:rFonts w:ascii="Arial" w:hAnsi="Arial" w:cs="Arial"/>
          <w:sz w:val="22"/>
          <w:szCs w:val="22"/>
        </w:rPr>
      </w:pPr>
      <w:r w:rsidRPr="001E37E3">
        <w:rPr>
          <w:rFonts w:ascii="Arial" w:hAnsi="Arial" w:cs="Arial"/>
          <w:sz w:val="22"/>
          <w:szCs w:val="22"/>
        </w:rPr>
        <w:t>Partnership working can face challenges such as poor communication, coordination issues, and differences in organisational policies. Information sharing may also be limited by confidentiality and data protection requirements, which can delay decision-making and affect continuity of care.</w:t>
      </w:r>
    </w:p>
    <w:p w14:paraId="1E0FC64D" w14:textId="3F27D626" w:rsidR="00BE5E94" w:rsidRPr="001E37E3" w:rsidRDefault="00BE5E94" w:rsidP="001E37E3">
      <w:pPr>
        <w:pBdr>
          <w:top w:val="single" w:sz="4" w:space="1" w:color="auto"/>
          <w:left w:val="single" w:sz="4" w:space="1" w:color="auto"/>
          <w:bottom w:val="single" w:sz="4" w:space="1" w:color="auto"/>
          <w:right w:val="single" w:sz="4" w:space="1" w:color="auto"/>
        </w:pBdr>
        <w:spacing w:after="22"/>
        <w:rPr>
          <w:rFonts w:ascii="Arial" w:hAnsi="Arial" w:cs="Arial"/>
          <w:b/>
          <w:bCs/>
          <w:sz w:val="22"/>
          <w:szCs w:val="22"/>
        </w:rPr>
      </w:pPr>
      <w:r w:rsidRPr="001E37E3">
        <w:rPr>
          <w:rFonts w:ascii="Arial" w:hAnsi="Arial" w:cs="Arial"/>
          <w:b/>
          <w:bCs/>
          <w:sz w:val="22"/>
          <w:szCs w:val="22"/>
        </w:rPr>
        <w:t>Impact on Health and Social Care Services</w:t>
      </w:r>
    </w:p>
    <w:p w14:paraId="0A1C97D1" w14:textId="764F4765" w:rsidR="00BE5E94" w:rsidRPr="001E37E3" w:rsidRDefault="00BE5E94" w:rsidP="001E37E3">
      <w:pPr>
        <w:pBdr>
          <w:top w:val="single" w:sz="4" w:space="1" w:color="auto"/>
          <w:left w:val="single" w:sz="4" w:space="1" w:color="auto"/>
          <w:bottom w:val="single" w:sz="4" w:space="1" w:color="auto"/>
          <w:right w:val="single" w:sz="4" w:space="1" w:color="auto"/>
        </w:pBdr>
        <w:spacing w:after="22"/>
        <w:rPr>
          <w:rFonts w:ascii="Arial" w:hAnsi="Arial" w:cs="Arial"/>
          <w:sz w:val="22"/>
          <w:szCs w:val="22"/>
        </w:rPr>
      </w:pPr>
      <w:r w:rsidRPr="001E37E3">
        <w:rPr>
          <w:rFonts w:ascii="Arial" w:hAnsi="Arial" w:cs="Arial"/>
          <w:sz w:val="22"/>
          <w:szCs w:val="22"/>
        </w:rPr>
        <w:t xml:space="preserve">Partnership working improves </w:t>
      </w:r>
      <w:proofErr w:type="gramStart"/>
      <w:r w:rsidRPr="001E37E3">
        <w:rPr>
          <w:rFonts w:ascii="Arial" w:hAnsi="Arial" w:cs="Arial"/>
          <w:sz w:val="22"/>
          <w:szCs w:val="22"/>
        </w:rPr>
        <w:t>the quality</w:t>
      </w:r>
      <w:proofErr w:type="gramEnd"/>
      <w:r w:rsidRPr="001E37E3">
        <w:rPr>
          <w:rFonts w:ascii="Arial" w:hAnsi="Arial" w:cs="Arial"/>
          <w:sz w:val="22"/>
          <w:szCs w:val="22"/>
        </w:rPr>
        <w:t>, safety, and continuity of care. It enables professionals to make informed decisions, respond to individuals’ needs more effectively, and achieve better health outcomes while using resources efficiently.</w:t>
      </w:r>
    </w:p>
    <w:p w14:paraId="394F6F5F" w14:textId="5A72D47E" w:rsidR="00BE5E94" w:rsidRPr="001E37E3" w:rsidRDefault="00BE5E94" w:rsidP="001E37E3">
      <w:pPr>
        <w:pBdr>
          <w:top w:val="single" w:sz="4" w:space="1" w:color="auto"/>
          <w:left w:val="single" w:sz="4" w:space="1" w:color="auto"/>
          <w:bottom w:val="single" w:sz="4" w:space="1" w:color="auto"/>
          <w:right w:val="single" w:sz="4" w:space="1" w:color="auto"/>
        </w:pBdr>
        <w:spacing w:after="22"/>
        <w:rPr>
          <w:rFonts w:ascii="Arial" w:hAnsi="Arial" w:cs="Arial"/>
          <w:b/>
          <w:bCs/>
          <w:sz w:val="22"/>
          <w:szCs w:val="22"/>
        </w:rPr>
      </w:pPr>
      <w:r w:rsidRPr="001E37E3">
        <w:rPr>
          <w:rFonts w:ascii="Arial" w:hAnsi="Arial" w:cs="Arial"/>
          <w:b/>
          <w:bCs/>
          <w:sz w:val="22"/>
          <w:szCs w:val="22"/>
        </w:rPr>
        <w:t>Practical Setting</w:t>
      </w:r>
    </w:p>
    <w:p w14:paraId="70160163" w14:textId="34BF1F4D" w:rsidR="00BE5E94" w:rsidRPr="001E37E3" w:rsidRDefault="00BE5E94" w:rsidP="001E37E3">
      <w:pPr>
        <w:pBdr>
          <w:top w:val="single" w:sz="4" w:space="1" w:color="auto"/>
          <w:left w:val="single" w:sz="4" w:space="1" w:color="auto"/>
          <w:bottom w:val="single" w:sz="4" w:space="1" w:color="auto"/>
          <w:right w:val="single" w:sz="4" w:space="1" w:color="auto"/>
        </w:pBdr>
        <w:spacing w:after="22"/>
        <w:rPr>
          <w:rFonts w:ascii="Arial" w:hAnsi="Arial" w:cs="Arial"/>
          <w:sz w:val="22"/>
          <w:szCs w:val="22"/>
        </w:rPr>
      </w:pPr>
      <w:r w:rsidRPr="001E37E3">
        <w:rPr>
          <w:rFonts w:ascii="Arial" w:hAnsi="Arial" w:cs="Arial"/>
          <w:sz w:val="22"/>
          <w:szCs w:val="22"/>
        </w:rPr>
        <w:t xml:space="preserve">In my domiciliary care setting, partnership working is essential. If I notice that </w:t>
      </w:r>
      <w:proofErr w:type="gramStart"/>
      <w:r w:rsidRPr="001E37E3">
        <w:rPr>
          <w:rFonts w:ascii="Arial" w:hAnsi="Arial" w:cs="Arial"/>
          <w:sz w:val="22"/>
          <w:szCs w:val="22"/>
        </w:rPr>
        <w:t>a service</w:t>
      </w:r>
      <w:proofErr w:type="gramEnd"/>
      <w:r w:rsidRPr="001E37E3">
        <w:rPr>
          <w:rFonts w:ascii="Arial" w:hAnsi="Arial" w:cs="Arial"/>
          <w:sz w:val="22"/>
          <w:szCs w:val="22"/>
        </w:rPr>
        <w:t xml:space="preserve"> user’s mobility has declined, I report this to my senior, who works with the GP, physiotherapist, and occupational therapist. Together, they review the care plan and arrange appropriate support. This collaborative approach improves the person’s safety, independence, and wellbeing.</w:t>
      </w:r>
    </w:p>
    <w:p w14:paraId="154B268C" w14:textId="2320ACCF" w:rsidR="00BE5E94" w:rsidRPr="001E37E3" w:rsidRDefault="00BE5E94" w:rsidP="001E37E3">
      <w:pPr>
        <w:pBdr>
          <w:top w:val="single" w:sz="4" w:space="1" w:color="auto"/>
          <w:left w:val="single" w:sz="4" w:space="1" w:color="auto"/>
          <w:bottom w:val="single" w:sz="4" w:space="1" w:color="auto"/>
          <w:right w:val="single" w:sz="4" w:space="1" w:color="auto"/>
        </w:pBdr>
        <w:spacing w:after="22"/>
        <w:rPr>
          <w:rFonts w:ascii="Arial" w:hAnsi="Arial" w:cs="Arial"/>
          <w:b/>
          <w:bCs/>
          <w:sz w:val="22"/>
          <w:szCs w:val="22"/>
        </w:rPr>
      </w:pPr>
      <w:r w:rsidRPr="001E37E3">
        <w:rPr>
          <w:rFonts w:ascii="Arial" w:hAnsi="Arial" w:cs="Arial"/>
          <w:b/>
          <w:bCs/>
          <w:sz w:val="22"/>
          <w:szCs w:val="22"/>
        </w:rPr>
        <w:t>Evaluation</w:t>
      </w:r>
    </w:p>
    <w:p w14:paraId="60CE64D8" w14:textId="7F127776" w:rsidR="00022145" w:rsidRPr="001E37E3" w:rsidRDefault="00BE5E94" w:rsidP="001E37E3">
      <w:pPr>
        <w:pBdr>
          <w:top w:val="single" w:sz="4" w:space="1" w:color="auto"/>
          <w:left w:val="single" w:sz="4" w:space="1" w:color="auto"/>
          <w:bottom w:val="single" w:sz="4" w:space="1" w:color="auto"/>
          <w:right w:val="single" w:sz="4" w:space="1" w:color="auto"/>
        </w:pBdr>
        <w:spacing w:after="22"/>
        <w:rPr>
          <w:rFonts w:ascii="Arial" w:hAnsi="Arial" w:cs="Arial"/>
          <w:sz w:val="22"/>
          <w:szCs w:val="22"/>
        </w:rPr>
      </w:pPr>
      <w:r w:rsidRPr="001E37E3">
        <w:rPr>
          <w:rFonts w:ascii="Arial" w:hAnsi="Arial" w:cs="Arial"/>
          <w:sz w:val="22"/>
          <w:szCs w:val="22"/>
        </w:rPr>
        <w:t>Although partnership working can be affected by communication and coordination challenges, its benefits outweigh the limitations. Considering the views of the service user, family members, and healthcare professionals helps ensure balanced decisions and high-quality, person-centred care.</w:t>
      </w:r>
    </w:p>
    <w:p w14:paraId="6E575F09" w14:textId="77777777" w:rsidR="001E37E3" w:rsidRPr="001E37E3" w:rsidRDefault="00B97B5B" w:rsidP="001E37E3">
      <w:pPr>
        <w:pBdr>
          <w:top w:val="single" w:sz="4" w:space="1" w:color="auto"/>
          <w:left w:val="single" w:sz="4" w:space="1" w:color="auto"/>
          <w:bottom w:val="single" w:sz="4" w:space="1" w:color="auto"/>
          <w:right w:val="single" w:sz="4" w:space="1" w:color="auto"/>
        </w:pBdr>
        <w:spacing w:after="22"/>
        <w:rPr>
          <w:rFonts w:ascii="Arial" w:hAnsi="Arial" w:cs="Arial"/>
          <w:b/>
          <w:bCs/>
          <w:sz w:val="22"/>
          <w:szCs w:val="22"/>
        </w:rPr>
      </w:pPr>
      <w:r w:rsidRPr="001E37E3">
        <w:rPr>
          <w:rFonts w:ascii="Arial" w:hAnsi="Arial" w:cs="Arial"/>
          <w:b/>
          <w:bCs/>
          <w:sz w:val="22"/>
          <w:szCs w:val="22"/>
        </w:rPr>
        <w:t>Policy and Legislation</w:t>
      </w:r>
      <w:r w:rsidR="001E37E3" w:rsidRPr="001E37E3">
        <w:rPr>
          <w:rFonts w:ascii="Arial" w:hAnsi="Arial" w:cs="Arial"/>
          <w:b/>
          <w:bCs/>
          <w:sz w:val="22"/>
          <w:szCs w:val="22"/>
        </w:rPr>
        <w:t xml:space="preserve"> </w:t>
      </w:r>
    </w:p>
    <w:p w14:paraId="4A07E371" w14:textId="11290953" w:rsidR="00B97B5B" w:rsidRPr="001E37E3" w:rsidRDefault="00B97B5B" w:rsidP="001E37E3">
      <w:pPr>
        <w:pBdr>
          <w:top w:val="single" w:sz="4" w:space="1" w:color="auto"/>
          <w:left w:val="single" w:sz="4" w:space="1" w:color="auto"/>
          <w:bottom w:val="single" w:sz="4" w:space="1" w:color="auto"/>
          <w:right w:val="single" w:sz="4" w:space="1" w:color="auto"/>
        </w:pBdr>
        <w:spacing w:after="22"/>
        <w:rPr>
          <w:rFonts w:ascii="Arial" w:hAnsi="Arial" w:cs="Arial"/>
          <w:b/>
          <w:bCs/>
          <w:sz w:val="22"/>
          <w:szCs w:val="22"/>
        </w:rPr>
      </w:pPr>
      <w:r w:rsidRPr="001E37E3">
        <w:rPr>
          <w:rFonts w:ascii="Arial" w:hAnsi="Arial" w:cs="Arial"/>
          <w:sz w:val="22"/>
          <w:szCs w:val="22"/>
        </w:rPr>
        <w:t>Policies and legislation provide a legal and professional framework for health and social care practice. They ensure that individuals receive safe, effective, and person-centred care while protecting their rights and promoting partnership working between professionals.</w:t>
      </w:r>
    </w:p>
    <w:p w14:paraId="468EFA08" w14:textId="0C5B6751" w:rsidR="00B97B5B" w:rsidRPr="001E37E3" w:rsidRDefault="00B97B5B" w:rsidP="001E37E3">
      <w:pPr>
        <w:pBdr>
          <w:top w:val="single" w:sz="4" w:space="1" w:color="auto"/>
          <w:left w:val="single" w:sz="4" w:space="1" w:color="auto"/>
          <w:bottom w:val="single" w:sz="4" w:space="1" w:color="auto"/>
          <w:right w:val="single" w:sz="4" w:space="1" w:color="auto"/>
        </w:pBdr>
        <w:spacing w:after="22"/>
        <w:rPr>
          <w:rFonts w:ascii="Arial" w:hAnsi="Arial" w:cs="Arial"/>
          <w:b/>
          <w:bCs/>
          <w:sz w:val="22"/>
          <w:szCs w:val="22"/>
        </w:rPr>
      </w:pPr>
    </w:p>
    <w:p w14:paraId="025E3A5A" w14:textId="28E5CAB7" w:rsidR="00B97B5B" w:rsidRPr="001E37E3" w:rsidRDefault="00B97B5B" w:rsidP="001E37E3">
      <w:pPr>
        <w:pBdr>
          <w:top w:val="single" w:sz="4" w:space="1" w:color="auto"/>
          <w:left w:val="single" w:sz="4" w:space="1" w:color="auto"/>
          <w:bottom w:val="single" w:sz="4" w:space="1" w:color="auto"/>
          <w:right w:val="single" w:sz="4" w:space="1" w:color="auto"/>
        </w:pBdr>
        <w:spacing w:after="22"/>
        <w:rPr>
          <w:rFonts w:ascii="Arial" w:hAnsi="Arial" w:cs="Arial"/>
          <w:sz w:val="22"/>
          <w:szCs w:val="22"/>
        </w:rPr>
      </w:pPr>
      <w:r w:rsidRPr="001E37E3">
        <w:rPr>
          <w:rFonts w:ascii="Arial" w:hAnsi="Arial" w:cs="Arial"/>
          <w:sz w:val="22"/>
          <w:szCs w:val="22"/>
        </w:rPr>
        <w:t xml:space="preserve">Policies and legislation provide a legal framework for safe, effective, and person-centred care (PCC) while supporting partnership working (PW). The Health and Care Act 2022 </w:t>
      </w:r>
      <w:proofErr w:type="gramStart"/>
      <w:r w:rsidRPr="001E37E3">
        <w:rPr>
          <w:rFonts w:ascii="Arial" w:hAnsi="Arial" w:cs="Arial"/>
          <w:sz w:val="22"/>
          <w:szCs w:val="22"/>
        </w:rPr>
        <w:t>promotes</w:t>
      </w:r>
      <w:proofErr w:type="gramEnd"/>
      <w:r w:rsidRPr="001E37E3">
        <w:rPr>
          <w:rFonts w:ascii="Arial" w:hAnsi="Arial" w:cs="Arial"/>
          <w:sz w:val="22"/>
          <w:szCs w:val="22"/>
        </w:rPr>
        <w:t xml:space="preserve"> collaboration through Integrated Care Systems (ICS). The Care Act 2014 promotes wellbeing, independence, and safeguarding. The Human Rights Act 1998 protects dignity and privacy, while the Equality Act 2010 ensures equal treatment without discrimination.</w:t>
      </w:r>
    </w:p>
    <w:p w14:paraId="0A535A5A" w14:textId="2CFE531D" w:rsidR="00B97B5B" w:rsidRPr="001E37E3" w:rsidRDefault="00B97B5B" w:rsidP="001E37E3">
      <w:pPr>
        <w:pBdr>
          <w:top w:val="single" w:sz="4" w:space="1" w:color="auto"/>
          <w:left w:val="single" w:sz="4" w:space="1" w:color="auto"/>
          <w:bottom w:val="single" w:sz="4" w:space="1" w:color="auto"/>
          <w:right w:val="single" w:sz="4" w:space="1" w:color="auto"/>
        </w:pBdr>
        <w:spacing w:after="22"/>
        <w:rPr>
          <w:rFonts w:ascii="Arial" w:hAnsi="Arial" w:cs="Arial"/>
          <w:sz w:val="22"/>
          <w:szCs w:val="22"/>
        </w:rPr>
      </w:pPr>
      <w:r w:rsidRPr="001E37E3">
        <w:rPr>
          <w:rFonts w:ascii="Arial" w:hAnsi="Arial" w:cs="Arial"/>
          <w:sz w:val="22"/>
          <w:szCs w:val="22"/>
        </w:rPr>
        <w:t>These laws support PCC by protecting individuals’ rights and promoting choice and independence. They support PW by encouraging professionals to work together. However, communication problems, staff shortages, and limited resources can reduce their effectiveness.</w:t>
      </w:r>
    </w:p>
    <w:p w14:paraId="20C5CD3B" w14:textId="33C752B5" w:rsidR="00B97B5B" w:rsidRPr="001E37E3" w:rsidRDefault="00B97B5B" w:rsidP="001E37E3">
      <w:pPr>
        <w:pBdr>
          <w:top w:val="single" w:sz="4" w:space="1" w:color="auto"/>
          <w:left w:val="single" w:sz="4" w:space="1" w:color="auto"/>
          <w:bottom w:val="single" w:sz="4" w:space="1" w:color="auto"/>
          <w:right w:val="single" w:sz="4" w:space="1" w:color="auto"/>
        </w:pBdr>
        <w:spacing w:after="22"/>
        <w:rPr>
          <w:rFonts w:ascii="Arial" w:hAnsi="Arial" w:cs="Arial"/>
          <w:sz w:val="22"/>
          <w:szCs w:val="22"/>
        </w:rPr>
      </w:pPr>
      <w:r w:rsidRPr="001E37E3">
        <w:rPr>
          <w:rFonts w:ascii="Arial" w:hAnsi="Arial" w:cs="Arial"/>
          <w:sz w:val="22"/>
          <w:szCs w:val="22"/>
        </w:rPr>
        <w:t xml:space="preserve">In my domiciliary care setting, these laws guide daily practice. For example, I obtain consent before providing personal care, </w:t>
      </w:r>
      <w:proofErr w:type="gramStart"/>
      <w:r w:rsidRPr="001E37E3">
        <w:rPr>
          <w:rFonts w:ascii="Arial" w:hAnsi="Arial" w:cs="Arial"/>
          <w:sz w:val="22"/>
          <w:szCs w:val="22"/>
        </w:rPr>
        <w:t>maintain</w:t>
      </w:r>
      <w:proofErr w:type="gramEnd"/>
      <w:r w:rsidRPr="001E37E3">
        <w:rPr>
          <w:rFonts w:ascii="Arial" w:hAnsi="Arial" w:cs="Arial"/>
          <w:sz w:val="22"/>
          <w:szCs w:val="22"/>
        </w:rPr>
        <w:t xml:space="preserve"> privacy, </w:t>
      </w:r>
      <w:proofErr w:type="gramStart"/>
      <w:r w:rsidRPr="001E37E3">
        <w:rPr>
          <w:rFonts w:ascii="Arial" w:hAnsi="Arial" w:cs="Arial"/>
          <w:sz w:val="22"/>
          <w:szCs w:val="22"/>
        </w:rPr>
        <w:t>treat</w:t>
      </w:r>
      <w:proofErr w:type="gramEnd"/>
      <w:r w:rsidRPr="001E37E3">
        <w:rPr>
          <w:rFonts w:ascii="Arial" w:hAnsi="Arial" w:cs="Arial"/>
          <w:sz w:val="22"/>
          <w:szCs w:val="22"/>
        </w:rPr>
        <w:t xml:space="preserve"> every service user equally, and </w:t>
      </w:r>
      <w:proofErr w:type="gramStart"/>
      <w:r w:rsidRPr="001E37E3">
        <w:rPr>
          <w:rFonts w:ascii="Arial" w:hAnsi="Arial" w:cs="Arial"/>
          <w:sz w:val="22"/>
          <w:szCs w:val="22"/>
        </w:rPr>
        <w:t>report</w:t>
      </w:r>
      <w:proofErr w:type="gramEnd"/>
      <w:r w:rsidRPr="001E37E3">
        <w:rPr>
          <w:rFonts w:ascii="Arial" w:hAnsi="Arial" w:cs="Arial"/>
          <w:sz w:val="22"/>
          <w:szCs w:val="22"/>
        </w:rPr>
        <w:t xml:space="preserve"> any changes in health to my senior so appropriate professionals can be informed. This demonstrates the Care Act 2014, Human Rights Act 1998, Equality Act 2010, and effective partnership working.</w:t>
      </w:r>
    </w:p>
    <w:p w14:paraId="66E5E7A7" w14:textId="5F5F0183" w:rsidR="00022145" w:rsidRPr="001E37E3" w:rsidRDefault="00B97B5B" w:rsidP="001E37E3">
      <w:pPr>
        <w:pBdr>
          <w:top w:val="single" w:sz="4" w:space="1" w:color="auto"/>
          <w:left w:val="single" w:sz="4" w:space="1" w:color="auto"/>
          <w:bottom w:val="single" w:sz="4" w:space="1" w:color="auto"/>
          <w:right w:val="single" w:sz="4" w:space="1" w:color="auto"/>
        </w:pBdr>
        <w:spacing w:after="22"/>
        <w:rPr>
          <w:rFonts w:ascii="Arial" w:hAnsi="Arial" w:cs="Arial"/>
          <w:sz w:val="22"/>
          <w:szCs w:val="22"/>
        </w:rPr>
      </w:pPr>
      <w:r w:rsidRPr="001E37E3">
        <w:rPr>
          <w:rFonts w:ascii="Arial" w:hAnsi="Arial" w:cs="Arial"/>
          <w:sz w:val="22"/>
          <w:szCs w:val="22"/>
        </w:rPr>
        <w:lastRenderedPageBreak/>
        <w:t>Although these policies improve care quality, better communication, regular staff training, and stronger information sharing would further improve PCC and PW and lead to better outcomes for service users.</w:t>
      </w:r>
    </w:p>
    <w:p w14:paraId="5D60FA38" w14:textId="77777777" w:rsidR="005972C9" w:rsidRPr="001E37E3" w:rsidRDefault="005972C9" w:rsidP="001E37E3">
      <w:pPr>
        <w:pBdr>
          <w:top w:val="single" w:sz="4" w:space="1" w:color="auto"/>
          <w:left w:val="single" w:sz="4" w:space="1" w:color="auto"/>
          <w:bottom w:val="single" w:sz="4" w:space="1" w:color="auto"/>
          <w:right w:val="single" w:sz="4" w:space="1" w:color="auto"/>
        </w:pBdr>
        <w:spacing w:after="22"/>
        <w:rPr>
          <w:rFonts w:ascii="Arial" w:hAnsi="Arial" w:cs="Arial"/>
          <w:b/>
          <w:bCs/>
          <w:sz w:val="22"/>
          <w:szCs w:val="22"/>
        </w:rPr>
      </w:pPr>
      <w:r w:rsidRPr="001E37E3">
        <w:rPr>
          <w:rFonts w:ascii="Arial" w:hAnsi="Arial" w:cs="Arial"/>
          <w:b/>
          <w:bCs/>
          <w:sz w:val="22"/>
          <w:szCs w:val="22"/>
        </w:rPr>
        <w:t>Recommendations</w:t>
      </w:r>
    </w:p>
    <w:p w14:paraId="6A30B488" w14:textId="3038315B" w:rsidR="001E37E3" w:rsidRPr="001E37E3" w:rsidRDefault="001E37E3" w:rsidP="001E37E3">
      <w:pPr>
        <w:pBdr>
          <w:top w:val="single" w:sz="4" w:space="1" w:color="auto"/>
          <w:left w:val="single" w:sz="4" w:space="1" w:color="auto"/>
          <w:bottom w:val="single" w:sz="4" w:space="1" w:color="auto"/>
          <w:right w:val="single" w:sz="4" w:space="1" w:color="auto"/>
        </w:pBdr>
        <w:spacing w:after="22"/>
        <w:rPr>
          <w:rFonts w:ascii="Arial" w:hAnsi="Arial" w:cs="Arial"/>
          <w:sz w:val="22"/>
          <w:szCs w:val="22"/>
        </w:rPr>
      </w:pPr>
      <w:r w:rsidRPr="001E37E3">
        <w:rPr>
          <w:rFonts w:ascii="Arial" w:hAnsi="Arial" w:cs="Arial"/>
          <w:sz w:val="22"/>
          <w:szCs w:val="22"/>
        </w:rPr>
        <w:t>Based on the research “Medical Team Meetings: Utilising Technology to Enhance Communication, Collaboration and Decision-Making,” health and social care organisations should improve digital communication and regular MDT meetings to strengthen partnership working. In domiciliary care, this would improve information sharing and person-centred care. Although staff training and technology costs may be barriers, investing in these areas would improve service user outcomes.</w:t>
      </w:r>
    </w:p>
    <w:p w14:paraId="684008B0" w14:textId="67F3E894" w:rsidR="005972C9" w:rsidRPr="001E37E3" w:rsidRDefault="005972C9" w:rsidP="001E37E3">
      <w:pPr>
        <w:pBdr>
          <w:top w:val="single" w:sz="4" w:space="1" w:color="auto"/>
          <w:left w:val="single" w:sz="4" w:space="1" w:color="auto"/>
          <w:bottom w:val="single" w:sz="4" w:space="1" w:color="auto"/>
          <w:right w:val="single" w:sz="4" w:space="1" w:color="auto"/>
        </w:pBdr>
        <w:spacing w:after="22"/>
        <w:rPr>
          <w:rFonts w:ascii="Arial" w:hAnsi="Arial" w:cs="Arial"/>
          <w:b/>
          <w:bCs/>
          <w:sz w:val="22"/>
          <w:szCs w:val="22"/>
        </w:rPr>
      </w:pPr>
      <w:r w:rsidRPr="001E37E3">
        <w:rPr>
          <w:rFonts w:ascii="Arial" w:hAnsi="Arial" w:cs="Arial"/>
          <w:b/>
          <w:bCs/>
          <w:sz w:val="22"/>
          <w:szCs w:val="22"/>
        </w:rPr>
        <w:t>Conclusion</w:t>
      </w:r>
    </w:p>
    <w:p w14:paraId="36958FB1" w14:textId="7B9A4271" w:rsidR="005972C9" w:rsidRPr="001E37E3" w:rsidRDefault="005972C9" w:rsidP="001E37E3">
      <w:pPr>
        <w:pBdr>
          <w:top w:val="single" w:sz="4" w:space="1" w:color="auto"/>
          <w:left w:val="single" w:sz="4" w:space="1" w:color="auto"/>
          <w:bottom w:val="single" w:sz="4" w:space="1" w:color="auto"/>
          <w:right w:val="single" w:sz="4" w:space="1" w:color="auto"/>
        </w:pBdr>
        <w:spacing w:after="22"/>
        <w:rPr>
          <w:rFonts w:ascii="Arial" w:hAnsi="Arial" w:cs="Arial"/>
          <w:sz w:val="22"/>
          <w:szCs w:val="22"/>
        </w:rPr>
      </w:pPr>
      <w:r w:rsidRPr="001E37E3">
        <w:rPr>
          <w:rFonts w:ascii="Arial" w:hAnsi="Arial" w:cs="Arial"/>
          <w:sz w:val="22"/>
          <w:szCs w:val="22"/>
        </w:rPr>
        <w:t>In conclusion, Person-Centred Care (PCC) and Partnership Working (PW) are essential for delivering safe, effective, and high-quality health and social care. Ethical principles, partnership working, and relevant legislation help protect individuals’ rights, promote independence, and improve wellbeing. Although challenges such as communication barriers and limited resources remain, strengthening collaboration, staff training, and digital communication can improve service delivery and achieve better outcomes for service users.</w:t>
      </w:r>
    </w:p>
    <w:p w14:paraId="64098F17" w14:textId="37C81589" w:rsidR="005972C9" w:rsidRPr="001E37E3" w:rsidRDefault="005972C9" w:rsidP="001E37E3">
      <w:pPr>
        <w:pBdr>
          <w:top w:val="single" w:sz="4" w:space="1" w:color="auto"/>
          <w:left w:val="single" w:sz="4" w:space="1" w:color="auto"/>
          <w:bottom w:val="single" w:sz="4" w:space="1" w:color="auto"/>
          <w:right w:val="single" w:sz="4" w:space="1" w:color="auto"/>
        </w:pBdr>
        <w:spacing w:after="22"/>
        <w:rPr>
          <w:rFonts w:ascii="Arial" w:hAnsi="Arial" w:cs="Arial"/>
          <w:b/>
          <w:bCs/>
          <w:sz w:val="22"/>
          <w:szCs w:val="22"/>
        </w:rPr>
      </w:pPr>
      <w:r w:rsidRPr="001E37E3">
        <w:rPr>
          <w:rFonts w:ascii="Arial" w:hAnsi="Arial" w:cs="Arial"/>
          <w:b/>
          <w:bCs/>
          <w:sz w:val="22"/>
          <w:szCs w:val="22"/>
        </w:rPr>
        <w:t xml:space="preserve">References </w:t>
      </w:r>
    </w:p>
    <w:p w14:paraId="2AC02045" w14:textId="11EF08D5" w:rsidR="005972C9" w:rsidRPr="001E37E3" w:rsidRDefault="005972C9" w:rsidP="001E37E3">
      <w:pPr>
        <w:pBdr>
          <w:top w:val="single" w:sz="4" w:space="1" w:color="auto"/>
          <w:left w:val="single" w:sz="4" w:space="1" w:color="auto"/>
          <w:bottom w:val="single" w:sz="4" w:space="1" w:color="auto"/>
          <w:right w:val="single" w:sz="4" w:space="1" w:color="auto"/>
        </w:pBdr>
        <w:spacing w:after="22"/>
        <w:rPr>
          <w:rFonts w:ascii="Arial" w:hAnsi="Arial" w:cs="Arial"/>
          <w:sz w:val="22"/>
          <w:szCs w:val="22"/>
        </w:rPr>
      </w:pPr>
      <w:r w:rsidRPr="001E37E3">
        <w:rPr>
          <w:rFonts w:ascii="Arial" w:hAnsi="Arial" w:cs="Arial"/>
          <w:sz w:val="22"/>
          <w:szCs w:val="22"/>
        </w:rPr>
        <w:t>Bhattacharyya, K.K., Morgan, J.C. and Burgess, E.O. (2022) Person-Centered Care in Nursing Homes: Potential of Complementary and Alternative Approaches and Their Challenges. SAGE Journals.</w:t>
      </w:r>
    </w:p>
    <w:p w14:paraId="2C2106DC" w14:textId="1A32819D" w:rsidR="005972C9" w:rsidRPr="001E37E3" w:rsidRDefault="005972C9" w:rsidP="001E37E3">
      <w:pPr>
        <w:pBdr>
          <w:top w:val="single" w:sz="4" w:space="1" w:color="auto"/>
          <w:left w:val="single" w:sz="4" w:space="1" w:color="auto"/>
          <w:bottom w:val="single" w:sz="4" w:space="1" w:color="auto"/>
          <w:right w:val="single" w:sz="4" w:space="1" w:color="auto"/>
        </w:pBdr>
        <w:spacing w:after="22"/>
        <w:rPr>
          <w:rFonts w:ascii="Arial" w:hAnsi="Arial" w:cs="Arial"/>
          <w:sz w:val="22"/>
          <w:szCs w:val="22"/>
        </w:rPr>
      </w:pPr>
      <w:r w:rsidRPr="001E37E3">
        <w:rPr>
          <w:rFonts w:ascii="Arial" w:hAnsi="Arial" w:cs="Arial"/>
          <w:sz w:val="22"/>
          <w:szCs w:val="22"/>
        </w:rPr>
        <w:t>Care Quality Commission (2023) Guidance for providers on person-centred care. Available at: https://www.cqc.org.uk</w:t>
      </w:r>
    </w:p>
    <w:p w14:paraId="47B25EB6" w14:textId="1EA31A49" w:rsidR="005972C9" w:rsidRPr="001E37E3" w:rsidRDefault="005972C9" w:rsidP="001E37E3">
      <w:pPr>
        <w:pBdr>
          <w:top w:val="single" w:sz="4" w:space="1" w:color="auto"/>
          <w:left w:val="single" w:sz="4" w:space="1" w:color="auto"/>
          <w:bottom w:val="single" w:sz="4" w:space="1" w:color="auto"/>
          <w:right w:val="single" w:sz="4" w:space="1" w:color="auto"/>
        </w:pBdr>
        <w:spacing w:after="22"/>
        <w:rPr>
          <w:rFonts w:ascii="Arial" w:hAnsi="Arial" w:cs="Arial"/>
          <w:sz w:val="22"/>
          <w:szCs w:val="22"/>
        </w:rPr>
      </w:pPr>
      <w:r w:rsidRPr="001E37E3">
        <w:rPr>
          <w:rFonts w:ascii="Arial" w:hAnsi="Arial" w:cs="Arial"/>
          <w:sz w:val="22"/>
          <w:szCs w:val="22"/>
        </w:rPr>
        <w:t>Department of Health (2012) Health and Social Care Act 2012. London: HMSO.</w:t>
      </w:r>
    </w:p>
    <w:p w14:paraId="0B65E772" w14:textId="72342979" w:rsidR="005972C9" w:rsidRPr="001E37E3" w:rsidRDefault="005972C9" w:rsidP="001E37E3">
      <w:pPr>
        <w:pBdr>
          <w:top w:val="single" w:sz="4" w:space="1" w:color="auto"/>
          <w:left w:val="single" w:sz="4" w:space="1" w:color="auto"/>
          <w:bottom w:val="single" w:sz="4" w:space="1" w:color="auto"/>
          <w:right w:val="single" w:sz="4" w:space="1" w:color="auto"/>
        </w:pBdr>
        <w:spacing w:after="22"/>
        <w:rPr>
          <w:rFonts w:ascii="Arial" w:hAnsi="Arial" w:cs="Arial"/>
          <w:sz w:val="22"/>
          <w:szCs w:val="22"/>
        </w:rPr>
      </w:pPr>
      <w:r w:rsidRPr="001E37E3">
        <w:rPr>
          <w:rFonts w:ascii="Arial" w:hAnsi="Arial" w:cs="Arial"/>
          <w:sz w:val="22"/>
          <w:szCs w:val="22"/>
        </w:rPr>
        <w:t>Department of Health and Social Care (2014) Care Act 2014. London: HMSO.</w:t>
      </w:r>
    </w:p>
    <w:p w14:paraId="67552DF9" w14:textId="562807AF" w:rsidR="005972C9" w:rsidRPr="001E37E3" w:rsidRDefault="005972C9" w:rsidP="001E37E3">
      <w:pPr>
        <w:pBdr>
          <w:top w:val="single" w:sz="4" w:space="1" w:color="auto"/>
          <w:left w:val="single" w:sz="4" w:space="1" w:color="auto"/>
          <w:bottom w:val="single" w:sz="4" w:space="1" w:color="auto"/>
          <w:right w:val="single" w:sz="4" w:space="1" w:color="auto"/>
        </w:pBdr>
        <w:spacing w:after="22"/>
        <w:rPr>
          <w:rFonts w:ascii="Arial" w:hAnsi="Arial" w:cs="Arial"/>
          <w:sz w:val="22"/>
          <w:szCs w:val="22"/>
        </w:rPr>
      </w:pPr>
      <w:r w:rsidRPr="001E37E3">
        <w:rPr>
          <w:rFonts w:ascii="Arial" w:hAnsi="Arial" w:cs="Arial"/>
          <w:sz w:val="22"/>
          <w:szCs w:val="22"/>
        </w:rPr>
        <w:t>Department of Health and Social Care (2022) Health and Care Act 2022. London: HMSO.</w:t>
      </w:r>
    </w:p>
    <w:p w14:paraId="099D7EA2" w14:textId="58BBA0CF" w:rsidR="005972C9" w:rsidRPr="001E37E3" w:rsidRDefault="005972C9" w:rsidP="001E37E3">
      <w:pPr>
        <w:pBdr>
          <w:top w:val="single" w:sz="4" w:space="1" w:color="auto"/>
          <w:left w:val="single" w:sz="4" w:space="1" w:color="auto"/>
          <w:bottom w:val="single" w:sz="4" w:space="1" w:color="auto"/>
          <w:right w:val="single" w:sz="4" w:space="1" w:color="auto"/>
        </w:pBdr>
        <w:spacing w:after="22"/>
        <w:rPr>
          <w:rFonts w:ascii="Arial" w:hAnsi="Arial" w:cs="Arial"/>
          <w:sz w:val="22"/>
          <w:szCs w:val="22"/>
        </w:rPr>
      </w:pPr>
      <w:r w:rsidRPr="001E37E3">
        <w:rPr>
          <w:rFonts w:ascii="Arial" w:hAnsi="Arial" w:cs="Arial"/>
          <w:sz w:val="22"/>
          <w:szCs w:val="22"/>
        </w:rPr>
        <w:t>Equality Act 2010. London: The Stationery Office.</w:t>
      </w:r>
    </w:p>
    <w:p w14:paraId="49B6C3A9" w14:textId="3115160B" w:rsidR="005972C9" w:rsidRPr="001E37E3" w:rsidRDefault="005972C9" w:rsidP="001E37E3">
      <w:pPr>
        <w:pBdr>
          <w:top w:val="single" w:sz="4" w:space="1" w:color="auto"/>
          <w:left w:val="single" w:sz="4" w:space="1" w:color="auto"/>
          <w:bottom w:val="single" w:sz="4" w:space="1" w:color="auto"/>
          <w:right w:val="single" w:sz="4" w:space="1" w:color="auto"/>
        </w:pBdr>
        <w:spacing w:after="22"/>
        <w:rPr>
          <w:rFonts w:ascii="Arial" w:hAnsi="Arial" w:cs="Arial"/>
          <w:sz w:val="22"/>
          <w:szCs w:val="22"/>
        </w:rPr>
      </w:pPr>
      <w:r w:rsidRPr="001E37E3">
        <w:rPr>
          <w:rFonts w:ascii="Arial" w:hAnsi="Arial" w:cs="Arial"/>
          <w:sz w:val="22"/>
          <w:szCs w:val="22"/>
        </w:rPr>
        <w:t>General Medical Council (2024) Good Medical Practice. Available at: https://www.gmc-uk.org</w:t>
      </w:r>
    </w:p>
    <w:p w14:paraId="6F6B7435" w14:textId="10FB6C9B" w:rsidR="005972C9" w:rsidRPr="001E37E3" w:rsidRDefault="005972C9" w:rsidP="001E37E3">
      <w:pPr>
        <w:pBdr>
          <w:top w:val="single" w:sz="4" w:space="1" w:color="auto"/>
          <w:left w:val="single" w:sz="4" w:space="1" w:color="auto"/>
          <w:bottom w:val="single" w:sz="4" w:space="1" w:color="auto"/>
          <w:right w:val="single" w:sz="4" w:space="1" w:color="auto"/>
        </w:pBdr>
        <w:spacing w:after="22"/>
        <w:rPr>
          <w:rFonts w:ascii="Arial" w:hAnsi="Arial" w:cs="Arial"/>
          <w:sz w:val="22"/>
          <w:szCs w:val="22"/>
        </w:rPr>
      </w:pPr>
      <w:r w:rsidRPr="001E37E3">
        <w:rPr>
          <w:rFonts w:ascii="Arial" w:hAnsi="Arial" w:cs="Arial"/>
          <w:sz w:val="22"/>
          <w:szCs w:val="22"/>
        </w:rPr>
        <w:t>Health Education England (2019) Person-Centred Approaches Framework. Available at: https://www.hee.nhs.uk</w:t>
      </w:r>
    </w:p>
    <w:p w14:paraId="658E28C5" w14:textId="18822A29" w:rsidR="005972C9" w:rsidRPr="001E37E3" w:rsidRDefault="005972C9" w:rsidP="001E37E3">
      <w:pPr>
        <w:pBdr>
          <w:top w:val="single" w:sz="4" w:space="1" w:color="auto"/>
          <w:left w:val="single" w:sz="4" w:space="1" w:color="auto"/>
          <w:bottom w:val="single" w:sz="4" w:space="1" w:color="auto"/>
          <w:right w:val="single" w:sz="4" w:space="1" w:color="auto"/>
        </w:pBdr>
        <w:spacing w:after="22"/>
        <w:rPr>
          <w:rFonts w:ascii="Arial" w:hAnsi="Arial" w:cs="Arial"/>
          <w:sz w:val="22"/>
          <w:szCs w:val="22"/>
        </w:rPr>
      </w:pPr>
      <w:r w:rsidRPr="001E37E3">
        <w:rPr>
          <w:rFonts w:ascii="Arial" w:hAnsi="Arial" w:cs="Arial"/>
          <w:sz w:val="22"/>
          <w:szCs w:val="22"/>
        </w:rPr>
        <w:t>Human Rights Act 1998. London: The Stationery Office.</w:t>
      </w:r>
    </w:p>
    <w:p w14:paraId="51663167" w14:textId="5498350B" w:rsidR="005972C9" w:rsidRPr="001E37E3" w:rsidRDefault="005972C9" w:rsidP="001E37E3">
      <w:pPr>
        <w:pBdr>
          <w:top w:val="single" w:sz="4" w:space="1" w:color="auto"/>
          <w:left w:val="single" w:sz="4" w:space="1" w:color="auto"/>
          <w:bottom w:val="single" w:sz="4" w:space="1" w:color="auto"/>
          <w:right w:val="single" w:sz="4" w:space="1" w:color="auto"/>
        </w:pBdr>
        <w:spacing w:after="22"/>
        <w:rPr>
          <w:rFonts w:ascii="Arial" w:hAnsi="Arial" w:cs="Arial"/>
          <w:sz w:val="22"/>
          <w:szCs w:val="22"/>
        </w:rPr>
      </w:pPr>
      <w:r w:rsidRPr="001E37E3">
        <w:rPr>
          <w:rFonts w:ascii="Arial" w:hAnsi="Arial" w:cs="Arial"/>
          <w:sz w:val="22"/>
          <w:szCs w:val="22"/>
        </w:rPr>
        <w:t>National Institute for Health and Care Excellence (2023) People’s experience in adult social care. Available at: https://www.nice.org.uk</w:t>
      </w:r>
    </w:p>
    <w:p w14:paraId="115A96A0" w14:textId="6E37D224" w:rsidR="005972C9" w:rsidRPr="001E37E3" w:rsidRDefault="005972C9" w:rsidP="001E37E3">
      <w:pPr>
        <w:pBdr>
          <w:top w:val="single" w:sz="4" w:space="1" w:color="auto"/>
          <w:left w:val="single" w:sz="4" w:space="1" w:color="auto"/>
          <w:bottom w:val="single" w:sz="4" w:space="1" w:color="auto"/>
          <w:right w:val="single" w:sz="4" w:space="1" w:color="auto"/>
        </w:pBdr>
        <w:spacing w:after="22"/>
        <w:rPr>
          <w:rFonts w:ascii="Arial" w:hAnsi="Arial" w:cs="Arial"/>
          <w:sz w:val="22"/>
          <w:szCs w:val="22"/>
        </w:rPr>
      </w:pPr>
      <w:r w:rsidRPr="001E37E3">
        <w:rPr>
          <w:rFonts w:ascii="Arial" w:hAnsi="Arial" w:cs="Arial"/>
          <w:sz w:val="22"/>
          <w:szCs w:val="22"/>
        </w:rPr>
        <w:t>NHS England (2024) Integrated Care Systems. Available at: https://www.england.nhs.uk</w:t>
      </w:r>
    </w:p>
    <w:p w14:paraId="56A60639" w14:textId="6E85A58A" w:rsidR="005972C9" w:rsidRPr="001E37E3" w:rsidRDefault="005972C9" w:rsidP="001E37E3">
      <w:pPr>
        <w:pBdr>
          <w:top w:val="single" w:sz="4" w:space="1" w:color="auto"/>
          <w:left w:val="single" w:sz="4" w:space="1" w:color="auto"/>
          <w:bottom w:val="single" w:sz="4" w:space="1" w:color="auto"/>
          <w:right w:val="single" w:sz="4" w:space="1" w:color="auto"/>
        </w:pBdr>
        <w:spacing w:after="22"/>
        <w:rPr>
          <w:rFonts w:ascii="Arial" w:hAnsi="Arial" w:cs="Arial"/>
          <w:sz w:val="22"/>
          <w:szCs w:val="22"/>
        </w:rPr>
      </w:pPr>
      <w:r w:rsidRPr="001E37E3">
        <w:rPr>
          <w:rFonts w:ascii="Arial" w:hAnsi="Arial" w:cs="Arial"/>
          <w:sz w:val="22"/>
          <w:szCs w:val="22"/>
        </w:rPr>
        <w:t>Nursing and Midwifery Council (2018) The Code: Professional standards of practice and behaviour for nurses, midwives and nursing associates. London: NMC.</w:t>
      </w:r>
    </w:p>
    <w:p w14:paraId="37CF0542" w14:textId="182C7FB8" w:rsidR="005972C9" w:rsidRPr="001E37E3" w:rsidRDefault="005972C9" w:rsidP="001E37E3">
      <w:pPr>
        <w:pBdr>
          <w:top w:val="single" w:sz="4" w:space="1" w:color="auto"/>
          <w:left w:val="single" w:sz="4" w:space="1" w:color="auto"/>
          <w:bottom w:val="single" w:sz="4" w:space="1" w:color="auto"/>
          <w:right w:val="single" w:sz="4" w:space="1" w:color="auto"/>
        </w:pBdr>
        <w:spacing w:after="22"/>
        <w:rPr>
          <w:rFonts w:ascii="Arial" w:hAnsi="Arial" w:cs="Arial"/>
          <w:sz w:val="22"/>
          <w:szCs w:val="22"/>
        </w:rPr>
      </w:pPr>
      <w:r w:rsidRPr="001E37E3">
        <w:rPr>
          <w:rFonts w:ascii="Arial" w:hAnsi="Arial" w:cs="Arial"/>
          <w:sz w:val="22"/>
          <w:szCs w:val="22"/>
        </w:rPr>
        <w:t>West, D., et al. (2021) Medical team meetings: Utilising technology to enhance communication, collaboration and decision-making. Taylor &amp; Francis.</w:t>
      </w:r>
    </w:p>
    <w:p w14:paraId="3611D597" w14:textId="7E2C6E90" w:rsidR="005972C9" w:rsidRPr="001E37E3" w:rsidRDefault="005972C9" w:rsidP="001E37E3">
      <w:pPr>
        <w:pBdr>
          <w:top w:val="single" w:sz="4" w:space="1" w:color="auto"/>
          <w:left w:val="single" w:sz="4" w:space="1" w:color="auto"/>
          <w:bottom w:val="single" w:sz="4" w:space="1" w:color="auto"/>
          <w:right w:val="single" w:sz="4" w:space="1" w:color="auto"/>
        </w:pBdr>
        <w:spacing w:after="22"/>
        <w:rPr>
          <w:rFonts w:ascii="Arial" w:hAnsi="Arial" w:cs="Arial"/>
          <w:sz w:val="22"/>
          <w:szCs w:val="22"/>
        </w:rPr>
      </w:pPr>
      <w:r w:rsidRPr="001E37E3">
        <w:rPr>
          <w:rFonts w:ascii="Arial" w:hAnsi="Arial" w:cs="Arial"/>
          <w:sz w:val="22"/>
          <w:szCs w:val="22"/>
        </w:rPr>
        <w:t>World Health Organization (2021) Global Strategy on Integrated People-Centred Health Services. Geneva: WHO.</w:t>
      </w:r>
    </w:p>
    <w:p w14:paraId="7396B4A2" w14:textId="653BCE95" w:rsidR="005972C9" w:rsidRPr="001E37E3" w:rsidRDefault="005972C9" w:rsidP="001E37E3">
      <w:pPr>
        <w:pBdr>
          <w:top w:val="single" w:sz="4" w:space="1" w:color="auto"/>
          <w:left w:val="single" w:sz="4" w:space="1" w:color="auto"/>
          <w:bottom w:val="single" w:sz="4" w:space="1" w:color="auto"/>
          <w:right w:val="single" w:sz="4" w:space="1" w:color="auto"/>
        </w:pBdr>
        <w:spacing w:after="22"/>
        <w:rPr>
          <w:rFonts w:ascii="Arial" w:hAnsi="Arial" w:cs="Arial"/>
          <w:sz w:val="22"/>
          <w:szCs w:val="22"/>
        </w:rPr>
      </w:pPr>
      <w:r w:rsidRPr="001E37E3">
        <w:rPr>
          <w:rFonts w:ascii="Arial" w:hAnsi="Arial" w:cs="Arial"/>
          <w:sz w:val="22"/>
          <w:szCs w:val="22"/>
        </w:rPr>
        <w:t>World Health Organization (2024) Quality health services. Available at: https://www.who.int</w:t>
      </w:r>
    </w:p>
    <w:sectPr w:rsidR="005972C9" w:rsidRPr="001E37E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A37"/>
    <w:rsid w:val="00022145"/>
    <w:rsid w:val="001A5C55"/>
    <w:rsid w:val="001B37C9"/>
    <w:rsid w:val="001E37E3"/>
    <w:rsid w:val="00356A37"/>
    <w:rsid w:val="003671C4"/>
    <w:rsid w:val="003D443F"/>
    <w:rsid w:val="00407F3E"/>
    <w:rsid w:val="00567476"/>
    <w:rsid w:val="005972C9"/>
    <w:rsid w:val="007F6B4C"/>
    <w:rsid w:val="00B62BA9"/>
    <w:rsid w:val="00B97B5B"/>
    <w:rsid w:val="00BE5E94"/>
    <w:rsid w:val="00C06E1A"/>
    <w:rsid w:val="00DD3616"/>
    <w:rsid w:val="00FC26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A8679"/>
  <w15:chartTrackingRefBased/>
  <w15:docId w15:val="{395520ED-BE34-4C03-A00B-C75DD8BE6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6A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56A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56A3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6A3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6A3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6A3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6A3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6A3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6A3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6A3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56A3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56A3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56A3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6A3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6A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6A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6A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6A37"/>
    <w:rPr>
      <w:rFonts w:eastAsiaTheme="majorEastAsia" w:cstheme="majorBidi"/>
      <w:color w:val="272727" w:themeColor="text1" w:themeTint="D8"/>
    </w:rPr>
  </w:style>
  <w:style w:type="paragraph" w:styleId="Title">
    <w:name w:val="Title"/>
    <w:basedOn w:val="Normal"/>
    <w:next w:val="Normal"/>
    <w:link w:val="TitleChar"/>
    <w:uiPriority w:val="10"/>
    <w:qFormat/>
    <w:rsid w:val="00356A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6A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6A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6A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6A37"/>
    <w:pPr>
      <w:spacing w:before="160"/>
      <w:jc w:val="center"/>
    </w:pPr>
    <w:rPr>
      <w:i/>
      <w:iCs/>
      <w:color w:val="404040" w:themeColor="text1" w:themeTint="BF"/>
    </w:rPr>
  </w:style>
  <w:style w:type="character" w:customStyle="1" w:styleId="QuoteChar">
    <w:name w:val="Quote Char"/>
    <w:basedOn w:val="DefaultParagraphFont"/>
    <w:link w:val="Quote"/>
    <w:uiPriority w:val="29"/>
    <w:rsid w:val="00356A37"/>
    <w:rPr>
      <w:i/>
      <w:iCs/>
      <w:color w:val="404040" w:themeColor="text1" w:themeTint="BF"/>
    </w:rPr>
  </w:style>
  <w:style w:type="paragraph" w:styleId="ListParagraph">
    <w:name w:val="List Paragraph"/>
    <w:basedOn w:val="Normal"/>
    <w:uiPriority w:val="34"/>
    <w:qFormat/>
    <w:rsid w:val="00356A37"/>
    <w:pPr>
      <w:ind w:left="720"/>
      <w:contextualSpacing/>
    </w:pPr>
  </w:style>
  <w:style w:type="character" w:styleId="IntenseEmphasis">
    <w:name w:val="Intense Emphasis"/>
    <w:basedOn w:val="DefaultParagraphFont"/>
    <w:uiPriority w:val="21"/>
    <w:qFormat/>
    <w:rsid w:val="00356A37"/>
    <w:rPr>
      <w:i/>
      <w:iCs/>
      <w:color w:val="0F4761" w:themeColor="accent1" w:themeShade="BF"/>
    </w:rPr>
  </w:style>
  <w:style w:type="paragraph" w:styleId="IntenseQuote">
    <w:name w:val="Intense Quote"/>
    <w:basedOn w:val="Normal"/>
    <w:next w:val="Normal"/>
    <w:link w:val="IntenseQuoteChar"/>
    <w:uiPriority w:val="30"/>
    <w:qFormat/>
    <w:rsid w:val="00356A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6A37"/>
    <w:rPr>
      <w:i/>
      <w:iCs/>
      <w:color w:val="0F4761" w:themeColor="accent1" w:themeShade="BF"/>
    </w:rPr>
  </w:style>
  <w:style w:type="character" w:styleId="IntenseReference">
    <w:name w:val="Intense Reference"/>
    <w:basedOn w:val="DefaultParagraphFont"/>
    <w:uiPriority w:val="32"/>
    <w:qFormat/>
    <w:rsid w:val="00356A37"/>
    <w:rPr>
      <w:b/>
      <w:bCs/>
      <w:smallCaps/>
      <w:color w:val="0F4761" w:themeColor="accent1" w:themeShade="BF"/>
      <w:spacing w:val="5"/>
    </w:rPr>
  </w:style>
  <w:style w:type="paragraph" w:styleId="TOCHeading">
    <w:name w:val="TOC Heading"/>
    <w:basedOn w:val="Heading1"/>
    <w:next w:val="Normal"/>
    <w:uiPriority w:val="39"/>
    <w:unhideWhenUsed/>
    <w:qFormat/>
    <w:rsid w:val="001E37E3"/>
    <w:pPr>
      <w:spacing w:before="240" w:after="0" w:line="259" w:lineRule="auto"/>
      <w:outlineLvl w:val="9"/>
    </w:pPr>
    <w:rPr>
      <w:kern w:val="0"/>
      <w:sz w:val="32"/>
      <w:szCs w:val="3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95E8B0-EDBE-483F-AF61-B8AAD09A2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2627</Words>
  <Characters>14975</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nouman shahpal</dc:creator>
  <cp:keywords/>
  <dc:description/>
  <cp:lastModifiedBy>nouman shahpal</cp:lastModifiedBy>
  <cp:revision>2</cp:revision>
  <dcterms:created xsi:type="dcterms:W3CDTF">2026-07-24T19:19:00Z</dcterms:created>
  <dcterms:modified xsi:type="dcterms:W3CDTF">2026-07-24T19:19:00Z</dcterms:modified>
</cp:coreProperties>
</file>