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B7C" w:rsidRDefault="004B3B7C" w:rsidP="0022297E">
      <w:pPr>
        <w:rPr>
          <w:highlight w:val="yellow"/>
        </w:rPr>
      </w:pPr>
      <w:r w:rsidRPr="004A6DE1">
        <w:t xml:space="preserve">     Mae achos critigol gallu bod yn unrhyw fath o ddigwyddiad sy’n amlygu ar rywbeth dwys gall bod yn gysylltiedig ac felly angen cael eu hadfyfyrio i sicrhau nad ydynt hyn cael effaith negyddol ar yr unigolyn yn ôl Tripp (2006).Cytunwyd Fletcher a Wood (2016) gan ychwanegu bod ystod eang o achosion critigol yn digwydd yn ystod blwyddyn ysgol ac o ganlyniad i aeddfedrwydd o brofiadau dysgu cael effaith ar ddatblygiad yr unigolyn mae’n bwysig delio efo’r sefyllfaoedd yn ffordd sensitif er mwyn lleihau’r effaith negyddol gall sefyllfa cael neu i gynyddu’r effaith o ddigwyddiad positif. Felly credaf Piaget (gwelwyd yn Doherty a Hughes,2009)  bod yn bwysig adnabod pob unigolyn yn unigol er mwyn gallu sylwi ar newidiadau sy’n  achosi pryderon gan fod pawb yn datblygu’n unigryw er bod cerrig milltiroedd ar gael nid ydynt yn golygu bod plentyn yn datblygu’n anarferol os nad ydynt wedi cyrraedd pob un ond mae’n angenrheidiol bod hyn yn cael eu hadnabod er mwyn gallu cydweithio i sicrhau bod yr unigolyn yn cael y cymorth cywir i alluogant nhw i gyrraedd eu potensial llawn. Er hyn nid yw’r arsylwadau sy’n gysylltiedig wedi cael eu gwneud ar blant rydyn yn adnabod felly bydd hyn yn anfantais. Credaf Estyn (2014) bod pwysigrwydd casglu gwybodaeth ar gyfer arsylwi yn deg ac felly ni fydd yn anfanteisiol gan fod angen creu barn mewn ffordd foesegol yn yr hyn rydych yn weld yn unig er mwyn arsylwi’n effeithiol.</w:t>
      </w:r>
    </w:p>
    <w:p w:rsidR="004B3B7C" w:rsidRPr="004A6DE1" w:rsidRDefault="004B3B7C" w:rsidP="0022297E">
      <w:pPr>
        <w:rPr>
          <w:highlight w:val="yellow"/>
        </w:rPr>
      </w:pPr>
      <w:r>
        <w:t xml:space="preserve">     </w:t>
      </w:r>
      <w:r w:rsidRPr="004A6DE1">
        <w:t>Bydd yr arsylwadau yn cael eu gwneud mewn Ysgol fach o fewn pentref bach yn Gymru. Mae’r ysgol yn cynnwys hanner cant o blant sy’n cael eu gwahanu yn ôl y Cyfnod Sylfaen a'r plant iau sef cyfnod allweddol dau. Dyma’r unig ysgol o fewn y pentref ac felly mae’r plant i gyd yn byw’n lleol i’r ysgol ac mae mwyafrif o’r plant efo perthynasai tu allan o’r ysgol. O fewn y dosbarthiadau mae un Athro ac un cynorthwyydd dosbarth yn ychwanegol i Bennaeth dyna’r staff sy’n rhan o’r ysgol. Gan ddilyn canllawiau Bera (2013) bydd y plant yn cael eu cadw’n gudd trwy labeli’r unigolion yn ôl y wyddor megis ‘Plentyn A’ er mwyn cadw eu hunaniaeth yn gyfrinachol. Arsylwais ar yr wyth unigolyn sy’n rhan o flwyddyn un a dau a gofynnodd y plant beth oeddwn yn ysgrifennu a beth oeddwn yn wneud ac atebais fy mod yn arsylwi'r ffordd mae’r Athrawes yn addysgu ac yn ysgrifennu nodiadau er mwyn dysgu sut i fod yn Athrawes effeithiol.</w:t>
      </w:r>
    </w:p>
    <w:p w:rsidR="004B3B7C" w:rsidRDefault="004B3B7C" w:rsidP="00B97EF7">
      <w:r>
        <w:t xml:space="preserve">     </w:t>
      </w:r>
      <w:r w:rsidRPr="004A6DE1">
        <w:t>Yn ystod yr arsylwadau sylweddolais ar strategaethau addysgu defnyddiodd yr Athro sy’n cysylltu efo damcaniaeth Costa a Kallick (2019) er mwyn gwneud y plant i feddwl yn annibynnol er mwyn gweithio allan sut i ddarganfod ateb i gwestiwn nad ydynt yn eu gwybod yn hytrach na gofyn am gymorth yr Athrawes. Wnaeth hyn cynnwys cael amynedd efo plentyn Ac a gofyn cwestiynau agored er mwyn gwneud i’r plentyn meddwl wrth gyfathrebu efo’r Athrawes fel nad oeddynt yn teimlo eu bod hi’n wneud y gwaith yn annibynnol. Bydd strategaethau fel hyn yn wneud ddysgwyr y dyfodol i fod yn annibynnol ac efo dealltwriaeth glir o sut i ddatrys problemau yn annibynnol sydd mynd i greu cenhedlaeth o bobl greadigol ac yn barod i dderbyn her yn ôl Donaldson (2019).</w:t>
      </w:r>
    </w:p>
    <w:p w:rsidR="004B3B7C" w:rsidRPr="003F0DB0" w:rsidRDefault="004B3B7C" w:rsidP="004A6DE1">
      <w:pPr>
        <w:rPr>
          <w:highlight w:val="yellow"/>
        </w:rPr>
      </w:pPr>
      <w:r>
        <w:t xml:space="preserve">     </w:t>
      </w:r>
      <w:r w:rsidRPr="003F0DB0">
        <w:t>Er mwyn sicrhau rheolaeth o fewn y dosbarth mae angen creu perthynas positif rhwng eich hun a’r disgyblion fel bod parch yn cael eu dangos o fewn y dosbarth sy’n adeiladu o Athrawon cadw cysondeb efo canmoliaeth a chosb yn ôl Thorndike (2019). Cytunwyd Skinner (2019) gan ychwanegu eu bod yn bosib dysgu plant sut i ymddwyn yn y dosbarth a sut i drin addysg. Oedd amrywiaeth o strategaethau rheoli ymddygiad wedi cael eu harsylwi yn lleoliad yr ysgol oedd yn gweithio’n effeithiol er oedd pwysigrwydd cysondeb yn amlwg gan nid oedd y disgyblion yn parchu penderfyniadau’r Athrawon os nad oeddwn yn dilyn gweithdrefnau fel gwelwyd yn atodiad un.    Dull cadarnhaol gwelais o fewn y lleoliad i annog ymddygiad positif heb arweiniant yr Athrawes yw bod y dosbarth yn cydweithio er mwyn penderfynu ar reolau a disgwyliadau’r  dosbarth gan gredaf Mayer (2004) bod disgyblion gallu bod yn actif o ran ymddygiad heb fod yn actif yn addysgol os mae’r unigolyn dim yn datblygu’n wybyddol felly mae’n bwysig bod yr Athrawes ddim yn gwastraffu amser addysgu’r plant trwy ddenu sylw i ymddygiad gwael.</w:t>
      </w:r>
    </w:p>
    <w:p w:rsidR="004B3B7C" w:rsidRPr="00C55951" w:rsidRDefault="004B3B7C" w:rsidP="003F0DB0">
      <w:pPr>
        <w:rPr>
          <w:highlight w:val="yellow"/>
        </w:rPr>
      </w:pPr>
      <w:r>
        <w:t xml:space="preserve">     </w:t>
      </w:r>
      <w:r w:rsidRPr="00C55951">
        <w:t>Mae gymaint o ddulliau gwahanol er mwyn asesu ar gyfer dysgu a wnaeth y lleoliad arddangos amrywiaeth eang o ddulliau wrth gael eu harsylwi. Dull effeithiol i’r dosbarth cyfan yw gwahaniaethu’r gwaith ar sail gallu a lefel datblygiad y plant ac yna rhoi amrywiaeth o heriau ar gael i’r plant er mwyn iddyn nhw hybu eu datblygiad yn bersonol sy’n gwella eu hunain-fri. Credaf Bruner (2019) bod cylchdro o ddysgu gwybodaeth, ehangu eu dealltwriaeth a chael cyfleoedd i brofiadau’r hyn a chaf eu haddysgu yn cyflymu’r broses o ddatblygiad. Dilynwyd yr Athrawes damcaniaeth Vygotsky (2019) trwy gymysgu’r plant yn grwpiau cymysg o ran gallu er mwyn iddyn nhw ddysgu oddi wrth y person mwy gwybodus sef eu cyfoedion sy’n hefyd magu hyder y plant mwy abl. Mae arbrofion Pavlov (gwelwyd yn Watson et al,2013) yn arddangos dylanwad cryf rhwng ymateb ac adborth parhaus sy’n cael eu rhannu efo’r disgyblion ar lafar yn ystod amser o gyflawni gweithgareddau a thwf yn eu gwaith. Er hyn credaf Watson a Rayner (gwelwyd yn Digdona a Powell,2014) eu bod yn bwysig bod yr adborth parhaus yn cael eu rhannu efo’r plant mewn ffordd bositif er mwyn sicrhau effaith da ar eu datblygiad gan fod profiadau negyddol yn gallu effeithio ar ymateb unigolyn tuag at agwedd o ddysgu er eu bod yn un mater os nad yw’r plant wedi datblygu gwytnwch.</w:t>
      </w:r>
    </w:p>
    <w:p w:rsidR="004B3B7C" w:rsidRPr="00C55951" w:rsidRDefault="004B3B7C" w:rsidP="00C55951">
      <w:pPr>
        <w:rPr>
          <w:highlight w:val="yellow"/>
        </w:rPr>
      </w:pPr>
      <w:r>
        <w:t xml:space="preserve">     </w:t>
      </w:r>
      <w:r w:rsidRPr="00C55951">
        <w:t>Nid oedd yr Athrawes yn cyfathrebu efo’r plant yn amhwrpasol ac yn aml defnyddiodd yr Athrawes amser i gyfathrebu’n uniongyrchol efo unigolyn er mwyn ennyn diddordeb personol i’r pwnc sy’n cysylltu efo damcaniaeth Piaget (gwelwyd yn Siencyn,2008) bod plant efo’r gallu i fod yn addysgwyr annibynnol os mae diddordeb ganddynt yn y ddysgu ac felly efo’r bwriad o ddatblygu. Cytunwyd Vygotsky (2019) a Laevers (2000) gan ychwanegu bod angen creu cysylltiadau efo cyn gwybodaeth neu brofiadau er mwyn i blant deall yr hyn rydyn yn dysgu i allu defnyddio mewn cyd-destun.  Er hyn mae’n bwysig bod scaffaldio yn digwydd er mwyn i Athrawon adnabod os mae gweithgaredd yn rhy hawdd neu’n anodd i unigolyn cyn eu bod yn diflasu yn y dasg er mwyn cadw diddordeb (Bruner,2019).Gan fod yr Athrawes mewn ymarfer da ond i gyfathrebu efo plant sydd ar dasg er mwyn rhoi cyfarwyddiadau ychwanegol, perswadio neu annog i gael dyfal parhad trwy sicrhau pwrpas personol neu drosglwyddo gwybodaeth mae’n barod yn cydymffurfio efo’r math o athroniaeth sy’n cael eu hannog yn yr adroddiad Donaldson (2019). Yn ychwanegol i hyn mae’r Athrawes yn cyfathrebu efo unigolion yn uniongyrchol trwy fynegiant wynebol a symudiadau o’r corff sy’n cyfrannu tuag at ddiwylliant y dosbarth. Credaf Siencyn (2008) bod dangos ymwybyddiaeth o’r plant yn cyfathrebu yn di-eiriau yn dangos bod yr Athrawes yn parchu llais y plentyn sy’n cael eu hatgyfnerthu gan weithredoedd yr Athrawes ac o ganlyniad mae’r plant yn canolbwyntio ar bob cynnwys sy’n cael eu rhannu iddynt.</w:t>
      </w:r>
    </w:p>
    <w:p w:rsidR="004B3B7C" w:rsidRPr="00C55951" w:rsidRDefault="004B3B7C" w:rsidP="009A1A99">
      <w:pPr>
        <w:pStyle w:val="ListParagraph"/>
        <w:ind w:left="0"/>
        <w:rPr>
          <w:highlight w:val="yellow"/>
        </w:rPr>
      </w:pPr>
      <w:r>
        <w:t xml:space="preserve">     </w:t>
      </w:r>
      <w:r w:rsidRPr="00C55951">
        <w:t>Wrth i ddisgwyliadau’n cael eu rhannu efo’r plant mewn iaith syml mae’n sicrhau dealltwriaeth ac yn rhoi’r disgyblion tegwch o ran cyflawni gwaith o safon mor uchel ac sy’n bosib. Er hyn gan eu bod yn bwysig i ehangu geirfa’r plant er mwyn cyfoethog eu hiaith yn ôl Grigg (2015) mae geiriau allweddol yn cael eu hesbonio i'r’ plant o fewn cynnwys wrth iddynt gyflawni darn o waith fel bod yr esboniad yn wneud synnwyr ac mae’n datblygu sgiliau iaith plant yn ôl eu gallu personol.</w:t>
      </w:r>
    </w:p>
    <w:p w:rsidR="004B3B7C" w:rsidRPr="00C55951" w:rsidRDefault="004B3B7C" w:rsidP="009A1A99">
      <w:pPr>
        <w:pStyle w:val="ListParagraph"/>
        <w:ind w:left="0"/>
        <w:rPr>
          <w:highlight w:val="yellow"/>
        </w:rPr>
      </w:pPr>
      <w:r w:rsidRPr="00C55951">
        <w:t>Yn ôl Assesment Reform Group (2002) mae’r broses o arsylwi strategaethau dysgu ac addysgu yn weithred hyr tymor gan fod amser yn ffactor dylanwadol o ran addasiadau s’n cael eu gwneud er mwyn i’r Athrawes adnabod yn bersonol y dulliau mwyaf effeithiol ar gyfer y plant yn eu dosbarth. Er nid yw’r arsylwadau wedi cael eu gwneud dros gyfnod hir oedd prif ystyriaethau Laevers (2000) wedi cael dylanwad ar yr arsylwadau er mwyn sicrhau bod pwrpas i’r arsylwi. Hynny oedd cael dechrau arsylwadau efo meddwl agored, sicrhau nad ydw i’n amharu yn addysg y plant, osgoi cael unrhyw ddylanwad ar y ddysgu ac i gadw fy mod i’n harsylwi ymateb y plant tuag at strategaethau’n cudd oddi wrth y plant.Oedd mynd yn ôl a chymryd rhan mewn diwrnod arferol y plant heb gymryd nodiadau ar y cyd wedi rhoi mynediad i mi i adnabod bod ffactorio’n allanol yn cael dylanwad ar allu rhai unigolion yn ôl eu gallu i ddysgu o fewn y dosbarth ac i'w ymddygiad, gwelais hyn yn bennaf o efo Plentyn A. Atgyfnerthodd hyn barn Katz (2008) eu bod yn briodol i gadw rhyngweddau positif ynghyn a dysgwyr ac i osgoi rhagfarn er mwyn sicrhau nad yw gwahaniaethu yn digwydd gan fod gan bob plentyn yr hawl i gydraddoldeb ac i gael eu trin yn deg ac yn gyfartal i'w cyd-ddisgyblion (Unicef,2019).   Cytunwyd Sharman, Cross a Vennis  (2007) gan ychwanegu bod arsylwadau ond yn ffocysu ar gyfnod o fewn diwrnod unigolyn ac felly mae’n bwysig asesu’r hyn y gwelwyd yn sensitif gan nid yw’r darlun cyfan yn glir</w:t>
      </w:r>
      <w:r>
        <w:t>.</w:t>
      </w:r>
    </w:p>
    <w:p w:rsidR="004B3B7C" w:rsidRPr="004A6DE1" w:rsidRDefault="004B3B7C" w:rsidP="00C56DFE">
      <w:pPr>
        <w:pStyle w:val="ListParagraph"/>
        <w:ind w:left="0"/>
        <w:rPr>
          <w:highlight w:val="yellow"/>
        </w:rPr>
      </w:pPr>
    </w:p>
    <w:p w:rsidR="004B3B7C" w:rsidRPr="00A135B0" w:rsidRDefault="004B3B7C" w:rsidP="00C56DFE">
      <w:pPr>
        <w:pStyle w:val="ListParagraph"/>
        <w:ind w:left="0"/>
        <w:rPr>
          <w:highlight w:val="yellow"/>
        </w:rPr>
      </w:pPr>
      <w:r>
        <w:t xml:space="preserve">     </w:t>
      </w:r>
      <w:r w:rsidRPr="00A135B0">
        <w:t>Wrth feddwl am yr adroddiad Donaldson (2019) er eu bod yn ddrafft mae’n bwysig i gadw mewn ystyriaeth wrth wneud unrhyw gysylltiadau er mwyn paratoi i’r newidiadau posib gall digwydd erbyn 2022. Yn ystod y wers ble cafodd yr achos critigol eu harsylwi, gwelwyd atodiad un, oedd yr Athrawes wedi ceisio rhoi cyfleoedd i’r plant i fod yn ddysgwyr uchelgeisiol a galluog trwy drafod y safonau oedd yn ddisgwyliedig oddi wrthyn nhw wrth gyflawni’r dasg a chyflwyno’r heriau er mwyn rhoi cyfle i’r plant penderfynu ar dargedau personol iddyn nhw eu hun. Er oedd yr Athrawes yn scaffaldio’r plant oedd yn llai hyderus i weithio’n annibynnol oedd plentyn A yn rhwystro’r Athrawes rhoi cymorth i eraill wrth dynnu eu hun oddi wrth dasg ac amharu a phlentyn B wrth dynnu sylw tuag ati hi.Gosododd yr Athrawes heriau fel dilyniant o waith her fwyn osgoi cyfangu cyrraeddiant y plant sy’n datblygu eu gwybodaeth a sgiliau trwy gysylltu efo’i gilydd fel bod y plant gallu cysylltu er mwyn defnyddio mewn amrywiaeth o sefyllfaoedd a’i chymhwyso at wahanol destunau. Er oedd y gwaith yn cael eu cyflawni o fewn taflenni gwaith oedd y tasgau wedi cael eu cyflwyno mewn amrywiaeth o ffurfiau er mwyn i’r plant eu gweld fel tasg datrys problemau. Nod yr Athrawes ymadael y plant am gyfnod byr wrth fod ar dasg ffocws oedd hefyd i roi cyfle iddyn nhw ymholi ei gilydd os nad oeddwn yn sicr a bydd hyn hefyd yn rhoi cyfle i’r plant sy’n ddeall yn gywir i egluro syniadau eu bod wedi addysgu i'w chyfoedion.</w:t>
      </w:r>
    </w:p>
    <w:p w:rsidR="004B3B7C" w:rsidRPr="004A6DE1" w:rsidRDefault="004B3B7C" w:rsidP="00E647C9">
      <w:pPr>
        <w:rPr>
          <w:highlight w:val="yellow"/>
        </w:rPr>
      </w:pPr>
    </w:p>
    <w:p w:rsidR="004B3B7C" w:rsidRPr="004A6DE1" w:rsidRDefault="004B3B7C" w:rsidP="005F5D16">
      <w:pPr>
        <w:rPr>
          <w:highlight w:val="yellow"/>
        </w:rPr>
      </w:pPr>
      <w:r>
        <w:t xml:space="preserve">     </w:t>
      </w:r>
      <w:r w:rsidRPr="00A135B0">
        <w:t>Wrth arsylwi plentyn A yn ystod cyfnod o ddiwrnodau yn ychwanegol i’r enghraifft gwelwyd yn    atodiad 1 mae plentyn A efo tueddiad o osgoi cad war dasg er eu bod yn ddeall y gwaith wrth asesu eu hymwybyddiaeth a’i gallu ond bydd gwell ganddi hi osgoi’r dasg am mor hyr a phosib. Yr un ffordd mae McKinney, Campbell-Whately a  Kea (2005) yn esbonio bod angen gosod ffiniau yn sydyn ar ôl cael eu cyflwyno efo dosbarth newydd o blant gan fyddwn yn herio er mwyn creu ffiniau personol sy’n ymweld fel bwriad plentyn A wrth osgoi cad war dasg. Yn debyg credaf Doherty (2009,b) os mae plant yn cael eu dysgu am ganlyniadau o eu gweithredoedd maent yn debygol o feddwl yn fwy agored er mwyn ceisio deall sut mae eu gweithredoedd personol yn wneud i eraill teimlo o ganlyniad; Os mae plentyn A yn credu bod yr Athrawes yn feddwl bod y wers wedi bod yn aneffeithiol oherwydd bod hi bant o dasg yn aml yna bydd yn dibynnu ar bersonoliaeth Plentyn A efallai bydd hi’n ail-feddwl cyn rhoi eu hun bant o’r dasg.</w:t>
      </w:r>
      <w:r w:rsidRPr="005F5D16">
        <w:t xml:space="preserve"> Serch hynny, mae Blythe (2017) yn credu bod plant sy’n derbyn addysg trwy wasanaeth sy’n ddiffyg strategaethau sy’n hybu symudiad yn cyfangu datblygiad ac effeithlonrwydd addysgu yn ystod y blynyddoedd cynnar. Credaf fod plant sy’n derbyn cydbwysedd o amrywiaeth eang o strategaethau er mwyn sicrhau bod y ffordd mae addysg yn cael eu haddysgu’n effeithiol ac yn actif yn ddysgwyr gwell gan eu bod yn feddwl yn fwy agored am faterion, efo llai o feddyliau negatif tuag at addysg ac yn barod i ddysgu ac felly nid oes llawer o ymyrraeth ar y dosbarth, gwrthdaro yn ystod amser rhydd neu enghreifftiau o blant yn ceisio osgoi gweithgareddau yn amlwg o fewn y lleoliad addysgu</w:t>
      </w:r>
      <w:r>
        <w:t>.</w:t>
      </w:r>
      <w:r w:rsidRPr="005F5D16">
        <w:t xml:space="preserve">Mewn geiriau eraill mae angen i Athrawon addysgu gan ddefnyddio amrywiaeth eang o strategaethau er mwyn sicrhau bod y ddarpariaeth o addysg yn addas i bob unigolyn o fewn y lleoliad gan yn ôl Slee a Shute (2003) mae cymaint o ddamcaniaethau i ystyried wrth geisio darganfod dull llwyddiannus o ddysgu ond i fod yn Athrawes effeithiol mae angen cael gallu i addasu’r strategaethau addysgu er mwyn bod yn addas i’r unigolion rydych yn addysgu ar y pryd.  Fodd bynnag nid yw’r arsylwad o’r unigolyn yn defnyddio strategaethau osgoi er mwyn cyfangu ei lwyth gwaith yn awgrymu bod y wers ddim yn llwyddiannus neu fod angen i’r Athrawes addasu eu strategaethau addysgu ond yn ôl Wragg (1994) mae’n ymarfer da i’r Athrawes gwneud sylwad yn eu hadfyfyried personol er mwyn gwneud cysylltiadau os mae’r unigolyn yn parhau i ddefnyddio strategaethau osgoi er mwyn sicrhau bod y gwersi yn addas i'w ffordd hi o ddysgu fel nad yw eu datblygiad yn cael eu cyfangu.Gan yn ol Lewis (2009) mae angen cynnwys pob unigolyn wrth cynllunio ac felly mae’n bwysig adnabod ac ceisio deall ymddygiad unigolion er mwyn sicrhau cynhwysiant. </w:t>
      </w:r>
    </w:p>
    <w:p w:rsidR="004B3B7C" w:rsidRPr="004A6DE1" w:rsidRDefault="004B3B7C" w:rsidP="00E647C9">
      <w:pPr>
        <w:rPr>
          <w:highlight w:val="yellow"/>
        </w:rPr>
      </w:pPr>
    </w:p>
    <w:p w:rsidR="004B3B7C" w:rsidRPr="00623074" w:rsidRDefault="004B3B7C" w:rsidP="00E647C9">
      <w:pPr>
        <w:pStyle w:val="ListParagraph"/>
        <w:ind w:left="0"/>
      </w:pPr>
      <w:r w:rsidRPr="005F5D16">
        <w:t xml:space="preserve">      Ar ôl i’r broses ymchwil o arsylwadau dod i ben a Phlentyn A yn denu sylw'r ymchwilwyr oedd angen darganfod rhagor o wybodaeth ynghyn ag ymddygiad yr unigolyn oddi wrth yr Athrawes dosbarth. Daeth o ddim syndod i’r ymchwilwyr wrth ddarganfod bod gan frawd plentyn A Anhwylder diffyg canolbwyntio a gorfywiogrwydd (ADCG) . At hyn teimlodd yr ymchwilwyr gall bod yr achos critigol wedi adnabod bod yr anhwylder ymddygiad sydd gan ei frawd yn cael effaith ar y ffordd mae plentyn A yn credu eu bod yn dderbyniol i ymddwyn. Yn wir yn ôl Barkley (2006) nid ADCG eu hun sy’n achosi’r problemau ond wrth i eraill trin plant efo’r anhwylder yn anheg yna mae’n achosi problemmau iddyn nhw ac y phobl o amgylch. Tra eu bod yn bwysig i gynnal cydraddoldeb er mwyn sicrhau bod pawb yn cael eu trin yn gyfartal heb wahaniaethu (Siencyn,2010)  mae angen addasu er mwyn sicrhau cynhwysiant i’r unigolyn ac er mwyn osgoi cael unrhyw effaith negyddol ar y plant eraill gan yn ôl Wellcome Trust (2008) mae plant yn dysgu’r mwyaf yn enwedig oedran cyfnod Sylfaen trwy efelychu eraill ac felly mae’n bosib dysgu oddi wrth blant efo anhwylderau ymddygiad. Ymhellach mae ymwybyddiaeth o’r arwyddion o blentyn yn ddioddef efo anhwylder ymddygiad yn </w:t>
      </w:r>
      <w:r w:rsidRPr="00623074">
        <w:t xml:space="preserve">gyffredin ac felly credaf Mash a Wolfe (2013) bod plant yn adnabod eu hun bod ymddygiad sy’n andderbyniol o fewn un lleoliad yn cael eu derbyn oddi wrth rhai plant ac o ganlyniad mae personoliaeth rhai yn wneud iddynt am geisio ymddwyn yn yr un ffordd er mwyn teimlad o ryddid eu bod yn gwthio’r ffiniau a rheolau ac i fwynhau’r sylw sy’n dod o ganlyniad. Hefyd credaf Bauermeister et al (2010) gan bod amrywaieth eang o wahaniaethau rhwng unigolion sydd gyda ADHD mae’n wneud y broses o benderfynnu yn cynnar mewn i ddatblygiad plentyn os mae ganddi neu os mae nhw wedi dysgu sut i ymddwyn gan eraill, o amgylch ymddygiad negyddol ac felly’n credo eu fod yn ffordd arferol i ymddwyn, efo anhawsterau rheoli eu emosiynnau ac felly mae’n ymddangos y neu ymddygiad, mae amrywiaeth eang o ffactorion gall dylynwadu ar ymddygiad plant er mwyn i agweddau o’r anhwylder ymddangos yn y ffordd maent yn eu ymddwyn heb dioddef o’r anhwylder. Yn ogystal a hyn mae plant gallu bod yn orfywiog heb ymddangos ymddygiad negyddol ond mae’r unigolion yma’n cael anhawster cryf yn canolbwyntio neu i chad war dasg (Barkley,2006). Hynny yw cytunwyd Mash a Wolfe (2013) a Barkley (2006) yn gryf bod dyletswydd gan Athrawon i adnabod os mae unigolyn fel gwelwyd efo plentyn A yn atodiad un yn ymddangos arwyddion o anhwylder ymddygiad mae’n bwysig i ceisio addasu’r ddull o addysgu er mwyn sicrhau cynhwysiant er mwyn lles y ddosbarth cyfan ac i sicrhau nid yw ddatblygiad yr unigolyn yn cael eu cyafangu. Wrth gwneud hyn yn gyfrinachol gall bod yn bosib bod yr unigolyn yn dechrau adnabod eu cryfderau a wendidau o fewn addysg ac yn ceisio datblygu hyn efo cymorth yr Athrawes ac felly mae’r ymddygiad negyddol gall cysylltu efo’r agwedd yr unigolyn tuag at ddysgu newid oherwydd stratagaethau ymyrraeth cynnar defnyddiodd yr Athrawes,(Sonuga-Barke et al,2008). </w:t>
      </w:r>
    </w:p>
    <w:p w:rsidR="004B3B7C" w:rsidRPr="00623074" w:rsidRDefault="004B3B7C" w:rsidP="0046639F">
      <w:r w:rsidRPr="00623074">
        <w:t xml:space="preserve">     Yn ol Rogers (2015) y ddull mwyaf effeithiol er mwyn sicrhau bod plant yn ddeall bod tynnu sylw tuag at eu hun, ymharu yn addysg eraill neu torri ar draws gweithgaredd dysgu yn annerbynniol yw i creu rheolau dosbarth efo’r plant gan defnyddio syniadau a gerifa’r plant i cynhyrchu set o rheolau’r ddosbarth sy’n cael eu arddangos yn y ddarpariaeth dosbarth. Cytunwyd Thomas (2012) bod hyn yn ddull cadarnhaol o wneud i phlant meddwl am sut i arddangos ymddygiad positif ac yn sicrhau bod disgwyliadau deilliant y ddosbarth yn glir o’r ddechrau ac mae plant yn tueddol o teimlo’n gryf dros y rheolau gan eu fod yn teimlo dyletswydd gan bod ganddyn nhw perchnogaeth drostyn nhw, (Rose,2009). Eto mae Rogers (2015) yn teimlo wrth i’r Athrawes atgoffa plant am y rheolau wrth adnabod unigolyn dim yn gudlynnu iddyn nhw yna mae diwylliant y ddosbarth yn aros yn bwyll gan nid yw’r Athrawres yn teimlo eu fod yn prygerthu ac nid yw plant yn teimlo eu fod yn cael stwr gan nid yw’n uniongyrchol. Yr un modd mae plant yna yn hunan-asesu ymddygiad eu hun ac yn wneud y gysylltiad yn bersonnol efo eu weithredoedd bod yn ymddygiad negyddol ac yn ymwybodol o’r canlyniadau, (Pritchard,2005). Fel arall wrth gweld atodiad un mae’r Athrawes wedi dilyn stratagaethau rheoli ymddygiad fel mae Rogers (2015) yn awgrymu ac mae’r ymagwedd o dynnu sylw dal yn fodoli o fewn y ddosbarth ac felly credaf Muijs a Reynolds (2011) er eu fod yn ffordd buddiannol i wneud plant i feddwl am ganlyniadau eu ymddygiad a ddisgwyliadau’r dosbarth bydd yn naif i feddwl bod hyn yn atal ymddygiad bygythiol o fewn y ddobarth. Yn lle denu sylw at yr unigolyn sy’n ceisio tynnu sylw credaf Day (1997) dylai’r Athrawes gwneud sylwadau am y phlant sy’n ymddangos ymddygiad positif er mwyn ceisio cael yr unigolyn i fodelu o eu ymddygiad nhw. Yn wahanol i agweddau arall o ymddygiad negyddol yn ol Wragg (2004) plant yn tynnu sylw yw’r agwedd sy’n cael y fwyaf o effaith negyddol ar ddatblygiad cyfoedion gan bod yr unigolyn yn tynnu sylw’r plant oddi ar dasg sy’n ymharu ar llwyddiant yr ysgol cyfan yn y hyr-tymor. Ar llaw arall ni dylai’r unigolyn sy’n ceisio denu sylw cael eu anwybyddu’n llwyr gan yn ol Shonkoff a Meisels (2000) mae hyn gallu cael effaith negyddol are u agwedd hyr-tymor o addysg sy’n cyfangu eu ddatblygiad personnol. Er enghraifft gall y phlentyn bod ceisio denu sylw Athrawes er mwyn cael rheswm penodol i cael trafodaeth uniongyrchol er mwyn  datgelu gwybodaeth cyfrinachol sy’n ymharu ar gallu’r unioglyn i ganolbwyntio ar ddysgu yn ol Waring, Coe, a Hedges (2012), gan bod dyletswydd gan yr Athrawes dros lles,iechyd a ddiogelwch dylai’r Athrawes gwneud yn siwr eu fod yn gwirio sut mae’r unigolyn yn teimlo cyn iddo ymadael rhag lloches yr ysgol heb gwneud y cysylltiad efo’r ymddygiad negyddol fel bod yr unigolyn methu cysylltu eu fod nhw’n dderbyn unrhyw math o sylw o ganlyniad. </w:t>
      </w:r>
    </w:p>
    <w:p w:rsidR="004B3B7C" w:rsidRPr="00623074" w:rsidRDefault="004B3B7C" w:rsidP="0046639F"/>
    <w:p w:rsidR="004B3B7C" w:rsidRPr="00623074" w:rsidRDefault="004B3B7C" w:rsidP="0046639F">
      <w:r w:rsidRPr="00623074">
        <w:t xml:space="preserve">     Felly credaf Slavin (2009) bod angen dysgu plant sut i rheoli eu ymddygiad cyn mae ymddygiad negyddol yn arddangos o fewn y ddosbarth gan tegwch yw’r factor pwysicaf i phlant er mwyn ennyn eu pharch yn ychwanegol i cysondeb (McKinney,Whately a Kea,2005) ac os nad yw hyn yn cael eu fodeli iddynt yna bydd rhai plant yn anymwybodol o ddisgwyliadau eu ymddygiad o fewn lleoliad addysgu. Fel canlyniad fel Athrawes byddain dilyn canllawliau’r cymdeithas PSHE (2019) i rhoi rheolau sylfaenol er mwyn sicrhau parch a tegwch rhwng fy hun a’r ddisgyblion o’r cychwyn. Er hynny, byddain cadw at ddull y lleoliad o ddefnyddio llais y ddisgyblion fel strategaeth o wneud i’r phlant teimlo perchnogaeth dros rheolau’r dosbarth ac o ganlyniad yn ddilyn nhw’n fwy gaeth oherwydd teimlad o ddyletswydd i wneud ac mae’n ddull gweledol i atgoffa’r plant bod eu llais wastod yn cael eu cymryd o ddifri gan yr Athrawes fel mae’r UNCRC (Unicef,2019) yn awgrymu bod yn ymarfer da. Yn unol a hynny ychwanegwyd Leavers (2000) bod stratagaethau sy’n cynnwys llais y phlentyn yn wella lles a iechyd meddwl unigolion ac mae hyn yn Sylfaenol er mwyn iddo bod yn phosib i phlant dysgu fel mae damcaniaeth Maslow (gwelwyd yn Shahrawat a Shahrawat,2017) yn awgrymu. Anghytunwyd Denning (2012) gan credaf bod unigolion sydd heb derbyn y gofal ac yn dderbyn cyflesterau sylfaenol dal efo cyfle i fod yn llwyddiannus yn academaidd os mae ganddyn digon o frwdfrydeg i ddysgu. Cytunwyd Masten et al  (2014) gan ychwanegu heb i phlant datblygu gwrthwyntwch yna mae’n amhosib iddyn datblygu i fod yn llwyddiannus gan nid oes gallu ganddynt i fod yn ddysgwyr annibynol sy’n hyderus a chreadigol fel mae’r Adroddiad  Donaldson (2019) yn bwriadu cynhyrchu o ganlyniad i’r cwricwlwm newydd. Anghytunwyd Administration for Children and families(1997) ym mhellach gan heb i phlant derbyn elfennau sylfaenol o fywyd megis digonedd o cwsg yna nid yw’r ymmennydd efo’r gallu i weithredu’n effeithiol ac felly mae cynnwys yr addysg yn cael eu colli gan nid oes egni gan yr ymennydd i storio’r wybodaeth yn y hyr-tymor. O ganlyniad i amrywiaeth eang o farnau gwahannol ynghlyn a ddulliau moesegol cywir o addysgu plant teimlaf fel Athrawes byddain cynnwys cyfnod o symud, ymlacio ac dasg ffocws yn ystod pob diwrnod ysgol er mwyn sicrhau lles a iechyd cyfannol i sicrhau datblygiad holistaidd ym mhob unigolyn rwy’n ddysgu. </w:t>
      </w:r>
    </w:p>
    <w:p w:rsidR="004B3B7C" w:rsidRDefault="004B3B7C" w:rsidP="00623074">
      <w:pPr>
        <w:pStyle w:val="ListParagraph"/>
        <w:ind w:left="0"/>
        <w:rPr>
          <w:highlight w:val="yellow"/>
        </w:rPr>
      </w:pPr>
    </w:p>
    <w:p w:rsidR="004B3B7C" w:rsidRPr="00623074" w:rsidRDefault="004B3B7C" w:rsidP="00623074">
      <w:pPr>
        <w:pStyle w:val="ListParagraph"/>
        <w:ind w:left="0"/>
      </w:pPr>
      <w:r w:rsidRPr="00623074">
        <w:t xml:space="preserve">1.Cydweithio efo’r teulu er mwyn creu perthynas agos rhwng yr ysgol a’r rhieni. </w:t>
      </w:r>
    </w:p>
    <w:p w:rsidR="004B3B7C" w:rsidRPr="00623074" w:rsidRDefault="004B3B7C" w:rsidP="00623074">
      <w:pPr>
        <w:pStyle w:val="ListParagraph"/>
        <w:ind w:left="0"/>
        <w:rPr>
          <w:highlight w:val="yellow"/>
        </w:rPr>
      </w:pPr>
      <w:r w:rsidRPr="00623074">
        <w:t>Yn ôl Appleby (2010) mae pob agwedd o fywyd personol y rhieni yn cael dylanwad ar ymddygiad y plant megis incwm, pethynasau, cartref, agwedd, rheolau’r cartref, crefydd, ffordd o fyw, gwaith, hylendid a blaenoriaethau. Gan fod amrywiaeth eang o ffactorio’n allanol gall effeithio ar addysg yr unigolyn mae’ hanfodol i gydweithio efo’r rhieni er mwyn deall y rhesymau dros newidiadau yn ymddygiad unigolyn er mwyn rheoli ymddygiad yn berthnasol i anghenion y plentyn mewn ffordd foesegol a cheisio cydymdeimlo ganddynt (Haydn,2007).</w:t>
      </w:r>
    </w:p>
    <w:p w:rsidR="004B3B7C" w:rsidRPr="00623074" w:rsidRDefault="004B3B7C" w:rsidP="00623074">
      <w:pPr>
        <w:pStyle w:val="ListParagraph"/>
        <w:ind w:left="0"/>
      </w:pPr>
      <w:r w:rsidRPr="00623074">
        <w:t xml:space="preserve">2. Adlewyrchu ar lleoliad, canlyniadau, disgwyliadau a stratagaethau addysgu’r ysgol. </w:t>
      </w:r>
    </w:p>
    <w:p w:rsidR="004B3B7C" w:rsidRDefault="004B3B7C" w:rsidP="00C56DFE">
      <w:pPr>
        <w:pStyle w:val="ListParagraph"/>
        <w:ind w:left="0"/>
      </w:pPr>
      <w:r w:rsidRPr="00623074">
        <w:t xml:space="preserve">Credaf Handal a Lauvas (1987) a Tarrant (2013) y ffordd fwyaf effeithiol i wella unrhyw agwedd o addysg i unigolion yw wrth ddechrau adlewyrchu ar wendidau a chryfderau’r ysgol a’r addysg sy’n cael eu darparu er mwyn asesu’r ddysgu. Er nid yw’r ysgol gallu newid rhai ffactoron megis y lleoliad mae angen cymryd ffactoron mewn i ystyriaeth o ganlyniad i agweddau sy’n effeithio’r lleoliad i sicrhau bod y ddarpariaeth yn cael eu haddasu i fod yn addas am y plant sy’n mynychu. Yn yr un modd ac mae canlyniadau blaenorol methu newid ond yn ôl Evans (1999) bydd lleoliad llwyddiannus yn defnyddio er mwyn cymhelliant i’r plant yn hytrach na rhoi pwysau o ddisgwyliadau ar y plant. </w:t>
      </w:r>
    </w:p>
    <w:p w:rsidR="004B3B7C" w:rsidRPr="00623074" w:rsidRDefault="004B3B7C" w:rsidP="00C56DFE">
      <w:pPr>
        <w:pStyle w:val="ListParagraph"/>
        <w:ind w:left="0"/>
        <w:rPr>
          <w:highlight w:val="yellow"/>
        </w:rPr>
      </w:pPr>
      <w:r>
        <w:t xml:space="preserve">     </w:t>
      </w:r>
      <w:r w:rsidRPr="00623074">
        <w:t>Wnaeth y broses o wneud yr arsylwadau er mwyn darganfod yr achos critigol cychwyn wrth ddilyn strategaeth y cofnod ysgrifenedig. Yn ôl Hobart a Frankel (2009) dyma’r dull mwyaf poblogaeth ar gyfer datblygu’r sgiliau sydd angen i fod yn arsylwyr effeithiol sy’n rhan naturiol o drefn y dydd fel Athrawes. Nid oes angen llawer o adnoddau neu waith paratoi cyn cychwyn sy’n wneud yn ddull cyfleus i Athrawon, er hyn mae plant yn ymwybodol bod arsylwad yn cael eu gwneud ac felly gall hyn cael dylanwad ar eu hymatebion tuag at y gweithgareddau yn ôl Siren films Ltd (2019).</w:t>
      </w:r>
    </w:p>
    <w:p w:rsidR="004B3B7C" w:rsidRDefault="004B3B7C" w:rsidP="0010241A">
      <w:r>
        <w:t xml:space="preserve">     </w:t>
      </w:r>
      <w:r w:rsidRPr="005F5D16">
        <w:t xml:space="preserve">Yn ôl Metcalfe a Game (2006) mae’r Athrawon sy’n cael dylanwad positif ar blant yn dechrau pob proses o feddwl efo eu hun er mwyn sicrhau addysgu effeithiol ac yn adfyfyrio ar eu hymarfer yn aml er mwyn sicrhau eu bod yn darparu’r addysg gorau a phosib. Mae cysylltiad cryf rhwng Athrawon a disgyblion brwdfrydig sy’n pwysleisio bod ymddygiad plant o fewn y dosbarth efo dylanwad oddi wrth agwedd yr Athrawes sy’n atgyfnerthu bod angen adfyfyrio os mae ymddygiad negyddol yn cael eu harddangos o fewn y dosbarth, er bod amrywiaeth eang o ffactorio’n gall cael dylanwad mae’n bwysig lleihau’r tebygolrwydd o ymddygiad gwael digwydd. </w:t>
      </w:r>
    </w:p>
    <w:p w:rsidR="004B3B7C" w:rsidRPr="005F5D16" w:rsidRDefault="004B3B7C" w:rsidP="0010241A">
      <w:r>
        <w:t xml:space="preserve">     </w:t>
      </w:r>
      <w:r w:rsidRPr="005F5D16">
        <w:t>O ganlyniad i’r broses mae’r safonau proffesiynol yn sefyll allan a disgwyliadau i addysgu yng Nghymru yn glir wrth ddilyn canllawiau BERA (2019) a’r Safonau proffesiynol newydd ar gyfer holl ymarferwyr ysgol (2019). Y prif ganlyniad yw bod arsylwi’n rhan hanfodol o’r broses o addysgu er mwyn dysgu o weithredoedd ac felly’n un strategaeth i ddilyn er mwyn codi canlyniadau’r lleoliad yn y tymor hir trwy barhau’r daith dysgu efo’r disgyblion er mwyn addysgu’n effeithiol (Bowring-Carr a West-Burnham (1999). Cytunwyd Cooper a McIntyre (1998) gan ychwanegu eu bod yn ddull i reoli’r lefel o ddysgu sy’n gweithredu o fewn y dosbarth er mwyn sicrhau bod y disgyblion i gyd yn cyflawni hyd at eu potensial llawn trwy gydol eu taith o addysg.</w:t>
      </w:r>
    </w:p>
    <w:p w:rsidR="004B3B7C" w:rsidRDefault="004B3B7C" w:rsidP="0010241A">
      <w:pPr>
        <w:ind w:left="360"/>
        <w:rPr>
          <w:b/>
          <w:bCs/>
          <w:sz w:val="36"/>
          <w:szCs w:val="36"/>
        </w:rPr>
      </w:pPr>
    </w:p>
    <w:p w:rsidR="004B3B7C" w:rsidRDefault="004B3B7C" w:rsidP="00C56DFE">
      <w:pPr>
        <w:pStyle w:val="ListParagraph"/>
        <w:ind w:left="0"/>
      </w:pPr>
    </w:p>
    <w:p w:rsidR="004B3B7C" w:rsidRDefault="004B3B7C" w:rsidP="00C56DFE">
      <w:pPr>
        <w:pStyle w:val="ListParagraph"/>
        <w:ind w:left="0"/>
      </w:pPr>
    </w:p>
    <w:p w:rsidR="004B3B7C" w:rsidRDefault="004B3B7C" w:rsidP="00C56DFE">
      <w:pPr>
        <w:pStyle w:val="ListParagraph"/>
        <w:ind w:left="0"/>
      </w:pPr>
    </w:p>
    <w:p w:rsidR="004B3B7C" w:rsidRDefault="004B3B7C" w:rsidP="00C56DFE">
      <w:pPr>
        <w:pStyle w:val="ListParagraph"/>
        <w:ind w:left="0"/>
      </w:pPr>
    </w:p>
    <w:tbl>
      <w:tblPr>
        <w:tblpPr w:leftFromText="180" w:rightFromText="180" w:vertAnchor="text" w:horzAnchor="page" w:tblpX="253" w:tblpY="-314"/>
        <w:tblW w:w="11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1590"/>
      </w:tblGrid>
      <w:tr w:rsidR="004B3B7C" w:rsidRPr="007B35DF">
        <w:tc>
          <w:tcPr>
            <w:tcW w:w="11590" w:type="dxa"/>
          </w:tcPr>
          <w:p w:rsidR="004B3B7C" w:rsidRPr="007B35DF" w:rsidRDefault="004B3B7C" w:rsidP="007B35DF">
            <w:pPr>
              <w:pStyle w:val="ListParagraph"/>
              <w:spacing w:after="0" w:line="240" w:lineRule="auto"/>
              <w:ind w:left="0"/>
            </w:pPr>
            <w:r w:rsidRPr="007B35DF">
              <w:t xml:space="preserve">Dyddiad: </w:t>
            </w:r>
          </w:p>
          <w:p w:rsidR="004B3B7C" w:rsidRPr="007B35DF" w:rsidRDefault="004B3B7C" w:rsidP="007B35DF">
            <w:pPr>
              <w:pStyle w:val="ListParagraph"/>
              <w:spacing w:after="0" w:line="240" w:lineRule="auto"/>
              <w:ind w:left="0"/>
            </w:pPr>
            <w:r w:rsidRPr="007B35DF">
              <w:t>27.09.19</w:t>
            </w: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Manylion y wers</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tabs>
                <w:tab w:val="left" w:pos="7695"/>
              </w:tabs>
              <w:spacing w:after="0" w:line="240" w:lineRule="auto"/>
              <w:ind w:left="0"/>
            </w:pPr>
            <w:r w:rsidRPr="007B35DF">
              <w:t xml:space="preserve">Nod y wers oedd i adolygu rheolau llawysgrifen er mwyn adeiladu ar eu sgiliau er mwyn ffurfio brawddegau llawn gan defnyddio llawysgrifen clwm.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Disgwyliant ar lawr dosbarth </w:t>
            </w:r>
          </w:p>
          <w:p w:rsidR="004B3B7C" w:rsidRPr="007B35DF" w:rsidRDefault="004B3B7C" w:rsidP="007B35DF">
            <w:pPr>
              <w:pStyle w:val="ListParagraph"/>
              <w:spacing w:after="0" w:line="240" w:lineRule="auto"/>
              <w:ind w:left="0"/>
            </w:pPr>
            <w:r w:rsidRPr="007B35DF">
              <w:t>(Disgyblion sy’n cymryd rhan: Plentyn A,B,C,Ch a Dd)</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Athrawes yn sicrhau ymrwymiad pob plentyn i’r tasg wrth cyfarthrebu’n uniongyrchol efo pawb trwy amrywiaeth o cwestiynnau ac felly mae pawb yn cymryd rhan ac ar dasg.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Amcanion</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spacing w:after="0" w:line="240" w:lineRule="auto"/>
              <w:ind w:left="0"/>
            </w:pPr>
            <w:r w:rsidRPr="007B35DF">
              <w:t xml:space="preserve">Pwrpas y wers yw i ymarfer y sgil o ysgrifennu efo llawysgrifen glwm fel pob y phlant yn ddigon hyderus ac yn barod i ffurfio brawddegau llawn efo llawysgrifen clwm daclus fel bydd disgwyl iddynt gwneud wrth cwblhau pob darn o waith wrth iddynt symud ymlaen i’r cyfnod allweddol dau.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Cyfarwyddyd</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Wnaeth cyfarwyddiadau cael eu esbonio i’r grwp ac atgyfnerthodd yr Athrawes hyn ac sicrhau bod pob unigolyn efo dealldwriaeth clir o’r gofynnion wrth gofyn cwestiynnau agored ynghlyn ar dasg cyn dechreuon nhw eu waith yn annibynnol.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Mynediad a her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Dilynnodd pob plentyn gofynnion y wers er oedd Plentyn A yn ceisio denu sylw yr Athrawes trwy rhoi tafod hi ar y pen bwrdd pob tro edrychodd yr Athrawes yn ei chyfeiriad er mwyn sicrhau oedd hi ar dasg. Yn ychwanegtol i hyn gadawodd yr Athrawes y grwp er mwyn arsylwi ar ddatblygiad gweddill y dosbarth ar eu dasgiau penderfynnod plentyn A ac plentyn B i crwydro er mwyn nol peniau felt gwahannol. Gan oedd pob unigolyn ar lefel gwahannol o ddatblygiad efo’r sgil o ysgrifennu’n glwm oedd mynediad efo pawb i’r her gan oedd disgwyl iddynt cwblhau brawddeg llawn gan defnyddio’r sgiliau ond wnaeth y dasiau cael eu rhoi mewn camau er mwyn sicrhau oedd y phlant efo hyder ac yn gallu gwneud yn llwyddiannus cyn aethon ati i ceisio cwblau’r brawddeg llawn.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Asesu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Daeth yn amlwg wrth i’r plant dod i cwblhau eu dasgiau bod ymarfer cyson ganddynt o asesu gwaith eu cyfoedion ar ol iddynt cwblhau ac marcio gwaith eu hun yn annibynnol. Yn ychwangegol i hyn mae’r Athrawes yn ymweld a phob unigolyn wrth iddynt gwneud y dasgiau er mwyn sicrhau dealldwriaeth ac yn addasu tasgiau i unigolion os nad ydynt yn ddeall. Hefyd mae gan yr Athrawes cod sy’n cael eu rhoi ar ben pob darn o waith ac fel mae’r plant yn arddangos eu waith iddi hi mae hi’n rhoi symbolau yn y grid er mwyn symboleiddio lefel o dealldwriaeth, diddordeb a gallu sydd gan y phlant efo’r darn o waith.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bl>
    <w:tbl>
      <w:tblPr>
        <w:tblW w:w="12909" w:type="dxa"/>
        <w:tblInd w:w="-1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909"/>
      </w:tblGrid>
      <w:tr w:rsidR="004B3B7C" w:rsidRPr="007B35DF" w:rsidTr="001F2BD9">
        <w:tc>
          <w:tcPr>
            <w:tcW w:w="12909" w:type="dxa"/>
          </w:tcPr>
          <w:p w:rsidR="004B3B7C" w:rsidRPr="007B35DF" w:rsidRDefault="004B3B7C" w:rsidP="007B35DF">
            <w:pPr>
              <w:pStyle w:val="ListParagraph"/>
              <w:spacing w:after="0" w:line="240" w:lineRule="auto"/>
              <w:ind w:left="0"/>
              <w:rPr>
                <w:b/>
                <w:bCs/>
              </w:rPr>
            </w:pPr>
            <w:r w:rsidRPr="007B35DF">
              <w:rPr>
                <w:b/>
                <w:bCs/>
              </w:rPr>
              <w:t xml:space="preserve">Manylebau / Achosion Beirniadol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4A6DE1">
              <w:t>Pryd wnaeth Plentyn A ac Plentyn B ymadael eu ddasgiau wnaeth yr Athrawes rheoli’r ymddygiad wrth atgoffa’r plant bod pwyntiau ‘dojo’s’ yn cael eu rhoi i’r plant sydd ‘ar dasg’ ac felly cwestiynnodd hi’r phlant os oeddwn yn credu eu fod ar dasg wrth crwydro heb angen. Er oedd hyn wedi gweithio’n effeithiol gan dychwelodd y ddau plentyn yn ol i’r dasg ac parhau eu waith yn annibynnol nid oedd yr Athrawes yn gyson efo rhoi’r pwyntiau ac felly nid oedd unrhyw unigolyn wedi derbyn pwyntiau dojo ar ol y wers. Wnaeth Plentyn A hefyd parhau i crwydro’r dosbarth efo amrywaieth eang o esgusodion gwahannol pob tro wnaeth yr Athrawes ymadael y grwp.</w:t>
            </w:r>
          </w:p>
          <w:p w:rsidR="004B3B7C" w:rsidRPr="007B35DF" w:rsidRDefault="004B3B7C" w:rsidP="007B35DF">
            <w:pPr>
              <w:pStyle w:val="ListParagraph"/>
              <w:spacing w:after="0" w:line="240" w:lineRule="auto"/>
              <w:ind w:left="0"/>
              <w:rPr>
                <w:b/>
                <w:bCs/>
              </w:rPr>
            </w:pPr>
          </w:p>
        </w:tc>
      </w:tr>
    </w:tbl>
    <w:p w:rsidR="004B3B7C" w:rsidRDefault="004B3B7C" w:rsidP="00EB799B">
      <w:pPr>
        <w:pStyle w:val="Title"/>
        <w:rPr>
          <w:rFonts w:cs="Times New Roman"/>
          <w:sz w:val="36"/>
          <w:szCs w:val="36"/>
          <w:lang w:val="cy-GB"/>
        </w:rPr>
      </w:pPr>
      <w:r>
        <w:rPr>
          <w:sz w:val="36"/>
          <w:szCs w:val="36"/>
          <w:lang w:val="cy-GB"/>
        </w:rPr>
        <w:t xml:space="preserve">Model </w:t>
      </w:r>
      <w:r>
        <w:rPr>
          <w:sz w:val="36"/>
          <w:szCs w:val="36"/>
        </w:rPr>
        <w:t>Beirniad Wedi Adfyfyrio (BWA)</w:t>
      </w:r>
    </w:p>
    <w:p w:rsidR="004B3B7C" w:rsidRPr="00C839E0" w:rsidRDefault="004B3B7C" w:rsidP="00EB799B">
      <w:pPr>
        <w:rPr>
          <w:b/>
          <w:bCs/>
          <w:u w:val="single"/>
        </w:rPr>
      </w:pPr>
      <w:r>
        <w:rPr>
          <w:b/>
          <w:bCs/>
          <w:u w:val="single"/>
        </w:rPr>
        <w:t>Dyddiad: 27.09.19</w:t>
      </w:r>
      <w:r>
        <w:rPr>
          <w:b/>
          <w:bCs/>
          <w:u w:val="single"/>
          <w:lang w:val="en-US"/>
        </w:rPr>
        <w:t>Digwyddiad critigol (Ffocws)</w:t>
      </w:r>
      <w:r>
        <w:rPr>
          <w:b/>
          <w:bCs/>
          <w:i/>
          <w:iCs/>
          <w:u w:val="single"/>
          <w:lang w:val="en-US"/>
        </w:rPr>
        <w:t>:</w:t>
      </w:r>
      <w:r>
        <w:rPr>
          <w:b/>
          <w:bCs/>
          <w:u w:val="single"/>
          <w:lang w:val="en-US"/>
        </w:rPr>
        <w:t xml:space="preserve"> Plentyn A yn ymadael y ddesg gwaith</w:t>
      </w:r>
    </w:p>
    <w:tbl>
      <w:tblPr>
        <w:tblW w:w="10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2"/>
        <w:gridCol w:w="7654"/>
      </w:tblGrid>
      <w:tr w:rsidR="004B3B7C" w:rsidRPr="007B35DF">
        <w:tc>
          <w:tcPr>
            <w:tcW w:w="10206" w:type="dxa"/>
            <w:gridSpan w:val="2"/>
            <w:tcBorders>
              <w:top w:val="single" w:sz="4" w:space="0" w:color="auto"/>
              <w:left w:val="single" w:sz="4" w:space="0" w:color="auto"/>
              <w:bottom w:val="single" w:sz="4" w:space="0" w:color="auto"/>
              <w:right w:val="single" w:sz="4" w:space="0" w:color="auto"/>
            </w:tcBorders>
            <w:shd w:val="clear" w:color="auto" w:fill="EEECE1"/>
          </w:tcPr>
          <w:p w:rsidR="004B3B7C" w:rsidRPr="007B35DF" w:rsidRDefault="004B3B7C" w:rsidP="007B35DF">
            <w:pPr>
              <w:spacing w:after="0" w:line="240" w:lineRule="auto"/>
              <w:jc w:val="center"/>
              <w:rPr>
                <w:i/>
                <w:iCs/>
                <w:lang w:val="en-US"/>
              </w:rPr>
            </w:pPr>
            <w:r w:rsidRPr="007B35DF">
              <w:rPr>
                <w:lang w:val="en-US"/>
              </w:rPr>
              <w:t>Profiad</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Teimladau</w:t>
            </w:r>
          </w:p>
          <w:p w:rsidR="004B3B7C" w:rsidRPr="007B35DF" w:rsidRDefault="004B3B7C" w:rsidP="007B35DF">
            <w:pPr>
              <w:spacing w:after="0" w:line="240" w:lineRule="auto"/>
              <w:rPr>
                <w:i/>
                <w:iCs/>
                <w:sz w:val="16"/>
                <w:szCs w:val="16"/>
                <w:lang w:val="en-US"/>
              </w:rPr>
            </w:pPr>
            <w:r w:rsidRPr="007B35DF">
              <w:rPr>
                <w:i/>
                <w:iCs/>
                <w:sz w:val="16"/>
                <w:szCs w:val="16"/>
                <w:lang w:val="en-US"/>
              </w:rPr>
              <w:t>Beth yw eich teimladau ynghylch y profiad?</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 xml:space="preserve">Teimlais yn flin dros yr Athrawes gan oedd hi mewn sefellfa lle oedd angen i hi penderfynnu os oedd hi mynd i ddangos eu fod hi wedi sylweddoli ar phlentyn A on dyna denu sylw’r plant eraill off tasg er mwyn edrych ar yr unigolyn bydd hefyd wedi rhoi sylw negyddol iddi hi neu i amwybyddu eu weithredoedd ond yna bod tebygolrwydd nid yw’r Gwaith mynd i cael eu cwblhau o fewn amser. </w:t>
            </w:r>
          </w:p>
          <w:p w:rsidR="004B3B7C" w:rsidRPr="007B35DF" w:rsidRDefault="004B3B7C" w:rsidP="007B35DF">
            <w:pPr>
              <w:spacing w:after="0" w:line="240" w:lineRule="auto"/>
              <w:rPr>
                <w:lang w:val="en-US"/>
              </w:rPr>
            </w:pPr>
            <w:r w:rsidRPr="007B35DF">
              <w:rPr>
                <w:lang w:val="en-US"/>
              </w:rPr>
              <w:t xml:space="preserve">Sylweddolais bod plentyn A yn theimlo’n cyffroes wrth herio eu hun os oedd yr Athrawes mynd i sylweddoli hi ac wnaeth hyn wneud i mi teimlo’n anesmwyth gan oedd yr unigolyn yn adnabod dulliau o drin yr Athrawes er mwyn teimlo mewn rheolaeth. </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Cofio a Deall</w:t>
            </w:r>
          </w:p>
          <w:p w:rsidR="004B3B7C" w:rsidRPr="007B35DF" w:rsidRDefault="004B3B7C" w:rsidP="007B35DF">
            <w:pPr>
              <w:spacing w:after="0" w:line="240" w:lineRule="auto"/>
              <w:rPr>
                <w:i/>
                <w:iCs/>
                <w:lang w:val="en-US"/>
              </w:rPr>
            </w:pPr>
          </w:p>
          <w:p w:rsidR="004B3B7C" w:rsidRPr="007B35DF" w:rsidRDefault="004B3B7C" w:rsidP="007B35DF">
            <w:pPr>
              <w:spacing w:after="0" w:line="240" w:lineRule="auto"/>
              <w:rPr>
                <w:i/>
                <w:iCs/>
                <w:sz w:val="16"/>
                <w:szCs w:val="16"/>
              </w:rPr>
            </w:pPr>
            <w:r w:rsidRPr="007B35DF">
              <w:rPr>
                <w:i/>
                <w:iCs/>
                <w:sz w:val="16"/>
                <w:szCs w:val="16"/>
                <w:lang w:val="cy-GB"/>
              </w:rPr>
              <w:t>“Allwch chi restru elfennau’r achos yng nghyd-destun y dysgu?”</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pStyle w:val="ListParagraph"/>
              <w:numPr>
                <w:ilvl w:val="0"/>
                <w:numId w:val="2"/>
              </w:numPr>
              <w:spacing w:after="0" w:line="240" w:lineRule="auto"/>
              <w:rPr>
                <w:b/>
                <w:bCs/>
                <w:u w:val="single"/>
                <w:lang w:val="en-US"/>
              </w:rPr>
            </w:pPr>
            <w:r w:rsidRPr="007B35DF">
              <w:rPr>
                <w:lang w:val="en-US"/>
              </w:rPr>
              <w:t>Diffig proffiadau o ddatblygu’r sgiliau mae’r unigolyn wedi dysgu o ganlyniad i wastraffu amser.</w:t>
            </w:r>
          </w:p>
          <w:p w:rsidR="004B3B7C" w:rsidRPr="007B35DF" w:rsidRDefault="004B3B7C" w:rsidP="007B35DF">
            <w:pPr>
              <w:spacing w:after="0" w:line="240" w:lineRule="auto"/>
              <w:ind w:left="360"/>
              <w:rPr>
                <w:b/>
                <w:bCs/>
                <w:u w:val="single"/>
                <w:lang w:val="en-US"/>
              </w:rPr>
            </w:pPr>
          </w:p>
          <w:p w:rsidR="004B3B7C" w:rsidRPr="007B35DF" w:rsidRDefault="004B3B7C" w:rsidP="007B35DF">
            <w:pPr>
              <w:pStyle w:val="ListParagraph"/>
              <w:numPr>
                <w:ilvl w:val="0"/>
                <w:numId w:val="2"/>
              </w:numPr>
              <w:spacing w:after="0" w:line="240" w:lineRule="auto"/>
              <w:rPr>
                <w:b/>
                <w:bCs/>
                <w:u w:val="single"/>
                <w:lang w:val="en-US"/>
              </w:rPr>
            </w:pPr>
            <w:r w:rsidRPr="007B35DF">
              <w:rPr>
                <w:lang w:val="en-US"/>
              </w:rPr>
              <w:t xml:space="preserve">Unigolyn methu dangos eu wir dealldwriaeth o’r gweithgarredd i eraill gan nid yw’r waith wedi cael eu cwblhau o ganlyniad i ddifig amser. </w:t>
            </w:r>
          </w:p>
          <w:p w:rsidR="004B3B7C" w:rsidRPr="007B35DF" w:rsidRDefault="004B3B7C" w:rsidP="007B35DF">
            <w:pPr>
              <w:pStyle w:val="ListParagraph"/>
              <w:spacing w:after="0" w:line="240" w:lineRule="auto"/>
              <w:rPr>
                <w:b/>
                <w:bCs/>
                <w:u w:val="single"/>
                <w:lang w:val="en-US"/>
              </w:rPr>
            </w:pPr>
          </w:p>
          <w:p w:rsidR="004B3B7C" w:rsidRPr="007B35DF" w:rsidRDefault="004B3B7C" w:rsidP="007B35DF">
            <w:pPr>
              <w:pStyle w:val="ListParagraph"/>
              <w:numPr>
                <w:ilvl w:val="0"/>
                <w:numId w:val="2"/>
              </w:numPr>
              <w:spacing w:after="0" w:line="240" w:lineRule="auto"/>
              <w:rPr>
                <w:b/>
                <w:bCs/>
                <w:u w:val="single"/>
                <w:lang w:val="en-US"/>
              </w:rPr>
            </w:pPr>
            <w:r w:rsidRPr="007B35DF">
              <w:rPr>
                <w:lang w:val="en-US"/>
              </w:rPr>
              <w:t xml:space="preserve">Gweithredoedd plentyn A yn ddenu sylw disgyblion arall o fewn y ddosbarth ac felly’n atal nhw rhag cyrraedd eu photential llawn. </w:t>
            </w:r>
          </w:p>
          <w:p w:rsidR="004B3B7C" w:rsidRPr="007B35DF" w:rsidRDefault="004B3B7C" w:rsidP="007B35DF">
            <w:pPr>
              <w:pStyle w:val="ListParagraph"/>
              <w:spacing w:after="0" w:line="240" w:lineRule="auto"/>
              <w:rPr>
                <w:b/>
                <w:bCs/>
                <w:u w:val="single"/>
                <w:lang w:val="en-US"/>
              </w:rPr>
            </w:pPr>
          </w:p>
          <w:p w:rsidR="004B3B7C" w:rsidRPr="007B35DF" w:rsidRDefault="004B3B7C" w:rsidP="007B35DF">
            <w:pPr>
              <w:pStyle w:val="ListParagraph"/>
              <w:numPr>
                <w:ilvl w:val="0"/>
                <w:numId w:val="2"/>
              </w:numPr>
              <w:spacing w:after="0" w:line="240" w:lineRule="auto"/>
              <w:rPr>
                <w:b/>
                <w:bCs/>
                <w:u w:val="single"/>
                <w:lang w:val="en-US"/>
              </w:rPr>
            </w:pPr>
            <w:r w:rsidRPr="007B35DF">
              <w:rPr>
                <w:lang w:val="en-US"/>
              </w:rPr>
              <w:t>Gan bod plant arall o fewn y ddosbarth mae’n modelu ymddygiad negyddol wrth addysgu eraill stratagaethau o osgoi gwaith.</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Gwerthuso a dadansoddi</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cy-GB"/>
              </w:rPr>
            </w:pPr>
            <w:r w:rsidRPr="007B35DF">
              <w:rPr>
                <w:i/>
                <w:iCs/>
                <w:sz w:val="16"/>
                <w:szCs w:val="16"/>
                <w:lang w:val="cy-GB"/>
              </w:rPr>
              <w:t>“Beth y gellid ei gadw yr un fath i sicrhau addysgu a dysgu effeithiol yn y dyfodol?”</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p>
          <w:p w:rsidR="004B3B7C" w:rsidRPr="007B35DF" w:rsidRDefault="004B3B7C" w:rsidP="007B35DF">
            <w:pPr>
              <w:spacing w:after="0" w:line="240" w:lineRule="auto"/>
              <w:rPr>
                <w:lang w:val="en-US"/>
              </w:rPr>
            </w:pPr>
            <w:r w:rsidRPr="007B35DF">
              <w:rPr>
                <w:lang w:val="en-US"/>
              </w:rPr>
              <w:t xml:space="preserve">Os mae’r Athrawes yn cadw rheolau’r dosbarth, disgwyliadau ymddygiad ac clod am fod ar ddasg yn gyson yna bydd yn sicrhau nid yw sylw’r Athrawes yn cael eu thynnu mewn cyfeiriad ymddygiad yn ogystal a phroblemau dealldwriaeth a sicrhau bod y phlant ar dasg. Wrth cadw rheolaeth yn y dosbarth yna mae’n sicrhau bod addysgu effeithiol yn ddigwydd ac bod y phlanti yn ddysgu i eu photential llawn heb cael ymyrraeth plant arall. </w:t>
            </w:r>
          </w:p>
          <w:p w:rsidR="004B3B7C" w:rsidRPr="007B35DF" w:rsidRDefault="004B3B7C" w:rsidP="007B35DF">
            <w:pPr>
              <w:spacing w:after="0" w:line="240" w:lineRule="auto"/>
              <w:rPr>
                <w:b/>
                <w:bCs/>
                <w:u w:val="single"/>
                <w:lang w:val="en-US"/>
              </w:rPr>
            </w:pPr>
          </w:p>
        </w:tc>
      </w:tr>
      <w:tr w:rsidR="004B3B7C" w:rsidRPr="007B35DF">
        <w:trPr>
          <w:trHeight w:val="2555"/>
        </w:trPr>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Casgliadau a chamau gweithredu/</w:t>
            </w:r>
          </w:p>
          <w:p w:rsidR="004B3B7C" w:rsidRDefault="004B3B7C" w:rsidP="007B35DF">
            <w:pPr>
              <w:spacing w:after="0" w:line="240" w:lineRule="auto"/>
              <w:rPr>
                <w:i/>
                <w:iCs/>
                <w:lang w:val="en-US"/>
              </w:rPr>
            </w:pPr>
          </w:p>
          <w:p w:rsidR="004B3B7C" w:rsidRPr="007B35DF" w:rsidRDefault="004B3B7C" w:rsidP="007B35DF">
            <w:pPr>
              <w:spacing w:after="0" w:line="240" w:lineRule="auto"/>
              <w:rPr>
                <w:i/>
                <w:iCs/>
                <w:sz w:val="16"/>
                <w:szCs w:val="16"/>
              </w:rPr>
            </w:pPr>
            <w:r w:rsidRPr="007B35DF">
              <w:rPr>
                <w:i/>
                <w:iCs/>
                <w:sz w:val="16"/>
                <w:szCs w:val="16"/>
                <w:lang w:val="cy-GB"/>
              </w:rPr>
              <w:t xml:space="preserve"> “Beth yw eich atebion posibl i’r mater a nodwyd?”</w:t>
            </w:r>
          </w:p>
          <w:p w:rsidR="004B3B7C" w:rsidRPr="007B35DF" w:rsidRDefault="004B3B7C" w:rsidP="007B35DF">
            <w:pPr>
              <w:spacing w:after="0" w:line="240" w:lineRule="auto"/>
              <w:rPr>
                <w:i/>
                <w:iCs/>
                <w:sz w:val="16"/>
                <w:szCs w:val="16"/>
              </w:rPr>
            </w:pPr>
            <w:r w:rsidRPr="007B35DF">
              <w:rPr>
                <w:i/>
                <w:iCs/>
                <w:sz w:val="16"/>
                <w:szCs w:val="16"/>
                <w:lang w:val="cy-GB"/>
              </w:rPr>
              <w:t>“Beth y gellid ei wneud nesaf?”</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pStyle w:val="ListParagraph"/>
              <w:numPr>
                <w:ilvl w:val="0"/>
                <w:numId w:val="3"/>
              </w:numPr>
              <w:spacing w:after="0" w:line="240" w:lineRule="auto"/>
              <w:rPr>
                <w:b/>
                <w:bCs/>
                <w:u w:val="single"/>
                <w:lang w:val="en-US"/>
              </w:rPr>
            </w:pPr>
            <w:r w:rsidRPr="007B35DF">
              <w:rPr>
                <w:lang w:val="en-US"/>
              </w:rPr>
              <w:t>Darganfod y rheswm dros plentyn A eisiau teimlo eu fod mewn rheolaeth.</w:t>
            </w:r>
          </w:p>
          <w:p w:rsidR="004B3B7C" w:rsidRPr="007B35DF" w:rsidRDefault="004B3B7C" w:rsidP="007B35DF">
            <w:pPr>
              <w:pStyle w:val="ListParagraph"/>
              <w:spacing w:after="0" w:line="240" w:lineRule="auto"/>
              <w:rPr>
                <w:b/>
                <w:bCs/>
                <w:u w:val="single"/>
                <w:lang w:val="en-US"/>
              </w:rPr>
            </w:pPr>
          </w:p>
          <w:p w:rsidR="004B3B7C" w:rsidRPr="007B35DF" w:rsidRDefault="004B3B7C" w:rsidP="007B35DF">
            <w:pPr>
              <w:pStyle w:val="ListParagraph"/>
              <w:numPr>
                <w:ilvl w:val="0"/>
                <w:numId w:val="3"/>
              </w:numPr>
              <w:spacing w:after="0" w:line="240" w:lineRule="auto"/>
              <w:rPr>
                <w:b/>
                <w:bCs/>
                <w:u w:val="single"/>
                <w:lang w:val="en-US"/>
              </w:rPr>
            </w:pPr>
            <w:r w:rsidRPr="007B35DF">
              <w:rPr>
                <w:lang w:val="en-US"/>
              </w:rPr>
              <w:t xml:space="preserve">Cwestiynnu’r unigolyn pam eu fod nhw’n theimlo bod ond angen bod ar dasg pryd mae presnenoldeb yr Athrawes yn nes. </w:t>
            </w:r>
          </w:p>
          <w:p w:rsidR="004B3B7C" w:rsidRPr="007B35DF" w:rsidRDefault="004B3B7C" w:rsidP="007B35DF">
            <w:pPr>
              <w:pStyle w:val="ListParagraph"/>
              <w:spacing w:after="0" w:line="240" w:lineRule="auto"/>
              <w:rPr>
                <w:b/>
                <w:bCs/>
                <w:u w:val="single"/>
                <w:lang w:val="en-US"/>
              </w:rPr>
            </w:pPr>
          </w:p>
          <w:p w:rsidR="004B3B7C" w:rsidRPr="007B35DF" w:rsidRDefault="004B3B7C" w:rsidP="007B35DF">
            <w:pPr>
              <w:pStyle w:val="ListParagraph"/>
              <w:numPr>
                <w:ilvl w:val="0"/>
                <w:numId w:val="3"/>
              </w:numPr>
              <w:spacing w:after="0" w:line="240" w:lineRule="auto"/>
              <w:rPr>
                <w:b/>
                <w:bCs/>
                <w:u w:val="single"/>
                <w:lang w:val="en-US"/>
              </w:rPr>
            </w:pPr>
            <w:r w:rsidRPr="007B35DF">
              <w:rPr>
                <w:lang w:val="en-US"/>
              </w:rPr>
              <w:t xml:space="preserve">Arsylwi ym mhellach os mae’r plentyn yn ddefnyddio stratagaethau o osgoi cwblhau gwaith yn ystod unrhyw gwersi eraill. </w:t>
            </w:r>
          </w:p>
          <w:p w:rsidR="004B3B7C" w:rsidRPr="007B35DF" w:rsidRDefault="004B3B7C" w:rsidP="007B35DF">
            <w:pPr>
              <w:pStyle w:val="ListParagraph"/>
              <w:spacing w:after="0" w:line="240" w:lineRule="auto"/>
              <w:rPr>
                <w:b/>
                <w:bCs/>
                <w:u w:val="single"/>
                <w:lang w:val="en-US"/>
              </w:rPr>
            </w:pPr>
          </w:p>
          <w:p w:rsidR="004B3B7C" w:rsidRPr="007B35DF" w:rsidRDefault="004B3B7C" w:rsidP="007B35DF">
            <w:pPr>
              <w:pStyle w:val="ListParagraph"/>
              <w:numPr>
                <w:ilvl w:val="0"/>
                <w:numId w:val="3"/>
              </w:numPr>
              <w:spacing w:after="0" w:line="240" w:lineRule="auto"/>
              <w:rPr>
                <w:b/>
                <w:bCs/>
                <w:u w:val="single"/>
                <w:lang w:val="en-US"/>
              </w:rPr>
            </w:pPr>
            <w:r w:rsidRPr="007B35DF">
              <w:rPr>
                <w:lang w:val="en-US"/>
              </w:rPr>
              <w:t>Ymchwilio mewn i cefndir plentyn A er mwyn adnabod os oes rheswm cefndirol i pham rydyn nhw’n ceisio denu sylw i eu hun.</w:t>
            </w:r>
          </w:p>
          <w:p w:rsidR="004B3B7C" w:rsidRPr="007B35DF" w:rsidRDefault="004B3B7C" w:rsidP="007B35DF">
            <w:pPr>
              <w:spacing w:after="0" w:line="240" w:lineRule="auto"/>
              <w:rPr>
                <w:b/>
                <w:bCs/>
                <w:u w:val="single"/>
                <w:lang w:val="en-US"/>
              </w:rPr>
            </w:pPr>
          </w:p>
        </w:tc>
      </w:tr>
    </w:tbl>
    <w:p w:rsidR="004B3B7C" w:rsidRDefault="004B3B7C"/>
    <w:tbl>
      <w:tblPr>
        <w:tblpPr w:leftFromText="180" w:rightFromText="180" w:vertAnchor="text" w:horzAnchor="page" w:tblpX="253" w:tblpY="-13758"/>
        <w:tblW w:w="11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1590"/>
      </w:tblGrid>
      <w:tr w:rsidR="004B3B7C" w:rsidRPr="007B35DF">
        <w:trPr>
          <w:trHeight w:val="70"/>
        </w:trPr>
        <w:tc>
          <w:tcPr>
            <w:tcW w:w="11590" w:type="dxa"/>
          </w:tcPr>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pPr>
            <w:r w:rsidRPr="007B35DF">
              <w:t>Dyddiad:</w:t>
            </w:r>
          </w:p>
          <w:p w:rsidR="004B3B7C" w:rsidRPr="007B35DF" w:rsidRDefault="004B3B7C" w:rsidP="007B35DF">
            <w:pPr>
              <w:pStyle w:val="ListParagraph"/>
              <w:spacing w:after="0" w:line="240" w:lineRule="auto"/>
              <w:ind w:left="0"/>
            </w:pPr>
            <w:r w:rsidRPr="007B35DF">
              <w:t xml:space="preserve"> 27.09.19</w:t>
            </w: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Manylion y wers</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spacing w:after="0" w:line="240" w:lineRule="auto"/>
              <w:ind w:left="0"/>
            </w:pPr>
            <w:r w:rsidRPr="007B35DF">
              <w:t>Plentyn D yn cael gwers unigol i ddysgu geirfa pob dydd yn Cymraeg er mwyn newid eu agwedd am methu cyfarthrebu yn yr iaith efo eu gyfoedion gan bod yr Athrawes wedi sylweddoli bod yr unigolyn efo cymeriad cryf ac felly wrth iddo cyfarthrebu efo’r plant eraill yn Saesneg mae iaith y ddosbarth yn newid sy’n rhwystro datblygiad ieithyddol y phlant eraill.</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Disgwyliant ar lawr dosbarth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Mae’r plentyn yn canolbwyntio ar y dasg ond mae’n amlwg eu fod wedi diflasu ac nid oes diddordeb ganddo yn y weithgarredd. Er hyn mae’r cynorthwydd sy’n cydweithio efo’r unigolyn yn adnabod hyn ac yn addasu’r weithgarredd wrth cyflwyn o amrywiaeth eang o adnoddau er mwyn cadw diddordeb plentyn D ond parhau efo’r weithgarredd.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Amcanion a cyfarwyddyd</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Wnaeth amcanion y wers cael eu rhannu efo fi o flaen yr unigolyn ond nid oeddwn wedi cael eu esbonio’n uniongyrchol efo plentyn D. Diflasodd y phlentyn yn y weithgarredd ac yna ymyrrodd efo’r plant eraill oedd ar dasg wrth denu sylw i eu hun trwy dawnsio, creu amrywiaeth o syniau uchel ac ceisio fod yn ddoniol. Er oedd y phlant eraill yn ceisio amwybyddu eu ymddygiad oedd plentyn E ac plentyn F wedi ymadael eu dasg er mwyn gweld a chwerthin arno.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Mynediad a her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Nid oedd cyfarwyddiadau wedi cael ei esbonio i phlentyn D er oedd e’n ddeall y ddisgwyliadau gan dwedodd ar ol iddo cwblhau y dasg cyntaf, ‘I just remembered from a long time ago.’ Nid oedd plentyn D gallu cad war dasg heb cael eu atgoffa o beth oedd angen iddo wneud a teimlaf bod hyn oherwydd diffig diddordeb yn y weithgarredd oherwydd eu fod yn cael eu ail-adrodd yn gyson ac felly nid yw’n heriol iddo.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Asesu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Er oedd y cynorthwydd wedi sylweddoli bod plentyn D yn cofio’r patrymmau er nad oedd yn ddeall y rhesymmau dros yr atebion wnaeth e rhoi nid oedd y wybodaeth hyn wedi cael eu cofnodi neu trawsglwyddo i’r Athrawes ac nid oedd format y weithgarredd wedi cael eu addasu er mwyn gwella eu ddealldwriaeth o’r geiriau yn hytrach na cofio’r patrymmau. Asesodd y cynorthwydd dealldwriaeth plentyn D ar diwedd y weithgarredd trwy gofyn iddo addysgu eu gyfoedion yr hyn oeddwn wedi dysgu o sut i gwblhau y weithgarredd ac yna wnaeth hi arsylwi are u ymateb i’r dasg.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Manylebau / Achosion Beirniadol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Rhannodd y phlentyn </w:t>
            </w:r>
            <w:r w:rsidRPr="007B35DF">
              <w:rPr>
                <w:highlight w:val="magenta"/>
              </w:rPr>
              <w:t>‘I don’t need to speak Welsh and I hate it,’</w:t>
            </w:r>
            <w:r w:rsidRPr="007B35DF">
              <w:t xml:space="preserve"> efo’r cynorthwydd ac nid oedd hyn wedi cael eu cwestiynnu er teimlaf efellai bydd yr unigolyn yn elwa o trafod am y rhesymmau dros dweud datganiad mor dwfn am iaith gan os oedd dealldwriaeth tu ol eu agwedd yn cael eu ddelio efo yna efellai byddaf eisiau datblygu yn yr iaith ac felly’n cymryd rhan yn weithgarreddau addysgol trwy gyfrwng y cymraeg sy’n sgil bwysig i gallu gwneud o fewn ysgol uniaith cymraeg.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bl>
    <w:p w:rsidR="004B3B7C" w:rsidRDefault="004B3B7C"/>
    <w:p w:rsidR="004B3B7C" w:rsidRDefault="004B3B7C" w:rsidP="0022297E"/>
    <w:p w:rsidR="004B3B7C" w:rsidRDefault="004B3B7C" w:rsidP="00C839E0"/>
    <w:p w:rsidR="004B3B7C" w:rsidRDefault="004B3B7C" w:rsidP="00C839E0">
      <w:pPr>
        <w:pStyle w:val="Title"/>
        <w:rPr>
          <w:rFonts w:cs="Times New Roman"/>
          <w:sz w:val="36"/>
          <w:szCs w:val="36"/>
          <w:lang w:val="cy-GB"/>
        </w:rPr>
      </w:pPr>
      <w:r w:rsidRPr="00C839E0">
        <w:rPr>
          <w:rFonts w:cs="Times New Roman"/>
        </w:rPr>
        <w:br w:type="page"/>
      </w:r>
      <w:r>
        <w:rPr>
          <w:sz w:val="36"/>
          <w:szCs w:val="36"/>
          <w:lang w:val="cy-GB"/>
        </w:rPr>
        <w:t xml:space="preserve">Model </w:t>
      </w:r>
      <w:r>
        <w:rPr>
          <w:sz w:val="36"/>
          <w:szCs w:val="36"/>
        </w:rPr>
        <w:t>Beirniad Wedi Adfyfyrio (BWA)</w:t>
      </w:r>
    </w:p>
    <w:p w:rsidR="004B3B7C" w:rsidRDefault="004B3B7C" w:rsidP="00C839E0">
      <w:pPr>
        <w:rPr>
          <w:b/>
          <w:bCs/>
          <w:u w:val="single"/>
        </w:rPr>
      </w:pPr>
      <w:r>
        <w:rPr>
          <w:b/>
          <w:bCs/>
          <w:u w:val="single"/>
        </w:rPr>
        <w:t>Dyddiad: 27.09.19</w:t>
      </w:r>
    </w:p>
    <w:p w:rsidR="004B3B7C" w:rsidRDefault="004B3B7C" w:rsidP="00C839E0">
      <w:pPr>
        <w:rPr>
          <w:b/>
          <w:bCs/>
          <w:u w:val="single"/>
          <w:lang w:val="en-US"/>
        </w:rPr>
      </w:pPr>
      <w:r>
        <w:rPr>
          <w:b/>
          <w:bCs/>
          <w:u w:val="single"/>
          <w:lang w:val="en-US"/>
        </w:rPr>
        <w:t>Digwyddiad critigol (Ffocws): Agwedd negyddol tuag at yr iaith Cymraeg</w:t>
      </w:r>
    </w:p>
    <w:tbl>
      <w:tblPr>
        <w:tblW w:w="10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2"/>
        <w:gridCol w:w="7654"/>
      </w:tblGrid>
      <w:tr w:rsidR="004B3B7C" w:rsidRPr="007B35DF">
        <w:tc>
          <w:tcPr>
            <w:tcW w:w="10206" w:type="dxa"/>
            <w:gridSpan w:val="2"/>
            <w:tcBorders>
              <w:top w:val="single" w:sz="4" w:space="0" w:color="auto"/>
              <w:left w:val="single" w:sz="4" w:space="0" w:color="auto"/>
              <w:bottom w:val="single" w:sz="4" w:space="0" w:color="auto"/>
              <w:right w:val="single" w:sz="4" w:space="0" w:color="auto"/>
            </w:tcBorders>
            <w:shd w:val="clear" w:color="auto" w:fill="EEECE1"/>
          </w:tcPr>
          <w:p w:rsidR="004B3B7C" w:rsidRPr="007B35DF" w:rsidRDefault="004B3B7C" w:rsidP="007B35DF">
            <w:pPr>
              <w:spacing w:after="0" w:line="240" w:lineRule="auto"/>
              <w:jc w:val="center"/>
              <w:rPr>
                <w:i/>
                <w:iCs/>
                <w:lang w:val="en-US"/>
              </w:rPr>
            </w:pPr>
            <w:r w:rsidRPr="007B35DF">
              <w:rPr>
                <w:lang w:val="en-US"/>
              </w:rPr>
              <w:t>Profiad</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Teimladau</w:t>
            </w:r>
          </w:p>
          <w:p w:rsidR="004B3B7C" w:rsidRPr="007B35DF" w:rsidRDefault="004B3B7C" w:rsidP="007B35DF">
            <w:pPr>
              <w:spacing w:after="0" w:line="240" w:lineRule="auto"/>
              <w:rPr>
                <w:i/>
                <w:iCs/>
                <w:sz w:val="16"/>
                <w:szCs w:val="16"/>
                <w:lang w:val="en-US"/>
              </w:rPr>
            </w:pPr>
            <w:r w:rsidRPr="007B35DF">
              <w:rPr>
                <w:i/>
                <w:iCs/>
                <w:sz w:val="16"/>
                <w:szCs w:val="16"/>
                <w:lang w:val="en-US"/>
              </w:rPr>
              <w:t>Beth yw eich teimladau ynghylch y profiad?</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 xml:space="preserve">Teimlais yn ddrist wrth clywed bod plenty gallu meddwl mor negyddol am iaith rwy’n teimlo sy’n gysylltu efo fy hunaniaeth personnol gan credaf bod rhai plant yn anfodus os and oes ganddynt nhw’r fraint o fynychu ysgolion ffrwd cymraeg. </w:t>
            </w:r>
          </w:p>
          <w:p w:rsidR="004B3B7C" w:rsidRPr="007B35DF" w:rsidRDefault="004B3B7C" w:rsidP="007B35DF">
            <w:pPr>
              <w:spacing w:after="0" w:line="240" w:lineRule="auto"/>
              <w:rPr>
                <w:lang w:val="en-US"/>
              </w:rPr>
            </w:pPr>
            <w:r w:rsidRPr="007B35DF">
              <w:rPr>
                <w:lang w:val="en-US"/>
              </w:rPr>
              <w:t xml:space="preserve">Wnaeth teimlad o siom dod drostaf oherwydd nid oedd y ddatganiad cryf sydd wedi cael eu uwcholeuo’n pinc cael eu adnabod ac credaf bod dyletswydd gan yr cynorthwydd i gofalu am yr iaith ac felly dylai darganfod ble mae’r casineb wedi eu ddatblygu ohonynt. </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Cofio a Deall</w:t>
            </w:r>
          </w:p>
          <w:p w:rsidR="004B3B7C" w:rsidRPr="007B35DF" w:rsidRDefault="004B3B7C" w:rsidP="007B35DF">
            <w:pPr>
              <w:spacing w:after="0" w:line="240" w:lineRule="auto"/>
              <w:rPr>
                <w:i/>
                <w:iCs/>
                <w:sz w:val="16"/>
                <w:szCs w:val="16"/>
              </w:rPr>
            </w:pPr>
            <w:r w:rsidRPr="007B35DF">
              <w:rPr>
                <w:i/>
                <w:iCs/>
                <w:sz w:val="16"/>
                <w:szCs w:val="16"/>
                <w:lang w:val="cy-GB"/>
              </w:rPr>
              <w:t>“Allwch chi restru elfennau’r achos yng nghyd-destun y dysgu?”</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pStyle w:val="ListParagraph"/>
              <w:numPr>
                <w:ilvl w:val="0"/>
                <w:numId w:val="4"/>
              </w:numPr>
              <w:spacing w:after="0" w:line="240" w:lineRule="auto"/>
              <w:rPr>
                <w:lang w:val="en-US"/>
              </w:rPr>
            </w:pPr>
            <w:r w:rsidRPr="007B35DF">
              <w:rPr>
                <w:lang w:val="en-US"/>
              </w:rPr>
              <w:t xml:space="preserve">Agwedd yn atal yr unigolyn rhag datblygu i eu photential llawn gan bod agwedd negyddol ganddo tuag at yr iaith.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4"/>
              </w:numPr>
              <w:spacing w:after="0" w:line="240" w:lineRule="auto"/>
              <w:rPr>
                <w:lang w:val="en-US"/>
              </w:rPr>
            </w:pPr>
            <w:r w:rsidRPr="007B35DF">
              <w:rPr>
                <w:lang w:val="en-US"/>
              </w:rPr>
              <w:t>Cyfangu datblygiad ieithyddol cyd-disgyblion wrth troi yr iaith cyfarthrebu o cymraeg i saesneg tu allan y ddosbarth.</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4"/>
              </w:numPr>
              <w:spacing w:after="0" w:line="240" w:lineRule="auto"/>
              <w:rPr>
                <w:lang w:val="en-US"/>
              </w:rPr>
            </w:pPr>
            <w:r w:rsidRPr="007B35DF">
              <w:rPr>
                <w:lang w:val="en-US"/>
              </w:rPr>
              <w:t xml:space="preserve">Diffig dealldwriaeth o gofynnion tasgiau oherwydd nid ydynt yn wrando i chyfarwyddiadau sy’n cael eu rhannu yn yr iaith cymraeg.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4"/>
              </w:numPr>
              <w:spacing w:after="0" w:line="240" w:lineRule="auto"/>
              <w:rPr>
                <w:lang w:val="en-US"/>
              </w:rPr>
            </w:pPr>
            <w:r w:rsidRPr="007B35DF">
              <w:rPr>
                <w:lang w:val="en-US"/>
              </w:rPr>
              <w:t xml:space="preserve">Colli allan ar effeithlonrwydd proffiadau dysgu trwy gwrthod cymryd rhan mewn gweithgarreddau grwp. </w:t>
            </w:r>
          </w:p>
          <w:p w:rsidR="004B3B7C" w:rsidRPr="007B35DF" w:rsidRDefault="004B3B7C" w:rsidP="007B35DF">
            <w:pPr>
              <w:spacing w:after="0" w:line="240" w:lineRule="auto"/>
              <w:rPr>
                <w:b/>
                <w:bCs/>
                <w:u w:val="single"/>
                <w:lang w:val="en-US"/>
              </w:rPr>
            </w:pP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Gwerthuso a dadansoddi</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cy-GB"/>
              </w:rPr>
            </w:pPr>
            <w:r w:rsidRPr="007B35DF">
              <w:rPr>
                <w:i/>
                <w:iCs/>
                <w:sz w:val="16"/>
                <w:szCs w:val="16"/>
                <w:lang w:val="cy-GB"/>
              </w:rPr>
              <w:t>“Beth y gellid ei gadw yr un fath i sicrhau addysgu a dysgu effeithiol yn y dyfodol?”</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spacing w:after="0" w:line="240" w:lineRule="auto"/>
              <w:rPr>
                <w:lang w:val="en-US"/>
              </w:rPr>
            </w:pPr>
            <w:r w:rsidRPr="007B35DF">
              <w:rPr>
                <w:lang w:val="en-US"/>
              </w:rPr>
              <w:t xml:space="preserve">Angen parhau ail-gwneud gweithgarreddau er mwyn dangos dyfal parhad fel bod yr unigolyn yn ymwybodol bydd yn colli allan ar cyfle o fod yn ddwyeithog os and ydynt yn ceisio dysgu trwy’r iaith Cymraeg. </w:t>
            </w:r>
          </w:p>
          <w:p w:rsidR="004B3B7C" w:rsidRPr="007B35DF" w:rsidRDefault="004B3B7C" w:rsidP="007B35DF">
            <w:pPr>
              <w:spacing w:after="0" w:line="240" w:lineRule="auto"/>
              <w:rPr>
                <w:b/>
                <w:bCs/>
                <w:u w:val="single"/>
                <w:lang w:val="en-US"/>
              </w:rPr>
            </w:pPr>
          </w:p>
          <w:p w:rsidR="004B3B7C" w:rsidRPr="007B35DF" w:rsidRDefault="004B3B7C" w:rsidP="007B35DF">
            <w:pPr>
              <w:spacing w:after="0" w:line="240" w:lineRule="auto"/>
              <w:rPr>
                <w:b/>
                <w:bCs/>
                <w:u w:val="single"/>
                <w:lang w:val="en-US"/>
              </w:rPr>
            </w:pPr>
          </w:p>
        </w:tc>
      </w:tr>
      <w:tr w:rsidR="004B3B7C" w:rsidRPr="007B35DF">
        <w:trPr>
          <w:trHeight w:val="2555"/>
        </w:trPr>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Casgliadau a chamau gweithredu/</w:t>
            </w:r>
          </w:p>
          <w:p w:rsidR="004B3B7C" w:rsidRPr="007B35DF" w:rsidRDefault="004B3B7C" w:rsidP="007B35DF">
            <w:pPr>
              <w:spacing w:after="0" w:line="240" w:lineRule="auto"/>
              <w:rPr>
                <w:i/>
                <w:iCs/>
                <w:lang w:val="en-US"/>
              </w:rPr>
            </w:pPr>
            <w:r w:rsidRPr="007B35DF">
              <w:rPr>
                <w:i/>
                <w:iCs/>
                <w:lang w:val="en-US"/>
              </w:rPr>
              <w:t>Conclusions and actions</w:t>
            </w:r>
          </w:p>
          <w:p w:rsidR="004B3B7C" w:rsidRPr="007B35DF" w:rsidRDefault="004B3B7C" w:rsidP="007B35DF">
            <w:pPr>
              <w:spacing w:after="0" w:line="240" w:lineRule="auto"/>
              <w:rPr>
                <w:i/>
                <w:iCs/>
                <w:sz w:val="16"/>
                <w:szCs w:val="16"/>
              </w:rPr>
            </w:pPr>
            <w:r w:rsidRPr="007B35DF">
              <w:rPr>
                <w:i/>
                <w:iCs/>
                <w:sz w:val="16"/>
                <w:szCs w:val="16"/>
                <w:lang w:val="cy-GB"/>
              </w:rPr>
              <w:t>“Beth yw eich atebion posibl i’r mater a nodwyd?”</w:t>
            </w:r>
          </w:p>
          <w:p w:rsidR="004B3B7C" w:rsidRPr="007B35DF" w:rsidRDefault="004B3B7C" w:rsidP="007B35DF">
            <w:pPr>
              <w:spacing w:after="0" w:line="240" w:lineRule="auto"/>
              <w:rPr>
                <w:i/>
                <w:iCs/>
                <w:sz w:val="16"/>
                <w:szCs w:val="16"/>
              </w:rPr>
            </w:pPr>
            <w:r w:rsidRPr="007B35DF">
              <w:rPr>
                <w:i/>
                <w:iCs/>
                <w:sz w:val="16"/>
                <w:szCs w:val="16"/>
                <w:lang w:val="cy-GB"/>
              </w:rPr>
              <w:t>“Beth y gellid ei wneud nesaf?”</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rPr>
            </w:pPr>
            <w:r w:rsidRPr="007B35DF">
              <w:rPr>
                <w:i/>
                <w:iCs/>
                <w:sz w:val="16"/>
                <w:szCs w:val="16"/>
              </w:rPr>
              <w:t>“What are your possible solutions to the issue identified?”</w:t>
            </w:r>
          </w:p>
          <w:p w:rsidR="004B3B7C" w:rsidRPr="007B35DF" w:rsidRDefault="004B3B7C" w:rsidP="007B35DF">
            <w:pPr>
              <w:spacing w:after="0" w:line="240" w:lineRule="auto"/>
              <w:rPr>
                <w:i/>
                <w:iCs/>
                <w:sz w:val="16"/>
                <w:szCs w:val="16"/>
              </w:rPr>
            </w:pPr>
            <w:r w:rsidRPr="007B35DF">
              <w:rPr>
                <w:i/>
                <w:iCs/>
                <w:sz w:val="16"/>
                <w:szCs w:val="16"/>
              </w:rPr>
              <w:t>“What could be done next?”</w:t>
            </w: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pStyle w:val="ListParagraph"/>
              <w:numPr>
                <w:ilvl w:val="0"/>
                <w:numId w:val="5"/>
              </w:numPr>
              <w:spacing w:after="0" w:line="240" w:lineRule="auto"/>
              <w:rPr>
                <w:lang w:val="en-US"/>
              </w:rPr>
            </w:pPr>
            <w:r w:rsidRPr="007B35DF">
              <w:rPr>
                <w:lang w:val="en-US"/>
              </w:rPr>
              <w:t xml:space="preserve">Cynnal cyfarfod byr efo’r teulu er mwyn deall pam nid yw’r unigolyn yn hapus dysgu trwy’r iaith Cymraeg a ddeall sut mae’r rhieni yn teimlo ynghlyn a’u agwedd tuag at addysg.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5"/>
              </w:numPr>
              <w:spacing w:after="0" w:line="240" w:lineRule="auto"/>
              <w:rPr>
                <w:lang w:val="en-US"/>
              </w:rPr>
            </w:pPr>
            <w:r w:rsidRPr="007B35DF">
              <w:rPr>
                <w:lang w:val="en-US"/>
              </w:rPr>
              <w:t xml:space="preserve">Ceisio cydweithio efo’r rhieni er mwyn annog defnydd o’r iaith tu allan o’r ysgol fel nid yw’r unigolyn yn cysylltu’r iaith efo addysg yn unig.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5"/>
              </w:numPr>
              <w:spacing w:after="0" w:line="240" w:lineRule="auto"/>
              <w:rPr>
                <w:lang w:val="en-US"/>
              </w:rPr>
            </w:pPr>
            <w:r w:rsidRPr="007B35DF">
              <w:rPr>
                <w:lang w:val="en-US"/>
              </w:rPr>
              <w:t xml:space="preserve">Cynllunio gweithgarreddau sy’n hybu’r iaith Cymraeg sy’n gysylltu efo diddordebau personnol yr unigolyn fel ei bod eisiau cymryd rhan yn weithgarreddau. </w:t>
            </w:r>
          </w:p>
          <w:p w:rsidR="004B3B7C" w:rsidRPr="007B35DF" w:rsidRDefault="004B3B7C" w:rsidP="007B35DF">
            <w:pPr>
              <w:spacing w:after="0" w:line="240" w:lineRule="auto"/>
              <w:rPr>
                <w:b/>
                <w:bCs/>
                <w:u w:val="single"/>
                <w:lang w:val="en-US"/>
              </w:rPr>
            </w:pPr>
          </w:p>
          <w:p w:rsidR="004B3B7C" w:rsidRPr="007B35DF" w:rsidRDefault="004B3B7C" w:rsidP="007B35DF">
            <w:pPr>
              <w:spacing w:after="0" w:line="240" w:lineRule="auto"/>
              <w:rPr>
                <w:b/>
                <w:bCs/>
                <w:u w:val="single"/>
                <w:lang w:val="en-US"/>
              </w:rPr>
            </w:pPr>
          </w:p>
        </w:tc>
      </w:tr>
    </w:tbl>
    <w:tbl>
      <w:tblPr>
        <w:tblpPr w:leftFromText="180" w:rightFromText="180" w:vertAnchor="text" w:horzAnchor="margin" w:tblpXSpec="center" w:tblpY="-1433"/>
        <w:tblW w:w="11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1590"/>
      </w:tblGrid>
      <w:tr w:rsidR="004B3B7C" w:rsidRPr="007B35DF">
        <w:tc>
          <w:tcPr>
            <w:tcW w:w="11590" w:type="dxa"/>
          </w:tcPr>
          <w:p w:rsidR="004B3B7C" w:rsidRPr="007B35DF" w:rsidRDefault="004B3B7C" w:rsidP="007B35DF">
            <w:pPr>
              <w:pStyle w:val="ListParagraph"/>
              <w:spacing w:after="0" w:line="240" w:lineRule="auto"/>
              <w:ind w:left="0"/>
            </w:pPr>
            <w:r w:rsidRPr="007B35DF">
              <w:t xml:space="preserve">Dyddiad:  </w:t>
            </w:r>
          </w:p>
          <w:p w:rsidR="004B3B7C" w:rsidRPr="007B35DF" w:rsidRDefault="004B3B7C" w:rsidP="007B35DF">
            <w:pPr>
              <w:pStyle w:val="ListParagraph"/>
              <w:spacing w:after="0" w:line="240" w:lineRule="auto"/>
              <w:ind w:left="0"/>
            </w:pPr>
            <w:r w:rsidRPr="007B35DF">
              <w:t>27.09.19 (3)</w:t>
            </w: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Manylion y wers</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Adnabod patrymmau o fewn geiriau er mwyn helpu eu sillafu o fewn eu waith pob dydd. </w:t>
            </w:r>
          </w:p>
          <w:p w:rsidR="004B3B7C" w:rsidRPr="007B35DF" w:rsidRDefault="004B3B7C" w:rsidP="007B35DF">
            <w:pPr>
              <w:pStyle w:val="ListParagraph"/>
              <w:tabs>
                <w:tab w:val="left" w:pos="7695"/>
              </w:tabs>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Disgwyliant ar lawr dosbarth </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spacing w:after="0" w:line="240" w:lineRule="auto"/>
              <w:ind w:left="0"/>
            </w:pPr>
            <w:r w:rsidRPr="007B35DF">
              <w:t xml:space="preserve">Plant MAaTh yn ymadael y ddosbarth i cwblhau y dasg yn anibynnol.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Amcanion</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spacing w:after="0" w:line="240" w:lineRule="auto"/>
              <w:ind w:left="0"/>
            </w:pPr>
            <w:r w:rsidRPr="007B35DF">
              <w:t xml:space="preserve">Creu cysylltiad efo sut mae geirfa yn clywed i ddweud ac patrymmau llythrennol mae’r plant yn feddwl gallwn eu chlywed wrth dweud enwau’r gwrthrychau sydd ganddynt lluniau ohonynt ac cheisio dosbarthu’r lluniau o fewn i grwpiau mae’r plant MAaTh yn credu gallwn clywed wrth dweud beth gallwn eu weld o fewn y lluniau. </w:t>
            </w: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Cyfarwyddyd</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Oedd y plant yn ymwybodol ar ol iddynt grwpio’r lluniau o dan y patrymmau llythrennol oedd disgwyl iddynt creu grid o fewn eu llyfrau gwaith er mwyn arddangos yr hyn maent wedi penderfynnu fel par, yn ychwanegol i hyn mae’n wneud iddynt dechrau asesu os mae geiriau’n edrych fel eu fod wedi cael eu ysgrifennu efo’r sillafiad cywir. </w:t>
            </w: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Mynediad a her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Er oedd y dasg yn heriol i’r phlant oedd yr Athrawes wedi adnabod gan eu fod yn plant MAaTh bod angen eu herio er mwyn iddynt cyrraedd eu photential llawn ac felly wrth rhoi y ddau ohonynt i gydweithio efo’u gilydd oedd yn wneud y ddasg yn llai o her iddynt gan oedd mewnbwn y ddau ohonynt yn golygu nid oeddwn yn colli diddordeb ond yn herio ei gilydd. Ar ol i’r plant cwblhau eu gridiau oedd disgwyl iddynt hunan-werthuso’r gwaith rydynt wedi cyflawni trwy gwirio cywirdeb sillafu yn ol geiriadur.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Asesu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Roedd y phlant ar ddasg yn anibynnol ac oedd yr Athrawes yn arsylwi i sicrhau eu fod ar dasg yn aml heb dangos hyn i’r phlant fel nad oedd hi’n ymyrryd yn eu broses o feddwl. O ganlyniad i hyn oedd sgiliau cydweithio yn cael eu weithredu er mwyn iddyn nhw gallu cwblhau’r dasg ac gan oedd angen iddynt cywiro eu waith yn anibynnol oedd eu gallu a ddealldwriaeth yn glir i’r Athrawes wrth edrych ar eu waith fel canlyniad o’r wers gan eu fod yn wir adlewyrchiad o eu waith personnol.</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rPr>
          <w:trHeight w:val="3291"/>
        </w:trPr>
        <w:tc>
          <w:tcPr>
            <w:tcW w:w="11590" w:type="dxa"/>
          </w:tcPr>
          <w:p w:rsidR="004B3B7C" w:rsidRPr="007B35DF" w:rsidRDefault="004B3B7C" w:rsidP="007B35DF">
            <w:pPr>
              <w:pStyle w:val="ListParagraph"/>
              <w:spacing w:after="0" w:line="240" w:lineRule="auto"/>
              <w:ind w:left="0"/>
              <w:rPr>
                <w:b/>
                <w:bCs/>
              </w:rPr>
            </w:pPr>
            <w:r w:rsidRPr="007B35DF">
              <w:rPr>
                <w:b/>
                <w:bCs/>
              </w:rPr>
              <w:t xml:space="preserve">Manylebau / Achosion Beirniadol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Wnaeth Plentyn E gorffen cwblhau’r grid cyn plentyn F ac gan bod plentyn F efo tueddiad o weithio’n gyflymach wnaethon nhw dechrau cwmpo allan gan nid oedd plentyn F yn feddwl eu fod yn deg oedd ef dal i fod yn ysgrifennu’r geirfa yn y grids. Er gall hyn wedi gwaethygu wnaeth plentyn E pendefynnu i ddilyn gofynnion y dasg ac aeth i ol geiraduron i ef ac i phlentyn F yn barod iddo symud ymlaen i’r her. Oedd y ddau plentyn yn ddysgwr anibynnol oedd yn awyddus i ddatblygu ar eu wybodus presennol ac felly maent yn weld y heriau fel ran o ofynnion y wers ac nid oeddwn am fynd tu allan i chwarae yr un pry dag eu gofoedion oherwydd oedd y ddau ohonynt eisiau cwblhau eu wait her oeddwn ar y her erbyn hyn.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bl>
    <w:p w:rsidR="004B3B7C" w:rsidRDefault="004B3B7C" w:rsidP="00652188">
      <w:pPr>
        <w:pStyle w:val="Title"/>
        <w:rPr>
          <w:rFonts w:cs="Times New Roman"/>
          <w:sz w:val="36"/>
          <w:szCs w:val="36"/>
          <w:lang w:val="cy-GB"/>
        </w:rPr>
      </w:pPr>
      <w:r>
        <w:rPr>
          <w:sz w:val="36"/>
          <w:szCs w:val="36"/>
          <w:lang w:val="cy-GB"/>
        </w:rPr>
        <w:t xml:space="preserve">Model </w:t>
      </w:r>
      <w:r>
        <w:rPr>
          <w:sz w:val="36"/>
          <w:szCs w:val="36"/>
        </w:rPr>
        <w:t>Beirniad Wedi Adfyfyrio (BWA)</w:t>
      </w:r>
    </w:p>
    <w:p w:rsidR="004B3B7C" w:rsidRDefault="004B3B7C" w:rsidP="00652188">
      <w:pPr>
        <w:rPr>
          <w:b/>
          <w:bCs/>
          <w:u w:val="single"/>
        </w:rPr>
      </w:pPr>
      <w:r>
        <w:rPr>
          <w:b/>
          <w:bCs/>
          <w:u w:val="single"/>
        </w:rPr>
        <w:t>Dyddiad: 27.09.19</w:t>
      </w:r>
    </w:p>
    <w:p w:rsidR="004B3B7C" w:rsidRDefault="004B3B7C" w:rsidP="00652188">
      <w:pPr>
        <w:rPr>
          <w:b/>
          <w:bCs/>
          <w:u w:val="single"/>
          <w:lang w:val="en-US"/>
        </w:rPr>
      </w:pPr>
      <w:r>
        <w:rPr>
          <w:b/>
          <w:bCs/>
          <w:u w:val="single"/>
          <w:lang w:val="en-US"/>
        </w:rPr>
        <w:t>Digwyddiad critigol (Ffocws): gwrthgyferbyniad oherwydd amseroedd cwblhau gwaith.</w:t>
      </w:r>
    </w:p>
    <w:tbl>
      <w:tblPr>
        <w:tblW w:w="10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2"/>
        <w:gridCol w:w="7654"/>
      </w:tblGrid>
      <w:tr w:rsidR="004B3B7C" w:rsidRPr="007B35DF">
        <w:tc>
          <w:tcPr>
            <w:tcW w:w="10206" w:type="dxa"/>
            <w:gridSpan w:val="2"/>
            <w:tcBorders>
              <w:top w:val="single" w:sz="4" w:space="0" w:color="auto"/>
              <w:left w:val="single" w:sz="4" w:space="0" w:color="auto"/>
              <w:bottom w:val="single" w:sz="4" w:space="0" w:color="auto"/>
              <w:right w:val="single" w:sz="4" w:space="0" w:color="auto"/>
            </w:tcBorders>
            <w:shd w:val="clear" w:color="auto" w:fill="EEECE1"/>
          </w:tcPr>
          <w:p w:rsidR="004B3B7C" w:rsidRPr="007B35DF" w:rsidRDefault="004B3B7C" w:rsidP="007B35DF">
            <w:pPr>
              <w:spacing w:after="0" w:line="240" w:lineRule="auto"/>
              <w:jc w:val="center"/>
              <w:rPr>
                <w:i/>
                <w:iCs/>
                <w:lang w:val="en-US"/>
              </w:rPr>
            </w:pPr>
            <w:r w:rsidRPr="007B35DF">
              <w:rPr>
                <w:lang w:val="en-US"/>
              </w:rPr>
              <w:t>Profiad</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Teimladau</w:t>
            </w:r>
          </w:p>
          <w:p w:rsidR="004B3B7C" w:rsidRPr="007B35DF" w:rsidRDefault="004B3B7C" w:rsidP="007B35DF">
            <w:pPr>
              <w:spacing w:after="0" w:line="240" w:lineRule="auto"/>
              <w:rPr>
                <w:i/>
                <w:iCs/>
                <w:sz w:val="16"/>
                <w:szCs w:val="16"/>
                <w:lang w:val="en-US"/>
              </w:rPr>
            </w:pPr>
            <w:r w:rsidRPr="007B35DF">
              <w:rPr>
                <w:i/>
                <w:iCs/>
                <w:sz w:val="16"/>
                <w:szCs w:val="16"/>
                <w:lang w:val="en-US"/>
              </w:rPr>
              <w:t>Beth yw eich teimladau ynghylch y profiad?</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 xml:space="preserve">Teimlais yn trieni dros yr unigolyn sydd fel arfer yn cwblhau eu waith cyn pawb arall oherwydd gwelais bod hyn wedi cael effaith ar eu hunan dylynwad gan oedd y siom yn amlwg yn eu wyneb. </w:t>
            </w:r>
          </w:p>
          <w:p w:rsidR="004B3B7C" w:rsidRPr="007B35DF" w:rsidRDefault="004B3B7C" w:rsidP="007B35DF">
            <w:pPr>
              <w:spacing w:after="0" w:line="240" w:lineRule="auto"/>
              <w:rPr>
                <w:lang w:val="en-US"/>
              </w:rPr>
            </w:pPr>
            <w:r w:rsidRPr="007B35DF">
              <w:rPr>
                <w:lang w:val="en-US"/>
              </w:rPr>
              <w:t xml:space="preserve">Wrth gweld balchder plentyn E am cwblhau’r gwaith cyn plenty F teimlaf yn cyffroes am yr effaith positif bydd hyn yn cael ar eu waith gan bod hyn wedi arddangos bod dyfalparhad pob tro yn well na rhoi lan ar dasg. </w:t>
            </w:r>
          </w:p>
          <w:p w:rsidR="004B3B7C" w:rsidRPr="007B35DF" w:rsidRDefault="004B3B7C" w:rsidP="007B35DF">
            <w:pPr>
              <w:spacing w:after="0" w:line="240" w:lineRule="auto"/>
              <w:rPr>
                <w:lang w:val="en-US"/>
              </w:rPr>
            </w:pPr>
            <w:r w:rsidRPr="007B35DF">
              <w:rPr>
                <w:lang w:val="en-US"/>
              </w:rPr>
              <w:t xml:space="preserve">Er hyn teimlaf yn flin dros plentyn E am teimlo fel eu fod wastod tu ol i phlentyn F gan ni ddylid unigolyn teimlo’r angen i cymharu eu ddatblygiad yn ol gallu eraill. </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Cofio a Deall</w:t>
            </w:r>
          </w:p>
          <w:p w:rsidR="004B3B7C" w:rsidRPr="007B35DF" w:rsidRDefault="004B3B7C" w:rsidP="007B35DF">
            <w:pPr>
              <w:spacing w:after="0" w:line="240" w:lineRule="auto"/>
              <w:rPr>
                <w:i/>
                <w:iCs/>
                <w:sz w:val="16"/>
                <w:szCs w:val="16"/>
              </w:rPr>
            </w:pPr>
            <w:r w:rsidRPr="007B35DF">
              <w:rPr>
                <w:i/>
                <w:iCs/>
                <w:sz w:val="16"/>
                <w:szCs w:val="16"/>
                <w:lang w:val="cy-GB"/>
              </w:rPr>
              <w:t>“Allwch chi restru elfennau’r achos yng nghyd-destun y dysgu?”</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pStyle w:val="ListParagraph"/>
              <w:numPr>
                <w:ilvl w:val="0"/>
                <w:numId w:val="8"/>
              </w:numPr>
              <w:spacing w:after="0" w:line="240" w:lineRule="auto"/>
              <w:rPr>
                <w:lang w:val="en-US"/>
              </w:rPr>
            </w:pPr>
            <w:r w:rsidRPr="007B35DF">
              <w:rPr>
                <w:lang w:val="en-US"/>
              </w:rPr>
              <w:t xml:space="preserve">Gwaith plentyn F yn cael eu cwblhau mewn hast ac felly nid oedd ymdrech llawn wedi cael eu rhoi sy’n ddylanwadu ar disgwyliadau eu ddealldwriaeth gan oedd camgymeriadau syml wedi cael eu wneud o ganyniad.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8"/>
              </w:numPr>
              <w:spacing w:after="0" w:line="240" w:lineRule="auto"/>
              <w:rPr>
                <w:lang w:val="en-US"/>
              </w:rPr>
            </w:pPr>
            <w:r w:rsidRPr="007B35DF">
              <w:rPr>
                <w:lang w:val="en-US"/>
              </w:rPr>
              <w:t xml:space="preserve">Plant yn ddyfalu’r atebion er mwyn cwblhau’r gwaith yn gynt ac felly nid ydynt yn ddatblygu ar eu wybodaeth blaenorol neu’n ddatblygu’r sgiliau a ddysgwyd yn briodol. </w:t>
            </w:r>
          </w:p>
          <w:p w:rsidR="004B3B7C" w:rsidRPr="007B35DF" w:rsidRDefault="004B3B7C" w:rsidP="007B35DF">
            <w:pPr>
              <w:spacing w:after="0" w:line="240" w:lineRule="auto"/>
              <w:rPr>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Gwerthuso a dadansoddi</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cy-GB"/>
              </w:rPr>
            </w:pPr>
            <w:r w:rsidRPr="007B35DF">
              <w:rPr>
                <w:i/>
                <w:iCs/>
                <w:sz w:val="16"/>
                <w:szCs w:val="16"/>
                <w:lang w:val="cy-GB"/>
              </w:rPr>
              <w:t>“Beth y gellid ei gadw yr un fath i sicrhau addysgu a dysgu effeithiol yn y dyfodol?”</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spacing w:after="0" w:line="240" w:lineRule="auto"/>
              <w:rPr>
                <w:lang w:val="en-US"/>
              </w:rPr>
            </w:pPr>
            <w:r w:rsidRPr="007B35DF">
              <w:rPr>
                <w:lang w:val="en-US"/>
              </w:rPr>
              <w:t xml:space="preserve">Gan bod gan y ddau plenty perthynas positif gall hyn cael effaith cadarnhaol ar eu ddatblygiad gan eu fod yn herio ei gilydd ac yn ddysgu oddi wrth ei gilydd. Er hyn os and yw hyn yn cael eu arsylwi gan yr Athrawes er mwyn sicrhau eu fod yn cael effaith positif ar yr unigolion gall mynd yn rhy gystadleuol ac o ganlyniad dim yn ffuddio eu ddatblygiad personnol. </w:t>
            </w:r>
          </w:p>
          <w:p w:rsidR="004B3B7C" w:rsidRPr="007B35DF" w:rsidRDefault="004B3B7C" w:rsidP="007B35DF">
            <w:pPr>
              <w:spacing w:after="0" w:line="240" w:lineRule="auto"/>
              <w:rPr>
                <w:b/>
                <w:bCs/>
                <w:u w:val="single"/>
                <w:lang w:val="en-US"/>
              </w:rPr>
            </w:pPr>
          </w:p>
          <w:p w:rsidR="004B3B7C" w:rsidRPr="007B35DF" w:rsidRDefault="004B3B7C" w:rsidP="007B35DF">
            <w:pPr>
              <w:spacing w:after="0" w:line="240" w:lineRule="auto"/>
              <w:rPr>
                <w:b/>
                <w:bCs/>
                <w:u w:val="single"/>
                <w:lang w:val="en-US"/>
              </w:rPr>
            </w:pPr>
          </w:p>
        </w:tc>
      </w:tr>
      <w:tr w:rsidR="004B3B7C" w:rsidRPr="007B35DF">
        <w:trPr>
          <w:trHeight w:val="2555"/>
        </w:trPr>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Casgliadau a chamau gweithredu</w:t>
            </w:r>
          </w:p>
          <w:p w:rsidR="004B3B7C" w:rsidRPr="007B35DF" w:rsidRDefault="004B3B7C" w:rsidP="007B35DF">
            <w:pPr>
              <w:spacing w:after="0" w:line="240" w:lineRule="auto"/>
              <w:rPr>
                <w:i/>
                <w:iCs/>
                <w:lang w:val="en-US"/>
              </w:rPr>
            </w:pPr>
          </w:p>
          <w:p w:rsidR="004B3B7C" w:rsidRPr="007B35DF" w:rsidRDefault="004B3B7C" w:rsidP="007B35DF">
            <w:pPr>
              <w:spacing w:after="0" w:line="240" w:lineRule="auto"/>
              <w:rPr>
                <w:i/>
                <w:iCs/>
                <w:sz w:val="16"/>
                <w:szCs w:val="16"/>
              </w:rPr>
            </w:pPr>
            <w:r w:rsidRPr="007B35DF">
              <w:rPr>
                <w:i/>
                <w:iCs/>
                <w:sz w:val="16"/>
                <w:szCs w:val="16"/>
                <w:lang w:val="cy-GB"/>
              </w:rPr>
              <w:t>“Beth yw eich atebion posibl i’r mater a nodwyd?”</w:t>
            </w:r>
          </w:p>
          <w:p w:rsidR="004B3B7C" w:rsidRPr="007B35DF" w:rsidRDefault="004B3B7C" w:rsidP="007B35DF">
            <w:pPr>
              <w:spacing w:after="0" w:line="240" w:lineRule="auto"/>
              <w:rPr>
                <w:i/>
                <w:iCs/>
                <w:sz w:val="16"/>
                <w:szCs w:val="16"/>
              </w:rPr>
            </w:pPr>
            <w:r w:rsidRPr="007B35DF">
              <w:rPr>
                <w:i/>
                <w:iCs/>
                <w:sz w:val="16"/>
                <w:szCs w:val="16"/>
                <w:lang w:val="cy-GB"/>
              </w:rPr>
              <w:t>“Beth y gellid ei wneud nesaf?”</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pStyle w:val="ListParagraph"/>
              <w:numPr>
                <w:ilvl w:val="0"/>
                <w:numId w:val="9"/>
              </w:numPr>
              <w:spacing w:after="0" w:line="240" w:lineRule="auto"/>
              <w:rPr>
                <w:b/>
                <w:bCs/>
                <w:u w:val="single"/>
                <w:lang w:val="en-US"/>
              </w:rPr>
            </w:pPr>
            <w:r w:rsidRPr="007B35DF">
              <w:rPr>
                <w:lang w:val="en-US"/>
              </w:rPr>
              <w:t xml:space="preserve">Paru plentyn E a plenty F efo plant o oedran uwch er mwyn datblygu ei wybodaeth ym mhellach ac cael effaith positif ar datblygiaf personnol y phlant heb ymyrryd yn perthynas y ddau fel ffrindiau wrth i cwblhau gwaith troi’n gystadleuol. </w:t>
            </w:r>
          </w:p>
          <w:p w:rsidR="004B3B7C" w:rsidRPr="007B35DF" w:rsidRDefault="004B3B7C" w:rsidP="007B35DF">
            <w:pPr>
              <w:pStyle w:val="ListParagraph"/>
              <w:spacing w:after="0" w:line="240" w:lineRule="auto"/>
              <w:rPr>
                <w:b/>
                <w:bCs/>
                <w:u w:val="single"/>
                <w:lang w:val="en-US"/>
              </w:rPr>
            </w:pPr>
          </w:p>
          <w:p w:rsidR="004B3B7C" w:rsidRPr="007B35DF" w:rsidRDefault="004B3B7C" w:rsidP="007B35DF">
            <w:pPr>
              <w:pStyle w:val="ListParagraph"/>
              <w:numPr>
                <w:ilvl w:val="0"/>
                <w:numId w:val="9"/>
              </w:numPr>
              <w:spacing w:after="0" w:line="240" w:lineRule="auto"/>
              <w:rPr>
                <w:b/>
                <w:bCs/>
                <w:u w:val="single"/>
                <w:lang w:val="en-US"/>
              </w:rPr>
            </w:pPr>
            <w:r w:rsidRPr="007B35DF">
              <w:rPr>
                <w:lang w:val="en-US"/>
              </w:rPr>
              <w:t xml:space="preserve">Addysgu y phlant pwysigrwydd o fod yn ddysgwyr anibynnol ac bod pob unigolyn yn ddatblygu mewn amseroedd gwahannol ac felly bydd disgwyliadau pob un yn amrywio er mwyn pwysleisio ni dylech cymharu eich hun efo unrhyw un arall. </w:t>
            </w:r>
          </w:p>
          <w:p w:rsidR="004B3B7C" w:rsidRPr="007B35DF" w:rsidRDefault="004B3B7C" w:rsidP="007B35DF">
            <w:pPr>
              <w:spacing w:after="0" w:line="240" w:lineRule="auto"/>
              <w:rPr>
                <w:b/>
                <w:bCs/>
                <w:u w:val="single"/>
                <w:lang w:val="en-US"/>
              </w:rPr>
            </w:pPr>
          </w:p>
        </w:tc>
      </w:tr>
    </w:tbl>
    <w:p w:rsidR="004B3B7C" w:rsidRPr="00CB6F09" w:rsidRDefault="004B3B7C" w:rsidP="00CB6F09">
      <w:pPr>
        <w:tabs>
          <w:tab w:val="left" w:pos="1515"/>
        </w:tabs>
      </w:pPr>
    </w:p>
    <w:tbl>
      <w:tblPr>
        <w:tblpPr w:leftFromText="180" w:rightFromText="180" w:vertAnchor="text" w:horzAnchor="margin" w:tblpXSpec="center" w:tblpY="-1433"/>
        <w:tblW w:w="115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1590"/>
      </w:tblGrid>
      <w:tr w:rsidR="004B3B7C" w:rsidRPr="007B35DF">
        <w:tc>
          <w:tcPr>
            <w:tcW w:w="11590" w:type="dxa"/>
          </w:tcPr>
          <w:p w:rsidR="004B3B7C" w:rsidRPr="007B35DF" w:rsidRDefault="004B3B7C" w:rsidP="007B35DF">
            <w:pPr>
              <w:pStyle w:val="ListParagraph"/>
              <w:spacing w:after="0" w:line="240" w:lineRule="auto"/>
              <w:ind w:left="0"/>
            </w:pPr>
            <w:r w:rsidRPr="007B35DF">
              <w:t xml:space="preserve">Dyddiad: </w:t>
            </w:r>
          </w:p>
          <w:p w:rsidR="004B3B7C" w:rsidRPr="007B35DF" w:rsidRDefault="004B3B7C" w:rsidP="007B35DF">
            <w:pPr>
              <w:pStyle w:val="ListParagraph"/>
              <w:spacing w:after="0" w:line="240" w:lineRule="auto"/>
              <w:ind w:left="0"/>
            </w:pPr>
            <w:r w:rsidRPr="007B35DF">
              <w:t xml:space="preserve"> 27.09.19 (4)</w:t>
            </w: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Manylion y wers</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spacing w:after="0" w:line="240" w:lineRule="auto"/>
              <w:ind w:left="0"/>
            </w:pPr>
            <w:r w:rsidRPr="007B35DF">
              <w:t>Gwella dealldwriaeth o dosrannu rhifau ac ddatblygu eu sgiliau rhifedd er mwyn gallu cwblhau taflen cwestiynnau.</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Disgwyliant ar lawr dosbarth </w:t>
            </w:r>
          </w:p>
          <w:p w:rsidR="004B3B7C" w:rsidRPr="007B35DF" w:rsidRDefault="004B3B7C" w:rsidP="007B35DF">
            <w:pPr>
              <w:pStyle w:val="ListParagraph"/>
              <w:spacing w:after="0" w:line="240" w:lineRule="auto"/>
              <w:ind w:left="0"/>
            </w:pPr>
            <w:r w:rsidRPr="007B35DF">
              <w:t>(Disgyblion sy’n cymryd rhan: Plentyn F,E,B,Dd)</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Esboniodd yr Athrawes nod y wers i’r dosbarth cyfan gan cwestiynnu’r plant i asesu maint oeddwn yn cofio o wersi blaenorol ac i sicrhau bod disgwyliadau oddi wrth pob grwp yn berthnasol.  Yna cafodd disgwyliadau’r dasg eu esbonio’n fanwyl i phob grwp yn annibynnol wrth i’r Athrawes cyflwyno’r dasgiau ffocws yn ddibynnu ar galluoedd y phlant.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Amcanion a cyfarwyddyd</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O ganlyniad i ddisgwylioadau bras cael eu esbonio ar ddechrau’r gwers oedd plentyn E yn teimlo ei fod yn adnabod gofynnion y dasg heb iddynt cael ei esbonio i’r grwp ac felly am cyfle i rannu eu syniadau efo’r grwp. Nid oedd yr Athrawes eisiau i phlentyn E cymryd dros y dasg gan esboniodd i mi wedyn bod yr un math o ddigwyddiad wedi digwydd yn flaenorol ac o ganlyniad i’r unigolyn esbonio mewn ffordd gwahnnol i’r Athrawes mae’n cymlethu’r phlant sy’n cymryd rhan ac yna nid yw nod y wers yn cael eu cyflawni oherwydd diffig amser ar ol gwastraffu gormod o amser yn esbonio’r dasg neu diffig dealldwriaeth oherwydd neguseuon wedi cael eu cymlethu.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Mynediad a her </w:t>
            </w:r>
          </w:p>
          <w:p w:rsidR="004B3B7C" w:rsidRPr="007B35DF" w:rsidRDefault="004B3B7C" w:rsidP="007B35DF">
            <w:pPr>
              <w:pStyle w:val="ListParagraph"/>
              <w:spacing w:after="0" w:line="240" w:lineRule="auto"/>
              <w:ind w:left="0"/>
              <w:rPr>
                <w:b/>
                <w:bCs/>
              </w:rPr>
            </w:pPr>
          </w:p>
          <w:p w:rsidR="004B3B7C" w:rsidRPr="007B35DF" w:rsidRDefault="004B3B7C" w:rsidP="007B35DF">
            <w:pPr>
              <w:pStyle w:val="ListParagraph"/>
              <w:spacing w:after="0" w:line="240" w:lineRule="auto"/>
              <w:ind w:left="0"/>
            </w:pPr>
            <w:r w:rsidRPr="007B35DF">
              <w:t xml:space="preserve">Gan oedd y chyfarwyddiadau’n glir i phob plentyn oedd pawb efo mynediad i wneud yn anibynnol ac oedd gweithgarreddau heriol yn ddilyn er mwyn i’r phlant parhau datblygu’r sgiliau trwy gwahannol mathau o ddulliau i sicrhau eu fod gallu defnyddio’r sgiliau mewn amrywiaeth o gydestynnau.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Asesu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Dangosodd yr Athrawes eu fod yn adnabod yr unigolion trwy anwybyddu plentyn E pan oeddwn yn arddangos ymddygiad heriol ac ar ol iddi gorffen esbonio i weddill y grwp gofynnion y dasg dechreuodd cwestiynnu er mwyn sicrhau dealldwriaeth ac wrandawiad. Gan oedd ymateb plentyn E wedi arddangos eu fod o flaen eu gyfoedion o rhan dealldwriaeth wnaeth yr Athrawes addasu’r dasg yn ar yr unfan trwy rhoi’r her i phlentyn E i wneud yn syth. Oedd asesiad ar gyfer dysgu yn glir gan oedd yr Athrawes yn roi amrywiaeth o cod’s gwahannol ar waith pob unigolyn ar ol iddynt cwblhau’r dasgiau er mwyn cadw cofnod o’r nifer o gymorth cafodd eu roi er mwyn i’r unigolyn cwblhau’r dasg. Yn ychwanegol i hyn mae’r plant yn hunan-werthuso gwaith eu hun trwy  marcio efo pensiliau lliw sy’n arddangos teimladau’r plant tuag at eu waith ac os mae amser rhydd ganddynt rhwng gweithgarreddau yna mae’r plant yn ymwybodol bod disgwyl iddynt marcio gwaith eu gyfoedion sy’n ymarfer da. </w:t>
            </w:r>
          </w:p>
          <w:p w:rsidR="004B3B7C" w:rsidRPr="007B35DF" w:rsidRDefault="004B3B7C" w:rsidP="007B35DF">
            <w:pPr>
              <w:pStyle w:val="ListParagraph"/>
              <w:spacing w:after="0" w:line="240" w:lineRule="auto"/>
              <w:ind w:left="0"/>
            </w:pPr>
          </w:p>
        </w:tc>
      </w:tr>
      <w:tr w:rsidR="004B3B7C" w:rsidRPr="007B35DF">
        <w:tc>
          <w:tcPr>
            <w:tcW w:w="11590" w:type="dxa"/>
          </w:tcPr>
          <w:p w:rsidR="004B3B7C" w:rsidRPr="007B35DF" w:rsidRDefault="004B3B7C" w:rsidP="007B35DF">
            <w:pPr>
              <w:pStyle w:val="ListParagraph"/>
              <w:spacing w:after="0" w:line="240" w:lineRule="auto"/>
              <w:ind w:left="0"/>
              <w:rPr>
                <w:b/>
                <w:bCs/>
              </w:rPr>
            </w:pPr>
            <w:r w:rsidRPr="007B35DF">
              <w:rPr>
                <w:b/>
                <w:bCs/>
              </w:rPr>
              <w:t xml:space="preserve">Manylebau / Achosion Beirniadol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r w:rsidRPr="007B35DF">
              <w:t xml:space="preserve">Plethodd plentyn E eu freichiau yn syth pan dechreuodd yr Athrawes esbonio’r ddisgwyliadau gan cicio eu thread pan sylweddolodd nid oedd yr Athrawes yn ymateb i eu agwedd tuag at y waith. </w:t>
            </w:r>
          </w:p>
          <w:p w:rsidR="004B3B7C" w:rsidRPr="007B35DF" w:rsidRDefault="004B3B7C" w:rsidP="007B35DF">
            <w:pPr>
              <w:pStyle w:val="ListParagraph"/>
              <w:spacing w:after="0" w:line="240" w:lineRule="auto"/>
              <w:ind w:left="0"/>
            </w:pPr>
          </w:p>
          <w:p w:rsidR="004B3B7C" w:rsidRPr="007B35DF" w:rsidRDefault="004B3B7C" w:rsidP="007B35DF">
            <w:pPr>
              <w:pStyle w:val="ListParagraph"/>
              <w:spacing w:after="0" w:line="240" w:lineRule="auto"/>
              <w:ind w:left="0"/>
            </w:pPr>
          </w:p>
        </w:tc>
      </w:tr>
    </w:tbl>
    <w:p w:rsidR="004B3B7C" w:rsidRDefault="004B3B7C" w:rsidP="003E7499"/>
    <w:p w:rsidR="004B3B7C" w:rsidRDefault="004B3B7C" w:rsidP="003E7499"/>
    <w:p w:rsidR="004B3B7C" w:rsidRDefault="004B3B7C" w:rsidP="003E7499"/>
    <w:p w:rsidR="004B3B7C" w:rsidRDefault="004B3B7C" w:rsidP="003E7499"/>
    <w:p w:rsidR="004B3B7C" w:rsidRPr="003E7499" w:rsidRDefault="004B3B7C" w:rsidP="003E7499"/>
    <w:p w:rsidR="004B3B7C" w:rsidRDefault="004B3B7C" w:rsidP="0022297E">
      <w:r>
        <w:t xml:space="preserve">Dyma log trafodaeth o chyfarthrebiad y phlant yn ystod gwers rhifedd sy’n gysylltu efo arsylwad 4. </w:t>
      </w:r>
    </w:p>
    <w:p w:rsidR="004B3B7C" w:rsidRDefault="004B3B7C" w:rsidP="0022297E"/>
    <w:p w:rsidR="004B3B7C" w:rsidRDefault="004B3B7C" w:rsidP="004C7F20">
      <w:pPr>
        <w:tabs>
          <w:tab w:val="left" w:pos="1380"/>
        </w:tabs>
      </w:pPr>
      <w:r>
        <w:rPr>
          <w:noProof/>
          <w:lang w:eastAsia="en-GB"/>
        </w:rPr>
        <w:pict>
          <v:shapetype id="_x0000_t32" coordsize="21600,21600" o:spt="32" o:oned="t" path="m,l21600,21600e" filled="f">
            <v:path arrowok="t" fillok="f" o:connecttype="none"/>
            <o:lock v:ext="edit" shapetype="t"/>
          </v:shapetype>
          <v:shape id="AutoShape 11" o:spid="_x0000_s1026" type="#_x0000_t32" style="position:absolute;margin-left:-30.6pt;margin-top:5.3pt;width:75pt;height:.75pt;z-index:251650560;visibility:visible">
            <v:stroke startarrow="block" endarrow="block"/>
          </v:shape>
        </w:pict>
      </w:r>
      <w:r>
        <w:tab/>
        <w:t xml:space="preserve">Dau person yn chyfarthrebu efo’i gilydd ynghlyn ar dasg </w:t>
      </w:r>
    </w:p>
    <w:p w:rsidR="004B3B7C" w:rsidRDefault="004B3B7C" w:rsidP="004C7F20">
      <w:pPr>
        <w:tabs>
          <w:tab w:val="left" w:pos="1380"/>
        </w:tabs>
      </w:pPr>
      <w:r>
        <w:rPr>
          <w:noProof/>
          <w:lang w:eastAsia="en-GB"/>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13" o:spid="_x0000_s1027" type="#_x0000_t38" style="position:absolute;margin-left:370.65pt;margin-top:9.9pt;width:75pt;height:28.5pt;flip:y;z-index:251651584;visibility:visible" adj="10800">
            <v:stroke startarrow="block" endarrow="block"/>
          </v:shape>
        </w:pict>
      </w:r>
      <w:r>
        <w:tab/>
      </w:r>
    </w:p>
    <w:p w:rsidR="004B3B7C" w:rsidRDefault="004B3B7C" w:rsidP="004C7F20">
      <w:pPr>
        <w:tabs>
          <w:tab w:val="left" w:pos="1380"/>
        </w:tabs>
      </w:pPr>
      <w:r>
        <w:rPr>
          <w:noProof/>
          <w:lang w:eastAsia="en-GB"/>
        </w:rPr>
        <w:pict>
          <v:shape id="AutoShape 35" o:spid="_x0000_s1028" type="#_x0000_t38" style="position:absolute;margin-left:32.25pt;margin-top:13pt;width:334.5pt;height:62.25pt;z-index:251674112;visibility:visible" adj="10800">
            <v:stroke startarrow="block" endarrow="block"/>
          </v:shape>
        </w:pict>
      </w:r>
      <w:r>
        <w:rPr>
          <w:noProof/>
          <w:lang w:eastAsia="en-GB"/>
        </w:rPr>
        <w:pict>
          <v:oval id="Oval 2" o:spid="_x0000_s1029" style="position:absolute;margin-left:-60.9pt;margin-top:13pt;width:131.25pt;height:135.75pt;z-index:251641344;visibility:visible">
            <v:textbox>
              <w:txbxContent>
                <w:p w:rsidR="004B3B7C" w:rsidRDefault="004B3B7C"/>
              </w:txbxContent>
            </v:textbox>
          </v:oval>
        </w:pict>
      </w:r>
      <w:r>
        <w:t xml:space="preserve">                             Dau person yn chufarthebu efo’i  gilydd yn gyffredinnol. </w:t>
      </w:r>
    </w:p>
    <w:p w:rsidR="004B3B7C" w:rsidRDefault="004B3B7C" w:rsidP="0022297E">
      <w:r>
        <w:rPr>
          <w:noProof/>
          <w:lang w:eastAsia="en-GB"/>
        </w:rPr>
        <w:pict>
          <v:oval id="Oval 6" o:spid="_x0000_s1030" style="position:absolute;margin-left:2in;margin-top:19.65pt;width:131.25pt;height:135.75pt;z-index:251645440;visibility:visible">
            <v:textbox>
              <w:txbxContent>
                <w:p w:rsidR="004B3B7C" w:rsidRDefault="004B3B7C"/>
              </w:txbxContent>
            </v:textbox>
          </v:oval>
        </w:pict>
      </w:r>
    </w:p>
    <w:p w:rsidR="004B3B7C" w:rsidRDefault="004B3B7C" w:rsidP="0022297E">
      <w:r>
        <w:rPr>
          <w:noProof/>
          <w:lang w:eastAsia="en-GB"/>
        </w:rPr>
        <w:pict>
          <v:shapetype id="_x0000_t202" coordsize="21600,21600" o:spt="202" path="m,l,21600r21600,l21600,xe">
            <v:stroke joinstyle="miter"/>
            <v:path gradientshapeok="t" o:connecttype="rect"/>
          </v:shapetype>
          <v:shape id="Text Box 20" o:spid="_x0000_s1031" type="#_x0000_t202" style="position:absolute;margin-left:-46.65pt;margin-top:11.2pt;width:102.3pt;height:37.5pt;z-index:251658752;visibility:visible" strokecolor="white">
            <v:textbox>
              <w:txbxContent>
                <w:p w:rsidR="004B3B7C" w:rsidRPr="003A6C77" w:rsidRDefault="004B3B7C" w:rsidP="003A6C77">
                  <w:pPr>
                    <w:rPr>
                      <w:sz w:val="36"/>
                      <w:szCs w:val="36"/>
                    </w:rPr>
                  </w:pPr>
                  <w:r>
                    <w:rPr>
                      <w:sz w:val="36"/>
                      <w:szCs w:val="36"/>
                    </w:rPr>
                    <w:t>Plentyn Dd</w:t>
                  </w:r>
                </w:p>
              </w:txbxContent>
            </v:textbox>
          </v:shape>
        </w:pict>
      </w:r>
      <w:r>
        <w:rPr>
          <w:noProof/>
          <w:lang w:eastAsia="en-GB"/>
        </w:rPr>
        <w:pict>
          <v:oval id="Oval 3" o:spid="_x0000_s1032" style="position:absolute;margin-left:358.5pt;margin-top:2.45pt;width:131.25pt;height:135.75pt;z-index:251642368;visibility:visible">
            <v:textbox>
              <w:txbxContent>
                <w:p w:rsidR="004B3B7C" w:rsidRDefault="004B3B7C"/>
              </w:txbxContent>
            </v:textbox>
          </v:oval>
        </w:pict>
      </w:r>
    </w:p>
    <w:p w:rsidR="004B3B7C" w:rsidRDefault="004B3B7C" w:rsidP="0022297E">
      <w:r>
        <w:rPr>
          <w:noProof/>
          <w:lang w:eastAsia="en-GB"/>
        </w:rPr>
        <w:pict>
          <v:shape id="AutoShape 32" o:spid="_x0000_s1033" type="#_x0000_t32" style="position:absolute;margin-left:275.25pt;margin-top:19.15pt;width:83.25pt;height:4.1pt;z-index:251671040;visibility:visible">
            <v:stroke startarrow="block" endarrow="block"/>
          </v:shape>
        </w:pict>
      </w:r>
      <w:r>
        <w:rPr>
          <w:noProof/>
          <w:lang w:eastAsia="en-GB"/>
        </w:rPr>
        <w:pict>
          <v:shape id="Text Box 22" o:spid="_x0000_s1034" type="#_x0000_t202" style="position:absolute;margin-left:382.5pt;margin-top:23.25pt;width:90.45pt;height:37.5pt;z-index:251660800;visibility:visible" strokecolor="white">
            <v:textbox>
              <w:txbxContent>
                <w:p w:rsidR="004B3B7C" w:rsidRPr="003A6C77" w:rsidRDefault="004B3B7C" w:rsidP="003A6C77">
                  <w:pPr>
                    <w:rPr>
                      <w:sz w:val="36"/>
                      <w:szCs w:val="36"/>
                    </w:rPr>
                  </w:pPr>
                  <w:r>
                    <w:rPr>
                      <w:sz w:val="36"/>
                      <w:szCs w:val="36"/>
                    </w:rPr>
                    <w:t>Plentyn F</w:t>
                  </w:r>
                </w:p>
              </w:txbxContent>
            </v:textbox>
          </v:shape>
        </w:pict>
      </w:r>
      <w:r>
        <w:rPr>
          <w:noProof/>
          <w:lang w:eastAsia="en-GB"/>
        </w:rPr>
        <w:pict>
          <v:shape id="Text Box 21" o:spid="_x0000_s1035" type="#_x0000_t202" style="position:absolute;margin-left:164.7pt;margin-top:14.25pt;width:90.45pt;height:37.5pt;z-index:251659776;visibility:visible" strokecolor="white">
            <v:textbox>
              <w:txbxContent>
                <w:p w:rsidR="004B3B7C" w:rsidRPr="003A6C77" w:rsidRDefault="004B3B7C" w:rsidP="003A6C77">
                  <w:pPr>
                    <w:rPr>
                      <w:sz w:val="36"/>
                      <w:szCs w:val="36"/>
                    </w:rPr>
                  </w:pPr>
                  <w:r>
                    <w:rPr>
                      <w:sz w:val="36"/>
                      <w:szCs w:val="36"/>
                    </w:rPr>
                    <w:t>Plentyn E</w:t>
                  </w:r>
                </w:p>
              </w:txbxContent>
            </v:textbox>
          </v:shape>
        </w:pict>
      </w:r>
    </w:p>
    <w:p w:rsidR="004B3B7C" w:rsidRDefault="004B3B7C" w:rsidP="0022297E"/>
    <w:p w:rsidR="004B3B7C" w:rsidRDefault="004B3B7C" w:rsidP="0022297E">
      <w:r>
        <w:rPr>
          <w:noProof/>
          <w:lang w:eastAsia="en-GB"/>
        </w:rPr>
        <w:pict>
          <v:shape id="AutoShape 33" o:spid="_x0000_s1036" type="#_x0000_t38" style="position:absolute;margin-left:-106.3pt;margin-top:136.95pt;width:378.75pt;height:147.9pt;rotation:-90;flip:x;z-index:251672064;visibility:visible" adj="10799">
            <v:stroke startarrow="block" endarrow="block"/>
          </v:shape>
        </w:pict>
      </w:r>
      <w:r>
        <w:rPr>
          <w:noProof/>
          <w:lang w:eastAsia="en-GB"/>
        </w:rPr>
        <w:pict>
          <v:shape id="AutoShape 27" o:spid="_x0000_s1037" type="#_x0000_t32" style="position:absolute;margin-left:55.65pt;margin-top:.85pt;width:101.4pt;height:154pt;z-index:251665920;visibility:visible">
            <v:stroke startarrow="block" endarrow="block"/>
          </v:shape>
        </w:pict>
      </w:r>
    </w:p>
    <w:p w:rsidR="004B3B7C" w:rsidRDefault="004B3B7C" w:rsidP="0022297E">
      <w:r>
        <w:rPr>
          <w:noProof/>
          <w:lang w:eastAsia="en-GB"/>
        </w:rPr>
        <w:pict>
          <v:shape id="AutoShape 31" o:spid="_x0000_s1038" type="#_x0000_t38" style="position:absolute;margin-left:267pt;margin-top:2.55pt;width:99.75pt;height:88.8pt;z-index:251670016;visibility:visible" adj="10795">
            <v:stroke startarrow="block" endarrow="block"/>
          </v:shape>
        </w:pict>
      </w:r>
      <w:r>
        <w:rPr>
          <w:noProof/>
          <w:lang w:eastAsia="en-GB"/>
        </w:rPr>
        <w:pict>
          <v:shape id="AutoShape 26" o:spid="_x0000_s1039" type="#_x0000_t32" style="position:absolute;margin-left:247.5pt;margin-top:-.15pt;width:114.75pt;height:129.6pt;flip:y;z-index:251664896;visibility:visible">
            <v:stroke startarrow="block" endarrow="block"/>
          </v:shape>
        </w:pict>
      </w:r>
    </w:p>
    <w:p w:rsidR="004B3B7C" w:rsidRDefault="004B3B7C" w:rsidP="0022297E">
      <w:r>
        <w:rPr>
          <w:noProof/>
          <w:lang w:eastAsia="en-GB"/>
        </w:rPr>
        <w:pict>
          <v:shape id="AutoShape 34" o:spid="_x0000_s1040" type="#_x0000_t38" style="position:absolute;margin-left:414.4pt;margin-top:24.45pt;width:61.5pt;height:21.4pt;rotation:-90;flip:x;z-index:251673088;visibility:visible" adj="10800">
            <v:stroke startarrow="block" endarrow="block"/>
          </v:shape>
        </w:pict>
      </w:r>
      <w:r>
        <w:rPr>
          <w:noProof/>
          <w:lang w:eastAsia="en-GB"/>
        </w:rPr>
        <w:pict>
          <v:shape id="AutoShape 25" o:spid="_x0000_s1041" type="#_x0000_t32" style="position:absolute;margin-left:205.5pt;margin-top:2.75pt;width:0;height:89.25pt;flip:y;z-index:251663872;visibility:visible">
            <v:stroke startarrow="block" endarrow="block"/>
          </v:shape>
        </w:pict>
      </w:r>
    </w:p>
    <w:p w:rsidR="004B3B7C" w:rsidRDefault="004B3B7C" w:rsidP="0022297E">
      <w:r>
        <w:rPr>
          <w:noProof/>
          <w:lang w:eastAsia="en-GB"/>
        </w:rPr>
        <w:pict>
          <v:oval id="Oval 5" o:spid="_x0000_s1042" style="position:absolute;margin-left:-39.75pt;margin-top:17.8pt;width:131.25pt;height:135.75pt;z-index:251644416;visibility:visible">
            <v:textbox>
              <w:txbxContent>
                <w:p w:rsidR="004B3B7C" w:rsidRDefault="004B3B7C"/>
              </w:txbxContent>
            </v:textbox>
          </v:oval>
        </w:pict>
      </w:r>
    </w:p>
    <w:p w:rsidR="004B3B7C" w:rsidRDefault="004B3B7C" w:rsidP="0022297E">
      <w:r>
        <w:rPr>
          <w:noProof/>
          <w:lang w:eastAsia="en-GB"/>
        </w:rPr>
        <w:pict>
          <v:oval id="Oval 8" o:spid="_x0000_s1043" style="position:absolute;margin-left:358.5pt;margin-top:.6pt;width:131.25pt;height:135.75pt;z-index:251647488;visibility:visible">
            <v:textbox>
              <w:txbxContent>
                <w:p w:rsidR="004B3B7C" w:rsidRDefault="004B3B7C"/>
              </w:txbxContent>
            </v:textbox>
          </v:oval>
        </w:pict>
      </w:r>
    </w:p>
    <w:p w:rsidR="004B3B7C" w:rsidRDefault="004B3B7C" w:rsidP="0022297E">
      <w:r>
        <w:rPr>
          <w:noProof/>
          <w:lang w:eastAsia="en-GB"/>
        </w:rPr>
        <w:pict>
          <v:shape id="Text Box 15" o:spid="_x0000_s1044" type="#_x0000_t202" style="position:absolute;margin-left:-15.45pt;margin-top:15.65pt;width:90.45pt;height:37.5pt;z-index:251653632;visibility:visible" strokecolor="white">
            <v:textbox>
              <w:txbxContent>
                <w:p w:rsidR="004B3B7C" w:rsidRPr="003A6C77" w:rsidRDefault="004B3B7C" w:rsidP="003A6C77">
                  <w:pPr>
                    <w:rPr>
                      <w:sz w:val="36"/>
                      <w:szCs w:val="36"/>
                    </w:rPr>
                  </w:pPr>
                  <w:r>
                    <w:rPr>
                      <w:sz w:val="36"/>
                      <w:szCs w:val="36"/>
                    </w:rPr>
                    <w:t>Plentyn A</w:t>
                  </w:r>
                </w:p>
              </w:txbxContent>
            </v:textbox>
          </v:shape>
        </w:pict>
      </w:r>
      <w:r>
        <w:rPr>
          <w:noProof/>
          <w:lang w:eastAsia="en-GB"/>
        </w:rPr>
        <w:pict>
          <v:oval id="Oval 4" o:spid="_x0000_s1045" style="position:absolute;margin-left:135.75pt;margin-top:15.65pt;width:131.25pt;height:135.75pt;z-index:251643392;visibility:visible">
            <v:textbox>
              <w:txbxContent>
                <w:p w:rsidR="004B3B7C" w:rsidRDefault="004B3B7C"/>
              </w:txbxContent>
            </v:textbox>
          </v:oval>
        </w:pict>
      </w:r>
    </w:p>
    <w:p w:rsidR="004B3B7C" w:rsidRDefault="004B3B7C" w:rsidP="0022297E">
      <w:r>
        <w:rPr>
          <w:noProof/>
          <w:lang w:eastAsia="en-GB"/>
        </w:rPr>
        <w:pict>
          <v:shape id="AutoShape 23" o:spid="_x0000_s1046" type="#_x0000_t32" style="position:absolute;margin-left:267pt;margin-top:11.35pt;width:91.5pt;height:41.25pt;flip:y;z-index:251661824;visibility:visible">
            <v:stroke startarrow="block" endarrow="block"/>
          </v:shape>
        </w:pict>
      </w:r>
      <w:r>
        <w:rPr>
          <w:noProof/>
          <w:lang w:eastAsia="en-GB"/>
        </w:rPr>
        <w:pict>
          <v:shape id="Text Box 16" o:spid="_x0000_s1047" type="#_x0000_t202" style="position:absolute;margin-left:382.5pt;margin-top:2.2pt;width:90.45pt;height:37.5pt;z-index:251654656;visibility:visible" strokecolor="white">
            <v:textbox>
              <w:txbxContent>
                <w:p w:rsidR="004B3B7C" w:rsidRPr="003A6C77" w:rsidRDefault="004B3B7C" w:rsidP="003A6C77">
                  <w:pPr>
                    <w:rPr>
                      <w:sz w:val="36"/>
                      <w:szCs w:val="36"/>
                    </w:rPr>
                  </w:pPr>
                  <w:r>
                    <w:rPr>
                      <w:sz w:val="36"/>
                      <w:szCs w:val="36"/>
                    </w:rPr>
                    <w:t>Plentyn B</w:t>
                  </w:r>
                </w:p>
              </w:txbxContent>
            </v:textbox>
          </v:shape>
        </w:pict>
      </w:r>
    </w:p>
    <w:p w:rsidR="004B3B7C" w:rsidRDefault="004B3B7C" w:rsidP="0022297E">
      <w:r>
        <w:rPr>
          <w:noProof/>
          <w:lang w:eastAsia="en-GB"/>
        </w:rPr>
        <w:pict>
          <v:shape id="AutoShape 28" o:spid="_x0000_s1048" type="#_x0000_t38" style="position:absolute;margin-left:85.5pt;margin-top:14.3pt;width:50.25pt;height:25.65pt;z-index:251666944;visibility:visible" adj="10789">
            <v:stroke startarrow="block" endarrow="block"/>
          </v:shape>
        </w:pict>
      </w:r>
      <w:r>
        <w:rPr>
          <w:noProof/>
          <w:lang w:eastAsia="en-GB"/>
        </w:rPr>
        <w:pict>
          <v:shape id="Text Box 14" o:spid="_x0000_s1049" type="#_x0000_t202" style="position:absolute;margin-left:157.05pt;margin-top:14.3pt;width:90.45pt;height:37.5pt;z-index:251652608;visibility:visible" strokecolor="white">
            <v:textbox>
              <w:txbxContent>
                <w:p w:rsidR="004B3B7C" w:rsidRPr="003A6C77" w:rsidRDefault="004B3B7C">
                  <w:pPr>
                    <w:rPr>
                      <w:sz w:val="36"/>
                      <w:szCs w:val="36"/>
                    </w:rPr>
                  </w:pPr>
                  <w:r w:rsidRPr="003A6C77">
                    <w:rPr>
                      <w:sz w:val="36"/>
                      <w:szCs w:val="36"/>
                    </w:rPr>
                    <w:t>Athrawes</w:t>
                  </w:r>
                </w:p>
              </w:txbxContent>
            </v:textbox>
          </v:shape>
        </w:pict>
      </w:r>
    </w:p>
    <w:p w:rsidR="004B3B7C" w:rsidRDefault="004B3B7C" w:rsidP="0022297E"/>
    <w:p w:rsidR="004B3B7C" w:rsidRDefault="004B3B7C" w:rsidP="0022297E">
      <w:r>
        <w:rPr>
          <w:noProof/>
          <w:lang w:eastAsia="en-GB"/>
        </w:rPr>
        <w:pict>
          <v:shape id="AutoShape 24" o:spid="_x0000_s1050" type="#_x0000_t32" style="position:absolute;margin-left:38.25pt;margin-top:17.55pt;width:105.75pt;height:107.85pt;flip:y;z-index:251662848;visibility:visible">
            <v:stroke startarrow="block" endarrow="block"/>
          </v:shape>
        </w:pict>
      </w:r>
      <w:r>
        <w:rPr>
          <w:noProof/>
          <w:lang w:eastAsia="en-GB"/>
        </w:rPr>
        <w:pict>
          <v:shape id="AutoShape 29" o:spid="_x0000_s1051" type="#_x0000_t38" style="position:absolute;margin-left:254.65pt;margin-top:24.5pt;width:128.4pt;height:127.35pt;rotation:90;flip:x;z-index:251667968;visibility:visible" adj="10800">
            <v:stroke startarrow="block" endarrow="block"/>
          </v:shape>
        </w:pict>
      </w:r>
    </w:p>
    <w:p w:rsidR="004B3B7C" w:rsidRDefault="004B3B7C" w:rsidP="0022297E"/>
    <w:p w:rsidR="004B3B7C" w:rsidRDefault="004B3B7C" w:rsidP="0022297E">
      <w:r>
        <w:rPr>
          <w:noProof/>
          <w:lang w:eastAsia="en-GB"/>
        </w:rPr>
        <w:pict>
          <v:shape id="AutoShape 30" o:spid="_x0000_s1052" type="#_x0000_t38" style="position:absolute;margin-left:179.4pt;margin-top:29.5pt;width:75pt;height:22.8pt;rotation:90;flip:x;z-index:251668992;visibility:visible" adj="10800">
            <v:stroke startarrow="block" endarrow="block"/>
          </v:shape>
        </w:pict>
      </w:r>
    </w:p>
    <w:p w:rsidR="004B3B7C" w:rsidRDefault="004B3B7C" w:rsidP="0022297E"/>
    <w:p w:rsidR="004B3B7C" w:rsidRDefault="004B3B7C" w:rsidP="0022297E">
      <w:r>
        <w:rPr>
          <w:noProof/>
          <w:lang w:eastAsia="en-GB"/>
        </w:rPr>
        <w:pict>
          <v:oval id="Oval 9" o:spid="_x0000_s1053" style="position:absolute;margin-left:-59.25pt;margin-top:24.4pt;width:131.25pt;height:135.75pt;z-index:251648512;visibility:visible">
            <v:textbox>
              <w:txbxContent>
                <w:p w:rsidR="004B3B7C" w:rsidRDefault="004B3B7C"/>
              </w:txbxContent>
            </v:textbox>
          </v:oval>
        </w:pict>
      </w:r>
    </w:p>
    <w:p w:rsidR="004B3B7C" w:rsidRDefault="004B3B7C" w:rsidP="0022297E">
      <w:r>
        <w:rPr>
          <w:noProof/>
          <w:lang w:eastAsia="en-GB"/>
        </w:rPr>
        <w:pict>
          <v:oval id="Oval 10" o:spid="_x0000_s1054" style="position:absolute;margin-left:349.5pt;margin-top:19.2pt;width:131.25pt;height:135.75pt;z-index:251649536;visibility:visible">
            <v:textbox>
              <w:txbxContent>
                <w:p w:rsidR="004B3B7C" w:rsidRDefault="004B3B7C"/>
              </w:txbxContent>
            </v:textbox>
          </v:oval>
        </w:pict>
      </w:r>
      <w:r>
        <w:rPr>
          <w:noProof/>
          <w:lang w:eastAsia="en-GB"/>
        </w:rPr>
        <w:pict>
          <v:oval id="Oval 7" o:spid="_x0000_s1055" style="position:absolute;margin-left:151.5pt;margin-top:12.4pt;width:131.25pt;height:135.75pt;z-index:251646464;visibility:visible">
            <v:textbox>
              <w:txbxContent>
                <w:p w:rsidR="004B3B7C" w:rsidRDefault="004B3B7C"/>
              </w:txbxContent>
            </v:textbox>
          </v:oval>
        </w:pict>
      </w:r>
    </w:p>
    <w:p w:rsidR="004B3B7C" w:rsidRDefault="004B3B7C" w:rsidP="0022297E">
      <w:r>
        <w:rPr>
          <w:noProof/>
          <w:lang w:eastAsia="en-GB"/>
        </w:rPr>
        <w:pict>
          <v:shape id="Text Box 17" o:spid="_x0000_s1056" type="#_x0000_t202" style="position:absolute;margin-left:-42.3pt;margin-top:24.65pt;width:90.45pt;height:37.5pt;z-index:251655680;visibility:visible" strokecolor="white">
            <v:textbox>
              <w:txbxContent>
                <w:p w:rsidR="004B3B7C" w:rsidRPr="003A6C77" w:rsidRDefault="004B3B7C" w:rsidP="003A6C77">
                  <w:pPr>
                    <w:rPr>
                      <w:sz w:val="36"/>
                      <w:szCs w:val="36"/>
                    </w:rPr>
                  </w:pPr>
                  <w:r>
                    <w:rPr>
                      <w:sz w:val="36"/>
                      <w:szCs w:val="36"/>
                    </w:rPr>
                    <w:t>Plentyn C</w:t>
                  </w:r>
                </w:p>
              </w:txbxContent>
            </v:textbox>
          </v:shape>
        </w:pict>
      </w:r>
    </w:p>
    <w:p w:rsidR="004B3B7C" w:rsidRDefault="004B3B7C" w:rsidP="0022297E">
      <w:r>
        <w:rPr>
          <w:noProof/>
          <w:lang w:eastAsia="en-GB"/>
        </w:rPr>
        <w:pict>
          <v:shape id="Text Box 19" o:spid="_x0000_s1057" type="#_x0000_t202" style="position:absolute;margin-left:370.65pt;margin-top:24.7pt;width:90.45pt;height:36.35pt;z-index:251657728;visibility:visible" strokecolor="white">
            <v:textbox>
              <w:txbxContent>
                <w:p w:rsidR="004B3B7C" w:rsidRPr="003A6C77" w:rsidRDefault="004B3B7C" w:rsidP="003A6C77">
                  <w:pPr>
                    <w:rPr>
                      <w:sz w:val="36"/>
                      <w:szCs w:val="36"/>
                    </w:rPr>
                  </w:pPr>
                  <w:r>
                    <w:rPr>
                      <w:sz w:val="36"/>
                      <w:szCs w:val="36"/>
                    </w:rPr>
                    <w:t>Plentyn D</w:t>
                  </w:r>
                </w:p>
              </w:txbxContent>
            </v:textbox>
          </v:shape>
        </w:pict>
      </w:r>
      <w:r>
        <w:rPr>
          <w:noProof/>
          <w:lang w:eastAsia="en-GB"/>
        </w:rPr>
        <w:pict>
          <v:shape id="Text Box 18" o:spid="_x0000_s1058" type="#_x0000_t202" style="position:absolute;margin-left:164.7pt;margin-top:13.45pt;width:110.55pt;height:37.5pt;z-index:251656704;visibility:visible" strokecolor="white">
            <v:textbox>
              <w:txbxContent>
                <w:p w:rsidR="004B3B7C" w:rsidRPr="003A6C77" w:rsidRDefault="004B3B7C" w:rsidP="003A6C77">
                  <w:pPr>
                    <w:rPr>
                      <w:sz w:val="36"/>
                      <w:szCs w:val="36"/>
                    </w:rPr>
                  </w:pPr>
                  <w:r>
                    <w:rPr>
                      <w:sz w:val="36"/>
                      <w:szCs w:val="36"/>
                    </w:rPr>
                    <w:t>Plentyn Ch</w:t>
                  </w:r>
                </w:p>
              </w:txbxContent>
            </v:textbox>
          </v:shape>
        </w:pict>
      </w:r>
    </w:p>
    <w:p w:rsidR="004B3B7C" w:rsidRPr="005C1DD6" w:rsidRDefault="004B3B7C" w:rsidP="00B456A5">
      <w:pPr>
        <w:pStyle w:val="Title"/>
        <w:rPr>
          <w:rFonts w:cs="Times New Roman"/>
          <w:sz w:val="36"/>
          <w:szCs w:val="36"/>
          <w:lang w:val="cy-GB"/>
        </w:rPr>
      </w:pPr>
      <w:r>
        <w:rPr>
          <w:sz w:val="36"/>
          <w:szCs w:val="36"/>
          <w:lang w:val="cy-GB"/>
        </w:rPr>
        <w:t xml:space="preserve">Model </w:t>
      </w:r>
      <w:r>
        <w:rPr>
          <w:sz w:val="36"/>
          <w:szCs w:val="36"/>
        </w:rPr>
        <w:t>Beirniad Wedi Adfyfyrio (BWA)</w:t>
      </w:r>
    </w:p>
    <w:p w:rsidR="004B3B7C" w:rsidRDefault="004B3B7C" w:rsidP="00B456A5">
      <w:pPr>
        <w:rPr>
          <w:b/>
          <w:bCs/>
          <w:u w:val="single"/>
        </w:rPr>
      </w:pPr>
      <w:r>
        <w:rPr>
          <w:b/>
          <w:bCs/>
          <w:u w:val="single"/>
        </w:rPr>
        <w:t>Dyddiad: 27.09.19</w:t>
      </w:r>
    </w:p>
    <w:p w:rsidR="004B3B7C" w:rsidRDefault="004B3B7C" w:rsidP="00B456A5">
      <w:pPr>
        <w:rPr>
          <w:b/>
          <w:bCs/>
          <w:u w:val="single"/>
          <w:lang w:val="en-US"/>
        </w:rPr>
      </w:pPr>
      <w:r>
        <w:rPr>
          <w:b/>
          <w:bCs/>
          <w:u w:val="single"/>
          <w:lang w:val="en-US"/>
        </w:rPr>
        <w:t>Digwyddiad critigol (Ffocws)</w:t>
      </w:r>
      <w:r>
        <w:rPr>
          <w:b/>
          <w:bCs/>
          <w:i/>
          <w:iCs/>
          <w:u w:val="single"/>
          <w:lang w:val="en-US"/>
        </w:rPr>
        <w:t xml:space="preserve">: Plentyn yn ymddwyn allan o gymeriad </w:t>
      </w:r>
    </w:p>
    <w:tbl>
      <w:tblPr>
        <w:tblW w:w="10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552"/>
        <w:gridCol w:w="7654"/>
      </w:tblGrid>
      <w:tr w:rsidR="004B3B7C" w:rsidRPr="007B35DF">
        <w:tc>
          <w:tcPr>
            <w:tcW w:w="10206" w:type="dxa"/>
            <w:gridSpan w:val="2"/>
            <w:tcBorders>
              <w:top w:val="single" w:sz="4" w:space="0" w:color="auto"/>
              <w:left w:val="single" w:sz="4" w:space="0" w:color="auto"/>
              <w:bottom w:val="single" w:sz="4" w:space="0" w:color="auto"/>
              <w:right w:val="single" w:sz="4" w:space="0" w:color="auto"/>
            </w:tcBorders>
            <w:shd w:val="clear" w:color="auto" w:fill="EEECE1"/>
          </w:tcPr>
          <w:p w:rsidR="004B3B7C" w:rsidRPr="007B35DF" w:rsidRDefault="004B3B7C" w:rsidP="007B35DF">
            <w:pPr>
              <w:spacing w:after="0" w:line="240" w:lineRule="auto"/>
              <w:jc w:val="center"/>
              <w:rPr>
                <w:i/>
                <w:iCs/>
                <w:lang w:val="en-US"/>
              </w:rPr>
            </w:pPr>
            <w:r w:rsidRPr="007B35DF">
              <w:rPr>
                <w:lang w:val="en-US"/>
              </w:rPr>
              <w:t>Profiad</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Teimladau</w:t>
            </w:r>
          </w:p>
          <w:p w:rsidR="004B3B7C" w:rsidRPr="007B35DF" w:rsidRDefault="004B3B7C" w:rsidP="007B35DF">
            <w:pPr>
              <w:spacing w:after="0" w:line="240" w:lineRule="auto"/>
              <w:rPr>
                <w:i/>
                <w:iCs/>
                <w:lang w:val="en-US"/>
              </w:rPr>
            </w:pPr>
          </w:p>
          <w:p w:rsidR="004B3B7C" w:rsidRPr="007B35DF" w:rsidRDefault="004B3B7C" w:rsidP="007B35DF">
            <w:pPr>
              <w:spacing w:after="0" w:line="240" w:lineRule="auto"/>
              <w:rPr>
                <w:i/>
                <w:iCs/>
                <w:sz w:val="16"/>
                <w:szCs w:val="16"/>
                <w:lang w:val="en-US"/>
              </w:rPr>
            </w:pPr>
            <w:r w:rsidRPr="007B35DF">
              <w:rPr>
                <w:i/>
                <w:iCs/>
                <w:sz w:val="16"/>
                <w:szCs w:val="16"/>
                <w:lang w:val="en-US"/>
              </w:rPr>
              <w:t>Beth yw eich teimladau ynghylch y profiad?</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Y teimlad cyntaf wnes i broffiadu oedd yn grac efo’r Athrawes am anwybyddu’r unigolyn. Yna wnaeth ymateb Plentyn E fy ddrysgu gan oedd e’n phlentyn tawel iawn ac felly nid oeddwn yn ddisgwyl gweld ymddygiad negyddol oddi wythynt. Yna ar ol i’r strategaeth yr Athrawes dod yn amlwg teimlais plesurdeb bod gan yr Athrawes pethynas mor agos tuag at y ddisgyblion o fewn y ddosbarth oedd hi’n adnabod y stratagaethau mwyaf effeithiol er mwyn lles pob unigolyn o fewn y ddosbarth.</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Cofio a Deall</w:t>
            </w:r>
          </w:p>
          <w:p w:rsidR="004B3B7C" w:rsidRPr="007B35DF" w:rsidRDefault="004B3B7C" w:rsidP="007B35DF">
            <w:pPr>
              <w:spacing w:after="0" w:line="240" w:lineRule="auto"/>
              <w:rPr>
                <w:i/>
                <w:iCs/>
                <w:sz w:val="16"/>
                <w:szCs w:val="16"/>
              </w:rPr>
            </w:pPr>
            <w:r w:rsidRPr="007B35DF">
              <w:rPr>
                <w:i/>
                <w:iCs/>
                <w:sz w:val="16"/>
                <w:szCs w:val="16"/>
                <w:lang w:val="cy-GB"/>
              </w:rPr>
              <w:t>“Allwch chi restru elfennau’r achos yng nghyd-destun y dysgu?”</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p>
          <w:p w:rsidR="004B3B7C" w:rsidRPr="007B35DF" w:rsidRDefault="004B3B7C" w:rsidP="007B35DF">
            <w:pPr>
              <w:pStyle w:val="ListParagraph"/>
              <w:numPr>
                <w:ilvl w:val="0"/>
                <w:numId w:val="11"/>
              </w:numPr>
              <w:spacing w:after="0" w:line="240" w:lineRule="auto"/>
              <w:rPr>
                <w:lang w:val="en-US"/>
              </w:rPr>
            </w:pPr>
            <w:r w:rsidRPr="007B35DF">
              <w:rPr>
                <w:lang w:val="en-US"/>
              </w:rPr>
              <w:t xml:space="preserve">Gall yr unigolyn ymateb wrth dysgu eu fod yn ddi-werth gwrando yn ystod cyflwyniad y weithgarredd gan eu fod yn cael eu ail-esbonio sydd yn y ddyfodol mynd i cyfangu’r wybodaeth mae plentyn E yn ddysgu.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11"/>
              </w:numPr>
              <w:spacing w:after="0" w:line="240" w:lineRule="auto"/>
              <w:rPr>
                <w:lang w:val="en-US"/>
              </w:rPr>
            </w:pPr>
            <w:r w:rsidRPr="007B35DF">
              <w:rPr>
                <w:lang w:val="en-US"/>
              </w:rPr>
              <w:t>Gall plentyn E wedi atynnu sylw ei cyd-ddisgyblion ac yna ymharu ar ddatblygu eraill.</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11"/>
              </w:numPr>
              <w:spacing w:after="0" w:line="240" w:lineRule="auto"/>
              <w:rPr>
                <w:lang w:val="en-US"/>
              </w:rPr>
            </w:pPr>
            <w:r w:rsidRPr="007B35DF">
              <w:rPr>
                <w:lang w:val="en-US"/>
              </w:rPr>
              <w:t xml:space="preserve">Os nad oedd yr Athrawes wedi tynnu’r sylw yn ol i phlentyn E wrth cwestiynnu yna gallaf wedi colli diddordeb yn y pwnc ac felly wedi stopio gwrando. </w:t>
            </w:r>
          </w:p>
          <w:p w:rsidR="004B3B7C" w:rsidRPr="007B35DF" w:rsidRDefault="004B3B7C" w:rsidP="007B35DF">
            <w:pPr>
              <w:spacing w:after="0" w:line="240" w:lineRule="auto"/>
              <w:rPr>
                <w:b/>
                <w:bCs/>
                <w:u w:val="single"/>
                <w:lang w:val="en-US"/>
              </w:rPr>
            </w:pPr>
          </w:p>
        </w:tc>
      </w:tr>
      <w:tr w:rsidR="004B3B7C" w:rsidRPr="007B35DF">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i/>
                <w:iCs/>
                <w:lang w:val="en-US"/>
              </w:rPr>
            </w:pPr>
            <w:r w:rsidRPr="007B35DF">
              <w:rPr>
                <w:lang w:val="en-US"/>
              </w:rPr>
              <w:t>Gwerthuso a dadansoddi</w:t>
            </w:r>
          </w:p>
          <w:p w:rsidR="004B3B7C" w:rsidRPr="007B35DF" w:rsidRDefault="004B3B7C" w:rsidP="007B35DF">
            <w:pPr>
              <w:spacing w:after="0" w:line="240" w:lineRule="auto"/>
              <w:rPr>
                <w:i/>
                <w:iCs/>
                <w:sz w:val="16"/>
                <w:szCs w:val="16"/>
                <w:lang w:val="en-US"/>
              </w:rPr>
            </w:pPr>
          </w:p>
          <w:p w:rsidR="004B3B7C" w:rsidRPr="007B35DF" w:rsidRDefault="004B3B7C" w:rsidP="007B35DF">
            <w:pPr>
              <w:spacing w:after="0" w:line="240" w:lineRule="auto"/>
              <w:rPr>
                <w:i/>
                <w:iCs/>
                <w:sz w:val="16"/>
                <w:szCs w:val="16"/>
                <w:lang w:val="cy-GB"/>
              </w:rPr>
            </w:pPr>
            <w:r w:rsidRPr="007B35DF">
              <w:rPr>
                <w:i/>
                <w:iCs/>
                <w:sz w:val="16"/>
                <w:szCs w:val="16"/>
                <w:lang w:val="cy-GB"/>
              </w:rPr>
              <w:t>“Beth y gellid ei gadw yr un fath i sicrhau addysgu a dysgu effeithiol yn y dyfodol?”</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 xml:space="preserve">Wnaeth y ffordd oedd yr Athrawes wedi delio efo’r sefellfa trwy cadw rheolaeth dros y grwp wrth atal plenty E rhag esbonio ac yna anwybyddu’r ymddygiad negyddol dangoswyd. Yna wnaeth yr Athrawes sicrhau bod y phlentyn dal yn cymryd rhan ac i fod yn wrando ar y cyfarwyddiadau wrth holi amrywiaeth o cwestiynnau agored a eang iddo. Ar ol hyn wnaeth yr Athrawes esbonio pam oedd hi dim eisiau eu cymorth wrth esbonio’r cyfarwyddiadau ac oedd hyn yn effeithiol gan dangosodd bod yr Athrawes efo parch tuag at sut gall eu weithredoedd gwneud i phlentyn E teimlo. </w:t>
            </w:r>
          </w:p>
        </w:tc>
      </w:tr>
      <w:tr w:rsidR="004B3B7C" w:rsidRPr="007B35DF">
        <w:trPr>
          <w:trHeight w:val="2555"/>
        </w:trPr>
        <w:tc>
          <w:tcPr>
            <w:tcW w:w="2552"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lang w:val="en-US"/>
              </w:rPr>
            </w:pPr>
            <w:r w:rsidRPr="007B35DF">
              <w:rPr>
                <w:lang w:val="en-US"/>
              </w:rPr>
              <w:t>Casgliadau a chamau gweithredu</w:t>
            </w:r>
          </w:p>
          <w:p w:rsidR="004B3B7C" w:rsidRPr="007B35DF" w:rsidRDefault="004B3B7C" w:rsidP="007B35DF">
            <w:pPr>
              <w:spacing w:after="0" w:line="240" w:lineRule="auto"/>
              <w:rPr>
                <w:i/>
                <w:iCs/>
                <w:lang w:val="en-US"/>
              </w:rPr>
            </w:pPr>
          </w:p>
          <w:p w:rsidR="004B3B7C" w:rsidRPr="007B35DF" w:rsidRDefault="004B3B7C" w:rsidP="007B35DF">
            <w:pPr>
              <w:spacing w:after="0" w:line="240" w:lineRule="auto"/>
              <w:rPr>
                <w:i/>
                <w:iCs/>
                <w:sz w:val="16"/>
                <w:szCs w:val="16"/>
              </w:rPr>
            </w:pPr>
            <w:r w:rsidRPr="007B35DF">
              <w:rPr>
                <w:i/>
                <w:iCs/>
                <w:sz w:val="16"/>
                <w:szCs w:val="16"/>
                <w:lang w:val="cy-GB"/>
              </w:rPr>
              <w:t>“Beth yw eich atebion posibl i’r mater a nodwyd?”</w:t>
            </w:r>
          </w:p>
          <w:p w:rsidR="004B3B7C" w:rsidRPr="007B35DF" w:rsidRDefault="004B3B7C" w:rsidP="007B35DF">
            <w:pPr>
              <w:spacing w:after="0" w:line="240" w:lineRule="auto"/>
              <w:rPr>
                <w:i/>
                <w:iCs/>
                <w:sz w:val="16"/>
                <w:szCs w:val="16"/>
              </w:rPr>
            </w:pPr>
            <w:r w:rsidRPr="007B35DF">
              <w:rPr>
                <w:i/>
                <w:iCs/>
                <w:sz w:val="16"/>
                <w:szCs w:val="16"/>
                <w:lang w:val="cy-GB"/>
              </w:rPr>
              <w:t>“Beth y gellid ei wneud nesaf?”</w:t>
            </w:r>
          </w:p>
          <w:p w:rsidR="004B3B7C" w:rsidRPr="007B35DF" w:rsidRDefault="004B3B7C" w:rsidP="007B35DF">
            <w:pPr>
              <w:spacing w:after="0" w:line="240" w:lineRule="auto"/>
              <w:rPr>
                <w:i/>
                <w:iCs/>
                <w:sz w:val="16"/>
                <w:szCs w:val="16"/>
              </w:rPr>
            </w:pPr>
          </w:p>
          <w:p w:rsidR="004B3B7C" w:rsidRPr="007B35DF" w:rsidRDefault="004B3B7C" w:rsidP="007B35DF">
            <w:pPr>
              <w:spacing w:after="0" w:line="240" w:lineRule="auto"/>
              <w:rPr>
                <w:i/>
                <w:iCs/>
                <w:sz w:val="16"/>
                <w:szCs w:val="16"/>
                <w:lang w:val="en-US"/>
              </w:rPr>
            </w:pPr>
          </w:p>
        </w:tc>
        <w:tc>
          <w:tcPr>
            <w:tcW w:w="7654" w:type="dxa"/>
            <w:tcBorders>
              <w:top w:val="single" w:sz="4" w:space="0" w:color="auto"/>
              <w:left w:val="single" w:sz="4" w:space="0" w:color="auto"/>
              <w:bottom w:val="single" w:sz="4" w:space="0" w:color="auto"/>
              <w:right w:val="single" w:sz="4" w:space="0" w:color="auto"/>
            </w:tcBorders>
          </w:tcPr>
          <w:p w:rsidR="004B3B7C" w:rsidRPr="007B35DF" w:rsidRDefault="004B3B7C" w:rsidP="007B35DF">
            <w:pPr>
              <w:spacing w:after="0" w:line="240" w:lineRule="auto"/>
              <w:rPr>
                <w:b/>
                <w:bCs/>
                <w:u w:val="single"/>
                <w:lang w:val="en-US"/>
              </w:rPr>
            </w:pPr>
          </w:p>
          <w:p w:rsidR="004B3B7C" w:rsidRPr="007B35DF" w:rsidRDefault="004B3B7C" w:rsidP="007B35DF">
            <w:pPr>
              <w:pStyle w:val="ListParagraph"/>
              <w:numPr>
                <w:ilvl w:val="0"/>
                <w:numId w:val="12"/>
              </w:numPr>
              <w:spacing w:after="0" w:line="240" w:lineRule="auto"/>
              <w:rPr>
                <w:lang w:val="en-US"/>
              </w:rPr>
            </w:pPr>
            <w:r w:rsidRPr="007B35DF">
              <w:rPr>
                <w:lang w:val="en-US"/>
              </w:rPr>
              <w:t xml:space="preserve">Adnabod os mae’r unigolyn yn ddeall yn glir gofnnion y dasg a’r ddisgwyliadau dysgu cyn dechrau esbonio er mwyn rhoi syth ar dasg.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12"/>
              </w:numPr>
              <w:spacing w:after="0" w:line="240" w:lineRule="auto"/>
              <w:rPr>
                <w:lang w:val="en-US"/>
              </w:rPr>
            </w:pPr>
            <w:r w:rsidRPr="007B35DF">
              <w:rPr>
                <w:lang w:val="en-US"/>
              </w:rPr>
              <w:t xml:space="preserve">Atgoffa plentyn E pam nid yw’n helpu pan mae’n cyfrannu tuag at y chyfarwyddiadau cyn i’r ddosbarth cael eu rhannu mewn i grwpiau. </w:t>
            </w:r>
          </w:p>
          <w:p w:rsidR="004B3B7C" w:rsidRPr="007B35DF" w:rsidRDefault="004B3B7C" w:rsidP="007B35DF">
            <w:pPr>
              <w:pStyle w:val="ListParagraph"/>
              <w:spacing w:after="0" w:line="240" w:lineRule="auto"/>
              <w:rPr>
                <w:lang w:val="en-US"/>
              </w:rPr>
            </w:pPr>
          </w:p>
          <w:p w:rsidR="004B3B7C" w:rsidRPr="007B35DF" w:rsidRDefault="004B3B7C" w:rsidP="007B35DF">
            <w:pPr>
              <w:pStyle w:val="ListParagraph"/>
              <w:numPr>
                <w:ilvl w:val="0"/>
                <w:numId w:val="12"/>
              </w:numPr>
              <w:spacing w:after="0" w:line="240" w:lineRule="auto"/>
              <w:rPr>
                <w:lang w:val="en-US"/>
              </w:rPr>
            </w:pPr>
            <w:r w:rsidRPr="007B35DF">
              <w:rPr>
                <w:lang w:val="en-US"/>
              </w:rPr>
              <w:t xml:space="preserve">Cwestiynnu’r plentyn os maent yn credu bod y ffordd mae’n ymateb pan nad ydynt yn cael ffordd ei hun o fewn y ddosbarth yn addas a phridolol i’r ffordd dylid ni ymddwyn o fewn y ddosbarth yn ol cod ymddygiad yr ysgol. </w:t>
            </w:r>
          </w:p>
          <w:p w:rsidR="004B3B7C" w:rsidRPr="007B35DF" w:rsidRDefault="004B3B7C" w:rsidP="007B35DF">
            <w:pPr>
              <w:spacing w:after="0" w:line="240" w:lineRule="auto"/>
              <w:rPr>
                <w:b/>
                <w:bCs/>
                <w:u w:val="single"/>
                <w:lang w:val="en-US"/>
              </w:rPr>
            </w:pPr>
          </w:p>
        </w:tc>
      </w:tr>
    </w:tbl>
    <w:p w:rsidR="004B3B7C" w:rsidRDefault="004B3B7C" w:rsidP="0022297E"/>
    <w:p w:rsidR="004B3B7C" w:rsidRDefault="004B3B7C" w:rsidP="0022297E"/>
    <w:p w:rsidR="004B3B7C" w:rsidRPr="00001EBD" w:rsidRDefault="004B3B7C" w:rsidP="00D31F7E">
      <w:pPr>
        <w:rPr>
          <w:b/>
          <w:bCs/>
          <w:sz w:val="36"/>
          <w:szCs w:val="36"/>
        </w:rPr>
      </w:pPr>
      <w:r w:rsidRPr="000300F6">
        <w:rPr>
          <w:b/>
          <w:bCs/>
          <w:sz w:val="36"/>
          <w:szCs w:val="36"/>
        </w:rPr>
        <w:t xml:space="preserve">Rhestr cyfeirnodi </w:t>
      </w:r>
    </w:p>
    <w:p w:rsidR="004B3B7C" w:rsidRDefault="004B3B7C" w:rsidP="00D31F7E">
      <w:pPr>
        <w:rPr>
          <w:color w:val="333333"/>
        </w:rPr>
      </w:pPr>
      <w:r>
        <w:rPr>
          <w:color w:val="333333"/>
        </w:rPr>
        <w:t xml:space="preserve">Administration for Children and familes. (1997) </w:t>
      </w:r>
      <w:r>
        <w:rPr>
          <w:i/>
          <w:iCs/>
          <w:color w:val="333333"/>
        </w:rPr>
        <w:t xml:space="preserve">Head Start Statistical Fact Sheet. </w:t>
      </w:r>
      <w:r>
        <w:rPr>
          <w:color w:val="333333"/>
        </w:rPr>
        <w:t xml:space="preserve">Washington DC:Administration on Children,Youth and families, Administration on Children and families, department of Health and Human Services. </w:t>
      </w:r>
    </w:p>
    <w:p w:rsidR="004B3B7C" w:rsidRPr="00E647C9" w:rsidRDefault="004B3B7C" w:rsidP="00D31F7E">
      <w:pPr>
        <w:rPr>
          <w:i/>
          <w:iCs/>
          <w:color w:val="333333"/>
        </w:rPr>
      </w:pPr>
      <w:r>
        <w:rPr>
          <w:color w:val="333333"/>
        </w:rPr>
        <w:t xml:space="preserve">Appleby,K. (2010) </w:t>
      </w:r>
      <w:r>
        <w:rPr>
          <w:i/>
          <w:iCs/>
          <w:color w:val="333333"/>
        </w:rPr>
        <w:t xml:space="preserve">Reflective thinking:Reflective practice. London:Sage. </w:t>
      </w:r>
    </w:p>
    <w:p w:rsidR="004B3B7C" w:rsidRPr="00D31F7E" w:rsidRDefault="004B3B7C" w:rsidP="00D31F7E">
      <w:pPr>
        <w:rPr>
          <w:b/>
          <w:bCs/>
          <w:sz w:val="36"/>
          <w:szCs w:val="36"/>
        </w:rPr>
      </w:pPr>
      <w:r w:rsidRPr="00D31F7E">
        <w:rPr>
          <w:color w:val="333333"/>
        </w:rPr>
        <w:t>Assessment Reform Group</w:t>
      </w:r>
      <w:r w:rsidRPr="00D31F7E">
        <w:rPr>
          <w:rStyle w:val="apple-converted-space"/>
          <w:color w:val="333333"/>
        </w:rPr>
        <w:t> </w:t>
      </w:r>
      <w:r w:rsidRPr="00D31F7E">
        <w:rPr>
          <w:rStyle w:val="nlmyear"/>
          <w:color w:val="333333"/>
        </w:rPr>
        <w:t>2002</w:t>
      </w:r>
      <w:r w:rsidRPr="00D31F7E">
        <w:rPr>
          <w:rStyle w:val="apple-converted-space"/>
          <w:color w:val="333333"/>
        </w:rPr>
        <w:t> </w:t>
      </w:r>
      <w:r w:rsidRPr="00D31F7E">
        <w:rPr>
          <w:i/>
          <w:iCs/>
          <w:color w:val="333333"/>
        </w:rPr>
        <w:t>Assessment for learning: 10 principles</w:t>
      </w:r>
      <w:r w:rsidRPr="00D31F7E">
        <w:rPr>
          <w:rStyle w:val="apple-converted-space"/>
          <w:color w:val="333333"/>
        </w:rPr>
        <w:t> </w:t>
      </w:r>
      <w:r w:rsidRPr="00D31F7E">
        <w:rPr>
          <w:color w:val="333333"/>
        </w:rPr>
        <w:t>London</w:t>
      </w:r>
      <w:r w:rsidRPr="00D31F7E">
        <w:rPr>
          <w:i/>
          <w:iCs/>
          <w:color w:val="333333"/>
        </w:rPr>
        <w:t>Assessment Reform Group</w:t>
      </w:r>
      <w:r w:rsidRPr="00D31F7E">
        <w:rPr>
          <w:rStyle w:val="apple-converted-space"/>
          <w:color w:val="333333"/>
        </w:rPr>
        <w:t> </w:t>
      </w:r>
      <w:r w:rsidRPr="00D31F7E">
        <w:rPr>
          <w:color w:val="333333"/>
        </w:rPr>
        <w:t> </w:t>
      </w:r>
      <w:hyperlink r:id="rId7" w:tgtFrame="_blank" w:history="1">
        <w:r w:rsidRPr="00D31F7E">
          <w:rPr>
            <w:rStyle w:val="Hyperlink"/>
            <w:color w:val="10147E"/>
          </w:rPr>
          <w:t>[Google Scholar]</w:t>
        </w:r>
      </w:hyperlink>
    </w:p>
    <w:p w:rsidR="004B3B7C" w:rsidRDefault="004B3B7C" w:rsidP="006646ED">
      <w:pPr>
        <w:tabs>
          <w:tab w:val="left" w:pos="7860"/>
        </w:tabs>
      </w:pPr>
      <w:r>
        <w:t xml:space="preserve">Barkley,R,A. (2006) </w:t>
      </w:r>
      <w:r>
        <w:rPr>
          <w:i/>
          <w:iCs/>
        </w:rPr>
        <w:t xml:space="preserve">Attention-deficit/hyperactivity disorder:A handbook for diagnosis and treatment. </w:t>
      </w:r>
      <w:r>
        <w:t>(3</w:t>
      </w:r>
      <w:r w:rsidRPr="00BC359A">
        <w:rPr>
          <w:vertAlign w:val="superscript"/>
        </w:rPr>
        <w:t>rd</w:t>
      </w:r>
      <w:r>
        <w:t xml:space="preserve"> ed). New York:Guilford Press.</w:t>
      </w:r>
    </w:p>
    <w:p w:rsidR="004B3B7C" w:rsidRDefault="004B3B7C" w:rsidP="006646ED">
      <w:pPr>
        <w:tabs>
          <w:tab w:val="left" w:pos="7860"/>
        </w:tabs>
      </w:pPr>
      <w:r>
        <w:t xml:space="preserve">Bauermeister,J,J. a Canino,G. </w:t>
      </w:r>
      <w:r w:rsidRPr="0049459F">
        <w:t xml:space="preserve">a Polanczyk,G. a Rohde,L,A. (2010) ADHD across cultures: Is there evidence for a bi-dimensional organization of symptoms? </w:t>
      </w:r>
      <w:r>
        <w:rPr>
          <w:i/>
          <w:iCs/>
        </w:rPr>
        <w:t xml:space="preserve">Journal of clinical child and adolescent psychology,39,362-372. </w:t>
      </w:r>
      <w:r>
        <w:t>doi:10.1080/15374411003691743</w:t>
      </w:r>
    </w:p>
    <w:p w:rsidR="004B3B7C" w:rsidRPr="00E647C9" w:rsidRDefault="004B3B7C" w:rsidP="006646ED">
      <w:pPr>
        <w:tabs>
          <w:tab w:val="left" w:pos="7860"/>
        </w:tabs>
      </w:pPr>
      <w:r>
        <w:t xml:space="preserve">British educational research association (BERA). (2019) ‘About’ </w:t>
      </w:r>
      <w:r w:rsidRPr="00E647C9">
        <w:t>https://www.bera.ac.uk/</w:t>
      </w:r>
      <w:r>
        <w:t>[Mynediad: 26 Medi 2019].</w:t>
      </w:r>
    </w:p>
    <w:p w:rsidR="004B3B7C" w:rsidRDefault="004B3B7C" w:rsidP="006646ED">
      <w:pPr>
        <w:tabs>
          <w:tab w:val="left" w:pos="7860"/>
        </w:tabs>
      </w:pPr>
      <w:r>
        <w:t xml:space="preserve">Blythe,G,S. (2017) </w:t>
      </w:r>
      <w:r>
        <w:rPr>
          <w:i/>
          <w:iCs/>
        </w:rPr>
        <w:t xml:space="preserve">the Well Balance Child. </w:t>
      </w:r>
      <w:r>
        <w:t xml:space="preserve">Exeter:Short Run Press Ltd. </w:t>
      </w:r>
    </w:p>
    <w:p w:rsidR="004B3B7C" w:rsidRPr="009D18E3" w:rsidRDefault="004B3B7C" w:rsidP="006646ED">
      <w:pPr>
        <w:tabs>
          <w:tab w:val="left" w:pos="7860"/>
        </w:tabs>
      </w:pPr>
      <w:r>
        <w:t xml:space="preserve">Bowring-Carr,C. a West-Burnham,J. (1999) </w:t>
      </w:r>
      <w:r>
        <w:rPr>
          <w:i/>
          <w:iCs/>
        </w:rPr>
        <w:t xml:space="preserve">Managing Learning for Achievement. </w:t>
      </w:r>
      <w:r>
        <w:t xml:space="preserve">London:Pearson Education. </w:t>
      </w:r>
    </w:p>
    <w:p w:rsidR="004B3B7C" w:rsidRDefault="004B3B7C" w:rsidP="006646ED">
      <w:pPr>
        <w:tabs>
          <w:tab w:val="left" w:pos="7860"/>
        </w:tabs>
      </w:pPr>
      <w:r>
        <w:t xml:space="preserve">British Educational Research Associatio, BERA (2013). ‘Data Protection Policy’ </w:t>
      </w:r>
      <w:hyperlink r:id="rId8" w:history="1">
        <w:r w:rsidRPr="000522EA">
          <w:rPr>
            <w:rStyle w:val="Hyperlink"/>
          </w:rPr>
          <w:t>www.bera.ac.uk</w:t>
        </w:r>
      </w:hyperlink>
      <w:r>
        <w:t xml:space="preserve"> [Mynediad: 25Medi 2019].</w:t>
      </w:r>
    </w:p>
    <w:p w:rsidR="004B3B7C" w:rsidRDefault="004B3B7C" w:rsidP="006646ED">
      <w:pPr>
        <w:tabs>
          <w:tab w:val="left" w:pos="7860"/>
        </w:tabs>
      </w:pPr>
      <w:r>
        <w:t xml:space="preserve">Bruner,J. (2019) ‘The process of education’ </w:t>
      </w:r>
      <w:hyperlink r:id="rId9" w:history="1">
        <w:r w:rsidRPr="00616BE8">
          <w:rPr>
            <w:rStyle w:val="Hyperlink"/>
          </w:rPr>
          <w:t>www.infed.org</w:t>
        </w:r>
      </w:hyperlink>
      <w:r>
        <w:t xml:space="preserve"> [Mynediad: 20 Hydref 2019].</w:t>
      </w:r>
    </w:p>
    <w:p w:rsidR="004B3B7C" w:rsidRDefault="004B3B7C" w:rsidP="006646ED">
      <w:pPr>
        <w:tabs>
          <w:tab w:val="left" w:pos="7860"/>
        </w:tabs>
      </w:pPr>
      <w:r>
        <w:t xml:space="preserve">Child Observation Series,Siren Films Ltd, 5 Charlotte Square, Newcastle-upon-Tyne NE1 4XF. Rhif ffon 01912327900. Gwefan </w:t>
      </w:r>
      <w:hyperlink r:id="rId10" w:history="1">
        <w:r w:rsidRPr="00616BE8">
          <w:rPr>
            <w:rStyle w:val="Hyperlink"/>
          </w:rPr>
          <w:t>www.sirenfilms.co.uk</w:t>
        </w:r>
      </w:hyperlink>
      <w:r>
        <w:t xml:space="preserve"> [Mynediad: 20 Hydref 2019].</w:t>
      </w:r>
    </w:p>
    <w:p w:rsidR="004B3B7C" w:rsidRDefault="004B3B7C" w:rsidP="006646ED">
      <w:pPr>
        <w:tabs>
          <w:tab w:val="left" w:pos="7860"/>
        </w:tabs>
      </w:pPr>
      <w:r>
        <w:t xml:space="preserve">Cooper,P. a McIntyre,D. (1998) </w:t>
      </w:r>
      <w:r>
        <w:rPr>
          <w:i/>
          <w:iCs/>
        </w:rPr>
        <w:t xml:space="preserve">Effective Teaching and Learning. </w:t>
      </w:r>
      <w:r>
        <w:t xml:space="preserve">Oxfordshire:Marston Lindsay Ross International Ltd. </w:t>
      </w:r>
    </w:p>
    <w:p w:rsidR="004B3B7C" w:rsidRDefault="004B3B7C" w:rsidP="006646ED">
      <w:pPr>
        <w:tabs>
          <w:tab w:val="left" w:pos="7860"/>
        </w:tabs>
      </w:pPr>
      <w:r>
        <w:t xml:space="preserve">Day,P. (1997) </w:t>
      </w:r>
      <w:r>
        <w:rPr>
          <w:i/>
          <w:iCs/>
        </w:rPr>
        <w:t xml:space="preserve">Social Development. </w:t>
      </w:r>
      <w:r>
        <w:t xml:space="preserve">London:The Ludo Press Ltd. </w:t>
      </w:r>
    </w:p>
    <w:p w:rsidR="004B3B7C" w:rsidRPr="00837037" w:rsidRDefault="004B3B7C" w:rsidP="00837037">
      <w:pPr>
        <w:pStyle w:val="Heading1"/>
        <w:shd w:val="clear" w:color="auto" w:fill="FFFFFF"/>
        <w:spacing w:before="120" w:after="120" w:line="300" w:lineRule="atLeast"/>
        <w:rPr>
          <w:rFonts w:ascii="Calibri" w:hAnsi="Calibri" w:cs="Calibri"/>
          <w:b w:val="0"/>
          <w:bCs w:val="0"/>
          <w:color w:val="000000"/>
          <w:sz w:val="22"/>
          <w:szCs w:val="22"/>
        </w:rPr>
      </w:pPr>
      <w:r w:rsidRPr="00837037">
        <w:rPr>
          <w:rFonts w:ascii="Calibri" w:hAnsi="Calibri" w:cs="Calibri"/>
          <w:b w:val="0"/>
          <w:bCs w:val="0"/>
          <w:sz w:val="22"/>
          <w:szCs w:val="22"/>
        </w:rPr>
        <w:t xml:space="preserve">Denning,J,H. (2012) </w:t>
      </w:r>
      <w:r w:rsidRPr="00837037">
        <w:rPr>
          <w:rFonts w:ascii="Calibri" w:hAnsi="Calibri" w:cs="Calibri"/>
          <w:b w:val="0"/>
          <w:bCs w:val="0"/>
          <w:color w:val="000000"/>
          <w:sz w:val="22"/>
          <w:szCs w:val="22"/>
        </w:rPr>
        <w:t>The efficiency and accuracy of the Test of Memory Malingering trial 1, errors on the first 10 items of the test of memory malingering, and five embedded measures in predicting invalid test performance.</w:t>
      </w:r>
      <w:r w:rsidRPr="00837037">
        <w:rPr>
          <w:b w:val="0"/>
          <w:bCs w:val="0"/>
          <w:i/>
          <w:iCs/>
          <w:sz w:val="17"/>
          <w:szCs w:val="17"/>
          <w:shd w:val="clear" w:color="auto" w:fill="FFFFFF"/>
        </w:rPr>
        <w:t xml:space="preserve"> </w:t>
      </w:r>
      <w:hyperlink r:id="rId11" w:tooltip="Archives of clinical neuropsychology : the official journal of the National Academy of Neuropsychologists." w:history="1">
        <w:r w:rsidRPr="00837037">
          <w:rPr>
            <w:rStyle w:val="Hyperlink"/>
            <w:b w:val="0"/>
            <w:bCs w:val="0"/>
            <w:i/>
            <w:iCs/>
            <w:color w:val="auto"/>
            <w:sz w:val="17"/>
            <w:szCs w:val="17"/>
            <w:u w:val="none"/>
            <w:shd w:val="clear" w:color="auto" w:fill="FFFFFF"/>
          </w:rPr>
          <w:t>Arch Clin Neuropsychol.</w:t>
        </w:r>
      </w:hyperlink>
      <w:r w:rsidRPr="00837037">
        <w:rPr>
          <w:rStyle w:val="apple-converted-space"/>
          <w:b w:val="0"/>
          <w:bCs w:val="0"/>
          <w:color w:val="000000"/>
          <w:sz w:val="17"/>
          <w:szCs w:val="17"/>
          <w:shd w:val="clear" w:color="auto" w:fill="FFFFFF"/>
        </w:rPr>
        <w:t> </w:t>
      </w:r>
      <w:r w:rsidRPr="00837037">
        <w:rPr>
          <w:b w:val="0"/>
          <w:bCs w:val="0"/>
          <w:color w:val="000000"/>
          <w:sz w:val="17"/>
          <w:szCs w:val="17"/>
          <w:shd w:val="clear" w:color="auto" w:fill="FFFFFF"/>
        </w:rPr>
        <w:t>27(4):417-32. doi: 10.1093/arclin/acs044.</w:t>
      </w:r>
    </w:p>
    <w:p w:rsidR="004B3B7C" w:rsidRPr="00A62AEF" w:rsidRDefault="004B3B7C" w:rsidP="006646ED">
      <w:pPr>
        <w:tabs>
          <w:tab w:val="left" w:pos="7860"/>
        </w:tabs>
      </w:pPr>
    </w:p>
    <w:p w:rsidR="004B3B7C" w:rsidRPr="00E0335D" w:rsidRDefault="004B3B7C" w:rsidP="006646ED">
      <w:pPr>
        <w:tabs>
          <w:tab w:val="left" w:pos="7860"/>
        </w:tabs>
      </w:pPr>
      <w:r>
        <w:t>Digdona,N. a Powell,A,R. (2014) Watson’s alleged Little Albert scandal: historical breakthrough or new Watson myth</w:t>
      </w:r>
      <w:r w:rsidRPr="00E0335D">
        <w:t>?</w:t>
      </w:r>
      <w:r w:rsidRPr="00E0335D">
        <w:rPr>
          <w:i/>
          <w:iCs/>
        </w:rPr>
        <w:t xml:space="preserve"> revi</w:t>
      </w:r>
      <w:r>
        <w:rPr>
          <w:i/>
          <w:iCs/>
        </w:rPr>
        <w:t>sta de historia de la psicologí,</w:t>
      </w:r>
      <w:r>
        <w:t>35,47-60. doi.0211-0040</w:t>
      </w:r>
    </w:p>
    <w:p w:rsidR="004B3B7C" w:rsidRDefault="004B3B7C" w:rsidP="0006168D">
      <w:r w:rsidRPr="00FD7B74">
        <w:t xml:space="preserve">Doherty, J., Hughes, M. (2009) </w:t>
      </w:r>
      <w:r w:rsidRPr="00FD7B74">
        <w:rPr>
          <w:i/>
          <w:iCs/>
        </w:rPr>
        <w:t xml:space="preserve">Child Development: Theory and Practice 0-11. </w:t>
      </w:r>
      <w:r w:rsidRPr="00FD7B74">
        <w:t>Essex: Pearson Education Limited.</w:t>
      </w:r>
      <w:r>
        <w:t xml:space="preserve"> (a). </w:t>
      </w:r>
    </w:p>
    <w:p w:rsidR="004B3B7C" w:rsidRPr="0006168D" w:rsidRDefault="004B3B7C" w:rsidP="0006168D">
      <w:r>
        <w:t xml:space="preserve">Doherty,J. (2009) </w:t>
      </w:r>
      <w:r>
        <w:rPr>
          <w:i/>
          <w:iCs/>
        </w:rPr>
        <w:t xml:space="preserve">Theory of Mind. </w:t>
      </w:r>
      <w:r>
        <w:t xml:space="preserve">Essex:Pearson Education Limited. (b) </w:t>
      </w:r>
    </w:p>
    <w:p w:rsidR="004B3B7C" w:rsidRDefault="004B3B7C" w:rsidP="0022297E">
      <w:pPr>
        <w:rPr>
          <w:i/>
          <w:iCs/>
        </w:rPr>
      </w:pPr>
      <w:r>
        <w:t xml:space="preserve">Estyn (2014) </w:t>
      </w:r>
      <w:r>
        <w:rPr>
          <w:i/>
          <w:iCs/>
        </w:rPr>
        <w:t xml:space="preserve">Arsylwi ystafelloedd dosbarth yn effeithiol mewn ysgolion cynradd ac uwchradd. </w:t>
      </w:r>
      <w:r w:rsidRPr="00BF1DDE">
        <w:t>Caerdydd:Y Goron.</w:t>
      </w:r>
    </w:p>
    <w:p w:rsidR="004B3B7C" w:rsidRPr="00BF1DDE" w:rsidRDefault="004B3B7C" w:rsidP="0022297E">
      <w:r>
        <w:t xml:space="preserve">Evans,L. (1999) </w:t>
      </w:r>
      <w:r>
        <w:rPr>
          <w:i/>
          <w:iCs/>
        </w:rPr>
        <w:t xml:space="preserve">Managing to Motivate. </w:t>
      </w:r>
      <w:r>
        <w:t xml:space="preserve">Great Britain:Biddles Ltd. </w:t>
      </w:r>
    </w:p>
    <w:p w:rsidR="004B3B7C" w:rsidRDefault="004B3B7C" w:rsidP="0022297E">
      <w:r>
        <w:t xml:space="preserve">Fletcher-Wood,H. (2016) </w:t>
      </w:r>
      <w:r>
        <w:rPr>
          <w:i/>
          <w:iCs/>
        </w:rPr>
        <w:t xml:space="preserve">Ticked off. </w:t>
      </w:r>
      <w:r>
        <w:t xml:space="preserve">Ceredigion:Gomer Press. </w:t>
      </w:r>
    </w:p>
    <w:p w:rsidR="004B3B7C" w:rsidRPr="00D31F7E" w:rsidRDefault="004B3B7C" w:rsidP="0022297E">
      <w:r>
        <w:t xml:space="preserve">Grigg,R. (2015) </w:t>
      </w:r>
      <w:r>
        <w:rPr>
          <w:i/>
          <w:iCs/>
        </w:rPr>
        <w:t xml:space="preserve">Becoming an outstanding primary school teacher. </w:t>
      </w:r>
      <w:r>
        <w:t xml:space="preserve">Devon:Florence Production Limited. </w:t>
      </w:r>
    </w:p>
    <w:p w:rsidR="004B3B7C" w:rsidRDefault="004B3B7C" w:rsidP="0022297E">
      <w:r>
        <w:t xml:space="preserve">Handal,G. a Lauvas,P. (1987) </w:t>
      </w:r>
      <w:r>
        <w:rPr>
          <w:i/>
          <w:iCs/>
        </w:rPr>
        <w:t xml:space="preserve">Promoting Reflective Teaching:supervision in action. </w:t>
      </w:r>
      <w:r>
        <w:t xml:space="preserve">Great Britain:Library of congress Cataloging in Publication Data. </w:t>
      </w:r>
    </w:p>
    <w:p w:rsidR="004B3B7C" w:rsidRDefault="004B3B7C" w:rsidP="0022297E">
      <w:r>
        <w:t xml:space="preserve">Haydn,T. (2007) </w:t>
      </w:r>
      <w:r>
        <w:rPr>
          <w:i/>
          <w:iCs/>
        </w:rPr>
        <w:t xml:space="preserve">Managing Pupil Behaviour. </w:t>
      </w:r>
      <w:r>
        <w:t xml:space="preserve">London:Routledge. </w:t>
      </w:r>
    </w:p>
    <w:p w:rsidR="004B3B7C" w:rsidRDefault="004B3B7C" w:rsidP="0022297E">
      <w:r>
        <w:t>Katz,A. (2008) The ATLAS Experiment at the CERN Large Hadron Collider.</w:t>
      </w:r>
      <w:r w:rsidRPr="0098056D">
        <w:rPr>
          <w:i/>
          <w:iCs/>
        </w:rPr>
        <w:t>The CERN Large Hadron Collider.</w:t>
      </w:r>
      <w:r>
        <w:t xml:space="preserve"> 437. doi.</w:t>
      </w:r>
      <w:hyperlink r:id="rId12" w:tgtFrame="_blank" w:tooltip="DOI" w:history="1">
        <w:r>
          <w:rPr>
            <w:rStyle w:val="Hyperlink"/>
            <w:rFonts w:ascii="Trebuchet MS" w:hAnsi="Trebuchet MS" w:cs="Trebuchet MS"/>
            <w:color w:val="1B5C7F"/>
            <w:sz w:val="21"/>
            <w:szCs w:val="21"/>
            <w:shd w:val="clear" w:color="auto" w:fill="FFFFFF"/>
          </w:rPr>
          <w:t>10.1088/1748-0221/3/08/S08003</w:t>
        </w:r>
      </w:hyperlink>
      <w:r>
        <w:t xml:space="preserve"> </w:t>
      </w:r>
    </w:p>
    <w:p w:rsidR="004B3B7C" w:rsidRPr="00FE7FE1" w:rsidRDefault="004B3B7C" w:rsidP="0022297E">
      <w:r>
        <w:t xml:space="preserve">Leavers,R. (2000) </w:t>
      </w:r>
      <w:r w:rsidRPr="00FE7FE1">
        <w:rPr>
          <w:color w:val="333333"/>
        </w:rPr>
        <w:t>Forward to Basics! Deep‐Level‐Learning and the Experiential Approach</w:t>
      </w:r>
      <w:r>
        <w:rPr>
          <w:color w:val="333333"/>
        </w:rPr>
        <w:t xml:space="preserve">. </w:t>
      </w:r>
      <w:r>
        <w:rPr>
          <w:i/>
          <w:iCs/>
          <w:color w:val="333333"/>
        </w:rPr>
        <w:t xml:space="preserve">An international research journal. </w:t>
      </w:r>
      <w:r>
        <w:rPr>
          <w:color w:val="333333"/>
        </w:rPr>
        <w:t xml:space="preserve">20,2000,2. </w:t>
      </w:r>
    </w:p>
    <w:p w:rsidR="004B3B7C" w:rsidRPr="009671F8" w:rsidRDefault="004B3B7C" w:rsidP="0022297E">
      <w:r>
        <w:t xml:space="preserve">Lewis,R,R. (2009) </w:t>
      </w:r>
      <w:r>
        <w:rPr>
          <w:i/>
          <w:iCs/>
        </w:rPr>
        <w:t xml:space="preserve">Understanding Pupil Behaviour. </w:t>
      </w:r>
      <w:r>
        <w:t xml:space="preserve">New York:Routledge. </w:t>
      </w:r>
    </w:p>
    <w:p w:rsidR="004B3B7C" w:rsidRDefault="004B3B7C" w:rsidP="0022297E">
      <w:r>
        <w:t xml:space="preserve">Mash,J,E. a Wolfe,A,D. (2013) </w:t>
      </w:r>
      <w:r>
        <w:rPr>
          <w:i/>
          <w:iCs/>
        </w:rPr>
        <w:t xml:space="preserve">Abnormal Child Psychology. </w:t>
      </w:r>
      <w:r>
        <w:t>(5</w:t>
      </w:r>
      <w:r w:rsidRPr="00532C29">
        <w:rPr>
          <w:vertAlign w:val="superscript"/>
        </w:rPr>
        <w:t>th</w:t>
      </w:r>
      <w:r>
        <w:t xml:space="preserve"> ed). Canada:Nelson Education,Ltd. </w:t>
      </w:r>
    </w:p>
    <w:p w:rsidR="004B3B7C" w:rsidRDefault="004B3B7C" w:rsidP="001057BB">
      <w:pPr>
        <w:shd w:val="clear" w:color="auto" w:fill="FFFFFF"/>
        <w:spacing w:after="0" w:line="336" w:lineRule="atLeast"/>
        <w:ind w:right="225"/>
        <w:rPr>
          <w:rFonts w:ascii="Arial" w:hAnsi="Arial" w:cs="Arial"/>
          <w:color w:val="575757"/>
          <w:lang w:eastAsia="en-GB"/>
        </w:rPr>
      </w:pPr>
    </w:p>
    <w:p w:rsidR="004B3B7C" w:rsidRPr="001057BB" w:rsidRDefault="004B3B7C" w:rsidP="001057BB">
      <w:pPr>
        <w:shd w:val="clear" w:color="auto" w:fill="FFFFFF"/>
        <w:spacing w:after="34" w:line="270" w:lineRule="atLeast"/>
        <w:rPr>
          <w:rFonts w:ascii="Arial" w:hAnsi="Arial" w:cs="Arial"/>
          <w:color w:val="000000"/>
          <w:sz w:val="18"/>
          <w:szCs w:val="18"/>
          <w:lang w:eastAsia="en-GB"/>
        </w:rPr>
      </w:pPr>
      <w:r>
        <w:rPr>
          <w:rFonts w:ascii="Arial" w:hAnsi="Arial" w:cs="Arial"/>
          <w:color w:val="575757"/>
          <w:lang w:eastAsia="en-GB"/>
        </w:rPr>
        <w:t xml:space="preserve">Masten,A,S. a Southwick,S,M. a Bonanno,G,A. a Pnater-Brick,C. a Yehuda,R. (2014) </w:t>
      </w:r>
      <w:hyperlink r:id="rId13" w:history="1">
        <w:r w:rsidRPr="001057BB">
          <w:rPr>
            <w:rStyle w:val="Hyperlink"/>
            <w:rFonts w:ascii="Arial" w:hAnsi="Arial" w:cs="Arial"/>
            <w:color w:val="auto"/>
            <w:u w:val="none"/>
            <w:shd w:val="clear" w:color="auto" w:fill="FFFFFF"/>
          </w:rPr>
          <w:t>Resilience definitions, theory, and challenges: interdisciplinary perspectives.</w:t>
        </w:r>
      </w:hyperlink>
      <w:r>
        <w:t xml:space="preserve"> </w:t>
      </w:r>
      <w:r w:rsidRPr="001057BB">
        <w:rPr>
          <w:i/>
          <w:iCs/>
          <w:color w:val="000000"/>
          <w:lang w:eastAsia="en-GB"/>
        </w:rPr>
        <w:t>Eur J Psychotraumatol. </w:t>
      </w:r>
      <w:r w:rsidRPr="001057BB">
        <w:rPr>
          <w:rFonts w:ascii="Arial" w:hAnsi="Arial" w:cs="Arial"/>
          <w:color w:val="000000"/>
          <w:sz w:val="18"/>
          <w:szCs w:val="18"/>
          <w:lang w:eastAsia="en-GB"/>
        </w:rPr>
        <w:t>1;5. doi: 10.3402/ejpt.v5.25338. eCollection </w:t>
      </w:r>
    </w:p>
    <w:p w:rsidR="004B3B7C" w:rsidRPr="001057BB" w:rsidRDefault="004B3B7C" w:rsidP="001057BB">
      <w:pPr>
        <w:shd w:val="clear" w:color="auto" w:fill="FFFFFF"/>
        <w:spacing w:after="0" w:line="336" w:lineRule="atLeast"/>
        <w:ind w:right="225"/>
        <w:rPr>
          <w:color w:val="575757"/>
          <w:lang w:eastAsia="en-GB"/>
        </w:rPr>
      </w:pPr>
      <w:r w:rsidRPr="001057BB">
        <w:rPr>
          <w:rFonts w:ascii="Arial" w:hAnsi="Arial" w:cs="Arial"/>
          <w:color w:val="575757"/>
          <w:lang w:eastAsia="en-GB"/>
        </w:rPr>
        <w:t>PMID:25317257</w:t>
      </w:r>
      <w:r>
        <w:rPr>
          <w:rFonts w:ascii="Arial" w:hAnsi="Arial" w:cs="Arial"/>
          <w:color w:val="575757"/>
          <w:lang w:eastAsia="en-GB"/>
        </w:rPr>
        <w:t xml:space="preserve"> </w:t>
      </w:r>
      <w:r>
        <w:t>[Mynediad: 22 Hydref 2019].</w:t>
      </w:r>
    </w:p>
    <w:p w:rsidR="004B3B7C" w:rsidRPr="00837037" w:rsidRDefault="004B3B7C" w:rsidP="00837037">
      <w:pPr>
        <w:shd w:val="clear" w:color="auto" w:fill="FFFFFF"/>
        <w:spacing w:after="0" w:line="336" w:lineRule="atLeast"/>
        <w:ind w:right="225"/>
        <w:rPr>
          <w:rFonts w:ascii="Arial" w:hAnsi="Arial" w:cs="Arial"/>
          <w:color w:val="575757"/>
          <w:lang w:eastAsia="en-GB"/>
        </w:rPr>
      </w:pPr>
    </w:p>
    <w:p w:rsidR="004B3B7C" w:rsidRDefault="004B3B7C" w:rsidP="0022297E">
      <w:r>
        <w:t xml:space="preserve">Mayer,R,E. (2004) Shout There Be a Three-Strikes Rule Against Pure Discovery Learning? </w:t>
      </w:r>
      <w:r>
        <w:rPr>
          <w:i/>
          <w:iCs/>
        </w:rPr>
        <w:t xml:space="preserve">American Psychologist, </w:t>
      </w:r>
      <w:r>
        <w:t xml:space="preserve">59(1), 14-19. </w:t>
      </w:r>
      <w:hyperlink r:id="rId14" w:history="1">
        <w:r w:rsidRPr="00616BE8">
          <w:rPr>
            <w:rStyle w:val="Hyperlink"/>
          </w:rPr>
          <w:t>http://dx.doi.org/10.1037/0003-066X.59.1.14</w:t>
        </w:r>
      </w:hyperlink>
      <w:r>
        <w:t xml:space="preserve"> [Mynediad: 20 Hydref 2019].</w:t>
      </w:r>
    </w:p>
    <w:p w:rsidR="004B3B7C" w:rsidRPr="00295A4E" w:rsidRDefault="004B3B7C" w:rsidP="00295A4E">
      <w:pPr>
        <w:spacing w:after="0" w:line="281" w:lineRule="atLeast"/>
        <w:textAlignment w:val="baseline"/>
        <w:rPr>
          <w:color w:val="222222"/>
          <w:lang w:eastAsia="en-GB"/>
        </w:rPr>
      </w:pPr>
      <w:r>
        <w:t xml:space="preserve">Mckinney,E,S. a Campbell-Whately,D,G. a Kea,D,C. (2005) </w:t>
      </w:r>
      <w:r w:rsidRPr="00295A4E">
        <w:rPr>
          <w:i/>
          <w:iCs/>
          <w:color w:val="222222"/>
          <w:lang w:eastAsia="en-GB"/>
        </w:rPr>
        <w:t>Clearing House: A Journal of Educational Strategies, Issues and Ideas</w:t>
      </w:r>
      <w:r>
        <w:rPr>
          <w:color w:val="222222"/>
          <w:lang w:eastAsia="en-GB"/>
        </w:rPr>
        <w:t>. v79 n1 p16 .</w:t>
      </w:r>
    </w:p>
    <w:p w:rsidR="004B3B7C" w:rsidRDefault="004B3B7C" w:rsidP="0022297E"/>
    <w:p w:rsidR="004B3B7C" w:rsidRDefault="004B3B7C" w:rsidP="0022297E">
      <w:r>
        <w:t xml:space="preserve">Metcalfe,A. a Game,A. (2006) </w:t>
      </w:r>
      <w:r>
        <w:rPr>
          <w:i/>
          <w:iCs/>
        </w:rPr>
        <w:t xml:space="preserve">Teacher’s Who Change Lives. </w:t>
      </w:r>
      <w:r>
        <w:t>Australia:Melbourne University Press.</w:t>
      </w:r>
    </w:p>
    <w:p w:rsidR="004B3B7C" w:rsidRPr="00001EBD" w:rsidRDefault="004B3B7C" w:rsidP="0022297E">
      <w:r>
        <w:t xml:space="preserve">Muijs,D. a Reynolds,D. (2011) </w:t>
      </w:r>
      <w:r>
        <w:rPr>
          <w:i/>
          <w:iCs/>
        </w:rPr>
        <w:t xml:space="preserve">effective Teaching:Evidence and Practice. </w:t>
      </w:r>
      <w:r>
        <w:t xml:space="preserve">London:Sage. </w:t>
      </w:r>
    </w:p>
    <w:p w:rsidR="004B3B7C" w:rsidRDefault="004B3B7C" w:rsidP="0022297E">
      <w:r>
        <w:t xml:space="preserve">Pritchard,A. (2005) </w:t>
      </w:r>
      <w:r>
        <w:rPr>
          <w:i/>
          <w:iCs/>
        </w:rPr>
        <w:t xml:space="preserve">Ways of Learning: Learning Theories and Learning Styles in the Classroom. </w:t>
      </w:r>
      <w:r>
        <w:t xml:space="preserve">Abingtdon:David Fulton. </w:t>
      </w:r>
    </w:p>
    <w:p w:rsidR="004B3B7C" w:rsidRPr="00BD14D1" w:rsidRDefault="004B3B7C" w:rsidP="0022297E">
      <w:pPr>
        <w:rPr>
          <w:i/>
          <w:iCs/>
        </w:rPr>
      </w:pPr>
      <w:r>
        <w:t xml:space="preserve">PSHE Assosiation (2019) </w:t>
      </w:r>
      <w:r>
        <w:rPr>
          <w:i/>
          <w:iCs/>
        </w:rPr>
        <w:t xml:space="preserve">Resources &amp; Curriculum. </w:t>
      </w:r>
      <w:r w:rsidRPr="00BD14D1">
        <w:rPr>
          <w:i/>
          <w:iCs/>
        </w:rPr>
        <w:t>https://www.pshe-association.org.uk/</w:t>
      </w:r>
      <w:r>
        <w:rPr>
          <w:i/>
          <w:iCs/>
        </w:rPr>
        <w:t xml:space="preserve"> </w:t>
      </w:r>
      <w:r>
        <w:t>[Mynediad: 21 Hydref 2019].</w:t>
      </w:r>
    </w:p>
    <w:p w:rsidR="004B3B7C" w:rsidRDefault="004B3B7C" w:rsidP="0022297E">
      <w:r>
        <w:t xml:space="preserve">Rogers,B. (2015) </w:t>
      </w:r>
      <w:r>
        <w:rPr>
          <w:i/>
          <w:iCs/>
        </w:rPr>
        <w:t xml:space="preserve">Classroom behaviour. </w:t>
      </w:r>
      <w:r>
        <w:t>(4</w:t>
      </w:r>
      <w:r w:rsidRPr="00647754">
        <w:rPr>
          <w:vertAlign w:val="superscript"/>
        </w:rPr>
        <w:t>th</w:t>
      </w:r>
      <w:r>
        <w:t xml:space="preserve"> ed). London:Sage. </w:t>
      </w:r>
    </w:p>
    <w:p w:rsidR="004B3B7C" w:rsidRPr="00001EBD" w:rsidRDefault="004B3B7C" w:rsidP="0022297E">
      <w:r>
        <w:t xml:space="preserve">Rose,J. (2009) </w:t>
      </w:r>
      <w:r>
        <w:rPr>
          <w:i/>
          <w:iCs/>
        </w:rPr>
        <w:t xml:space="preserve">IndependantReview of the Primary Curriculum: Final report. </w:t>
      </w:r>
      <w:r>
        <w:t>London:DCSF.</w:t>
      </w:r>
    </w:p>
    <w:p w:rsidR="004B3B7C" w:rsidRDefault="004B3B7C" w:rsidP="00616C76">
      <w:r>
        <w:t xml:space="preserve">Safonau proffesiynol newydd ar gyfer holl ymarferwyr ysgol (2019). ‘Cyflwyniad I’r safonau proffesiynol ar gyfer addysgu ac arweinyddiaeth’ </w:t>
      </w:r>
      <w:hyperlink r:id="rId15" w:history="1">
        <w:r w:rsidRPr="00616BE8">
          <w:rPr>
            <w:rStyle w:val="Hyperlink"/>
          </w:rPr>
          <w:t>www.hwb.gov.wales</w:t>
        </w:r>
      </w:hyperlink>
      <w:r>
        <w:t xml:space="preserve"> [Mynediad: 20 Hydref 2019].</w:t>
      </w:r>
    </w:p>
    <w:p w:rsidR="004B3B7C" w:rsidRPr="00837037" w:rsidRDefault="004B3B7C" w:rsidP="00616C76">
      <w:r>
        <w:t xml:space="preserve">Shahrawat,A. a  Shahrawat,R. (2017) </w:t>
      </w:r>
      <w:hyperlink r:id="rId16" w:tgtFrame="_blank" w:history="1">
        <w:r w:rsidRPr="00837037">
          <w:rPr>
            <w:rStyle w:val="Hyperlink"/>
            <w:color w:val="auto"/>
            <w:u w:val="none"/>
            <w:shd w:val="clear" w:color="auto" w:fill="FFFFFF"/>
          </w:rPr>
          <w:t>Application of</w:t>
        </w:r>
        <w:r w:rsidRPr="00837037">
          <w:rPr>
            <w:rStyle w:val="apple-converted-space"/>
            <w:shd w:val="clear" w:color="auto" w:fill="FFFFFF"/>
          </w:rPr>
          <w:t> </w:t>
        </w:r>
        <w:r w:rsidRPr="00837037">
          <w:rPr>
            <w:rStyle w:val="Hyperlink"/>
            <w:color w:val="auto"/>
            <w:u w:val="none"/>
            <w:shd w:val="clear" w:color="auto" w:fill="FFFFFF"/>
          </w:rPr>
          <w:t>Maslow’s Hierarchy of Needs in a Historical Context: Case Studies of Four Prominent Figures</w:t>
        </w:r>
      </w:hyperlink>
      <w:r>
        <w:t xml:space="preserve">. </w:t>
      </w:r>
      <w:r>
        <w:rPr>
          <w:i/>
          <w:iCs/>
        </w:rPr>
        <w:t xml:space="preserve">Humanistic Phsychology. </w:t>
      </w:r>
      <w:r>
        <w:t>Vol8,No7. doi:</w:t>
      </w:r>
      <w:r w:rsidRPr="00837037">
        <w:t xml:space="preserve"> </w:t>
      </w:r>
      <w:hyperlink r:id="rId17" w:tgtFrame="_blank" w:history="1">
        <w:r>
          <w:rPr>
            <w:rStyle w:val="Hyperlink"/>
            <w:rFonts w:ascii="Verdana" w:hAnsi="Verdana" w:cs="Verdana"/>
            <w:color w:val="185FAF"/>
            <w:sz w:val="20"/>
            <w:szCs w:val="20"/>
            <w:shd w:val="clear" w:color="auto" w:fill="FFFFFF"/>
          </w:rPr>
          <w:t>10.4236/psych.2017.87061</w:t>
        </w:r>
      </w:hyperlink>
    </w:p>
    <w:p w:rsidR="004B3B7C" w:rsidRDefault="004B3B7C" w:rsidP="00616C76">
      <w:r>
        <w:t xml:space="preserve">Sharman,c. a Cross,W. a Vennis,D. (2007) </w:t>
      </w:r>
      <w:r>
        <w:rPr>
          <w:i/>
          <w:iCs/>
        </w:rPr>
        <w:t xml:space="preserve">Observing children and young people. </w:t>
      </w:r>
      <w:r>
        <w:t>(4</w:t>
      </w:r>
      <w:r w:rsidRPr="0098056D">
        <w:rPr>
          <w:vertAlign w:val="superscript"/>
        </w:rPr>
        <w:t>th</w:t>
      </w:r>
      <w:r>
        <w:t xml:space="preserve"> ed). Bloomsbury:Contiuum. </w:t>
      </w:r>
    </w:p>
    <w:p w:rsidR="004B3B7C" w:rsidRPr="00A62AEF" w:rsidRDefault="004B3B7C" w:rsidP="00616C76">
      <w:r>
        <w:t>Shonkoff,P,J. a Meisels,J,S. (2000) (2</w:t>
      </w:r>
      <w:r w:rsidRPr="00A62AEF">
        <w:rPr>
          <w:vertAlign w:val="superscript"/>
        </w:rPr>
        <w:t>nd</w:t>
      </w:r>
      <w:r>
        <w:t xml:space="preserve"> ed) </w:t>
      </w:r>
      <w:r>
        <w:rPr>
          <w:i/>
          <w:iCs/>
        </w:rPr>
        <w:t xml:space="preserve">Handbook of Early Childhood Intervention. </w:t>
      </w:r>
      <w:r>
        <w:t xml:space="preserve">USA:Cambridge University Press. </w:t>
      </w:r>
    </w:p>
    <w:p w:rsidR="004B3B7C" w:rsidRDefault="004B3B7C" w:rsidP="00616C76">
      <w:r>
        <w:t xml:space="preserve">Siencyn,W,S. (2008) </w:t>
      </w:r>
      <w:r>
        <w:rPr>
          <w:i/>
          <w:iCs/>
        </w:rPr>
        <w:t xml:space="preserve">Y Plentyn Bach. </w:t>
      </w:r>
      <w:r>
        <w:t xml:space="preserve">Caerfyrddin:Coleg y Drindod. </w:t>
      </w:r>
    </w:p>
    <w:p w:rsidR="004B3B7C" w:rsidRPr="00001EBD" w:rsidRDefault="004B3B7C" w:rsidP="00616C76">
      <w:r>
        <w:t xml:space="preserve">Siencyn,W,S. (2010) </w:t>
      </w:r>
      <w:r>
        <w:rPr>
          <w:i/>
          <w:iCs/>
        </w:rPr>
        <w:t xml:space="preserve"> Y cyfnod Sylfaen 3-7 oed. </w:t>
      </w:r>
      <w:r>
        <w:t>Caerfyrddin:Coleg y Drindod.</w:t>
      </w:r>
    </w:p>
    <w:p w:rsidR="004B3B7C" w:rsidRDefault="004B3B7C" w:rsidP="00616C76">
      <w:r>
        <w:t xml:space="preserve">Skinner,F,B. (2019) ‘Department of Psychology’ </w:t>
      </w:r>
      <w:hyperlink r:id="rId18" w:history="1">
        <w:r w:rsidRPr="00616BE8">
          <w:rPr>
            <w:rStyle w:val="Hyperlink"/>
          </w:rPr>
          <w:t>www.psychology.fas.havard.edu</w:t>
        </w:r>
      </w:hyperlink>
      <w:r>
        <w:t xml:space="preserve"> [Mynediad: 20 Hydref 2019].</w:t>
      </w:r>
    </w:p>
    <w:p w:rsidR="004B3B7C" w:rsidRPr="00BD14D1" w:rsidRDefault="004B3B7C" w:rsidP="00BD14D1">
      <w:pPr>
        <w:pStyle w:val="NormalWeb"/>
        <w:shd w:val="clear" w:color="auto" w:fill="FFFFFF"/>
        <w:spacing w:before="0" w:beforeAutospacing="0" w:after="0" w:afterAutospacing="0" w:line="300" w:lineRule="atLeast"/>
        <w:jc w:val="both"/>
        <w:rPr>
          <w:color w:val="000000"/>
          <w:sz w:val="22"/>
          <w:szCs w:val="22"/>
        </w:rPr>
      </w:pPr>
      <w:r w:rsidRPr="00BD14D1">
        <w:rPr>
          <w:color w:val="000000"/>
          <w:sz w:val="22"/>
          <w:szCs w:val="22"/>
        </w:rPr>
        <w:t xml:space="preserve">Slavin, R. E. (2009). </w:t>
      </w:r>
      <w:r w:rsidRPr="00BD14D1">
        <w:rPr>
          <w:i/>
          <w:iCs/>
          <w:color w:val="000000"/>
          <w:sz w:val="22"/>
          <w:szCs w:val="22"/>
        </w:rPr>
        <w:t>Cooperative Learning: Theory, Research, and Practice. Bosto.</w:t>
      </w:r>
      <w:r w:rsidRPr="00BD14D1">
        <w:rPr>
          <w:color w:val="000000"/>
          <w:sz w:val="22"/>
          <w:szCs w:val="22"/>
        </w:rPr>
        <w:t xml:space="preserve"> MA: Allymand Bacon.</w:t>
      </w:r>
    </w:p>
    <w:p w:rsidR="004B3B7C" w:rsidRDefault="004B3B7C" w:rsidP="00616C76"/>
    <w:p w:rsidR="004B3B7C" w:rsidRPr="009671F8" w:rsidRDefault="004B3B7C" w:rsidP="0022297E">
      <w:r>
        <w:t xml:space="preserve">Slee,P. a Shute,R. (2003) </w:t>
      </w:r>
      <w:r>
        <w:rPr>
          <w:i/>
          <w:iCs/>
        </w:rPr>
        <w:t xml:space="preserve">Child Development:Thinking About Theories. </w:t>
      </w:r>
      <w:r>
        <w:t xml:space="preserve">New York:Oxford University Press Ltd. </w:t>
      </w:r>
    </w:p>
    <w:p w:rsidR="004B3B7C" w:rsidRDefault="004B3B7C" w:rsidP="0022297E">
      <w:r>
        <w:t xml:space="preserve">Sonuga-Barke,E,J,S. a Sergeant,J,A. a Nigg,J. a Willcutt,E. (2008) Executive dysfunctional and delay aversion in attention deficit hyperactivity disorder:Nosologic and diagnostic implications. </w:t>
      </w:r>
      <w:r>
        <w:rPr>
          <w:i/>
          <w:iCs/>
        </w:rPr>
        <w:t xml:space="preserve">Child and Adolescent Psychiatric Clinics of North America, 17,367-384. </w:t>
      </w:r>
      <w:r>
        <w:t>Doi:10.1016/j.chc.2007.11.008</w:t>
      </w:r>
    </w:p>
    <w:p w:rsidR="004B3B7C" w:rsidRDefault="004B3B7C" w:rsidP="0022297E">
      <w:r>
        <w:t xml:space="preserve">Succesful futures (2019). ‘Looking at the Curriculum and Assesment Arrangements in Wales’ </w:t>
      </w:r>
      <w:hyperlink r:id="rId19" w:history="1">
        <w:r w:rsidRPr="00616BE8">
          <w:rPr>
            <w:rStyle w:val="Hyperlink"/>
          </w:rPr>
          <w:t>www.gov.wales</w:t>
        </w:r>
      </w:hyperlink>
      <w:r>
        <w:t xml:space="preserve"> [Mynediad: 20 Hydref 2019].</w:t>
      </w:r>
    </w:p>
    <w:p w:rsidR="004B3B7C" w:rsidRDefault="004B3B7C" w:rsidP="0022297E">
      <w:r>
        <w:t xml:space="preserve">Tarrant,P. (2013) </w:t>
      </w:r>
      <w:r>
        <w:rPr>
          <w:i/>
          <w:iCs/>
        </w:rPr>
        <w:t xml:space="preserve">reflective practice and professional development. </w:t>
      </w:r>
      <w:r>
        <w:t xml:space="preserve">London:Sage. </w:t>
      </w:r>
    </w:p>
    <w:p w:rsidR="004B3B7C" w:rsidRPr="00001EBD" w:rsidRDefault="004B3B7C" w:rsidP="0022297E">
      <w:r>
        <w:t xml:space="preserve">Thomas,L. (2012) </w:t>
      </w:r>
      <w:r>
        <w:rPr>
          <w:i/>
          <w:iCs/>
        </w:rPr>
        <w:t xml:space="preserve">Re-thinking the importance of teaching:Curriculum and Collaboration in an Era of Localism. </w:t>
      </w:r>
      <w:r>
        <w:t>London:RSA</w:t>
      </w:r>
    </w:p>
    <w:p w:rsidR="004B3B7C" w:rsidRDefault="004B3B7C" w:rsidP="0022297E">
      <w:r>
        <w:t xml:space="preserve">Thorndike,E. (2019) ‘Connectionism’ </w:t>
      </w:r>
      <w:hyperlink r:id="rId20" w:history="1">
        <w:r w:rsidRPr="00616BE8">
          <w:rPr>
            <w:rStyle w:val="Hyperlink"/>
          </w:rPr>
          <w:t>www.instructionaldesign.org</w:t>
        </w:r>
      </w:hyperlink>
      <w:r>
        <w:t xml:space="preserve"> [Mynediad: 20 Hydref 2019].</w:t>
      </w:r>
    </w:p>
    <w:p w:rsidR="004B3B7C" w:rsidRPr="0030735E" w:rsidRDefault="004B3B7C" w:rsidP="0022297E">
      <w:r>
        <w:t xml:space="preserve">Thornes,N. (2009) </w:t>
      </w:r>
      <w:r>
        <w:rPr>
          <w:i/>
          <w:iCs/>
        </w:rPr>
        <w:t xml:space="preserve">Child Observation and Assessment. </w:t>
      </w:r>
      <w:r>
        <w:t xml:space="preserve">Spain:GraphyCems. </w:t>
      </w:r>
    </w:p>
    <w:p w:rsidR="004B3B7C" w:rsidRDefault="004B3B7C" w:rsidP="0022297E">
      <w:r>
        <w:t xml:space="preserve">Tripp,D. (2006) </w:t>
      </w:r>
      <w:r>
        <w:rPr>
          <w:i/>
          <w:iCs/>
        </w:rPr>
        <w:t xml:space="preserve">Critical incidents in teaching. </w:t>
      </w:r>
      <w:r>
        <w:t xml:space="preserve">Cornwall:Taylor&amp;Francis Group. </w:t>
      </w:r>
    </w:p>
    <w:p w:rsidR="004B3B7C" w:rsidRPr="0098056D" w:rsidRDefault="004B3B7C" w:rsidP="0022297E">
      <w:r>
        <w:t xml:space="preserve">Unicef. (2019) ‘How we protect children’s rights’ </w:t>
      </w:r>
      <w:hyperlink r:id="rId21" w:history="1">
        <w:r w:rsidRPr="005171F8">
          <w:rPr>
            <w:rStyle w:val="Hyperlink"/>
          </w:rPr>
          <w:t>https://www.unicef.org.uk/what-we-do/un-convention-child-rights/?sisearchengine=284&amp;siproduct=Campaign_G_02_Our_Work&amp;gclid=EAIaIQobChMI3KnI5PK85QIVybTtCh3LNgeUEAAYASAAEgKkH_D_BwE</w:t>
        </w:r>
      </w:hyperlink>
      <w:r>
        <w:t xml:space="preserve"> [Mynediad: 21 Hydref 2019].</w:t>
      </w:r>
    </w:p>
    <w:p w:rsidR="004B3B7C" w:rsidRDefault="004B3B7C" w:rsidP="0022297E">
      <w:r>
        <w:t xml:space="preserve">Vygotsky,L. (2019) ‘Consciousness as a problem in the psychology of behaviour’ </w:t>
      </w:r>
      <w:hyperlink r:id="rId22" w:history="1">
        <w:r w:rsidRPr="00616BE8">
          <w:rPr>
            <w:rStyle w:val="Hyperlink"/>
          </w:rPr>
          <w:t>www.marxits.org</w:t>
        </w:r>
      </w:hyperlink>
      <w:r>
        <w:t xml:space="preserve"> [Mynediad: 20 Hydref 2019].</w:t>
      </w:r>
    </w:p>
    <w:p w:rsidR="004B3B7C" w:rsidRDefault="004B3B7C" w:rsidP="0022297E">
      <w:r>
        <w:t xml:space="preserve">Watson,S,L. a Hayes,S,A. a Coons,K,D. a Radford-Paz,E. (2013) Autism spectrum disorder and fetal alcohol spectrum disorder. Part ll: a qualative comparison of parenting stress. </w:t>
      </w:r>
      <w:r>
        <w:rPr>
          <w:i/>
          <w:iCs/>
        </w:rPr>
        <w:t xml:space="preserve">Psychology, Laurentian University, Sudbury Ontario. </w:t>
      </w:r>
      <w:r>
        <w:t>38(2):105-13. doi:10.3109/12668250.2013.788137.</w:t>
      </w:r>
    </w:p>
    <w:p w:rsidR="004B3B7C" w:rsidRDefault="004B3B7C" w:rsidP="0022297E">
      <w:pPr>
        <w:rPr>
          <w:i/>
          <w:iCs/>
        </w:rPr>
      </w:pPr>
      <w:r>
        <w:t xml:space="preserve">Waring,J,A. a Coe,R,. a Hedges,L,V. (eds) (2012) </w:t>
      </w:r>
      <w:r>
        <w:rPr>
          <w:i/>
          <w:iCs/>
        </w:rPr>
        <w:t xml:space="preserve">Research Methods and Methadologies in Education. </w:t>
      </w:r>
      <w:r w:rsidRPr="00001EBD">
        <w:t>London:Sage.</w:t>
      </w:r>
      <w:r>
        <w:rPr>
          <w:i/>
          <w:iCs/>
        </w:rPr>
        <w:t xml:space="preserve"> </w:t>
      </w:r>
    </w:p>
    <w:p w:rsidR="004B3B7C" w:rsidRPr="00001EBD" w:rsidRDefault="004B3B7C" w:rsidP="0022297E">
      <w:r>
        <w:t xml:space="preserve">Wellcome trust. (2008) Perspectives on Education. London:Wellcome Trust. </w:t>
      </w:r>
      <w:hyperlink r:id="rId23" w:history="1">
        <w:r w:rsidRPr="005171F8">
          <w:rPr>
            <w:rStyle w:val="Hyperlink"/>
          </w:rPr>
          <w:t>http://www.wellcome.ac.uk/perspectives</w:t>
        </w:r>
      </w:hyperlink>
      <w:r>
        <w:t xml:space="preserve"> [Mynediad: 22 Hydref 2019].</w:t>
      </w:r>
    </w:p>
    <w:p w:rsidR="004B3B7C" w:rsidRDefault="004B3B7C" w:rsidP="0022297E">
      <w:r>
        <w:t xml:space="preserve">Wragg,C,E. (1994) </w:t>
      </w:r>
      <w:r>
        <w:rPr>
          <w:i/>
          <w:iCs/>
        </w:rPr>
        <w:t xml:space="preserve">an introduction to classroom observation. </w:t>
      </w:r>
      <w:r>
        <w:t xml:space="preserve">New York:Routledge. </w:t>
      </w:r>
    </w:p>
    <w:p w:rsidR="004B3B7C" w:rsidRPr="00A62AEF" w:rsidRDefault="004B3B7C" w:rsidP="0022297E">
      <w:r>
        <w:t xml:space="preserve">Wragg,C,E. (2004) </w:t>
      </w:r>
      <w:r>
        <w:rPr>
          <w:i/>
          <w:iCs/>
        </w:rPr>
        <w:t xml:space="preserve">the RoutledgeFalmer Reader in Teaching and Learning. </w:t>
      </w:r>
      <w:r>
        <w:t xml:space="preserve">New York:Routledge. </w:t>
      </w:r>
    </w:p>
    <w:p w:rsidR="004B3B7C" w:rsidRDefault="004B3B7C" w:rsidP="0022297E">
      <w:bookmarkStart w:id="0" w:name="_GoBack"/>
      <w:bookmarkEnd w:id="0"/>
    </w:p>
    <w:p w:rsidR="004B3B7C" w:rsidRDefault="004B3B7C" w:rsidP="0022297E"/>
    <w:sectPr w:rsidR="004B3B7C" w:rsidSect="009A68FC">
      <w:head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B7C" w:rsidRDefault="004B3B7C" w:rsidP="0022297E">
      <w:pPr>
        <w:spacing w:after="0" w:line="240" w:lineRule="auto"/>
      </w:pPr>
      <w:r>
        <w:separator/>
      </w:r>
    </w:p>
  </w:endnote>
  <w:endnote w:type="continuationSeparator" w:id="1">
    <w:p w:rsidR="004B3B7C" w:rsidRDefault="004B3B7C" w:rsidP="002229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B7C" w:rsidRDefault="004B3B7C" w:rsidP="0022297E">
      <w:pPr>
        <w:spacing w:after="0" w:line="240" w:lineRule="auto"/>
      </w:pPr>
      <w:r>
        <w:separator/>
      </w:r>
    </w:p>
  </w:footnote>
  <w:footnote w:type="continuationSeparator" w:id="1">
    <w:p w:rsidR="004B3B7C" w:rsidRDefault="004B3B7C" w:rsidP="002229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7C" w:rsidRDefault="004B3B7C" w:rsidP="0022297E">
    <w:pPr>
      <w:pStyle w:val="Header"/>
      <w:tabs>
        <w:tab w:val="clear" w:pos="4513"/>
      </w:tabs>
    </w:pPr>
    <w:r>
      <w:t xml:space="preserve">ECAD6007C                                                 4,238 o eiriau </w:t>
    </w:r>
    <w:r>
      <w:tab/>
      <w:t>1600820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73D3"/>
    <w:multiLevelType w:val="hybridMultilevel"/>
    <w:tmpl w:val="766A1F8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077D650B"/>
    <w:multiLevelType w:val="hybridMultilevel"/>
    <w:tmpl w:val="4C781C7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0A7E3354"/>
    <w:multiLevelType w:val="hybridMultilevel"/>
    <w:tmpl w:val="B5E0DA5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AEE5A77"/>
    <w:multiLevelType w:val="hybridMultilevel"/>
    <w:tmpl w:val="80F6C718"/>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4">
    <w:nsid w:val="1D5C0948"/>
    <w:multiLevelType w:val="hybridMultilevel"/>
    <w:tmpl w:val="98325D9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nsid w:val="1EDD375E"/>
    <w:multiLevelType w:val="hybridMultilevel"/>
    <w:tmpl w:val="4162D9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27103A32"/>
    <w:multiLevelType w:val="multilevel"/>
    <w:tmpl w:val="977007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77E4EFC"/>
    <w:multiLevelType w:val="hybridMultilevel"/>
    <w:tmpl w:val="E2743AF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nsid w:val="299A2169"/>
    <w:multiLevelType w:val="hybridMultilevel"/>
    <w:tmpl w:val="F2FC42E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nsid w:val="29E27603"/>
    <w:multiLevelType w:val="hybridMultilevel"/>
    <w:tmpl w:val="90800A42"/>
    <w:lvl w:ilvl="0" w:tplc="FCF6061A">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nsid w:val="31DA2505"/>
    <w:multiLevelType w:val="hybridMultilevel"/>
    <w:tmpl w:val="CF268B1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nsid w:val="4ACA6236"/>
    <w:multiLevelType w:val="hybridMultilevel"/>
    <w:tmpl w:val="FD647C7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nsid w:val="4CEF3FEC"/>
    <w:multiLevelType w:val="hybridMultilevel"/>
    <w:tmpl w:val="33443078"/>
    <w:lvl w:ilvl="0" w:tplc="8B3C227C">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6CBC26E0"/>
    <w:multiLevelType w:val="hybridMultilevel"/>
    <w:tmpl w:val="0C3012F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4">
    <w:nsid w:val="78C72CDE"/>
    <w:multiLevelType w:val="hybridMultilevel"/>
    <w:tmpl w:val="0262E71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5">
    <w:nsid w:val="7C994C73"/>
    <w:multiLevelType w:val="hybridMultilevel"/>
    <w:tmpl w:val="C45215CE"/>
    <w:lvl w:ilvl="0" w:tplc="7A5EFC0E">
      <w:start w:val="1"/>
      <w:numFmt w:val="decimal"/>
      <w:lvlText w:val="%1)"/>
      <w:lvlJc w:val="left"/>
      <w:pPr>
        <w:ind w:left="720" w:hanging="360"/>
      </w:pPr>
      <w:rPr>
        <w:rFonts w:hint="default"/>
        <w:b/>
        <w:bCs/>
        <w:sz w:val="36"/>
        <w:szCs w:val="36"/>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4"/>
  </w:num>
  <w:num w:numId="3">
    <w:abstractNumId w:val="8"/>
  </w:num>
  <w:num w:numId="4">
    <w:abstractNumId w:val="2"/>
  </w:num>
  <w:num w:numId="5">
    <w:abstractNumId w:val="10"/>
  </w:num>
  <w:num w:numId="6">
    <w:abstractNumId w:val="1"/>
  </w:num>
  <w:num w:numId="7">
    <w:abstractNumId w:val="3"/>
  </w:num>
  <w:num w:numId="8">
    <w:abstractNumId w:val="7"/>
  </w:num>
  <w:num w:numId="9">
    <w:abstractNumId w:val="0"/>
  </w:num>
  <w:num w:numId="10">
    <w:abstractNumId w:val="14"/>
  </w:num>
  <w:num w:numId="11">
    <w:abstractNumId w:val="13"/>
  </w:num>
  <w:num w:numId="12">
    <w:abstractNumId w:val="11"/>
  </w:num>
  <w:num w:numId="13">
    <w:abstractNumId w:val="15"/>
  </w:num>
  <w:num w:numId="14">
    <w:abstractNumId w:val="12"/>
  </w:num>
  <w:num w:numId="15">
    <w:abstractNumId w:val="5"/>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297E"/>
    <w:rsid w:val="00001EBD"/>
    <w:rsid w:val="00014D1E"/>
    <w:rsid w:val="000153F5"/>
    <w:rsid w:val="0002303C"/>
    <w:rsid w:val="000300F6"/>
    <w:rsid w:val="00045A5D"/>
    <w:rsid w:val="000522EA"/>
    <w:rsid w:val="0005529D"/>
    <w:rsid w:val="0006168D"/>
    <w:rsid w:val="000F185B"/>
    <w:rsid w:val="00100235"/>
    <w:rsid w:val="0010241A"/>
    <w:rsid w:val="00103ACF"/>
    <w:rsid w:val="001057BB"/>
    <w:rsid w:val="0011414E"/>
    <w:rsid w:val="00115D17"/>
    <w:rsid w:val="00116CA7"/>
    <w:rsid w:val="001401FC"/>
    <w:rsid w:val="00144ED4"/>
    <w:rsid w:val="00173214"/>
    <w:rsid w:val="001B2851"/>
    <w:rsid w:val="001C19A1"/>
    <w:rsid w:val="001C62DA"/>
    <w:rsid w:val="001E0ABC"/>
    <w:rsid w:val="001E2DFF"/>
    <w:rsid w:val="001F0F14"/>
    <w:rsid w:val="001F2BD9"/>
    <w:rsid w:val="00217BBF"/>
    <w:rsid w:val="00222185"/>
    <w:rsid w:val="0022297E"/>
    <w:rsid w:val="00237C29"/>
    <w:rsid w:val="0024617B"/>
    <w:rsid w:val="00252EBB"/>
    <w:rsid w:val="00280435"/>
    <w:rsid w:val="002944AE"/>
    <w:rsid w:val="00295A4E"/>
    <w:rsid w:val="002B078C"/>
    <w:rsid w:val="002F771E"/>
    <w:rsid w:val="0030735E"/>
    <w:rsid w:val="003232E8"/>
    <w:rsid w:val="00340808"/>
    <w:rsid w:val="00342643"/>
    <w:rsid w:val="00344920"/>
    <w:rsid w:val="00367DC8"/>
    <w:rsid w:val="00373866"/>
    <w:rsid w:val="003952FD"/>
    <w:rsid w:val="00396C08"/>
    <w:rsid w:val="003A0853"/>
    <w:rsid w:val="003A6C77"/>
    <w:rsid w:val="003C3B23"/>
    <w:rsid w:val="003C784D"/>
    <w:rsid w:val="003D2D09"/>
    <w:rsid w:val="003E7499"/>
    <w:rsid w:val="003F0DB0"/>
    <w:rsid w:val="003F61D9"/>
    <w:rsid w:val="00407FD5"/>
    <w:rsid w:val="00416E96"/>
    <w:rsid w:val="00441121"/>
    <w:rsid w:val="0046639F"/>
    <w:rsid w:val="00474358"/>
    <w:rsid w:val="00477C53"/>
    <w:rsid w:val="00480128"/>
    <w:rsid w:val="0049459F"/>
    <w:rsid w:val="004A31F3"/>
    <w:rsid w:val="004A6DE1"/>
    <w:rsid w:val="004B3B7C"/>
    <w:rsid w:val="004C51FC"/>
    <w:rsid w:val="004C7F20"/>
    <w:rsid w:val="004E7485"/>
    <w:rsid w:val="0051351C"/>
    <w:rsid w:val="005171F8"/>
    <w:rsid w:val="0052397D"/>
    <w:rsid w:val="00532C29"/>
    <w:rsid w:val="00550017"/>
    <w:rsid w:val="00561BF2"/>
    <w:rsid w:val="00581B08"/>
    <w:rsid w:val="00583CE0"/>
    <w:rsid w:val="005843DA"/>
    <w:rsid w:val="005C1DD6"/>
    <w:rsid w:val="005C4F30"/>
    <w:rsid w:val="005F5D16"/>
    <w:rsid w:val="00616BE8"/>
    <w:rsid w:val="00616C76"/>
    <w:rsid w:val="00623074"/>
    <w:rsid w:val="00647169"/>
    <w:rsid w:val="00647754"/>
    <w:rsid w:val="00652188"/>
    <w:rsid w:val="00652337"/>
    <w:rsid w:val="006646ED"/>
    <w:rsid w:val="006847DE"/>
    <w:rsid w:val="0069319A"/>
    <w:rsid w:val="006B030F"/>
    <w:rsid w:val="007041C1"/>
    <w:rsid w:val="00784BCE"/>
    <w:rsid w:val="007B35DF"/>
    <w:rsid w:val="007D3A08"/>
    <w:rsid w:val="00837037"/>
    <w:rsid w:val="00852284"/>
    <w:rsid w:val="00874A0F"/>
    <w:rsid w:val="00890523"/>
    <w:rsid w:val="008A7FF4"/>
    <w:rsid w:val="008B3EE0"/>
    <w:rsid w:val="008E2948"/>
    <w:rsid w:val="008E303F"/>
    <w:rsid w:val="008E3C54"/>
    <w:rsid w:val="008F242D"/>
    <w:rsid w:val="008F2778"/>
    <w:rsid w:val="008F7A8B"/>
    <w:rsid w:val="00913263"/>
    <w:rsid w:val="009142F1"/>
    <w:rsid w:val="009613A3"/>
    <w:rsid w:val="009640F4"/>
    <w:rsid w:val="009671F8"/>
    <w:rsid w:val="0098056D"/>
    <w:rsid w:val="009944D9"/>
    <w:rsid w:val="009A1A99"/>
    <w:rsid w:val="009A68FC"/>
    <w:rsid w:val="009B3C68"/>
    <w:rsid w:val="009D18E3"/>
    <w:rsid w:val="009E2EAB"/>
    <w:rsid w:val="00A135B0"/>
    <w:rsid w:val="00A15DFE"/>
    <w:rsid w:val="00A40443"/>
    <w:rsid w:val="00A60A30"/>
    <w:rsid w:val="00A62344"/>
    <w:rsid w:val="00A62AEF"/>
    <w:rsid w:val="00A62D65"/>
    <w:rsid w:val="00AB6EE2"/>
    <w:rsid w:val="00AE1496"/>
    <w:rsid w:val="00AE4E08"/>
    <w:rsid w:val="00AE6764"/>
    <w:rsid w:val="00B173F5"/>
    <w:rsid w:val="00B27033"/>
    <w:rsid w:val="00B35150"/>
    <w:rsid w:val="00B456A5"/>
    <w:rsid w:val="00B468FB"/>
    <w:rsid w:val="00B77CCE"/>
    <w:rsid w:val="00B97EF7"/>
    <w:rsid w:val="00BA6B1E"/>
    <w:rsid w:val="00BB64A1"/>
    <w:rsid w:val="00BC359A"/>
    <w:rsid w:val="00BD14D1"/>
    <w:rsid w:val="00BD2278"/>
    <w:rsid w:val="00BF1DDE"/>
    <w:rsid w:val="00C11461"/>
    <w:rsid w:val="00C543BA"/>
    <w:rsid w:val="00C55951"/>
    <w:rsid w:val="00C56DFE"/>
    <w:rsid w:val="00C839E0"/>
    <w:rsid w:val="00CB6F09"/>
    <w:rsid w:val="00CD35FA"/>
    <w:rsid w:val="00D00C83"/>
    <w:rsid w:val="00D102A0"/>
    <w:rsid w:val="00D1257B"/>
    <w:rsid w:val="00D31F7E"/>
    <w:rsid w:val="00D40343"/>
    <w:rsid w:val="00D862EB"/>
    <w:rsid w:val="00D93CB2"/>
    <w:rsid w:val="00DB5D24"/>
    <w:rsid w:val="00DC51B1"/>
    <w:rsid w:val="00DD0D91"/>
    <w:rsid w:val="00DE14B1"/>
    <w:rsid w:val="00E0335D"/>
    <w:rsid w:val="00E07C91"/>
    <w:rsid w:val="00E17D9D"/>
    <w:rsid w:val="00E406AA"/>
    <w:rsid w:val="00E647C9"/>
    <w:rsid w:val="00E9332B"/>
    <w:rsid w:val="00EB1CCA"/>
    <w:rsid w:val="00EB799B"/>
    <w:rsid w:val="00EC2C6A"/>
    <w:rsid w:val="00F24118"/>
    <w:rsid w:val="00F27866"/>
    <w:rsid w:val="00F97AAC"/>
    <w:rsid w:val="00FB59BD"/>
    <w:rsid w:val="00FB5C95"/>
    <w:rsid w:val="00FD7B74"/>
    <w:rsid w:val="00FE7FE1"/>
    <w:rsid w:val="00FF4963"/>
    <w:rsid w:val="00FF738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8FC"/>
    <w:pPr>
      <w:spacing w:after="200" w:line="276" w:lineRule="auto"/>
    </w:pPr>
    <w:rPr>
      <w:rFonts w:cs="Calibri"/>
      <w:lang w:eastAsia="en-US"/>
    </w:rPr>
  </w:style>
  <w:style w:type="paragraph" w:styleId="Heading1">
    <w:name w:val="heading 1"/>
    <w:basedOn w:val="Normal"/>
    <w:next w:val="Normal"/>
    <w:link w:val="Heading1Char"/>
    <w:uiPriority w:val="99"/>
    <w:qFormat/>
    <w:locked/>
    <w:rsid w:val="00837037"/>
    <w:pPr>
      <w:keepNext/>
      <w:spacing w:before="240" w:after="60"/>
      <w:outlineLvl w:val="0"/>
    </w:pPr>
    <w:rPr>
      <w:rFonts w:ascii="Arial" w:hAnsi="Arial" w:cs="Arial"/>
      <w:b/>
      <w:bCs/>
      <w:kern w:val="32"/>
      <w:sz w:val="32"/>
      <w:szCs w:val="32"/>
    </w:rPr>
  </w:style>
  <w:style w:type="paragraph" w:styleId="Heading3">
    <w:name w:val="heading 3"/>
    <w:basedOn w:val="Normal"/>
    <w:link w:val="Heading3Char"/>
    <w:uiPriority w:val="99"/>
    <w:qFormat/>
    <w:locked/>
    <w:rsid w:val="00BD14D1"/>
    <w:pPr>
      <w:spacing w:before="100" w:beforeAutospacing="1" w:after="100" w:afterAutospacing="1" w:line="240" w:lineRule="auto"/>
      <w:outlineLvl w:val="2"/>
    </w:pPr>
    <w:rPr>
      <w:b/>
      <w:bCs/>
      <w:sz w:val="27"/>
      <w:szCs w:val="27"/>
      <w:lang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62D65"/>
    <w:rPr>
      <w:rFonts w:ascii="Cambria" w:hAnsi="Cambria" w:cs="Cambria"/>
      <w:b/>
      <w:bCs/>
      <w:kern w:val="32"/>
      <w:sz w:val="32"/>
      <w:szCs w:val="32"/>
      <w:lang w:eastAsia="en-US"/>
    </w:rPr>
  </w:style>
  <w:style w:type="character" w:customStyle="1" w:styleId="Heading3Char">
    <w:name w:val="Heading 3 Char"/>
    <w:basedOn w:val="DefaultParagraphFont"/>
    <w:link w:val="Heading3"/>
    <w:uiPriority w:val="99"/>
    <w:semiHidden/>
    <w:locked/>
    <w:rsid w:val="00A62D65"/>
    <w:rPr>
      <w:rFonts w:ascii="Cambria" w:hAnsi="Cambria" w:cs="Cambria"/>
      <w:b/>
      <w:bCs/>
      <w:sz w:val="26"/>
      <w:szCs w:val="26"/>
      <w:lang w:eastAsia="en-US"/>
    </w:rPr>
  </w:style>
  <w:style w:type="paragraph" w:styleId="Header">
    <w:name w:val="header"/>
    <w:basedOn w:val="Normal"/>
    <w:link w:val="HeaderChar"/>
    <w:uiPriority w:val="99"/>
    <w:rsid w:val="0022297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22297E"/>
  </w:style>
  <w:style w:type="paragraph" w:styleId="Footer">
    <w:name w:val="footer"/>
    <w:basedOn w:val="Normal"/>
    <w:link w:val="FooterChar"/>
    <w:uiPriority w:val="99"/>
    <w:rsid w:val="0022297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22297E"/>
  </w:style>
  <w:style w:type="paragraph" w:styleId="ListParagraph">
    <w:name w:val="List Paragraph"/>
    <w:basedOn w:val="Normal"/>
    <w:uiPriority w:val="99"/>
    <w:qFormat/>
    <w:rsid w:val="0022297E"/>
    <w:pPr>
      <w:ind w:left="720"/>
    </w:pPr>
  </w:style>
  <w:style w:type="table" w:styleId="TableGrid">
    <w:name w:val="Table Grid"/>
    <w:basedOn w:val="TableNormal"/>
    <w:uiPriority w:val="99"/>
    <w:rsid w:val="005843DA"/>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A6C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6C77"/>
    <w:rPr>
      <w:rFonts w:ascii="Tahoma" w:hAnsi="Tahoma" w:cs="Tahoma"/>
      <w:sz w:val="16"/>
      <w:szCs w:val="16"/>
    </w:rPr>
  </w:style>
  <w:style w:type="paragraph" w:styleId="Title">
    <w:name w:val="Title"/>
    <w:basedOn w:val="Normal"/>
    <w:next w:val="Normal"/>
    <w:link w:val="TitleChar"/>
    <w:uiPriority w:val="99"/>
    <w:qFormat/>
    <w:rsid w:val="00EB799B"/>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TitleChar">
    <w:name w:val="Title Char"/>
    <w:basedOn w:val="DefaultParagraphFont"/>
    <w:link w:val="Title"/>
    <w:uiPriority w:val="99"/>
    <w:locked/>
    <w:rsid w:val="00EB799B"/>
    <w:rPr>
      <w:rFonts w:ascii="Cambria" w:hAnsi="Cambria" w:cs="Cambria"/>
      <w:color w:val="17365D"/>
      <w:spacing w:val="5"/>
      <w:kern w:val="28"/>
      <w:sz w:val="52"/>
      <w:szCs w:val="52"/>
    </w:rPr>
  </w:style>
  <w:style w:type="character" w:styleId="Hyperlink">
    <w:name w:val="Hyperlink"/>
    <w:basedOn w:val="DefaultParagraphFont"/>
    <w:uiPriority w:val="99"/>
    <w:rsid w:val="006646ED"/>
    <w:rPr>
      <w:color w:val="0000FF"/>
      <w:u w:val="single"/>
    </w:rPr>
  </w:style>
  <w:style w:type="character" w:customStyle="1" w:styleId="apple-converted-space">
    <w:name w:val="apple-converted-space"/>
    <w:basedOn w:val="DefaultParagraphFont"/>
    <w:uiPriority w:val="99"/>
    <w:rsid w:val="00D31F7E"/>
  </w:style>
  <w:style w:type="character" w:customStyle="1" w:styleId="nlmyear">
    <w:name w:val="nlm_year"/>
    <w:basedOn w:val="DefaultParagraphFont"/>
    <w:uiPriority w:val="99"/>
    <w:rsid w:val="00D31F7E"/>
  </w:style>
  <w:style w:type="character" w:styleId="HTMLCite">
    <w:name w:val="HTML Cite"/>
    <w:basedOn w:val="DefaultParagraphFont"/>
    <w:uiPriority w:val="99"/>
    <w:rsid w:val="00295A4E"/>
    <w:rPr>
      <w:i/>
      <w:iCs/>
    </w:rPr>
  </w:style>
  <w:style w:type="character" w:customStyle="1" w:styleId="lffff">
    <w:name w:val="lffff"/>
    <w:basedOn w:val="DefaultParagraphFont"/>
    <w:uiPriority w:val="99"/>
    <w:rsid w:val="00BD14D1"/>
  </w:style>
  <w:style w:type="paragraph" w:styleId="NormalWeb">
    <w:name w:val="Normal (Web)"/>
    <w:basedOn w:val="Normal"/>
    <w:uiPriority w:val="99"/>
    <w:rsid w:val="00BD14D1"/>
    <w:pPr>
      <w:spacing w:before="100" w:beforeAutospacing="1" w:after="100" w:afterAutospacing="1" w:line="240" w:lineRule="auto"/>
    </w:pPr>
    <w:rPr>
      <w:sz w:val="24"/>
      <w:szCs w:val="24"/>
      <w:lang w:eastAsia="en-GB"/>
    </w:rPr>
  </w:style>
  <w:style w:type="paragraph" w:customStyle="1" w:styleId="desc">
    <w:name w:val="desc"/>
    <w:basedOn w:val="Normal"/>
    <w:uiPriority w:val="99"/>
    <w:rsid w:val="00837037"/>
    <w:pPr>
      <w:spacing w:before="100" w:beforeAutospacing="1" w:after="100" w:afterAutospacing="1" w:line="240" w:lineRule="auto"/>
    </w:pPr>
    <w:rPr>
      <w:sz w:val="24"/>
      <w:szCs w:val="24"/>
      <w:lang w:eastAsia="en-GB"/>
    </w:rPr>
  </w:style>
  <w:style w:type="paragraph" w:customStyle="1" w:styleId="details">
    <w:name w:val="details"/>
    <w:basedOn w:val="Normal"/>
    <w:uiPriority w:val="99"/>
    <w:rsid w:val="00837037"/>
    <w:pPr>
      <w:spacing w:before="100" w:beforeAutospacing="1" w:after="100" w:afterAutospacing="1" w:line="240" w:lineRule="auto"/>
    </w:pPr>
    <w:rPr>
      <w:sz w:val="24"/>
      <w:szCs w:val="24"/>
      <w:lang w:eastAsia="en-GB"/>
    </w:rPr>
  </w:style>
  <w:style w:type="character" w:customStyle="1" w:styleId="jrnl">
    <w:name w:val="jrnl"/>
    <w:basedOn w:val="DefaultParagraphFont"/>
    <w:uiPriority w:val="99"/>
    <w:rsid w:val="00837037"/>
  </w:style>
</w:styles>
</file>

<file path=word/webSettings.xml><?xml version="1.0" encoding="utf-8"?>
<w:webSettings xmlns:r="http://schemas.openxmlformats.org/officeDocument/2006/relationships" xmlns:w="http://schemas.openxmlformats.org/wordprocessingml/2006/main">
  <w:divs>
    <w:div w:id="1397123657">
      <w:marLeft w:val="0"/>
      <w:marRight w:val="0"/>
      <w:marTop w:val="0"/>
      <w:marBottom w:val="0"/>
      <w:divBdr>
        <w:top w:val="none" w:sz="0" w:space="0" w:color="auto"/>
        <w:left w:val="none" w:sz="0" w:space="0" w:color="auto"/>
        <w:bottom w:val="none" w:sz="0" w:space="0" w:color="auto"/>
        <w:right w:val="none" w:sz="0" w:space="0" w:color="auto"/>
      </w:divBdr>
    </w:div>
    <w:div w:id="1397123658">
      <w:marLeft w:val="0"/>
      <w:marRight w:val="0"/>
      <w:marTop w:val="0"/>
      <w:marBottom w:val="0"/>
      <w:divBdr>
        <w:top w:val="none" w:sz="0" w:space="0" w:color="auto"/>
        <w:left w:val="none" w:sz="0" w:space="0" w:color="auto"/>
        <w:bottom w:val="none" w:sz="0" w:space="0" w:color="auto"/>
        <w:right w:val="none" w:sz="0" w:space="0" w:color="auto"/>
      </w:divBdr>
    </w:div>
    <w:div w:id="1397123659">
      <w:marLeft w:val="0"/>
      <w:marRight w:val="0"/>
      <w:marTop w:val="0"/>
      <w:marBottom w:val="0"/>
      <w:divBdr>
        <w:top w:val="none" w:sz="0" w:space="0" w:color="auto"/>
        <w:left w:val="none" w:sz="0" w:space="0" w:color="auto"/>
        <w:bottom w:val="none" w:sz="0" w:space="0" w:color="auto"/>
        <w:right w:val="none" w:sz="0" w:space="0" w:color="auto"/>
      </w:divBdr>
    </w:div>
    <w:div w:id="1397123660">
      <w:marLeft w:val="0"/>
      <w:marRight w:val="0"/>
      <w:marTop w:val="0"/>
      <w:marBottom w:val="0"/>
      <w:divBdr>
        <w:top w:val="none" w:sz="0" w:space="0" w:color="auto"/>
        <w:left w:val="none" w:sz="0" w:space="0" w:color="auto"/>
        <w:bottom w:val="none" w:sz="0" w:space="0" w:color="auto"/>
        <w:right w:val="none" w:sz="0" w:space="0" w:color="auto"/>
      </w:divBdr>
    </w:div>
    <w:div w:id="1397123663">
      <w:marLeft w:val="0"/>
      <w:marRight w:val="0"/>
      <w:marTop w:val="0"/>
      <w:marBottom w:val="0"/>
      <w:divBdr>
        <w:top w:val="none" w:sz="0" w:space="0" w:color="auto"/>
        <w:left w:val="none" w:sz="0" w:space="0" w:color="auto"/>
        <w:bottom w:val="none" w:sz="0" w:space="0" w:color="auto"/>
        <w:right w:val="none" w:sz="0" w:space="0" w:color="auto"/>
      </w:divBdr>
      <w:divsChild>
        <w:div w:id="1397123664">
          <w:marLeft w:val="0"/>
          <w:marRight w:val="0"/>
          <w:marTop w:val="0"/>
          <w:marBottom w:val="0"/>
          <w:divBdr>
            <w:top w:val="none" w:sz="0" w:space="0" w:color="auto"/>
            <w:left w:val="none" w:sz="0" w:space="0" w:color="auto"/>
            <w:bottom w:val="none" w:sz="0" w:space="0" w:color="auto"/>
            <w:right w:val="none" w:sz="0" w:space="0" w:color="auto"/>
          </w:divBdr>
        </w:div>
      </w:divsChild>
    </w:div>
    <w:div w:id="1397123666">
      <w:marLeft w:val="0"/>
      <w:marRight w:val="0"/>
      <w:marTop w:val="0"/>
      <w:marBottom w:val="0"/>
      <w:divBdr>
        <w:top w:val="none" w:sz="0" w:space="0" w:color="auto"/>
        <w:left w:val="none" w:sz="0" w:space="0" w:color="auto"/>
        <w:bottom w:val="none" w:sz="0" w:space="0" w:color="auto"/>
        <w:right w:val="none" w:sz="0" w:space="0" w:color="auto"/>
      </w:divBdr>
      <w:divsChild>
        <w:div w:id="1397123661">
          <w:marLeft w:val="0"/>
          <w:marRight w:val="0"/>
          <w:marTop w:val="0"/>
          <w:marBottom w:val="0"/>
          <w:divBdr>
            <w:top w:val="none" w:sz="0" w:space="0" w:color="auto"/>
            <w:left w:val="none" w:sz="0" w:space="0" w:color="auto"/>
            <w:bottom w:val="none" w:sz="0" w:space="0" w:color="auto"/>
            <w:right w:val="none" w:sz="0" w:space="0" w:color="auto"/>
          </w:divBdr>
        </w:div>
        <w:div w:id="1397123662">
          <w:marLeft w:val="0"/>
          <w:marRight w:val="0"/>
          <w:marTop w:val="34"/>
          <w:marBottom w:val="34"/>
          <w:divBdr>
            <w:top w:val="none" w:sz="0" w:space="0" w:color="auto"/>
            <w:left w:val="none" w:sz="0" w:space="0" w:color="auto"/>
            <w:bottom w:val="none" w:sz="0" w:space="0" w:color="auto"/>
            <w:right w:val="none" w:sz="0" w:space="0" w:color="auto"/>
          </w:divBdr>
        </w:div>
      </w:divsChild>
    </w:div>
    <w:div w:id="1397123668">
      <w:marLeft w:val="0"/>
      <w:marRight w:val="0"/>
      <w:marTop w:val="0"/>
      <w:marBottom w:val="0"/>
      <w:divBdr>
        <w:top w:val="none" w:sz="0" w:space="0" w:color="auto"/>
        <w:left w:val="none" w:sz="0" w:space="0" w:color="auto"/>
        <w:bottom w:val="none" w:sz="0" w:space="0" w:color="auto"/>
        <w:right w:val="none" w:sz="0" w:space="0" w:color="auto"/>
      </w:divBdr>
      <w:divsChild>
        <w:div w:id="1397123665">
          <w:marLeft w:val="0"/>
          <w:marRight w:val="0"/>
          <w:marTop w:val="0"/>
          <w:marBottom w:val="0"/>
          <w:divBdr>
            <w:top w:val="none" w:sz="0" w:space="0" w:color="auto"/>
            <w:left w:val="none" w:sz="0" w:space="0" w:color="auto"/>
            <w:bottom w:val="none" w:sz="0" w:space="0" w:color="auto"/>
            <w:right w:val="none" w:sz="0" w:space="0" w:color="auto"/>
          </w:divBdr>
        </w:div>
        <w:div w:id="1397123672">
          <w:marLeft w:val="0"/>
          <w:marRight w:val="0"/>
          <w:marTop w:val="0"/>
          <w:marBottom w:val="0"/>
          <w:divBdr>
            <w:top w:val="none" w:sz="0" w:space="0" w:color="auto"/>
            <w:left w:val="none" w:sz="0" w:space="0" w:color="auto"/>
            <w:bottom w:val="none" w:sz="0" w:space="0" w:color="auto"/>
            <w:right w:val="none" w:sz="0" w:space="0" w:color="auto"/>
          </w:divBdr>
        </w:div>
      </w:divsChild>
    </w:div>
    <w:div w:id="1397123669">
      <w:marLeft w:val="0"/>
      <w:marRight w:val="0"/>
      <w:marTop w:val="0"/>
      <w:marBottom w:val="0"/>
      <w:divBdr>
        <w:top w:val="none" w:sz="0" w:space="0" w:color="auto"/>
        <w:left w:val="none" w:sz="0" w:space="0" w:color="auto"/>
        <w:bottom w:val="none" w:sz="0" w:space="0" w:color="auto"/>
        <w:right w:val="none" w:sz="0" w:space="0" w:color="auto"/>
      </w:divBdr>
    </w:div>
    <w:div w:id="1397123670">
      <w:marLeft w:val="0"/>
      <w:marRight w:val="0"/>
      <w:marTop w:val="0"/>
      <w:marBottom w:val="0"/>
      <w:divBdr>
        <w:top w:val="none" w:sz="0" w:space="0" w:color="auto"/>
        <w:left w:val="none" w:sz="0" w:space="0" w:color="auto"/>
        <w:bottom w:val="none" w:sz="0" w:space="0" w:color="auto"/>
        <w:right w:val="none" w:sz="0" w:space="0" w:color="auto"/>
      </w:divBdr>
    </w:div>
    <w:div w:id="1397123671">
      <w:marLeft w:val="0"/>
      <w:marRight w:val="0"/>
      <w:marTop w:val="0"/>
      <w:marBottom w:val="0"/>
      <w:divBdr>
        <w:top w:val="none" w:sz="0" w:space="0" w:color="auto"/>
        <w:left w:val="none" w:sz="0" w:space="0" w:color="auto"/>
        <w:bottom w:val="none" w:sz="0" w:space="0" w:color="auto"/>
        <w:right w:val="none" w:sz="0" w:space="0" w:color="auto"/>
      </w:divBdr>
    </w:div>
    <w:div w:id="1397123673">
      <w:marLeft w:val="0"/>
      <w:marRight w:val="0"/>
      <w:marTop w:val="0"/>
      <w:marBottom w:val="0"/>
      <w:divBdr>
        <w:top w:val="none" w:sz="0" w:space="0" w:color="auto"/>
        <w:left w:val="none" w:sz="0" w:space="0" w:color="auto"/>
        <w:bottom w:val="none" w:sz="0" w:space="0" w:color="auto"/>
        <w:right w:val="none" w:sz="0" w:space="0" w:color="auto"/>
      </w:divBdr>
      <w:divsChild>
        <w:div w:id="1397123667">
          <w:marLeft w:val="0"/>
          <w:marRight w:val="0"/>
          <w:marTop w:val="34"/>
          <w:marBottom w:val="34"/>
          <w:divBdr>
            <w:top w:val="none" w:sz="0" w:space="0" w:color="auto"/>
            <w:left w:val="none" w:sz="0" w:space="0" w:color="auto"/>
            <w:bottom w:val="none" w:sz="0" w:space="0" w:color="auto"/>
            <w:right w:val="none" w:sz="0" w:space="0" w:color="auto"/>
          </w:divBdr>
        </w:div>
        <w:div w:id="1397123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era.ac.uk" TargetMode="External"/><Relationship Id="rId13" Type="http://schemas.openxmlformats.org/officeDocument/2006/relationships/hyperlink" Target="https://www.ncbi.nlm.nih.gov/pubmed/25317257" TargetMode="External"/><Relationship Id="rId18" Type="http://schemas.openxmlformats.org/officeDocument/2006/relationships/hyperlink" Target="http://www.psychology.fas.havard.ed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nicef.org.uk/what-we-do/un-convention-child-rights/?sisearchengine=284&amp;siproduct=Campaign_G_02_Our_Work&amp;gclid=EAIaIQobChMI3KnI5PK85QIVybTtCh3LNgeUEAAYASAAEgKkH_D_BwE" TargetMode="External"/><Relationship Id="rId7" Type="http://schemas.openxmlformats.org/officeDocument/2006/relationships/hyperlink" Target="http://scholar.google.com/scholar_lookup?hl=en&amp;publication_year=2002&amp;title=+Assessment+for+learning%3A+10+principles+" TargetMode="External"/><Relationship Id="rId12" Type="http://schemas.openxmlformats.org/officeDocument/2006/relationships/hyperlink" Target="http://dx.doi.org/10.1088/1748-0221/3/08/S08003" TargetMode="External"/><Relationship Id="rId17" Type="http://schemas.openxmlformats.org/officeDocument/2006/relationships/hyperlink" Target="https://doi.org/10.4236/psych.2017.8706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cirp.org/(S(czeh2tfqyw2orz553k1w0r45))/journal/paperinformation.aspx?paperid=76172" TargetMode="External"/><Relationship Id="rId20" Type="http://schemas.openxmlformats.org/officeDocument/2006/relationships/hyperlink" Target="http://www.instructionaldesign.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22543569"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hwb.gov.wales" TargetMode="External"/><Relationship Id="rId23" Type="http://schemas.openxmlformats.org/officeDocument/2006/relationships/hyperlink" Target="http://www.wellcome.ac.uk/perspectives" TargetMode="External"/><Relationship Id="rId10" Type="http://schemas.openxmlformats.org/officeDocument/2006/relationships/hyperlink" Target="http://www.sirenfilms.co.uk" TargetMode="External"/><Relationship Id="rId19" Type="http://schemas.openxmlformats.org/officeDocument/2006/relationships/hyperlink" Target="http://www.gov.wales" TargetMode="External"/><Relationship Id="rId4" Type="http://schemas.openxmlformats.org/officeDocument/2006/relationships/webSettings" Target="webSettings.xml"/><Relationship Id="rId9" Type="http://schemas.openxmlformats.org/officeDocument/2006/relationships/hyperlink" Target="http://www.infed.org" TargetMode="External"/><Relationship Id="rId14" Type="http://schemas.openxmlformats.org/officeDocument/2006/relationships/hyperlink" Target="http://dx.doi.org/10.1037/0003-066X.59.1.14" TargetMode="External"/><Relationship Id="rId22" Type="http://schemas.openxmlformats.org/officeDocument/2006/relationships/hyperlink" Target="http://www.marxit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558</TotalTime>
  <Pages>20</Pages>
  <Words>8189</Words>
  <Characters>-32766</Characters>
  <Application>Microsoft Office Outlook</Application>
  <DocSecurity>0</DocSecurity>
  <Lines>0</Lines>
  <Paragraphs>0</Paragraphs>
  <ScaleCrop>false</ScaleCrop>
  <Company>Portland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Budding (1600820)</dc:creator>
  <cp:keywords/>
  <dc:description/>
  <cp:lastModifiedBy>Gareth</cp:lastModifiedBy>
  <cp:revision>12</cp:revision>
  <dcterms:created xsi:type="dcterms:W3CDTF">2019-10-10T13:23:00Z</dcterms:created>
  <dcterms:modified xsi:type="dcterms:W3CDTF">2019-10-29T09:58:00Z</dcterms:modified>
</cp:coreProperties>
</file>