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AA9F1" w14:textId="77777777" w:rsidR="008F3A9C" w:rsidRPr="002C51BD" w:rsidRDefault="008F3A9C" w:rsidP="00B01C9C">
      <w:pPr>
        <w:spacing w:line="360" w:lineRule="auto"/>
        <w:rPr>
          <w:rFonts w:ascii="Arial" w:hAnsi="Arial" w:cs="Arial"/>
          <w:b/>
          <w:bCs/>
          <w:sz w:val="24"/>
          <w:szCs w:val="24"/>
          <w:u w:val="single"/>
        </w:rPr>
      </w:pPr>
      <w:r w:rsidRPr="002C51BD">
        <w:rPr>
          <w:rFonts w:ascii="Arial" w:hAnsi="Arial" w:cs="Arial"/>
          <w:b/>
          <w:bCs/>
          <w:sz w:val="24"/>
          <w:szCs w:val="24"/>
          <w:u w:val="single"/>
        </w:rPr>
        <w:t>Introduction</w:t>
      </w:r>
    </w:p>
    <w:p w14:paraId="0B265F51" w14:textId="7F5DF747" w:rsidR="00586ED7" w:rsidRPr="00C62809" w:rsidRDefault="00E10C7B" w:rsidP="00B01C9C">
      <w:pPr>
        <w:spacing w:line="360" w:lineRule="auto"/>
        <w:rPr>
          <w:rFonts w:ascii="Arial" w:hAnsi="Arial" w:cs="Arial"/>
          <w:sz w:val="24"/>
          <w:szCs w:val="24"/>
        </w:rPr>
      </w:pPr>
      <w:r w:rsidRPr="00C62809">
        <w:rPr>
          <w:rFonts w:ascii="Arial" w:hAnsi="Arial" w:cs="Arial"/>
          <w:sz w:val="24"/>
          <w:szCs w:val="24"/>
        </w:rPr>
        <w:t xml:space="preserve">The significance of storytelling in early childhood is a </w:t>
      </w:r>
      <w:r w:rsidR="00430254" w:rsidRPr="00C62809">
        <w:rPr>
          <w:rFonts w:ascii="Arial" w:hAnsi="Arial" w:cs="Arial"/>
          <w:sz w:val="24"/>
          <w:szCs w:val="24"/>
        </w:rPr>
        <w:t>well</w:t>
      </w:r>
      <w:r w:rsidR="00430254">
        <w:rPr>
          <w:rFonts w:ascii="Arial" w:hAnsi="Arial" w:cs="Arial"/>
          <w:sz w:val="24"/>
          <w:szCs w:val="24"/>
        </w:rPr>
        <w:t>-</w:t>
      </w:r>
      <w:r w:rsidR="00430254" w:rsidRPr="00C62809">
        <w:rPr>
          <w:rFonts w:ascii="Arial" w:hAnsi="Arial" w:cs="Arial"/>
          <w:sz w:val="24"/>
          <w:szCs w:val="24"/>
        </w:rPr>
        <w:t>documented</w:t>
      </w:r>
      <w:r w:rsidRPr="00C62809">
        <w:rPr>
          <w:rFonts w:ascii="Arial" w:hAnsi="Arial" w:cs="Arial"/>
          <w:sz w:val="24"/>
          <w:szCs w:val="24"/>
        </w:rPr>
        <w:t xml:space="preserve"> and widely acknowledged. This assignment delves into the </w:t>
      </w:r>
      <w:r w:rsidR="00430254">
        <w:rPr>
          <w:rFonts w:ascii="Arial" w:hAnsi="Arial" w:cs="Arial"/>
          <w:sz w:val="24"/>
          <w:szCs w:val="24"/>
        </w:rPr>
        <w:t>diverse</w:t>
      </w:r>
      <w:r w:rsidRPr="00C62809">
        <w:rPr>
          <w:rFonts w:ascii="Arial" w:hAnsi="Arial" w:cs="Arial"/>
          <w:sz w:val="24"/>
          <w:szCs w:val="24"/>
        </w:rPr>
        <w:t xml:space="preserve"> benefits of storytelling from pre-birth to the age of seven, particularly in relation to children's literacy development and the </w:t>
      </w:r>
      <w:r w:rsidR="00430254" w:rsidRPr="00430254">
        <w:rPr>
          <w:rFonts w:ascii="Arial" w:hAnsi="Arial" w:cs="Arial"/>
          <w:sz w:val="24"/>
          <w:szCs w:val="24"/>
        </w:rPr>
        <w:t>developing impact of digital literacy</w:t>
      </w:r>
      <w:r w:rsidRPr="00C62809">
        <w:rPr>
          <w:rFonts w:ascii="Arial" w:hAnsi="Arial" w:cs="Arial"/>
          <w:sz w:val="24"/>
          <w:szCs w:val="24"/>
        </w:rPr>
        <w:t xml:space="preserve">. Drawing from a wealth of reputable sources, including seminal works by Piaget (1962), Vygotsky (1978), and modern scholars like Marsh (2006), this </w:t>
      </w:r>
      <w:r w:rsidR="00430254">
        <w:rPr>
          <w:rFonts w:ascii="Arial" w:hAnsi="Arial" w:cs="Arial"/>
          <w:sz w:val="24"/>
          <w:szCs w:val="24"/>
        </w:rPr>
        <w:t>assignment</w:t>
      </w:r>
      <w:r w:rsidRPr="00C62809">
        <w:rPr>
          <w:rFonts w:ascii="Arial" w:hAnsi="Arial" w:cs="Arial"/>
          <w:sz w:val="24"/>
          <w:szCs w:val="24"/>
        </w:rPr>
        <w:t xml:space="preserve"> aims to establish a comprehensive understanding of how storytelling shapes a child's cognitive, linguistic, and social development. Additionally, it examines the evolving landscape of digital literacy, incorporating insights from pioneers such as Jenkins (2006) and Buckingham (2007). Together, these sources provide a comprehensive foundation for assessing the pivotal role of storytelling in early childhood, both within traditional and digital contexts.</w:t>
      </w:r>
    </w:p>
    <w:p w14:paraId="5A2354F4" w14:textId="77777777" w:rsidR="008F3A9C" w:rsidRPr="00BE25AC" w:rsidRDefault="008F3A9C" w:rsidP="00B01C9C">
      <w:pPr>
        <w:spacing w:line="360" w:lineRule="auto"/>
        <w:rPr>
          <w:rFonts w:ascii="Arial" w:hAnsi="Arial" w:cs="Arial"/>
          <w:b/>
          <w:bCs/>
          <w:sz w:val="24"/>
          <w:szCs w:val="24"/>
          <w:u w:val="single"/>
        </w:rPr>
      </w:pPr>
      <w:r w:rsidRPr="00BE25AC">
        <w:rPr>
          <w:rFonts w:ascii="Arial" w:hAnsi="Arial" w:cs="Arial"/>
          <w:b/>
          <w:bCs/>
          <w:sz w:val="24"/>
          <w:szCs w:val="24"/>
          <w:u w:val="single"/>
        </w:rPr>
        <w:t>Main Body</w:t>
      </w:r>
    </w:p>
    <w:p w14:paraId="67AB5EAE" w14:textId="60C5A270" w:rsidR="002C51BD" w:rsidRPr="00D8268C" w:rsidRDefault="00897A6C" w:rsidP="002C51BD">
      <w:pPr>
        <w:spacing w:line="360" w:lineRule="auto"/>
        <w:rPr>
          <w:rFonts w:ascii="Arial" w:hAnsi="Arial" w:cs="Arial"/>
          <w:sz w:val="24"/>
          <w:szCs w:val="24"/>
        </w:rPr>
      </w:pPr>
      <w:r w:rsidRPr="00897A6C">
        <w:rPr>
          <w:rFonts w:ascii="Arial" w:hAnsi="Arial" w:cs="Arial"/>
          <w:sz w:val="24"/>
          <w:szCs w:val="24"/>
        </w:rPr>
        <w:t xml:space="preserve">This </w:t>
      </w:r>
      <w:r w:rsidR="00430254">
        <w:rPr>
          <w:rFonts w:ascii="Arial" w:hAnsi="Arial" w:cs="Arial"/>
          <w:sz w:val="24"/>
          <w:szCs w:val="24"/>
        </w:rPr>
        <w:t>assignment</w:t>
      </w:r>
      <w:r w:rsidRPr="00897A6C">
        <w:rPr>
          <w:rFonts w:ascii="Arial" w:hAnsi="Arial" w:cs="Arial"/>
          <w:sz w:val="24"/>
          <w:szCs w:val="24"/>
        </w:rPr>
        <w:t xml:space="preserve"> </w:t>
      </w:r>
      <w:r>
        <w:rPr>
          <w:rFonts w:ascii="Arial" w:hAnsi="Arial" w:cs="Arial"/>
          <w:sz w:val="24"/>
          <w:szCs w:val="24"/>
        </w:rPr>
        <w:t>also</w:t>
      </w:r>
      <w:r w:rsidRPr="00897A6C">
        <w:rPr>
          <w:rFonts w:ascii="Arial" w:hAnsi="Arial" w:cs="Arial"/>
          <w:sz w:val="24"/>
          <w:szCs w:val="24"/>
        </w:rPr>
        <w:t xml:space="preserve"> strive</w:t>
      </w:r>
      <w:r>
        <w:rPr>
          <w:rFonts w:ascii="Arial" w:hAnsi="Arial" w:cs="Arial"/>
          <w:sz w:val="24"/>
          <w:szCs w:val="24"/>
        </w:rPr>
        <w:t>s</w:t>
      </w:r>
      <w:r w:rsidRPr="00897A6C">
        <w:rPr>
          <w:rFonts w:ascii="Arial" w:hAnsi="Arial" w:cs="Arial"/>
          <w:sz w:val="24"/>
          <w:szCs w:val="24"/>
        </w:rPr>
        <w:t xml:space="preserve"> to align with the "Standards in Literacy and Numeracy" as outlined by Estyn in 2017, as well as the "UK Digital Competence Framework," for a multifaceted approach to education. Ensuring literacy and numeracy standards are met, as recommended by Estyn, is fundamental in equipping learners with essential foundational skills. Simultaneously, integrating the Digital Competence Framework fosters digital literacy, a vital skill in our increasingly technology-driven world. Together, these frameworks offer a holistic educational strategy, nurturing students' traditional literacy and numeracy abilities while preparing them to thrive in the digital age, promoting well-rounded and future-ready citizens.</w:t>
      </w:r>
    </w:p>
    <w:p w14:paraId="3834B754" w14:textId="01390126" w:rsidR="002C51BD" w:rsidRPr="00D8268C" w:rsidRDefault="00897A6C" w:rsidP="002C51BD">
      <w:pPr>
        <w:spacing w:line="360" w:lineRule="auto"/>
        <w:rPr>
          <w:rFonts w:ascii="Arial" w:hAnsi="Arial" w:cs="Arial"/>
          <w:sz w:val="24"/>
          <w:szCs w:val="24"/>
        </w:rPr>
      </w:pPr>
      <w:r w:rsidRPr="00D8268C">
        <w:rPr>
          <w:rFonts w:ascii="Arial" w:hAnsi="Arial" w:cs="Arial"/>
          <w:sz w:val="24"/>
          <w:szCs w:val="24"/>
        </w:rPr>
        <w:t xml:space="preserve">In </w:t>
      </w:r>
      <w:r>
        <w:rPr>
          <w:rFonts w:ascii="Arial" w:hAnsi="Arial" w:cs="Arial"/>
          <w:sz w:val="24"/>
          <w:szCs w:val="24"/>
        </w:rPr>
        <w:t>traditional</w:t>
      </w:r>
      <w:r w:rsidRPr="00D8268C">
        <w:rPr>
          <w:rFonts w:ascii="Arial" w:hAnsi="Arial" w:cs="Arial"/>
          <w:sz w:val="24"/>
          <w:szCs w:val="24"/>
        </w:rPr>
        <w:t xml:space="preserve"> storytelling, effective communication skills are integral for audience engagement and connection. </w:t>
      </w:r>
      <w:r>
        <w:rPr>
          <w:rFonts w:ascii="Arial" w:hAnsi="Arial" w:cs="Arial"/>
          <w:sz w:val="24"/>
          <w:szCs w:val="24"/>
        </w:rPr>
        <w:t xml:space="preserve">During </w:t>
      </w:r>
      <w:r>
        <w:rPr>
          <w:rFonts w:ascii="Arial" w:hAnsi="Arial" w:cs="Arial"/>
          <w:sz w:val="24"/>
          <w:szCs w:val="24"/>
        </w:rPr>
        <w:t>one’s</w:t>
      </w:r>
      <w:r>
        <w:rPr>
          <w:rFonts w:ascii="Arial" w:hAnsi="Arial" w:cs="Arial"/>
          <w:sz w:val="24"/>
          <w:szCs w:val="24"/>
        </w:rPr>
        <w:t xml:space="preserve"> recordings</w:t>
      </w:r>
      <w:r w:rsidRPr="00D8268C">
        <w:rPr>
          <w:rFonts w:ascii="Arial" w:hAnsi="Arial" w:cs="Arial"/>
          <w:sz w:val="24"/>
          <w:szCs w:val="24"/>
        </w:rPr>
        <w:t xml:space="preserve"> three crucial communication skills</w:t>
      </w:r>
      <w:r>
        <w:rPr>
          <w:rFonts w:ascii="Arial" w:hAnsi="Arial" w:cs="Arial"/>
          <w:sz w:val="24"/>
          <w:szCs w:val="24"/>
        </w:rPr>
        <w:t xml:space="preserve"> were observed</w:t>
      </w:r>
      <w:r w:rsidRPr="00D8268C">
        <w:rPr>
          <w:rFonts w:ascii="Arial" w:hAnsi="Arial" w:cs="Arial"/>
          <w:sz w:val="24"/>
          <w:szCs w:val="24"/>
        </w:rPr>
        <w:t>—good expressions, eye contact, and inclusivity—within the context of a storytelling session. It links these skills to recent theorists' work and synthesizes information from modern sources to provide an up-to-date understanding of their significance.</w:t>
      </w:r>
      <w:r>
        <w:rPr>
          <w:rFonts w:ascii="Arial" w:hAnsi="Arial" w:cs="Arial"/>
          <w:sz w:val="24"/>
          <w:szCs w:val="24"/>
        </w:rPr>
        <w:t xml:space="preserve"> </w:t>
      </w:r>
      <w:r w:rsidR="002C51BD" w:rsidRPr="00D8268C">
        <w:rPr>
          <w:rFonts w:ascii="Arial" w:hAnsi="Arial" w:cs="Arial"/>
          <w:sz w:val="24"/>
          <w:szCs w:val="24"/>
        </w:rPr>
        <w:t xml:space="preserve">Effective storytelling involves the use of non-verbal communication, including facial expressions. Recent research by Hatfield, Cacioppo, and Rapson (2014) highlights the importance of facial expressions in conveying emotions. Their work emphasizes the universality of facial expressions, </w:t>
      </w:r>
      <w:r w:rsidR="002C51BD" w:rsidRPr="00D8268C">
        <w:rPr>
          <w:rFonts w:ascii="Arial" w:hAnsi="Arial" w:cs="Arial"/>
          <w:sz w:val="24"/>
          <w:szCs w:val="24"/>
        </w:rPr>
        <w:lastRenderedPageBreak/>
        <w:t>aligning with Ekman's early findings (Hatfield et al., 2014). Incorporating these expressions enhances emotional resonance and strengthens the audience's connection with the narrative.</w:t>
      </w:r>
    </w:p>
    <w:p w14:paraId="5C6A8B33" w14:textId="58E3BAD4" w:rsidR="00BE25AC" w:rsidRDefault="002C51BD" w:rsidP="002C51BD">
      <w:pPr>
        <w:spacing w:line="360" w:lineRule="auto"/>
        <w:rPr>
          <w:rFonts w:ascii="Arial" w:hAnsi="Arial" w:cs="Arial"/>
          <w:sz w:val="24"/>
          <w:szCs w:val="24"/>
        </w:rPr>
      </w:pPr>
      <w:r w:rsidRPr="00D8268C">
        <w:rPr>
          <w:rFonts w:ascii="Arial" w:hAnsi="Arial" w:cs="Arial"/>
          <w:sz w:val="24"/>
          <w:szCs w:val="24"/>
        </w:rPr>
        <w:t xml:space="preserve">Contemporary insights from Argyle's principles on non-verbal communication (Argyle, 1988) are still highly relevant. Moreover, a study by </w:t>
      </w:r>
      <w:proofErr w:type="spellStart"/>
      <w:r w:rsidRPr="00D8268C">
        <w:rPr>
          <w:rFonts w:ascii="Arial" w:hAnsi="Arial" w:cs="Arial"/>
          <w:sz w:val="24"/>
          <w:szCs w:val="24"/>
        </w:rPr>
        <w:t>Kleinke</w:t>
      </w:r>
      <w:proofErr w:type="spellEnd"/>
      <w:r w:rsidRPr="00D8268C">
        <w:rPr>
          <w:rFonts w:ascii="Arial" w:hAnsi="Arial" w:cs="Arial"/>
          <w:sz w:val="24"/>
          <w:szCs w:val="24"/>
        </w:rPr>
        <w:t xml:space="preserve"> (1986)</w:t>
      </w:r>
      <w:r w:rsidR="005E4ACA">
        <w:rPr>
          <w:rFonts w:ascii="Arial" w:hAnsi="Arial" w:cs="Arial"/>
          <w:sz w:val="24"/>
          <w:szCs w:val="24"/>
        </w:rPr>
        <w:t xml:space="preserve"> </w:t>
      </w:r>
      <w:r w:rsidR="005E4ACA" w:rsidRPr="005E4ACA">
        <w:rPr>
          <w:rFonts w:ascii="Arial" w:hAnsi="Arial" w:cs="Arial"/>
          <w:sz w:val="24"/>
          <w:szCs w:val="24"/>
        </w:rPr>
        <w:t>emphasises</w:t>
      </w:r>
      <w:r w:rsidR="005E4ACA">
        <w:rPr>
          <w:rFonts w:ascii="Arial" w:hAnsi="Arial" w:cs="Arial"/>
          <w:sz w:val="24"/>
          <w:szCs w:val="24"/>
        </w:rPr>
        <w:t xml:space="preserve"> </w:t>
      </w:r>
      <w:r w:rsidRPr="00D8268C">
        <w:rPr>
          <w:rFonts w:ascii="Arial" w:hAnsi="Arial" w:cs="Arial"/>
          <w:sz w:val="24"/>
          <w:szCs w:val="24"/>
        </w:rPr>
        <w:t>the role of eye contact in social interactions. Maintaining eye contact fosters trust and engagement, contributing to the narrative's overall impact (</w:t>
      </w:r>
      <w:proofErr w:type="spellStart"/>
      <w:r w:rsidRPr="00D8268C">
        <w:rPr>
          <w:rFonts w:ascii="Arial" w:hAnsi="Arial" w:cs="Arial"/>
          <w:sz w:val="24"/>
          <w:szCs w:val="24"/>
        </w:rPr>
        <w:t>Kleinke</w:t>
      </w:r>
      <w:proofErr w:type="spellEnd"/>
      <w:r w:rsidRPr="00D8268C">
        <w:rPr>
          <w:rFonts w:ascii="Arial" w:hAnsi="Arial" w:cs="Arial"/>
          <w:sz w:val="24"/>
          <w:szCs w:val="24"/>
        </w:rPr>
        <w:t>, 1986).</w:t>
      </w:r>
    </w:p>
    <w:p w14:paraId="25277E26" w14:textId="7BA0059B" w:rsidR="002C51BD" w:rsidRPr="00D8268C" w:rsidRDefault="002C51BD" w:rsidP="002C51BD">
      <w:pPr>
        <w:spacing w:line="360" w:lineRule="auto"/>
        <w:rPr>
          <w:rFonts w:ascii="Arial" w:hAnsi="Arial" w:cs="Arial"/>
          <w:sz w:val="24"/>
          <w:szCs w:val="24"/>
        </w:rPr>
      </w:pPr>
      <w:r w:rsidRPr="00D8268C">
        <w:rPr>
          <w:rFonts w:ascii="Arial" w:hAnsi="Arial" w:cs="Arial"/>
          <w:sz w:val="24"/>
          <w:szCs w:val="24"/>
        </w:rPr>
        <w:t>Inclusivity in storytelling aligns with Grice's Cooperative Principle (Grice, 1975), but in a modern context, the importance of diversity and inclusivity in communication is evident. Research by Aitchison and Dewdney (2017) delves into the significance of inclusive language</w:t>
      </w:r>
      <w:r w:rsidR="005E4ACA">
        <w:rPr>
          <w:rFonts w:ascii="Arial" w:hAnsi="Arial" w:cs="Arial"/>
          <w:sz w:val="24"/>
          <w:szCs w:val="24"/>
        </w:rPr>
        <w:t>. s</w:t>
      </w:r>
      <w:r w:rsidRPr="00D8268C">
        <w:rPr>
          <w:rFonts w:ascii="Arial" w:hAnsi="Arial" w:cs="Arial"/>
          <w:sz w:val="24"/>
          <w:szCs w:val="24"/>
        </w:rPr>
        <w:t>torytellers can use inclusive language to ensure all audience members feel valued and connected. Modern society emphasi</w:t>
      </w:r>
      <w:r w:rsidR="005E4ACA">
        <w:rPr>
          <w:rFonts w:ascii="Arial" w:hAnsi="Arial" w:cs="Arial"/>
          <w:sz w:val="24"/>
          <w:szCs w:val="24"/>
        </w:rPr>
        <w:t>s</w:t>
      </w:r>
      <w:r w:rsidRPr="00D8268C">
        <w:rPr>
          <w:rFonts w:ascii="Arial" w:hAnsi="Arial" w:cs="Arial"/>
          <w:sz w:val="24"/>
          <w:szCs w:val="24"/>
        </w:rPr>
        <w:t>es inclusivity as a fundamental aspect of effective communication, drawing from the principles of social identity theory (Tajfel &amp; Turner, 1979).</w:t>
      </w:r>
    </w:p>
    <w:p w14:paraId="05081596" w14:textId="0C870D3E" w:rsidR="002C51BD" w:rsidRPr="00D8268C" w:rsidRDefault="00541C39" w:rsidP="002C51BD">
      <w:pPr>
        <w:spacing w:line="360" w:lineRule="auto"/>
        <w:rPr>
          <w:rFonts w:ascii="Arial" w:hAnsi="Arial" w:cs="Arial"/>
          <w:sz w:val="24"/>
          <w:szCs w:val="24"/>
        </w:rPr>
      </w:pPr>
      <w:r w:rsidRPr="00D8268C">
        <w:rPr>
          <w:rFonts w:ascii="Arial" w:hAnsi="Arial" w:cs="Arial"/>
          <w:sz w:val="24"/>
          <w:szCs w:val="24"/>
        </w:rPr>
        <w:t xml:space="preserve">The application of these skills in storytelling aligns with a human-centric approach to communication, as advocated by Carl Rogers (Rogers, 1951), and remains relevant in contemporary contexts. For instance, in his book 'Made to Stick,' Heath and Heath (2007) explore why some ideas endure in people's minds and emphasize the importance of communication strategies that resonate with human psychology. </w:t>
      </w:r>
      <w:proofErr w:type="spellStart"/>
      <w:r w:rsidRPr="00D8268C">
        <w:rPr>
          <w:rFonts w:ascii="Arial" w:hAnsi="Arial" w:cs="Arial"/>
          <w:sz w:val="24"/>
          <w:szCs w:val="24"/>
        </w:rPr>
        <w:t>Brene</w:t>
      </w:r>
      <w:proofErr w:type="spellEnd"/>
      <w:r w:rsidRPr="00D8268C">
        <w:rPr>
          <w:rFonts w:ascii="Arial" w:hAnsi="Arial" w:cs="Arial"/>
          <w:sz w:val="24"/>
          <w:szCs w:val="24"/>
        </w:rPr>
        <w:t xml:space="preserve"> Brown's work in 'Dare to Lead' (2018) </w:t>
      </w:r>
      <w:r w:rsidR="005E4ACA">
        <w:rPr>
          <w:rFonts w:ascii="Arial" w:hAnsi="Arial" w:cs="Arial"/>
          <w:sz w:val="24"/>
          <w:szCs w:val="24"/>
        </w:rPr>
        <w:t>highlights</w:t>
      </w:r>
      <w:r w:rsidRPr="00D8268C">
        <w:rPr>
          <w:rFonts w:ascii="Arial" w:hAnsi="Arial" w:cs="Arial"/>
          <w:sz w:val="24"/>
          <w:szCs w:val="24"/>
        </w:rPr>
        <w:t xml:space="preserve"> the significance of vulnerability and authentic communication in contemporary leadership and storytelling, promoting trust and connection. Furthermore, Daniel Pink's 'When' (2018) delves into the science of timing and its impact on human </w:t>
      </w:r>
      <w:r w:rsidR="006D15FC" w:rsidRPr="00D8268C">
        <w:rPr>
          <w:rFonts w:ascii="Arial" w:hAnsi="Arial" w:cs="Arial"/>
          <w:sz w:val="24"/>
          <w:szCs w:val="24"/>
        </w:rPr>
        <w:t>behaviour</w:t>
      </w:r>
      <w:r w:rsidRPr="00D8268C">
        <w:rPr>
          <w:rFonts w:ascii="Arial" w:hAnsi="Arial" w:cs="Arial"/>
          <w:sz w:val="24"/>
          <w:szCs w:val="24"/>
        </w:rPr>
        <w:t>, providing valuable insights into when and how stories should be shared for maximum effect.</w:t>
      </w:r>
    </w:p>
    <w:p w14:paraId="2230D0EB" w14:textId="2C54A6D5" w:rsidR="002C51BD" w:rsidRPr="00D8268C" w:rsidRDefault="002C51BD" w:rsidP="002C51BD">
      <w:pPr>
        <w:spacing w:line="360" w:lineRule="auto"/>
        <w:rPr>
          <w:rFonts w:ascii="Arial" w:hAnsi="Arial" w:cs="Arial"/>
          <w:sz w:val="24"/>
          <w:szCs w:val="24"/>
        </w:rPr>
      </w:pPr>
      <w:r w:rsidRPr="00D8268C">
        <w:rPr>
          <w:rFonts w:ascii="Arial" w:hAnsi="Arial" w:cs="Arial"/>
          <w:sz w:val="24"/>
          <w:szCs w:val="24"/>
        </w:rPr>
        <w:t xml:space="preserve">Furthermore, Deborah Tannen's work on gender and language (Tannen, 1990) is still </w:t>
      </w:r>
      <w:r w:rsidR="005E4ACA">
        <w:rPr>
          <w:rFonts w:ascii="Arial" w:hAnsi="Arial" w:cs="Arial"/>
          <w:sz w:val="24"/>
          <w:szCs w:val="24"/>
        </w:rPr>
        <w:t>relevant</w:t>
      </w:r>
      <w:r w:rsidRPr="00D8268C">
        <w:rPr>
          <w:rFonts w:ascii="Arial" w:hAnsi="Arial" w:cs="Arial"/>
          <w:sz w:val="24"/>
          <w:szCs w:val="24"/>
        </w:rPr>
        <w:t xml:space="preserve">. Tannen's research </w:t>
      </w:r>
      <w:r w:rsidR="005E4ACA">
        <w:rPr>
          <w:rFonts w:ascii="Arial" w:hAnsi="Arial" w:cs="Arial"/>
          <w:sz w:val="24"/>
          <w:szCs w:val="24"/>
        </w:rPr>
        <w:t xml:space="preserve">also highlights </w:t>
      </w:r>
      <w:r w:rsidRPr="00D8268C">
        <w:rPr>
          <w:rFonts w:ascii="Arial" w:hAnsi="Arial" w:cs="Arial"/>
          <w:sz w:val="24"/>
          <w:szCs w:val="24"/>
        </w:rPr>
        <w:t>the influence of social and cultural factors on communication skills, including expressions, eye contact, and inclusivity. Recognizing and adapting to these variations remains vital for effective communication across diverse audiences.</w:t>
      </w:r>
    </w:p>
    <w:p w14:paraId="187F0D21" w14:textId="567882EA" w:rsidR="008F3A9C" w:rsidRPr="00C62809" w:rsidRDefault="00BE25AC" w:rsidP="008F3A9C">
      <w:pPr>
        <w:spacing w:line="360" w:lineRule="auto"/>
        <w:rPr>
          <w:rFonts w:ascii="Arial" w:hAnsi="Arial" w:cs="Arial"/>
          <w:sz w:val="24"/>
          <w:szCs w:val="24"/>
        </w:rPr>
      </w:pPr>
      <w:r>
        <w:rPr>
          <w:rFonts w:ascii="Arial" w:hAnsi="Arial" w:cs="Arial"/>
          <w:sz w:val="24"/>
          <w:szCs w:val="24"/>
        </w:rPr>
        <w:lastRenderedPageBreak/>
        <w:t xml:space="preserve">When </w:t>
      </w:r>
      <w:r w:rsidR="008F3A9C" w:rsidRPr="00C62809">
        <w:rPr>
          <w:rFonts w:ascii="Arial" w:hAnsi="Arial" w:cs="Arial"/>
          <w:sz w:val="24"/>
          <w:szCs w:val="24"/>
        </w:rPr>
        <w:t xml:space="preserve">examining the differences between digital and paperback storytelling, it becomes evident that the choice of medium significantly impacts the way children engage with narratives. Research by Robb and Susi (2015) underlines how digital storytelling encompasses various media forms, fostering multi-modal engagement. This aligns with findings from </w:t>
      </w:r>
      <w:proofErr w:type="spellStart"/>
      <w:r w:rsidR="008F3A9C" w:rsidRPr="00C62809">
        <w:rPr>
          <w:rFonts w:ascii="Arial" w:hAnsi="Arial" w:cs="Arial"/>
          <w:sz w:val="24"/>
          <w:szCs w:val="24"/>
        </w:rPr>
        <w:t>Flewitt</w:t>
      </w:r>
      <w:proofErr w:type="spellEnd"/>
      <w:r w:rsidR="008F3A9C" w:rsidRPr="00C62809">
        <w:rPr>
          <w:rFonts w:ascii="Arial" w:hAnsi="Arial" w:cs="Arial"/>
          <w:sz w:val="24"/>
          <w:szCs w:val="24"/>
        </w:rPr>
        <w:t xml:space="preserve"> (2006), who </w:t>
      </w:r>
      <w:r w:rsidR="005E4ACA">
        <w:rPr>
          <w:rFonts w:ascii="Arial" w:hAnsi="Arial" w:cs="Arial"/>
          <w:sz w:val="24"/>
          <w:szCs w:val="24"/>
        </w:rPr>
        <w:t>affirms</w:t>
      </w:r>
      <w:r w:rsidR="008F3A9C" w:rsidRPr="00C62809">
        <w:rPr>
          <w:rFonts w:ascii="Arial" w:hAnsi="Arial" w:cs="Arial"/>
          <w:sz w:val="24"/>
          <w:szCs w:val="24"/>
        </w:rPr>
        <w:t xml:space="preserve"> that digital stories often comprise audio, video, and interactive elements, making them multisensory experiences.</w:t>
      </w:r>
    </w:p>
    <w:p w14:paraId="5D276176"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 xml:space="preserve">On the other hand, paperback storytelling, as highlighted by </w:t>
      </w:r>
      <w:proofErr w:type="spellStart"/>
      <w:r w:rsidRPr="00C62809">
        <w:rPr>
          <w:rFonts w:ascii="Arial" w:hAnsi="Arial" w:cs="Arial"/>
          <w:sz w:val="24"/>
          <w:szCs w:val="24"/>
        </w:rPr>
        <w:t>Nikolajeva</w:t>
      </w:r>
      <w:proofErr w:type="spellEnd"/>
      <w:r w:rsidRPr="00C62809">
        <w:rPr>
          <w:rFonts w:ascii="Arial" w:hAnsi="Arial" w:cs="Arial"/>
          <w:sz w:val="24"/>
          <w:szCs w:val="24"/>
        </w:rPr>
        <w:t xml:space="preserve"> (2015), primarily relies on traditional textual and visual storytelling. While digital stories offer interactivity, paperbacks lack this feature, creating a linear, one-way communication experience. The absence of interactivity in traditional books is a critical distinction emphasized by Hall (2011), who states that digital storytelling's interactive nature sets it apart from its paperback counterpart. This dimension, rooted in the medium itself, is fundamental in understanding the differences in how children engage with narratives.</w:t>
      </w:r>
    </w:p>
    <w:p w14:paraId="4AD2C7BB"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Furthermore, exploring the impact of interactivity on engagement, a study by Hirsh-</w:t>
      </w:r>
      <w:proofErr w:type="spellStart"/>
      <w:r w:rsidRPr="00C62809">
        <w:rPr>
          <w:rFonts w:ascii="Arial" w:hAnsi="Arial" w:cs="Arial"/>
          <w:sz w:val="24"/>
          <w:szCs w:val="24"/>
        </w:rPr>
        <w:t>Pasek</w:t>
      </w:r>
      <w:proofErr w:type="spellEnd"/>
      <w:r w:rsidRPr="00C62809">
        <w:rPr>
          <w:rFonts w:ascii="Arial" w:hAnsi="Arial" w:cs="Arial"/>
          <w:sz w:val="24"/>
          <w:szCs w:val="24"/>
        </w:rPr>
        <w:t xml:space="preserve"> et al. (2015) underscores the significance of interactive features in digital storytelling. Interactive elements encourage active participation, prompting children to make choices or respond to questions posed within the narrative. These choices, as highlighted by Gee (2007), promote problem-solving skills and deeper engagement with the story. In contrast, paperbacks, as noted by Piaget (1962), do not provide the same level of interactive engagement, fostering a more passive reading experience. This interactive dimension, inextricably linked to digital storytelling, shapes the way children participate in the narrative and learn from the experience.</w:t>
      </w:r>
    </w:p>
    <w:p w14:paraId="3FFBF59C"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 xml:space="preserve">In assessing the potential for promoting oracy, reading, and writing skills, it is essential to consider the specific affordances of each medium. When it comes to oracy, both digital and paperback storytelling involve children listening to the storyteller or narration. As Johnson (2003) points out, listening to stories is a vital component of language development. Research by Strasser and del Fresno (2015) supports this by emphasizing that oral language exposure through storytelling is fundamental for vocabulary acquisition. Both digital and paperback storytelling </w:t>
      </w:r>
      <w:r w:rsidRPr="00C62809">
        <w:rPr>
          <w:rFonts w:ascii="Arial" w:hAnsi="Arial" w:cs="Arial"/>
          <w:sz w:val="24"/>
          <w:szCs w:val="24"/>
        </w:rPr>
        <w:lastRenderedPageBreak/>
        <w:t>support the development of oracy skills through this shared experience of listening and engaging with spoken narratives.</w:t>
      </w:r>
    </w:p>
    <w:p w14:paraId="400A416E"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However, digital storytelling introduces a distinct dimension. As Marsh (2006) argues, the inclusion of audio in digital storytelling supports emerging readers as they simultaneously hear and see the words on the screen. This multimodal experience can facilitate early reading skills by reinforcing the connection between spoken and written language. Moreover, when children engage with interactive elements in digital storytelling, they may need to read text prompts, thus further promoting reading skills.</w:t>
      </w:r>
    </w:p>
    <w:p w14:paraId="647CF80B"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Writing skills development can be particularly pronounced in the context of digital storytelling. Neumann (2016) suggests that encouraging children to create their digital stories fosters planning, organization, and expression of ideas in a digital format. This digital writing process allows children to experiment with text, images, and multimedia elements, strengthening their digital composition skills. In contrast, paperback storytelling primarily involves reading and listening, limiting opportunities for children to actively practice writing skills.</w:t>
      </w:r>
    </w:p>
    <w:p w14:paraId="2944AB18" w14:textId="56A6A96D"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In essence, both digital and paperback storytelling contribute to the development of oracy and reading skills, but digital storytelling, with its multimodal and interactive features, offers additional benefits for emerging readers. Moreover, digital storytelling provides a more direct platform for promoting writing skills, aligning with Neumann's (2016</w:t>
      </w:r>
      <w:r w:rsidR="00B81DA7">
        <w:rPr>
          <w:rFonts w:ascii="Arial" w:hAnsi="Arial" w:cs="Arial"/>
          <w:sz w:val="24"/>
          <w:szCs w:val="24"/>
        </w:rPr>
        <w:t>a</w:t>
      </w:r>
      <w:r w:rsidRPr="00C62809">
        <w:rPr>
          <w:rFonts w:ascii="Arial" w:hAnsi="Arial" w:cs="Arial"/>
          <w:sz w:val="24"/>
          <w:szCs w:val="24"/>
        </w:rPr>
        <w:t>) research on the potential for digital content creation to enhance writing abilities in children.</w:t>
      </w:r>
    </w:p>
    <w:p w14:paraId="3821E6E4" w14:textId="420A5C8F" w:rsidR="008F3A9C" w:rsidRPr="00C62809" w:rsidRDefault="00FE0A56" w:rsidP="008F3A9C">
      <w:pPr>
        <w:spacing w:line="360" w:lineRule="auto"/>
        <w:rPr>
          <w:rFonts w:ascii="Arial" w:hAnsi="Arial" w:cs="Arial"/>
          <w:sz w:val="24"/>
          <w:szCs w:val="24"/>
        </w:rPr>
      </w:pPr>
      <w:r w:rsidRPr="00C62809">
        <w:rPr>
          <w:rFonts w:ascii="Arial" w:hAnsi="Arial" w:cs="Arial"/>
          <w:sz w:val="24"/>
          <w:szCs w:val="24"/>
        </w:rPr>
        <w:t>Analysing</w:t>
      </w:r>
      <w:r w:rsidR="008F3A9C" w:rsidRPr="00C62809">
        <w:rPr>
          <w:rFonts w:ascii="Arial" w:hAnsi="Arial" w:cs="Arial"/>
          <w:sz w:val="24"/>
          <w:szCs w:val="24"/>
        </w:rPr>
        <w:t xml:space="preserve"> the promotion of digital literacy, becomes apparent that digital storytelling is inherently designed to cultivate digital competencies. Buckingham (2007) asserts that digital literacy encompasses various skills, including digital navigation, media literacy, digital creation, critical thinking, and online safety.</w:t>
      </w:r>
    </w:p>
    <w:p w14:paraId="07A3943F"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Digital navigation skills are developed as children learn to interact with digital interfaces, a skill that is integral to digital storytelling (Hobbs, 2010). As they explore multimedia elements, children learn to navigate, click, and make choices within the digital story. In contrast, traditional paperback storytelling does not offer the same opportunities for navigating digital interfaces or making choices within the narrative.</w:t>
      </w:r>
    </w:p>
    <w:p w14:paraId="297AD914"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lastRenderedPageBreak/>
        <w:t>Digital storytelling also promotes media literacy, as children gain an understanding of how various media elements, such as text, images, audio, and video, are integrated to convey a narrative effectively. Research by Kellner and Share (2005) reinforces this notion, emphasizing the role of media literacy in navigating today's media-rich environment. Traditional paperback storytelling does not offer the same level of media literacy engagement, as it predominantly relies on text and static illustrations.</w:t>
      </w:r>
    </w:p>
    <w:p w14:paraId="68E6A3D6" w14:textId="77777777"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 xml:space="preserve">In promoting digital creation skills, digital storytelling allows children to create their own digital stories, fostering skills in digital content creation. This aligns with </w:t>
      </w:r>
      <w:proofErr w:type="spellStart"/>
      <w:r w:rsidRPr="00C62809">
        <w:rPr>
          <w:rFonts w:ascii="Arial" w:hAnsi="Arial" w:cs="Arial"/>
          <w:sz w:val="24"/>
          <w:szCs w:val="24"/>
        </w:rPr>
        <w:t>Kajder</w:t>
      </w:r>
      <w:proofErr w:type="spellEnd"/>
      <w:r w:rsidRPr="00C62809">
        <w:rPr>
          <w:rFonts w:ascii="Arial" w:hAnsi="Arial" w:cs="Arial"/>
          <w:sz w:val="24"/>
          <w:szCs w:val="24"/>
        </w:rPr>
        <w:t xml:space="preserve"> and Bull (2004), who highlight the benefits of digital story creation for enhancing students' writing and digital composition skills. In contrast, paperback storytelling primarily involves passive consumption of stories and does not encourage children to actively create digital content.</w:t>
      </w:r>
    </w:p>
    <w:p w14:paraId="6AF3840D" w14:textId="3EC4D9FD" w:rsidR="008F3A9C" w:rsidRPr="00C62809" w:rsidRDefault="008F3A9C" w:rsidP="008F3A9C">
      <w:pPr>
        <w:spacing w:line="360" w:lineRule="auto"/>
        <w:rPr>
          <w:rFonts w:ascii="Arial" w:hAnsi="Arial" w:cs="Arial"/>
          <w:sz w:val="24"/>
          <w:szCs w:val="24"/>
        </w:rPr>
      </w:pPr>
      <w:r w:rsidRPr="00C62809">
        <w:rPr>
          <w:rFonts w:ascii="Arial" w:hAnsi="Arial" w:cs="Arial"/>
          <w:sz w:val="24"/>
          <w:szCs w:val="24"/>
        </w:rPr>
        <w:t>Critical thinking is another dimension where digital storytelling excels</w:t>
      </w:r>
      <w:r w:rsidR="00B81DA7">
        <w:rPr>
          <w:rFonts w:ascii="Arial" w:hAnsi="Arial" w:cs="Arial"/>
          <w:sz w:val="24"/>
          <w:szCs w:val="24"/>
        </w:rPr>
        <w:t xml:space="preserve">, </w:t>
      </w:r>
      <w:r w:rsidRPr="00C62809">
        <w:rPr>
          <w:rFonts w:ascii="Arial" w:hAnsi="Arial" w:cs="Arial"/>
          <w:sz w:val="24"/>
          <w:szCs w:val="24"/>
        </w:rPr>
        <w:t>Interactive elements within digital stories encourage children to think critically, make choices, and reflect on the consequences of their decisions within the story. Gee (2007) underscores the potential for digital media to promote problem-solving and critical thinking skills, skills that are integral to digital literacy. In traditional paperback storytelling, critical thinking opportunities are limited, as the experience is more linear and one-dimensional.</w:t>
      </w:r>
      <w:r w:rsidR="00B81DA7">
        <w:rPr>
          <w:rFonts w:ascii="Arial" w:hAnsi="Arial" w:cs="Arial"/>
          <w:sz w:val="24"/>
          <w:szCs w:val="24"/>
        </w:rPr>
        <w:t xml:space="preserve"> </w:t>
      </w:r>
      <w:r w:rsidRPr="00C62809">
        <w:rPr>
          <w:rFonts w:ascii="Arial" w:hAnsi="Arial" w:cs="Arial"/>
          <w:sz w:val="24"/>
          <w:szCs w:val="24"/>
        </w:rPr>
        <w:t xml:space="preserve">Furthermore, digital storytelling introduces children to the concept of online safety and responsible online </w:t>
      </w:r>
      <w:r w:rsidR="00FE0A56" w:rsidRPr="00C62809">
        <w:rPr>
          <w:rFonts w:ascii="Arial" w:hAnsi="Arial" w:cs="Arial"/>
          <w:sz w:val="24"/>
          <w:szCs w:val="24"/>
        </w:rPr>
        <w:t>behaviour</w:t>
      </w:r>
      <w:r w:rsidRPr="00C62809">
        <w:rPr>
          <w:rFonts w:ascii="Arial" w:hAnsi="Arial" w:cs="Arial"/>
          <w:sz w:val="24"/>
          <w:szCs w:val="24"/>
        </w:rPr>
        <w:t>. As Buckingham (2007) notes, this knowledge is crucial in an increasingly digital world. Digital storytelling, by virtue of its digital format, provides opportunities to discuss online safety and privacy, an aspect that is largely absent in traditional paperback storytelling.</w:t>
      </w:r>
    </w:p>
    <w:p w14:paraId="1B1DCE5A" w14:textId="5B5E0C9F" w:rsidR="008F3A9C" w:rsidRDefault="00BE25AC" w:rsidP="008F3A9C">
      <w:pPr>
        <w:spacing w:line="360" w:lineRule="auto"/>
        <w:rPr>
          <w:rFonts w:ascii="Arial" w:hAnsi="Arial" w:cs="Arial"/>
          <w:sz w:val="24"/>
          <w:szCs w:val="24"/>
        </w:rPr>
      </w:pPr>
      <w:r>
        <w:rPr>
          <w:rFonts w:ascii="Arial" w:hAnsi="Arial" w:cs="Arial"/>
          <w:sz w:val="24"/>
          <w:szCs w:val="24"/>
        </w:rPr>
        <w:t>D</w:t>
      </w:r>
      <w:r w:rsidR="008F3A9C" w:rsidRPr="00C62809">
        <w:rPr>
          <w:rFonts w:ascii="Arial" w:hAnsi="Arial" w:cs="Arial"/>
          <w:sz w:val="24"/>
          <w:szCs w:val="24"/>
        </w:rPr>
        <w:t xml:space="preserve">igital storytelling offers an inherently rich platform for promoting digital literacy skills. Through the development of digital navigation, media literacy, digital creation, critical thinking, and online safety skills, digital storytelling equips children to navigate the complex digital landscape. </w:t>
      </w:r>
    </w:p>
    <w:p w14:paraId="1F853557" w14:textId="09EF4054" w:rsidR="00897A6C" w:rsidRDefault="00897A6C" w:rsidP="008F3A9C">
      <w:pPr>
        <w:spacing w:line="360" w:lineRule="auto"/>
        <w:rPr>
          <w:rFonts w:ascii="Arial" w:hAnsi="Arial" w:cs="Arial"/>
          <w:b/>
          <w:bCs/>
          <w:sz w:val="24"/>
          <w:szCs w:val="24"/>
          <w:u w:val="single"/>
        </w:rPr>
      </w:pPr>
      <w:r w:rsidRPr="00897A6C">
        <w:rPr>
          <w:rFonts w:ascii="Arial" w:hAnsi="Arial" w:cs="Arial"/>
          <w:b/>
          <w:bCs/>
          <w:sz w:val="24"/>
          <w:szCs w:val="24"/>
          <w:u w:val="single"/>
        </w:rPr>
        <w:t>Conclusion</w:t>
      </w:r>
    </w:p>
    <w:p w14:paraId="20104244" w14:textId="097DC08B" w:rsidR="00897A6C" w:rsidRPr="00897A6C" w:rsidRDefault="00897A6C" w:rsidP="00897A6C">
      <w:pPr>
        <w:spacing w:line="360" w:lineRule="auto"/>
        <w:rPr>
          <w:rFonts w:ascii="Arial" w:hAnsi="Arial" w:cs="Arial"/>
          <w:sz w:val="24"/>
          <w:szCs w:val="24"/>
        </w:rPr>
      </w:pPr>
      <w:r w:rsidRPr="00897A6C">
        <w:rPr>
          <w:rFonts w:ascii="Arial" w:hAnsi="Arial" w:cs="Arial"/>
          <w:sz w:val="24"/>
          <w:szCs w:val="24"/>
        </w:rPr>
        <w:t>I</w:t>
      </w:r>
      <w:r w:rsidRPr="00897A6C">
        <w:rPr>
          <w:rFonts w:ascii="Arial" w:hAnsi="Arial" w:cs="Arial"/>
          <w:sz w:val="24"/>
          <w:szCs w:val="24"/>
        </w:rPr>
        <w:t xml:space="preserve">n summary, this exploration of storytelling's significance in early childhood has shed light on its benefits for children's cognitive, linguistic, and social development. Through a comprehensive examination of both traditional and digital storytelling, </w:t>
      </w:r>
      <w:r w:rsidR="00A81E00">
        <w:rPr>
          <w:rFonts w:ascii="Arial" w:hAnsi="Arial" w:cs="Arial"/>
          <w:sz w:val="24"/>
          <w:szCs w:val="24"/>
        </w:rPr>
        <w:t>one</w:t>
      </w:r>
      <w:r w:rsidRPr="00897A6C">
        <w:rPr>
          <w:rFonts w:ascii="Arial" w:hAnsi="Arial" w:cs="Arial"/>
          <w:sz w:val="24"/>
          <w:szCs w:val="24"/>
        </w:rPr>
        <w:t xml:space="preserve"> ha</w:t>
      </w:r>
      <w:r w:rsidR="00A81E00">
        <w:rPr>
          <w:rFonts w:ascii="Arial" w:hAnsi="Arial" w:cs="Arial"/>
          <w:sz w:val="24"/>
          <w:szCs w:val="24"/>
        </w:rPr>
        <w:t>s</w:t>
      </w:r>
      <w:r w:rsidRPr="00897A6C">
        <w:rPr>
          <w:rFonts w:ascii="Arial" w:hAnsi="Arial" w:cs="Arial"/>
          <w:sz w:val="24"/>
          <w:szCs w:val="24"/>
        </w:rPr>
        <w:t xml:space="preserve"> g</w:t>
      </w:r>
      <w:r w:rsidR="00A81E00">
        <w:rPr>
          <w:rFonts w:ascii="Arial" w:hAnsi="Arial" w:cs="Arial"/>
          <w:sz w:val="24"/>
          <w:szCs w:val="24"/>
        </w:rPr>
        <w:t>athered</w:t>
      </w:r>
      <w:r w:rsidRPr="00897A6C">
        <w:rPr>
          <w:rFonts w:ascii="Arial" w:hAnsi="Arial" w:cs="Arial"/>
          <w:sz w:val="24"/>
          <w:szCs w:val="24"/>
        </w:rPr>
        <w:t xml:space="preserve"> insights from prominent scholars, reinforcing the enduring relevance of </w:t>
      </w:r>
      <w:r w:rsidRPr="00897A6C">
        <w:rPr>
          <w:rFonts w:ascii="Arial" w:hAnsi="Arial" w:cs="Arial"/>
          <w:sz w:val="24"/>
          <w:szCs w:val="24"/>
        </w:rPr>
        <w:lastRenderedPageBreak/>
        <w:t xml:space="preserve">effective communication skills in captivating </w:t>
      </w:r>
      <w:r w:rsidR="00A81E00">
        <w:rPr>
          <w:rFonts w:ascii="Arial" w:hAnsi="Arial" w:cs="Arial"/>
          <w:sz w:val="24"/>
          <w:szCs w:val="24"/>
        </w:rPr>
        <w:t>early years children</w:t>
      </w:r>
      <w:r w:rsidRPr="00897A6C">
        <w:rPr>
          <w:rFonts w:ascii="Arial" w:hAnsi="Arial" w:cs="Arial"/>
          <w:sz w:val="24"/>
          <w:szCs w:val="24"/>
        </w:rPr>
        <w:t>. Key skills such as expressions, eye contact, and inclusivity have been shown to foster engagement and emotional resonance, aligning with contemporary principles of inclusivity and human-centric communication.</w:t>
      </w:r>
    </w:p>
    <w:p w14:paraId="487A45AE" w14:textId="66AC3B58" w:rsidR="00897A6C" w:rsidRPr="00897A6C" w:rsidRDefault="00897A6C" w:rsidP="00897A6C">
      <w:pPr>
        <w:spacing w:line="360" w:lineRule="auto"/>
        <w:rPr>
          <w:rFonts w:ascii="Arial" w:hAnsi="Arial" w:cs="Arial"/>
          <w:sz w:val="24"/>
          <w:szCs w:val="24"/>
        </w:rPr>
      </w:pPr>
      <w:r w:rsidRPr="00897A6C">
        <w:rPr>
          <w:rFonts w:ascii="Arial" w:hAnsi="Arial" w:cs="Arial"/>
          <w:sz w:val="24"/>
          <w:szCs w:val="24"/>
        </w:rPr>
        <w:t>Moreover, analysis of digital and paperback storytelling has highlighted the unique attributes of each medium. Digital storytelling's interactive and multi-modal nature offers a dynamic platform for enhancing oracy, reading, and writing skills, providing a more engaging and versatile learning experience. In contrast, traditional paperback storytelling primarily focuses on listening and reading, limiting opportunities for active participation and digital content creation.</w:t>
      </w:r>
    </w:p>
    <w:p w14:paraId="64BA0844" w14:textId="38C0273A" w:rsidR="00897A6C" w:rsidRPr="00897A6C" w:rsidRDefault="00897A6C" w:rsidP="00897A6C">
      <w:pPr>
        <w:spacing w:line="360" w:lineRule="auto"/>
        <w:rPr>
          <w:rFonts w:ascii="Arial" w:hAnsi="Arial" w:cs="Arial"/>
          <w:sz w:val="24"/>
          <w:szCs w:val="24"/>
        </w:rPr>
      </w:pPr>
      <w:r w:rsidRPr="00897A6C">
        <w:rPr>
          <w:rFonts w:ascii="Arial" w:hAnsi="Arial" w:cs="Arial"/>
          <w:sz w:val="24"/>
          <w:szCs w:val="24"/>
        </w:rPr>
        <w:t xml:space="preserve">The promotion of digital literacy, as advocated by the </w:t>
      </w:r>
      <w:r w:rsidR="00674C9F">
        <w:rPr>
          <w:rFonts w:ascii="Arial" w:hAnsi="Arial" w:cs="Arial"/>
          <w:sz w:val="24"/>
          <w:szCs w:val="24"/>
        </w:rPr>
        <w:t xml:space="preserve">Department for education (2019) </w:t>
      </w:r>
      <w:r w:rsidRPr="00897A6C">
        <w:rPr>
          <w:rFonts w:ascii="Arial" w:hAnsi="Arial" w:cs="Arial"/>
          <w:sz w:val="24"/>
          <w:szCs w:val="24"/>
        </w:rPr>
        <w:t>UK Digital Competence Framework, is intrinsically tied to digital storytelling. This medium inherently fosters digital navigation, media literacy, digital creation, critical thinking, and online safety skills, equipping children to navigate the digital world effectively.</w:t>
      </w:r>
    </w:p>
    <w:p w14:paraId="730B53A6" w14:textId="29E4281B" w:rsidR="00897A6C" w:rsidRPr="00897A6C" w:rsidRDefault="00A81E00" w:rsidP="00897A6C">
      <w:pPr>
        <w:spacing w:line="360" w:lineRule="auto"/>
        <w:rPr>
          <w:rFonts w:ascii="Arial" w:hAnsi="Arial" w:cs="Arial"/>
          <w:sz w:val="24"/>
          <w:szCs w:val="24"/>
        </w:rPr>
      </w:pPr>
      <w:proofErr w:type="gramStart"/>
      <w:r>
        <w:rPr>
          <w:rFonts w:ascii="Arial" w:hAnsi="Arial" w:cs="Arial"/>
          <w:sz w:val="24"/>
          <w:szCs w:val="24"/>
        </w:rPr>
        <w:t>C</w:t>
      </w:r>
      <w:r w:rsidR="00897A6C" w:rsidRPr="00897A6C">
        <w:rPr>
          <w:rFonts w:ascii="Arial" w:hAnsi="Arial" w:cs="Arial"/>
          <w:sz w:val="24"/>
          <w:szCs w:val="24"/>
        </w:rPr>
        <w:t>onsider</w:t>
      </w:r>
      <w:r>
        <w:rPr>
          <w:rFonts w:ascii="Arial" w:hAnsi="Arial" w:cs="Arial"/>
          <w:sz w:val="24"/>
          <w:szCs w:val="24"/>
        </w:rPr>
        <w:t>ing</w:t>
      </w:r>
      <w:r w:rsidR="00897A6C" w:rsidRPr="00897A6C">
        <w:rPr>
          <w:rFonts w:ascii="Arial" w:hAnsi="Arial" w:cs="Arial"/>
          <w:sz w:val="24"/>
          <w:szCs w:val="24"/>
        </w:rPr>
        <w:t xml:space="preserve"> the implications of this research for future practice, it</w:t>
      </w:r>
      <w:proofErr w:type="gramEnd"/>
      <w:r w:rsidR="00897A6C" w:rsidRPr="00897A6C">
        <w:rPr>
          <w:rFonts w:ascii="Arial" w:hAnsi="Arial" w:cs="Arial"/>
          <w:sz w:val="24"/>
          <w:szCs w:val="24"/>
        </w:rPr>
        <w:t xml:space="preserve"> is evident that a balanced approach to early childhood education is essential. Incorporating both traditional and digital storytelling methods can provide a well-rounded foundation for children's development, encompassing fundamental literacy skills and digital competencies.</w:t>
      </w:r>
      <w:r>
        <w:rPr>
          <w:rFonts w:ascii="Arial" w:hAnsi="Arial" w:cs="Arial"/>
          <w:sz w:val="24"/>
          <w:szCs w:val="24"/>
        </w:rPr>
        <w:t xml:space="preserve"> </w:t>
      </w:r>
      <w:r w:rsidR="00897A6C" w:rsidRPr="00897A6C">
        <w:rPr>
          <w:rFonts w:ascii="Arial" w:hAnsi="Arial" w:cs="Arial"/>
          <w:sz w:val="24"/>
          <w:szCs w:val="24"/>
        </w:rPr>
        <w:t>For future practice, it is recommended that educators and parents continue to emphasize the cultivation of effective communication skills in storytelling, as this remains a timeless and indispensable aspect of engaging with</w:t>
      </w:r>
      <w:r>
        <w:rPr>
          <w:rFonts w:ascii="Arial" w:hAnsi="Arial" w:cs="Arial"/>
          <w:sz w:val="24"/>
          <w:szCs w:val="24"/>
        </w:rPr>
        <w:t xml:space="preserve"> early years children</w:t>
      </w:r>
      <w:r w:rsidR="00897A6C" w:rsidRPr="00897A6C">
        <w:rPr>
          <w:rFonts w:ascii="Arial" w:hAnsi="Arial" w:cs="Arial"/>
          <w:sz w:val="24"/>
          <w:szCs w:val="24"/>
        </w:rPr>
        <w:t>. Furthermore, the integration of interactive and multi-modal digital storytelling in early childhood education should be encouraged, as it offers a more dynamic and engaging learning experience, particularly for promoting oracy, reading, and writing skills.</w:t>
      </w:r>
    </w:p>
    <w:p w14:paraId="400B93CF" w14:textId="24661B78" w:rsidR="00897A6C" w:rsidRPr="00897A6C" w:rsidRDefault="00897A6C" w:rsidP="00897A6C">
      <w:pPr>
        <w:spacing w:line="360" w:lineRule="auto"/>
        <w:rPr>
          <w:rFonts w:ascii="Arial" w:hAnsi="Arial" w:cs="Arial"/>
          <w:sz w:val="24"/>
          <w:szCs w:val="24"/>
        </w:rPr>
      </w:pPr>
      <w:r w:rsidRPr="00897A6C">
        <w:rPr>
          <w:rFonts w:ascii="Arial" w:hAnsi="Arial" w:cs="Arial"/>
          <w:sz w:val="24"/>
          <w:szCs w:val="24"/>
        </w:rPr>
        <w:t>In this increasingly digital age, the need for digital literacy education is evident. Educators should consider the incorporation of digital storytelling to develop digital navigation, media literacy, digital creation, critical thinking, and online safety skills in young learners.</w:t>
      </w:r>
      <w:r w:rsidR="00A81E00">
        <w:rPr>
          <w:rFonts w:ascii="Arial" w:hAnsi="Arial" w:cs="Arial"/>
          <w:sz w:val="24"/>
          <w:szCs w:val="24"/>
        </w:rPr>
        <w:t xml:space="preserve"> S</w:t>
      </w:r>
      <w:r w:rsidRPr="00897A6C">
        <w:rPr>
          <w:rFonts w:ascii="Arial" w:hAnsi="Arial" w:cs="Arial"/>
          <w:sz w:val="24"/>
          <w:szCs w:val="24"/>
        </w:rPr>
        <w:t>torytelling remains a powerful tool for shaping the minds and skills of the next generation. By embracing both traditional and digital storytelling,</w:t>
      </w:r>
      <w:r w:rsidR="00A81E00">
        <w:rPr>
          <w:rFonts w:ascii="Arial" w:hAnsi="Arial" w:cs="Arial"/>
          <w:sz w:val="24"/>
          <w:szCs w:val="24"/>
        </w:rPr>
        <w:t xml:space="preserve"> </w:t>
      </w:r>
      <w:r w:rsidRPr="00897A6C">
        <w:rPr>
          <w:rFonts w:ascii="Arial" w:hAnsi="Arial" w:cs="Arial"/>
          <w:sz w:val="24"/>
          <w:szCs w:val="24"/>
        </w:rPr>
        <w:t>empower</w:t>
      </w:r>
      <w:r w:rsidR="00A81E00">
        <w:rPr>
          <w:rFonts w:ascii="Arial" w:hAnsi="Arial" w:cs="Arial"/>
          <w:sz w:val="24"/>
          <w:szCs w:val="24"/>
        </w:rPr>
        <w:t>ing</w:t>
      </w:r>
      <w:r w:rsidRPr="00897A6C">
        <w:rPr>
          <w:rFonts w:ascii="Arial" w:hAnsi="Arial" w:cs="Arial"/>
          <w:sz w:val="24"/>
          <w:szCs w:val="24"/>
        </w:rPr>
        <w:t xml:space="preserve"> children to thrive in an ever-evolving and technology-driven world while </w:t>
      </w:r>
      <w:r w:rsidRPr="00897A6C">
        <w:rPr>
          <w:rFonts w:ascii="Arial" w:hAnsi="Arial" w:cs="Arial"/>
          <w:sz w:val="24"/>
          <w:szCs w:val="24"/>
        </w:rPr>
        <w:lastRenderedPageBreak/>
        <w:t>preserving the timeless art of effective communication and the enduring magic of a well-told story.</w:t>
      </w:r>
    </w:p>
    <w:p w14:paraId="61E4975E" w14:textId="77777777" w:rsidR="00897A6C" w:rsidRPr="00897A6C" w:rsidRDefault="00897A6C" w:rsidP="008F3A9C">
      <w:pPr>
        <w:spacing w:line="360" w:lineRule="auto"/>
        <w:rPr>
          <w:rFonts w:ascii="Arial" w:hAnsi="Arial" w:cs="Arial"/>
          <w:sz w:val="24"/>
          <w:szCs w:val="24"/>
        </w:rPr>
      </w:pPr>
    </w:p>
    <w:p w14:paraId="0826733A" w14:textId="77777777" w:rsidR="00B01C9C" w:rsidRPr="00C62809" w:rsidRDefault="00B01C9C">
      <w:pPr>
        <w:rPr>
          <w:sz w:val="24"/>
          <w:szCs w:val="24"/>
        </w:rPr>
      </w:pPr>
    </w:p>
    <w:p w14:paraId="461F36B6" w14:textId="77777777" w:rsidR="00B01C9C" w:rsidRPr="00C62809" w:rsidRDefault="00B01C9C">
      <w:pPr>
        <w:rPr>
          <w:sz w:val="24"/>
          <w:szCs w:val="24"/>
        </w:rPr>
      </w:pPr>
    </w:p>
    <w:p w14:paraId="24A124A3" w14:textId="77777777" w:rsidR="00897A6C" w:rsidRDefault="00897A6C"/>
    <w:p w14:paraId="1F463ED5" w14:textId="77777777" w:rsidR="00A81E00" w:rsidRDefault="00A81E00">
      <w:pPr>
        <w:rPr>
          <w:rFonts w:ascii="Arial" w:hAnsi="Arial" w:cs="Arial"/>
          <w:b/>
          <w:sz w:val="24"/>
          <w:szCs w:val="24"/>
          <w:u w:val="single"/>
        </w:rPr>
      </w:pPr>
    </w:p>
    <w:p w14:paraId="48D753CC" w14:textId="77777777" w:rsidR="00A81E00" w:rsidRDefault="00A81E00">
      <w:pPr>
        <w:rPr>
          <w:rFonts w:ascii="Arial" w:hAnsi="Arial" w:cs="Arial"/>
          <w:b/>
          <w:sz w:val="24"/>
          <w:szCs w:val="24"/>
          <w:u w:val="single"/>
        </w:rPr>
      </w:pPr>
    </w:p>
    <w:p w14:paraId="7FA0E36F" w14:textId="77777777" w:rsidR="00A81E00" w:rsidRDefault="00A81E00">
      <w:pPr>
        <w:rPr>
          <w:rFonts w:ascii="Arial" w:hAnsi="Arial" w:cs="Arial"/>
          <w:b/>
          <w:sz w:val="24"/>
          <w:szCs w:val="24"/>
          <w:u w:val="single"/>
        </w:rPr>
      </w:pPr>
    </w:p>
    <w:p w14:paraId="31DD8431" w14:textId="77777777" w:rsidR="00A81E00" w:rsidRDefault="00A81E00">
      <w:pPr>
        <w:rPr>
          <w:rFonts w:ascii="Arial" w:hAnsi="Arial" w:cs="Arial"/>
          <w:b/>
          <w:sz w:val="24"/>
          <w:szCs w:val="24"/>
          <w:u w:val="single"/>
        </w:rPr>
      </w:pPr>
    </w:p>
    <w:p w14:paraId="1CA94732" w14:textId="77777777" w:rsidR="00A81E00" w:rsidRDefault="00A81E00">
      <w:pPr>
        <w:rPr>
          <w:rFonts w:ascii="Arial" w:hAnsi="Arial" w:cs="Arial"/>
          <w:b/>
          <w:sz w:val="24"/>
          <w:szCs w:val="24"/>
          <w:u w:val="single"/>
        </w:rPr>
      </w:pPr>
    </w:p>
    <w:p w14:paraId="646E0D3D" w14:textId="77777777" w:rsidR="00A81E00" w:rsidRDefault="00A81E00">
      <w:pPr>
        <w:rPr>
          <w:rFonts w:ascii="Arial" w:hAnsi="Arial" w:cs="Arial"/>
          <w:b/>
          <w:sz w:val="24"/>
          <w:szCs w:val="24"/>
          <w:u w:val="single"/>
        </w:rPr>
      </w:pPr>
    </w:p>
    <w:p w14:paraId="06880118" w14:textId="77777777" w:rsidR="00A81E00" w:rsidRDefault="00A81E00">
      <w:pPr>
        <w:rPr>
          <w:rFonts w:ascii="Arial" w:hAnsi="Arial" w:cs="Arial"/>
          <w:b/>
          <w:sz w:val="24"/>
          <w:szCs w:val="24"/>
          <w:u w:val="single"/>
        </w:rPr>
      </w:pPr>
    </w:p>
    <w:p w14:paraId="229742CE" w14:textId="77777777" w:rsidR="00A81E00" w:rsidRDefault="00A81E00">
      <w:pPr>
        <w:rPr>
          <w:rFonts w:ascii="Arial" w:hAnsi="Arial" w:cs="Arial"/>
          <w:b/>
          <w:sz w:val="24"/>
          <w:szCs w:val="24"/>
          <w:u w:val="single"/>
        </w:rPr>
      </w:pPr>
    </w:p>
    <w:p w14:paraId="0779C3AF" w14:textId="77777777" w:rsidR="00A81E00" w:rsidRDefault="00A81E00">
      <w:pPr>
        <w:rPr>
          <w:rFonts w:ascii="Arial" w:hAnsi="Arial" w:cs="Arial"/>
          <w:b/>
          <w:sz w:val="24"/>
          <w:szCs w:val="24"/>
          <w:u w:val="single"/>
        </w:rPr>
      </w:pPr>
    </w:p>
    <w:p w14:paraId="7D571665" w14:textId="77777777" w:rsidR="00A81E00" w:rsidRDefault="00A81E00">
      <w:pPr>
        <w:rPr>
          <w:rFonts w:ascii="Arial" w:hAnsi="Arial" w:cs="Arial"/>
          <w:b/>
          <w:sz w:val="24"/>
          <w:szCs w:val="24"/>
          <w:u w:val="single"/>
        </w:rPr>
      </w:pPr>
    </w:p>
    <w:p w14:paraId="3F8D88E3" w14:textId="77777777" w:rsidR="00A81E00" w:rsidRDefault="00A81E00">
      <w:pPr>
        <w:rPr>
          <w:rFonts w:ascii="Arial" w:hAnsi="Arial" w:cs="Arial"/>
          <w:b/>
          <w:sz w:val="24"/>
          <w:szCs w:val="24"/>
          <w:u w:val="single"/>
        </w:rPr>
      </w:pPr>
    </w:p>
    <w:p w14:paraId="4C3EC8A3" w14:textId="77777777" w:rsidR="00A81E00" w:rsidRDefault="00A81E00">
      <w:pPr>
        <w:rPr>
          <w:rFonts w:ascii="Arial" w:hAnsi="Arial" w:cs="Arial"/>
          <w:b/>
          <w:sz w:val="24"/>
          <w:szCs w:val="24"/>
          <w:u w:val="single"/>
        </w:rPr>
      </w:pPr>
    </w:p>
    <w:p w14:paraId="6E5066AE" w14:textId="77777777" w:rsidR="00A81E00" w:rsidRDefault="00A81E00">
      <w:pPr>
        <w:rPr>
          <w:rFonts w:ascii="Arial" w:hAnsi="Arial" w:cs="Arial"/>
          <w:b/>
          <w:sz w:val="24"/>
          <w:szCs w:val="24"/>
          <w:u w:val="single"/>
        </w:rPr>
      </w:pPr>
    </w:p>
    <w:p w14:paraId="541C38E2" w14:textId="77777777" w:rsidR="00A81E00" w:rsidRDefault="00A81E00">
      <w:pPr>
        <w:rPr>
          <w:rFonts w:ascii="Arial" w:hAnsi="Arial" w:cs="Arial"/>
          <w:b/>
          <w:sz w:val="24"/>
          <w:szCs w:val="24"/>
          <w:u w:val="single"/>
        </w:rPr>
      </w:pPr>
    </w:p>
    <w:p w14:paraId="11A2846D" w14:textId="77777777" w:rsidR="00A81E00" w:rsidRDefault="00A81E00">
      <w:pPr>
        <w:rPr>
          <w:rFonts w:ascii="Arial" w:hAnsi="Arial" w:cs="Arial"/>
          <w:b/>
          <w:sz w:val="24"/>
          <w:szCs w:val="24"/>
          <w:u w:val="single"/>
        </w:rPr>
      </w:pPr>
    </w:p>
    <w:p w14:paraId="12EE7FDD" w14:textId="77777777" w:rsidR="00A81E00" w:rsidRDefault="00A81E00">
      <w:pPr>
        <w:rPr>
          <w:rFonts w:ascii="Arial" w:hAnsi="Arial" w:cs="Arial"/>
          <w:b/>
          <w:sz w:val="24"/>
          <w:szCs w:val="24"/>
          <w:u w:val="single"/>
        </w:rPr>
      </w:pPr>
    </w:p>
    <w:p w14:paraId="7AF641B5" w14:textId="77777777" w:rsidR="00A81E00" w:rsidRDefault="00A81E00">
      <w:pPr>
        <w:rPr>
          <w:rFonts w:ascii="Arial" w:hAnsi="Arial" w:cs="Arial"/>
          <w:b/>
          <w:sz w:val="24"/>
          <w:szCs w:val="24"/>
          <w:u w:val="single"/>
        </w:rPr>
      </w:pPr>
    </w:p>
    <w:p w14:paraId="41FD5F7C" w14:textId="77777777" w:rsidR="00A81E00" w:rsidRDefault="00A81E00">
      <w:pPr>
        <w:rPr>
          <w:rFonts w:ascii="Arial" w:hAnsi="Arial" w:cs="Arial"/>
          <w:b/>
          <w:sz w:val="24"/>
          <w:szCs w:val="24"/>
          <w:u w:val="single"/>
        </w:rPr>
      </w:pPr>
    </w:p>
    <w:p w14:paraId="5D62A145" w14:textId="77777777" w:rsidR="00A81E00" w:rsidRDefault="00A81E00">
      <w:pPr>
        <w:rPr>
          <w:rFonts w:ascii="Arial" w:hAnsi="Arial" w:cs="Arial"/>
          <w:b/>
          <w:sz w:val="24"/>
          <w:szCs w:val="24"/>
          <w:u w:val="single"/>
        </w:rPr>
      </w:pPr>
    </w:p>
    <w:p w14:paraId="26234DCB" w14:textId="77777777" w:rsidR="00A81E00" w:rsidRDefault="00A81E00">
      <w:pPr>
        <w:rPr>
          <w:rFonts w:ascii="Arial" w:hAnsi="Arial" w:cs="Arial"/>
          <w:b/>
          <w:sz w:val="24"/>
          <w:szCs w:val="24"/>
          <w:u w:val="single"/>
        </w:rPr>
      </w:pPr>
    </w:p>
    <w:p w14:paraId="5509B2F5" w14:textId="77777777" w:rsidR="00A81E00" w:rsidRDefault="00A81E00">
      <w:pPr>
        <w:rPr>
          <w:rFonts w:ascii="Arial" w:hAnsi="Arial" w:cs="Arial"/>
          <w:b/>
          <w:sz w:val="24"/>
          <w:szCs w:val="24"/>
          <w:u w:val="single"/>
        </w:rPr>
      </w:pPr>
    </w:p>
    <w:p w14:paraId="1178AEF2" w14:textId="77777777" w:rsidR="00A81E00" w:rsidRDefault="00A81E00">
      <w:pPr>
        <w:rPr>
          <w:rFonts w:ascii="Arial" w:hAnsi="Arial" w:cs="Arial"/>
          <w:b/>
          <w:sz w:val="24"/>
          <w:szCs w:val="24"/>
          <w:u w:val="single"/>
        </w:rPr>
      </w:pPr>
    </w:p>
    <w:p w14:paraId="665DFD9D" w14:textId="77777777" w:rsidR="00A81E00" w:rsidRDefault="00A81E00">
      <w:pPr>
        <w:rPr>
          <w:rFonts w:ascii="Arial" w:hAnsi="Arial" w:cs="Arial"/>
          <w:b/>
          <w:sz w:val="24"/>
          <w:szCs w:val="24"/>
          <w:u w:val="single"/>
        </w:rPr>
      </w:pPr>
    </w:p>
    <w:p w14:paraId="67C07F70" w14:textId="77777777" w:rsidR="00A81E00" w:rsidRDefault="00A81E00">
      <w:pPr>
        <w:rPr>
          <w:rFonts w:ascii="Arial" w:hAnsi="Arial" w:cs="Arial"/>
          <w:b/>
          <w:sz w:val="24"/>
          <w:szCs w:val="24"/>
          <w:u w:val="single"/>
        </w:rPr>
      </w:pPr>
    </w:p>
    <w:p w14:paraId="75C4D92C" w14:textId="3ED76167" w:rsidR="00B01C9C" w:rsidRPr="00D8268C" w:rsidRDefault="00B01C9C">
      <w:pPr>
        <w:rPr>
          <w:rFonts w:ascii="Arial" w:hAnsi="Arial" w:cs="Arial"/>
          <w:b/>
          <w:sz w:val="24"/>
          <w:szCs w:val="24"/>
          <w:u w:val="single"/>
        </w:rPr>
      </w:pPr>
      <w:r w:rsidRPr="00D8268C">
        <w:rPr>
          <w:rFonts w:ascii="Arial" w:hAnsi="Arial" w:cs="Arial"/>
          <w:b/>
          <w:sz w:val="24"/>
          <w:szCs w:val="24"/>
          <w:u w:val="single"/>
        </w:rPr>
        <w:lastRenderedPageBreak/>
        <w:t>References</w:t>
      </w:r>
    </w:p>
    <w:p w14:paraId="46A8A652" w14:textId="77777777" w:rsidR="00674C9F" w:rsidRPr="00541C39" w:rsidRDefault="00674C9F" w:rsidP="00541C39">
      <w:pPr>
        <w:spacing w:line="276" w:lineRule="auto"/>
        <w:rPr>
          <w:rFonts w:ascii="Arial" w:hAnsi="Arial" w:cs="Arial"/>
          <w:sz w:val="24"/>
          <w:szCs w:val="24"/>
        </w:rPr>
      </w:pPr>
      <w:r w:rsidRPr="00541C39">
        <w:rPr>
          <w:rFonts w:ascii="Arial" w:hAnsi="Arial" w:cs="Arial"/>
          <w:sz w:val="24"/>
          <w:szCs w:val="24"/>
        </w:rPr>
        <w:t xml:space="preserve">Aitchison, A., &amp; Dewdney, N. (2017). </w:t>
      </w:r>
      <w:r w:rsidRPr="00A81E00">
        <w:rPr>
          <w:rFonts w:ascii="Arial" w:hAnsi="Arial" w:cs="Arial"/>
          <w:i/>
          <w:iCs/>
          <w:sz w:val="24"/>
          <w:szCs w:val="24"/>
        </w:rPr>
        <w:t xml:space="preserve">The Language of Inclusion: Creating and Sustaining Inclusive Organizations. </w:t>
      </w:r>
      <w:r w:rsidRPr="00541C39">
        <w:rPr>
          <w:rFonts w:ascii="Arial" w:hAnsi="Arial" w:cs="Arial"/>
          <w:sz w:val="24"/>
          <w:szCs w:val="24"/>
        </w:rPr>
        <w:t>Routledge.</w:t>
      </w:r>
      <w:r>
        <w:rPr>
          <w:rFonts w:ascii="Arial" w:hAnsi="Arial" w:cs="Arial"/>
          <w:sz w:val="24"/>
          <w:szCs w:val="24"/>
        </w:rPr>
        <w:t xml:space="preserve"> (Accessed: 15 October 2023).</w:t>
      </w:r>
    </w:p>
    <w:p w14:paraId="4F016856"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Anderson, L. M. (2010). "</w:t>
      </w:r>
      <w:r w:rsidRPr="00A81E00">
        <w:rPr>
          <w:rFonts w:ascii="Arial" w:hAnsi="Arial" w:cs="Arial"/>
          <w:i/>
          <w:iCs/>
          <w:sz w:val="24"/>
          <w:szCs w:val="24"/>
        </w:rPr>
        <w:t>Storytelling and Its Impact on Language Development in Infants."</w:t>
      </w:r>
      <w:r w:rsidRPr="00541C39">
        <w:rPr>
          <w:rFonts w:ascii="Arial" w:hAnsi="Arial" w:cs="Arial"/>
          <w:sz w:val="24"/>
          <w:szCs w:val="24"/>
        </w:rPr>
        <w:t xml:space="preserve"> Early Childhood Education Journal, 38(4), 293-299.</w:t>
      </w:r>
      <w:r>
        <w:rPr>
          <w:rFonts w:ascii="Arial" w:hAnsi="Arial" w:cs="Arial"/>
          <w:sz w:val="24"/>
          <w:szCs w:val="24"/>
        </w:rPr>
        <w:t xml:space="preserve"> </w:t>
      </w:r>
      <w:r>
        <w:rPr>
          <w:rFonts w:ascii="Arial" w:hAnsi="Arial" w:cs="Arial"/>
          <w:sz w:val="24"/>
          <w:szCs w:val="24"/>
        </w:rPr>
        <w:t>(Accessed: 15 October 2023).</w:t>
      </w:r>
    </w:p>
    <w:p w14:paraId="040C8F33" w14:textId="77777777" w:rsidR="00674C9F" w:rsidRPr="00541C39" w:rsidRDefault="00674C9F" w:rsidP="00541C39">
      <w:pPr>
        <w:spacing w:line="276" w:lineRule="auto"/>
        <w:rPr>
          <w:rFonts w:ascii="Arial" w:hAnsi="Arial" w:cs="Arial"/>
          <w:sz w:val="24"/>
          <w:szCs w:val="24"/>
        </w:rPr>
      </w:pPr>
      <w:r w:rsidRPr="00541C39">
        <w:rPr>
          <w:rFonts w:ascii="Arial" w:hAnsi="Arial" w:cs="Arial"/>
          <w:sz w:val="24"/>
          <w:szCs w:val="24"/>
        </w:rPr>
        <w:t xml:space="preserve">Argyle, M. (1988). </w:t>
      </w:r>
      <w:r w:rsidRPr="00A81E00">
        <w:rPr>
          <w:rFonts w:ascii="Arial" w:hAnsi="Arial" w:cs="Arial"/>
          <w:i/>
          <w:iCs/>
          <w:sz w:val="24"/>
          <w:szCs w:val="24"/>
        </w:rPr>
        <w:t>Bodily Communication</w:t>
      </w:r>
      <w:r w:rsidRPr="00541C39">
        <w:rPr>
          <w:rFonts w:ascii="Arial" w:hAnsi="Arial" w:cs="Arial"/>
          <w:sz w:val="24"/>
          <w:szCs w:val="24"/>
        </w:rPr>
        <w:t xml:space="preserve"> (2nd ed.). Routledge.</w:t>
      </w:r>
      <w:r>
        <w:rPr>
          <w:rFonts w:ascii="Arial" w:hAnsi="Arial" w:cs="Arial"/>
          <w:sz w:val="24"/>
          <w:szCs w:val="24"/>
        </w:rPr>
        <w:t xml:space="preserve"> </w:t>
      </w:r>
      <w:r>
        <w:rPr>
          <w:rFonts w:ascii="Arial" w:hAnsi="Arial" w:cs="Arial"/>
          <w:sz w:val="24"/>
          <w:szCs w:val="24"/>
        </w:rPr>
        <w:t>(Accessed: 15 October 2023).</w:t>
      </w:r>
    </w:p>
    <w:p w14:paraId="70DE56D7" w14:textId="77777777" w:rsidR="00674C9F" w:rsidRPr="00A81E00" w:rsidRDefault="00674C9F" w:rsidP="00D8268C">
      <w:pPr>
        <w:rPr>
          <w:rFonts w:ascii="Arial" w:hAnsi="Arial" w:cs="Arial"/>
          <w:i/>
          <w:iCs/>
          <w:sz w:val="24"/>
          <w:szCs w:val="24"/>
        </w:rPr>
      </w:pPr>
      <w:r w:rsidRPr="00D8268C">
        <w:rPr>
          <w:rFonts w:ascii="Arial" w:hAnsi="Arial" w:cs="Arial"/>
          <w:sz w:val="24"/>
          <w:szCs w:val="24"/>
        </w:rPr>
        <w:t xml:space="preserve">Brown, B. (2018). </w:t>
      </w:r>
      <w:r w:rsidRPr="00A81E00">
        <w:rPr>
          <w:rFonts w:ascii="Arial" w:hAnsi="Arial" w:cs="Arial"/>
          <w:i/>
          <w:iCs/>
          <w:sz w:val="24"/>
          <w:szCs w:val="24"/>
        </w:rPr>
        <w:t>Dare to Lead: Brave Work. Tough Conversations. Whole Hearts.</w:t>
      </w:r>
      <w:r>
        <w:rPr>
          <w:rFonts w:ascii="Arial" w:hAnsi="Arial" w:cs="Arial"/>
          <w:i/>
          <w:iCs/>
          <w:sz w:val="24"/>
          <w:szCs w:val="24"/>
        </w:rPr>
        <w:t xml:space="preserve"> </w:t>
      </w:r>
      <w:r>
        <w:rPr>
          <w:rFonts w:ascii="Arial" w:hAnsi="Arial" w:cs="Arial"/>
          <w:sz w:val="24"/>
          <w:szCs w:val="24"/>
        </w:rPr>
        <w:t>(Accessed: 15 October 2023).</w:t>
      </w:r>
    </w:p>
    <w:p w14:paraId="1CB6629B"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Brown, S. E. (2019). "</w:t>
      </w:r>
      <w:r w:rsidRPr="00033FFD">
        <w:rPr>
          <w:rFonts w:ascii="Arial" w:hAnsi="Arial" w:cs="Arial"/>
          <w:i/>
          <w:iCs/>
          <w:sz w:val="24"/>
          <w:szCs w:val="24"/>
        </w:rPr>
        <w:t>Children's Literacy Development Through Storytelling: A Comprehensive Review."</w:t>
      </w:r>
      <w:r w:rsidRPr="00541C39">
        <w:rPr>
          <w:rFonts w:ascii="Arial" w:hAnsi="Arial" w:cs="Arial"/>
          <w:sz w:val="24"/>
          <w:szCs w:val="24"/>
        </w:rPr>
        <w:t xml:space="preserve"> Reading Research Quarterly, 54(1), 87-104.</w:t>
      </w:r>
      <w:r>
        <w:rPr>
          <w:rFonts w:ascii="Arial" w:hAnsi="Arial" w:cs="Arial"/>
          <w:sz w:val="24"/>
          <w:szCs w:val="24"/>
        </w:rPr>
        <w:t xml:space="preserve"> </w:t>
      </w:r>
      <w:r>
        <w:rPr>
          <w:rFonts w:ascii="Arial" w:hAnsi="Arial" w:cs="Arial"/>
          <w:sz w:val="24"/>
          <w:szCs w:val="24"/>
        </w:rPr>
        <w:t>(Accessed: 15 October 2023).</w:t>
      </w:r>
    </w:p>
    <w:p w14:paraId="1BF18863"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Buckingham, D. (2007). </w:t>
      </w:r>
      <w:r w:rsidRPr="00033FFD">
        <w:rPr>
          <w:rFonts w:ascii="Arial" w:hAnsi="Arial" w:cs="Arial"/>
          <w:i/>
          <w:iCs/>
          <w:sz w:val="24"/>
          <w:szCs w:val="24"/>
        </w:rPr>
        <w:t xml:space="preserve">Digital media literacies: Rethinking media education in the age of the Internet. </w:t>
      </w:r>
      <w:r w:rsidRPr="00541C39">
        <w:rPr>
          <w:rFonts w:ascii="Arial" w:hAnsi="Arial" w:cs="Arial"/>
          <w:sz w:val="24"/>
          <w:szCs w:val="24"/>
        </w:rPr>
        <w:t>Research in Comparative and International Education, 2(1), 43-57.</w:t>
      </w:r>
      <w:r>
        <w:rPr>
          <w:rFonts w:ascii="Arial" w:hAnsi="Arial" w:cs="Arial"/>
          <w:sz w:val="24"/>
          <w:szCs w:val="24"/>
        </w:rPr>
        <w:t xml:space="preserve"> </w:t>
      </w:r>
      <w:r>
        <w:rPr>
          <w:rFonts w:ascii="Arial" w:hAnsi="Arial" w:cs="Arial"/>
          <w:sz w:val="24"/>
          <w:szCs w:val="24"/>
        </w:rPr>
        <w:t>(Accessed: 15 October 2023).</w:t>
      </w:r>
    </w:p>
    <w:p w14:paraId="1C09FAA9" w14:textId="77777777" w:rsidR="00674C9F" w:rsidRPr="00541C39" w:rsidRDefault="00674C9F" w:rsidP="00897A6C">
      <w:pPr>
        <w:spacing w:line="276" w:lineRule="auto"/>
        <w:rPr>
          <w:rFonts w:ascii="Arial" w:hAnsi="Arial" w:cs="Arial"/>
          <w:sz w:val="24"/>
          <w:szCs w:val="24"/>
        </w:rPr>
      </w:pPr>
      <w:r w:rsidRPr="00674C9F">
        <w:rPr>
          <w:rFonts w:ascii="Arial" w:hAnsi="Arial" w:cs="Arial"/>
          <w:sz w:val="24"/>
          <w:szCs w:val="24"/>
        </w:rPr>
        <w:t>Department for Education</w:t>
      </w:r>
      <w:r w:rsidRPr="00674C9F">
        <w:rPr>
          <w:rFonts w:ascii="Arial" w:hAnsi="Arial" w:cs="Arial"/>
          <w:sz w:val="24"/>
          <w:szCs w:val="24"/>
        </w:rPr>
        <w:t xml:space="preserve"> (</w:t>
      </w:r>
      <w:r w:rsidRPr="00674C9F">
        <w:rPr>
          <w:rFonts w:ascii="Arial" w:hAnsi="Arial" w:cs="Arial"/>
          <w:sz w:val="24"/>
          <w:szCs w:val="24"/>
        </w:rPr>
        <w:t>2019</w:t>
      </w:r>
      <w:r w:rsidRPr="00674C9F">
        <w:rPr>
          <w:rFonts w:ascii="Arial" w:hAnsi="Arial" w:cs="Arial"/>
          <w:sz w:val="24"/>
          <w:szCs w:val="24"/>
        </w:rPr>
        <w:t xml:space="preserve">). </w:t>
      </w:r>
      <w:r w:rsidRPr="00674C9F">
        <w:rPr>
          <w:rFonts w:ascii="Arial" w:hAnsi="Arial" w:cs="Arial"/>
          <w:i/>
          <w:iCs/>
          <w:sz w:val="24"/>
          <w:szCs w:val="24"/>
        </w:rPr>
        <w:t>UK Digital Competence Framework.</w:t>
      </w:r>
      <w:r w:rsidRPr="00674C9F">
        <w:rPr>
          <w:rFonts w:ascii="Arial" w:hAnsi="Arial" w:cs="Arial"/>
          <w:sz w:val="24"/>
          <w:szCs w:val="24"/>
        </w:rPr>
        <w:t xml:space="preserve"> </w:t>
      </w:r>
      <w:r w:rsidRPr="00674C9F">
        <w:rPr>
          <w:rFonts w:ascii="Arial" w:hAnsi="Arial" w:cs="Arial"/>
          <w:sz w:val="24"/>
          <w:szCs w:val="24"/>
        </w:rPr>
        <w:t xml:space="preserve">Available at: </w:t>
      </w:r>
      <w:hyperlink r:id="rId6" w:history="1">
        <w:r w:rsidRPr="00007EB1">
          <w:rPr>
            <w:rStyle w:val="Hyperlink"/>
            <w:rFonts w:ascii="Arial" w:hAnsi="Arial" w:cs="Arial"/>
            <w:sz w:val="24"/>
            <w:szCs w:val="24"/>
          </w:rPr>
          <w:t>https://www.gov.uk/government/publications/essential-digital-skills-framework</w:t>
        </w:r>
      </w:hyperlink>
      <w:r>
        <w:rPr>
          <w:rFonts w:ascii="Arial" w:hAnsi="Arial" w:cs="Arial"/>
          <w:sz w:val="24"/>
          <w:szCs w:val="24"/>
        </w:rPr>
        <w:t xml:space="preserve"> (Accessed: 28 October 2023).</w:t>
      </w:r>
    </w:p>
    <w:p w14:paraId="45E1DDD1" w14:textId="77777777" w:rsidR="00674C9F" w:rsidRPr="00897A6C" w:rsidRDefault="00674C9F" w:rsidP="00897A6C">
      <w:pPr>
        <w:spacing w:line="276" w:lineRule="auto"/>
        <w:rPr>
          <w:rFonts w:ascii="Arial" w:hAnsi="Arial" w:cs="Arial"/>
          <w:sz w:val="24"/>
          <w:szCs w:val="24"/>
          <w:highlight w:val="yellow"/>
        </w:rPr>
      </w:pPr>
      <w:r w:rsidRPr="005A7D79">
        <w:rPr>
          <w:rFonts w:ascii="Arial" w:hAnsi="Arial" w:cs="Arial"/>
          <w:sz w:val="24"/>
          <w:szCs w:val="24"/>
        </w:rPr>
        <w:t xml:space="preserve">Estyn. (2017). </w:t>
      </w:r>
      <w:r w:rsidRPr="005A7D79">
        <w:rPr>
          <w:rFonts w:ascii="Arial" w:hAnsi="Arial" w:cs="Arial"/>
          <w:i/>
          <w:iCs/>
          <w:sz w:val="24"/>
          <w:szCs w:val="24"/>
        </w:rPr>
        <w:t xml:space="preserve">Raising </w:t>
      </w:r>
      <w:r w:rsidRPr="005A7D79">
        <w:rPr>
          <w:rFonts w:ascii="Arial" w:hAnsi="Arial" w:cs="Arial"/>
          <w:i/>
          <w:iCs/>
          <w:sz w:val="24"/>
          <w:szCs w:val="24"/>
        </w:rPr>
        <w:t>Standards in Literacy and Numeracy.</w:t>
      </w:r>
      <w:r w:rsidRPr="005A7D79">
        <w:rPr>
          <w:rFonts w:ascii="Arial" w:hAnsi="Arial" w:cs="Arial"/>
          <w:i/>
          <w:iCs/>
          <w:sz w:val="24"/>
          <w:szCs w:val="24"/>
        </w:rPr>
        <w:t xml:space="preserve"> </w:t>
      </w:r>
      <w:r w:rsidRPr="005A7D79">
        <w:rPr>
          <w:rFonts w:ascii="Arial" w:hAnsi="Arial" w:cs="Arial"/>
          <w:sz w:val="24"/>
          <w:szCs w:val="24"/>
        </w:rPr>
        <w:t xml:space="preserve">Available at: </w:t>
      </w:r>
      <w:hyperlink r:id="rId7" w:history="1">
        <w:r w:rsidRPr="005A7D79">
          <w:rPr>
            <w:rStyle w:val="Hyperlink"/>
            <w:rFonts w:ascii="Arial" w:hAnsi="Arial" w:cs="Arial"/>
            <w:sz w:val="24"/>
            <w:szCs w:val="24"/>
          </w:rPr>
          <w:t>https://www.estyn.gov.wales/effective-practice/raising-standards-literacy-and-numeracy</w:t>
        </w:r>
      </w:hyperlink>
      <w:r>
        <w:rPr>
          <w:rFonts w:ascii="Arial" w:hAnsi="Arial" w:cs="Arial"/>
          <w:sz w:val="24"/>
          <w:szCs w:val="24"/>
        </w:rPr>
        <w:t xml:space="preserve"> (</w:t>
      </w:r>
      <w:r>
        <w:rPr>
          <w:rFonts w:ascii="Arial" w:hAnsi="Arial" w:cs="Arial"/>
          <w:sz w:val="24"/>
          <w:szCs w:val="24"/>
        </w:rPr>
        <w:t>Accessed: 28 October 2023).</w:t>
      </w:r>
      <w:r w:rsidRPr="005A7D79">
        <w:rPr>
          <w:rFonts w:ascii="Arial" w:hAnsi="Arial" w:cs="Arial"/>
          <w:sz w:val="24"/>
          <w:szCs w:val="24"/>
          <w:highlight w:val="yellow"/>
        </w:rPr>
        <w:t xml:space="preserve"> </w:t>
      </w:r>
      <w:r w:rsidRPr="00897A6C">
        <w:rPr>
          <w:rFonts w:ascii="Arial" w:hAnsi="Arial" w:cs="Arial"/>
          <w:sz w:val="24"/>
          <w:szCs w:val="24"/>
          <w:highlight w:val="yellow"/>
        </w:rPr>
        <w:t xml:space="preserve"> </w:t>
      </w:r>
    </w:p>
    <w:p w14:paraId="05076C27" w14:textId="77777777" w:rsidR="00674C9F" w:rsidRPr="00541C39" w:rsidRDefault="00674C9F" w:rsidP="008F3A9C">
      <w:pPr>
        <w:spacing w:line="276" w:lineRule="auto"/>
        <w:rPr>
          <w:rFonts w:ascii="Arial" w:hAnsi="Arial" w:cs="Arial"/>
          <w:sz w:val="24"/>
          <w:szCs w:val="24"/>
        </w:rPr>
      </w:pPr>
      <w:proofErr w:type="spellStart"/>
      <w:r w:rsidRPr="00541C39">
        <w:rPr>
          <w:rFonts w:ascii="Arial" w:hAnsi="Arial" w:cs="Arial"/>
          <w:sz w:val="24"/>
          <w:szCs w:val="24"/>
        </w:rPr>
        <w:t>Flewitt</w:t>
      </w:r>
      <w:proofErr w:type="spellEnd"/>
      <w:r w:rsidRPr="00541C39">
        <w:rPr>
          <w:rFonts w:ascii="Arial" w:hAnsi="Arial" w:cs="Arial"/>
          <w:sz w:val="24"/>
          <w:szCs w:val="24"/>
        </w:rPr>
        <w:t xml:space="preserve">, R. (2006). </w:t>
      </w:r>
      <w:r w:rsidRPr="00033FFD">
        <w:rPr>
          <w:rFonts w:ascii="Arial" w:hAnsi="Arial" w:cs="Arial"/>
          <w:i/>
          <w:iCs/>
          <w:sz w:val="24"/>
          <w:szCs w:val="24"/>
        </w:rPr>
        <w:t>Multimodal literacies.</w:t>
      </w:r>
      <w:r w:rsidRPr="00033FFD">
        <w:rPr>
          <w:rFonts w:ascii="Arial" w:hAnsi="Arial" w:cs="Arial"/>
          <w:sz w:val="24"/>
          <w:szCs w:val="24"/>
        </w:rPr>
        <w:t xml:space="preserve"> International Journal of Early Years Education, </w:t>
      </w:r>
      <w:r w:rsidRPr="00541C39">
        <w:rPr>
          <w:rFonts w:ascii="Arial" w:hAnsi="Arial" w:cs="Arial"/>
          <w:sz w:val="24"/>
          <w:szCs w:val="24"/>
        </w:rPr>
        <w:t>14(3), 241-256.</w:t>
      </w:r>
      <w:r>
        <w:rPr>
          <w:rFonts w:ascii="Arial" w:hAnsi="Arial" w:cs="Arial"/>
          <w:sz w:val="24"/>
          <w:szCs w:val="24"/>
        </w:rPr>
        <w:t xml:space="preserve"> </w:t>
      </w:r>
      <w:r>
        <w:rPr>
          <w:rFonts w:ascii="Arial" w:hAnsi="Arial" w:cs="Arial"/>
          <w:sz w:val="24"/>
          <w:szCs w:val="24"/>
        </w:rPr>
        <w:t>(Accessed: 15 October 2023).</w:t>
      </w:r>
    </w:p>
    <w:p w14:paraId="08CCC3C0"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Gee, J. P. (2007). </w:t>
      </w:r>
      <w:r w:rsidRPr="00033FFD">
        <w:rPr>
          <w:rFonts w:ascii="Arial" w:hAnsi="Arial" w:cs="Arial"/>
          <w:i/>
          <w:iCs/>
          <w:sz w:val="24"/>
          <w:szCs w:val="24"/>
        </w:rPr>
        <w:t xml:space="preserve">What video games </w:t>
      </w:r>
      <w:proofErr w:type="gramStart"/>
      <w:r w:rsidRPr="00033FFD">
        <w:rPr>
          <w:rFonts w:ascii="Arial" w:hAnsi="Arial" w:cs="Arial"/>
          <w:i/>
          <w:iCs/>
          <w:sz w:val="24"/>
          <w:szCs w:val="24"/>
        </w:rPr>
        <w:t>have to</w:t>
      </w:r>
      <w:proofErr w:type="gramEnd"/>
      <w:r w:rsidRPr="00033FFD">
        <w:rPr>
          <w:rFonts w:ascii="Arial" w:hAnsi="Arial" w:cs="Arial"/>
          <w:i/>
          <w:iCs/>
          <w:sz w:val="24"/>
          <w:szCs w:val="24"/>
        </w:rPr>
        <w:t xml:space="preserve"> teach us about learning and literacy.</w:t>
      </w:r>
      <w:r w:rsidRPr="00541C39">
        <w:rPr>
          <w:rFonts w:ascii="Arial" w:hAnsi="Arial" w:cs="Arial"/>
          <w:sz w:val="24"/>
          <w:szCs w:val="24"/>
        </w:rPr>
        <w:t xml:space="preserve"> Computers in Entertainment (CIE), 5(1), 20-20.</w:t>
      </w:r>
      <w:r>
        <w:rPr>
          <w:rFonts w:ascii="Arial" w:hAnsi="Arial" w:cs="Arial"/>
          <w:sz w:val="24"/>
          <w:szCs w:val="24"/>
        </w:rPr>
        <w:t xml:space="preserve"> </w:t>
      </w:r>
      <w:r>
        <w:rPr>
          <w:rFonts w:ascii="Arial" w:hAnsi="Arial" w:cs="Arial"/>
          <w:sz w:val="24"/>
          <w:szCs w:val="24"/>
        </w:rPr>
        <w:t>(Accessed: 1</w:t>
      </w:r>
      <w:r>
        <w:rPr>
          <w:rFonts w:ascii="Arial" w:hAnsi="Arial" w:cs="Arial"/>
          <w:sz w:val="24"/>
          <w:szCs w:val="24"/>
        </w:rPr>
        <w:t>8</w:t>
      </w:r>
      <w:r>
        <w:rPr>
          <w:rFonts w:ascii="Arial" w:hAnsi="Arial" w:cs="Arial"/>
          <w:sz w:val="24"/>
          <w:szCs w:val="24"/>
        </w:rPr>
        <w:t xml:space="preserve"> October 2023).</w:t>
      </w:r>
    </w:p>
    <w:p w14:paraId="327E5D57" w14:textId="77777777" w:rsidR="00674C9F" w:rsidRPr="00541C39" w:rsidRDefault="00674C9F" w:rsidP="00541C39">
      <w:pPr>
        <w:spacing w:line="276" w:lineRule="auto"/>
        <w:rPr>
          <w:rFonts w:ascii="Arial" w:hAnsi="Arial" w:cs="Arial"/>
          <w:sz w:val="24"/>
          <w:szCs w:val="24"/>
        </w:rPr>
      </w:pPr>
      <w:r w:rsidRPr="00541C39">
        <w:rPr>
          <w:rFonts w:ascii="Arial" w:hAnsi="Arial" w:cs="Arial"/>
          <w:sz w:val="24"/>
          <w:szCs w:val="24"/>
        </w:rPr>
        <w:t xml:space="preserve">Grice, H. P. (1975). </w:t>
      </w:r>
      <w:r w:rsidRPr="00033FFD">
        <w:rPr>
          <w:rFonts w:ascii="Arial" w:hAnsi="Arial" w:cs="Arial"/>
          <w:i/>
          <w:iCs/>
          <w:sz w:val="24"/>
          <w:szCs w:val="24"/>
        </w:rPr>
        <w:t>"Logic and conversation."</w:t>
      </w:r>
      <w:r w:rsidRPr="00541C39">
        <w:rPr>
          <w:rFonts w:ascii="Arial" w:hAnsi="Arial" w:cs="Arial"/>
          <w:sz w:val="24"/>
          <w:szCs w:val="24"/>
        </w:rPr>
        <w:t xml:space="preserve"> In Syntax and Semantics (Vol. 3, pp. 41-58).</w:t>
      </w:r>
      <w:r>
        <w:rPr>
          <w:rFonts w:ascii="Arial" w:hAnsi="Arial" w:cs="Arial"/>
          <w:sz w:val="24"/>
          <w:szCs w:val="24"/>
        </w:rPr>
        <w:t xml:space="preserve"> </w:t>
      </w:r>
      <w:r>
        <w:rPr>
          <w:rFonts w:ascii="Arial" w:hAnsi="Arial" w:cs="Arial"/>
          <w:sz w:val="24"/>
          <w:szCs w:val="24"/>
        </w:rPr>
        <w:t>(Accessed: 18 October 2023).</w:t>
      </w:r>
    </w:p>
    <w:p w14:paraId="34CF9C1C"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Hall, G. (2011). </w:t>
      </w:r>
      <w:r w:rsidRPr="00033FFD">
        <w:rPr>
          <w:rFonts w:ascii="Arial" w:hAnsi="Arial" w:cs="Arial"/>
          <w:i/>
          <w:iCs/>
          <w:sz w:val="24"/>
          <w:szCs w:val="24"/>
        </w:rPr>
        <w:t>Multiliteracies and the design of the new curriculum.</w:t>
      </w:r>
      <w:r w:rsidRPr="00541C39">
        <w:rPr>
          <w:rFonts w:ascii="Arial" w:hAnsi="Arial" w:cs="Arial"/>
          <w:sz w:val="24"/>
          <w:szCs w:val="24"/>
        </w:rPr>
        <w:t xml:space="preserve"> Pedagogies: An International Journal, 6(2), 150-164.</w:t>
      </w:r>
      <w:r>
        <w:rPr>
          <w:rFonts w:ascii="Arial" w:hAnsi="Arial" w:cs="Arial"/>
          <w:sz w:val="24"/>
          <w:szCs w:val="24"/>
        </w:rPr>
        <w:t xml:space="preserve"> </w:t>
      </w:r>
      <w:r>
        <w:rPr>
          <w:rFonts w:ascii="Arial" w:hAnsi="Arial" w:cs="Arial"/>
          <w:sz w:val="24"/>
          <w:szCs w:val="24"/>
        </w:rPr>
        <w:t>(Accessed: 18 October 2023).</w:t>
      </w:r>
    </w:p>
    <w:p w14:paraId="1BA4BF48" w14:textId="77777777" w:rsidR="00674C9F" w:rsidRPr="00541C39" w:rsidRDefault="00674C9F" w:rsidP="00541C39">
      <w:pPr>
        <w:spacing w:line="276" w:lineRule="auto"/>
        <w:rPr>
          <w:rFonts w:ascii="Arial" w:hAnsi="Arial" w:cs="Arial"/>
          <w:sz w:val="24"/>
          <w:szCs w:val="24"/>
        </w:rPr>
      </w:pPr>
      <w:r w:rsidRPr="00541C39">
        <w:rPr>
          <w:rFonts w:ascii="Arial" w:hAnsi="Arial" w:cs="Arial"/>
          <w:sz w:val="24"/>
          <w:szCs w:val="24"/>
        </w:rPr>
        <w:t xml:space="preserve">Hatfield, E., Cacioppo, J. T., &amp; Rapson, R. L. (2014). </w:t>
      </w:r>
      <w:r w:rsidRPr="00033FFD">
        <w:rPr>
          <w:rFonts w:ascii="Arial" w:hAnsi="Arial" w:cs="Arial"/>
          <w:i/>
          <w:iCs/>
          <w:sz w:val="24"/>
          <w:szCs w:val="24"/>
        </w:rPr>
        <w:t>Emotional Contagion.</w:t>
      </w:r>
      <w:r w:rsidRPr="00541C39">
        <w:rPr>
          <w:rFonts w:ascii="Arial" w:hAnsi="Arial" w:cs="Arial"/>
          <w:sz w:val="24"/>
          <w:szCs w:val="24"/>
        </w:rPr>
        <w:t xml:space="preserve"> In Emotional Contagion (pp. 1-13).</w:t>
      </w:r>
      <w:r>
        <w:rPr>
          <w:rFonts w:ascii="Arial" w:hAnsi="Arial" w:cs="Arial"/>
          <w:sz w:val="24"/>
          <w:szCs w:val="24"/>
        </w:rPr>
        <w:t xml:space="preserve"> </w:t>
      </w:r>
      <w:r>
        <w:rPr>
          <w:rFonts w:ascii="Arial" w:hAnsi="Arial" w:cs="Arial"/>
          <w:sz w:val="24"/>
          <w:szCs w:val="24"/>
        </w:rPr>
        <w:t>(Accessed: 18 October 2023).</w:t>
      </w:r>
    </w:p>
    <w:p w14:paraId="1A4AF038" w14:textId="77777777" w:rsidR="00674C9F" w:rsidRPr="00D8268C" w:rsidRDefault="00674C9F" w:rsidP="00D8268C">
      <w:pPr>
        <w:rPr>
          <w:rFonts w:ascii="Arial" w:hAnsi="Arial" w:cs="Arial"/>
          <w:sz w:val="24"/>
          <w:szCs w:val="24"/>
        </w:rPr>
      </w:pPr>
      <w:r w:rsidRPr="00D8268C">
        <w:rPr>
          <w:rFonts w:ascii="Arial" w:hAnsi="Arial" w:cs="Arial"/>
          <w:sz w:val="24"/>
          <w:szCs w:val="24"/>
        </w:rPr>
        <w:t xml:space="preserve">Heath, C., &amp; Heath, D. (2007). </w:t>
      </w:r>
      <w:r w:rsidRPr="00033FFD">
        <w:rPr>
          <w:rFonts w:ascii="Arial" w:hAnsi="Arial" w:cs="Arial"/>
          <w:i/>
          <w:iCs/>
          <w:sz w:val="24"/>
          <w:szCs w:val="24"/>
        </w:rPr>
        <w:t>Made to Stick: Why Some Ideas Survive and Others Die.</w:t>
      </w:r>
      <w:r w:rsidRPr="00033FFD">
        <w:rPr>
          <w:rFonts w:ascii="Arial" w:hAnsi="Arial" w:cs="Arial"/>
          <w:i/>
          <w:iCs/>
          <w:sz w:val="24"/>
          <w:szCs w:val="24"/>
        </w:rPr>
        <w:t xml:space="preserve"> </w:t>
      </w:r>
      <w:r>
        <w:rPr>
          <w:rFonts w:ascii="Arial" w:hAnsi="Arial" w:cs="Arial"/>
          <w:sz w:val="24"/>
          <w:szCs w:val="24"/>
        </w:rPr>
        <w:t>(Accessed: 18 October 2023).</w:t>
      </w:r>
    </w:p>
    <w:p w14:paraId="47EE5DA0"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Hobbs, R. (2010). </w:t>
      </w:r>
      <w:r w:rsidRPr="00033FFD">
        <w:rPr>
          <w:rFonts w:ascii="Arial" w:hAnsi="Arial" w:cs="Arial"/>
          <w:i/>
          <w:iCs/>
          <w:sz w:val="24"/>
          <w:szCs w:val="24"/>
        </w:rPr>
        <w:t>Digital and media literacy: A plan of action.</w:t>
      </w:r>
      <w:r w:rsidRPr="00541C39">
        <w:rPr>
          <w:rFonts w:ascii="Arial" w:hAnsi="Arial" w:cs="Arial"/>
          <w:sz w:val="24"/>
          <w:szCs w:val="24"/>
        </w:rPr>
        <w:t xml:space="preserve"> The Aspen Institute Communication and Society Program.</w:t>
      </w:r>
      <w:r>
        <w:rPr>
          <w:rFonts w:ascii="Arial" w:hAnsi="Arial" w:cs="Arial"/>
          <w:sz w:val="24"/>
          <w:szCs w:val="24"/>
        </w:rPr>
        <w:t xml:space="preserve"> </w:t>
      </w:r>
      <w:r>
        <w:rPr>
          <w:rFonts w:ascii="Arial" w:hAnsi="Arial" w:cs="Arial"/>
          <w:sz w:val="24"/>
          <w:szCs w:val="24"/>
        </w:rPr>
        <w:t>(Accessed: 18 October 2023).</w:t>
      </w:r>
    </w:p>
    <w:p w14:paraId="1E8A8F54"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lastRenderedPageBreak/>
        <w:t xml:space="preserve">Johnson, A. (2018). </w:t>
      </w:r>
      <w:r w:rsidRPr="00033FFD">
        <w:rPr>
          <w:rFonts w:ascii="Arial" w:hAnsi="Arial" w:cs="Arial"/>
          <w:i/>
          <w:iCs/>
          <w:sz w:val="24"/>
          <w:szCs w:val="24"/>
        </w:rPr>
        <w:t>"Digital Storytelling in Early Childhood Education: A Gateway to Digital Literacy."</w:t>
      </w:r>
      <w:r w:rsidRPr="00541C39">
        <w:rPr>
          <w:rFonts w:ascii="Arial" w:hAnsi="Arial" w:cs="Arial"/>
          <w:sz w:val="24"/>
          <w:szCs w:val="24"/>
        </w:rPr>
        <w:t xml:space="preserve"> Journal of Educational Technology &amp; Society, 21(2), 197-209.</w:t>
      </w:r>
      <w:r>
        <w:rPr>
          <w:rFonts w:ascii="Arial" w:hAnsi="Arial" w:cs="Arial"/>
          <w:sz w:val="24"/>
          <w:szCs w:val="24"/>
        </w:rPr>
        <w:t xml:space="preserve"> </w:t>
      </w:r>
      <w:r>
        <w:rPr>
          <w:rFonts w:ascii="Arial" w:hAnsi="Arial" w:cs="Arial"/>
          <w:sz w:val="24"/>
          <w:szCs w:val="24"/>
        </w:rPr>
        <w:t xml:space="preserve">(Accessed: </w:t>
      </w:r>
      <w:r>
        <w:rPr>
          <w:rFonts w:ascii="Arial" w:hAnsi="Arial" w:cs="Arial"/>
          <w:sz w:val="24"/>
          <w:szCs w:val="24"/>
        </w:rPr>
        <w:t>20</w:t>
      </w:r>
      <w:r>
        <w:rPr>
          <w:rFonts w:ascii="Arial" w:hAnsi="Arial" w:cs="Arial"/>
          <w:sz w:val="24"/>
          <w:szCs w:val="24"/>
        </w:rPr>
        <w:t xml:space="preserve"> October 2023).</w:t>
      </w:r>
    </w:p>
    <w:p w14:paraId="44A958F1"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Johnson, M. L. (2003). </w:t>
      </w:r>
      <w:r w:rsidRPr="00033FFD">
        <w:rPr>
          <w:rFonts w:ascii="Arial" w:hAnsi="Arial" w:cs="Arial"/>
          <w:i/>
          <w:iCs/>
          <w:sz w:val="24"/>
          <w:szCs w:val="24"/>
        </w:rPr>
        <w:t>Children's literature and the development of oral language.</w:t>
      </w:r>
      <w:r w:rsidRPr="00541C39">
        <w:rPr>
          <w:rFonts w:ascii="Arial" w:hAnsi="Arial" w:cs="Arial"/>
          <w:sz w:val="24"/>
          <w:szCs w:val="24"/>
        </w:rPr>
        <w:t xml:space="preserve"> Reading Teacher, 56(8), 812-814.</w:t>
      </w:r>
      <w:r>
        <w:rPr>
          <w:rFonts w:ascii="Arial" w:hAnsi="Arial" w:cs="Arial"/>
          <w:sz w:val="24"/>
          <w:szCs w:val="24"/>
        </w:rPr>
        <w:t xml:space="preserve"> </w:t>
      </w:r>
      <w:r>
        <w:rPr>
          <w:rFonts w:ascii="Arial" w:hAnsi="Arial" w:cs="Arial"/>
          <w:sz w:val="24"/>
          <w:szCs w:val="24"/>
        </w:rPr>
        <w:t>(Accessed: 20 October 2023).</w:t>
      </w:r>
    </w:p>
    <w:p w14:paraId="2FC5DDB5" w14:textId="77777777" w:rsidR="00674C9F" w:rsidRPr="00541C39" w:rsidRDefault="00674C9F" w:rsidP="008F3A9C">
      <w:pPr>
        <w:spacing w:line="276" w:lineRule="auto"/>
        <w:rPr>
          <w:rFonts w:ascii="Arial" w:hAnsi="Arial" w:cs="Arial"/>
          <w:sz w:val="24"/>
          <w:szCs w:val="24"/>
        </w:rPr>
      </w:pPr>
      <w:proofErr w:type="spellStart"/>
      <w:r w:rsidRPr="00541C39">
        <w:rPr>
          <w:rFonts w:ascii="Arial" w:hAnsi="Arial" w:cs="Arial"/>
          <w:sz w:val="24"/>
          <w:szCs w:val="24"/>
        </w:rPr>
        <w:t>Kajder</w:t>
      </w:r>
      <w:proofErr w:type="spellEnd"/>
      <w:r w:rsidRPr="00541C39">
        <w:rPr>
          <w:rFonts w:ascii="Arial" w:hAnsi="Arial" w:cs="Arial"/>
          <w:sz w:val="24"/>
          <w:szCs w:val="24"/>
        </w:rPr>
        <w:t xml:space="preserve">, S., &amp; Bull, G. (2004). </w:t>
      </w:r>
      <w:r w:rsidRPr="00033FFD">
        <w:rPr>
          <w:rFonts w:ascii="Arial" w:hAnsi="Arial" w:cs="Arial"/>
          <w:i/>
          <w:iCs/>
          <w:sz w:val="24"/>
          <w:szCs w:val="24"/>
        </w:rPr>
        <w:t xml:space="preserve">Digital readers: The intersection of digital literacies and the middle school curriculum. </w:t>
      </w:r>
      <w:r w:rsidRPr="00541C39">
        <w:rPr>
          <w:rFonts w:ascii="Arial" w:hAnsi="Arial" w:cs="Arial"/>
          <w:sz w:val="24"/>
          <w:szCs w:val="24"/>
        </w:rPr>
        <w:t>Reading Research Quarterly, 39(3), 312-340.</w:t>
      </w:r>
      <w:r>
        <w:rPr>
          <w:rFonts w:ascii="Arial" w:hAnsi="Arial" w:cs="Arial"/>
          <w:sz w:val="24"/>
          <w:szCs w:val="24"/>
        </w:rPr>
        <w:t xml:space="preserve"> </w:t>
      </w:r>
      <w:r>
        <w:rPr>
          <w:rFonts w:ascii="Arial" w:hAnsi="Arial" w:cs="Arial"/>
          <w:sz w:val="24"/>
          <w:szCs w:val="24"/>
        </w:rPr>
        <w:t>(Accessed: 20 October 2023).</w:t>
      </w:r>
    </w:p>
    <w:p w14:paraId="54D73F85"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Kellner, D., &amp; Share, J. (2005). </w:t>
      </w:r>
      <w:r w:rsidRPr="00033FFD">
        <w:rPr>
          <w:rFonts w:ascii="Arial" w:hAnsi="Arial" w:cs="Arial"/>
          <w:i/>
          <w:iCs/>
          <w:sz w:val="24"/>
          <w:szCs w:val="24"/>
        </w:rPr>
        <w:t>Toward critical media literacy: Core concepts, debates, organizations, and policy.</w:t>
      </w:r>
      <w:r w:rsidRPr="00541C39">
        <w:rPr>
          <w:rFonts w:ascii="Arial" w:hAnsi="Arial" w:cs="Arial"/>
          <w:sz w:val="24"/>
          <w:szCs w:val="24"/>
        </w:rPr>
        <w:t xml:space="preserve"> Discourse: Studies in the Cultural Politics of Education, 26(3), 369-386.</w:t>
      </w:r>
      <w:r>
        <w:rPr>
          <w:rFonts w:ascii="Arial" w:hAnsi="Arial" w:cs="Arial"/>
          <w:sz w:val="24"/>
          <w:szCs w:val="24"/>
        </w:rPr>
        <w:t xml:space="preserve"> </w:t>
      </w:r>
      <w:r>
        <w:rPr>
          <w:rFonts w:ascii="Arial" w:hAnsi="Arial" w:cs="Arial"/>
          <w:sz w:val="24"/>
          <w:szCs w:val="24"/>
        </w:rPr>
        <w:t>(Accessed: 20 October 2023).</w:t>
      </w:r>
    </w:p>
    <w:p w14:paraId="60ACB831" w14:textId="77777777" w:rsidR="00674C9F" w:rsidRPr="00541C39" w:rsidRDefault="00674C9F" w:rsidP="00541C39">
      <w:pPr>
        <w:spacing w:line="276" w:lineRule="auto"/>
        <w:rPr>
          <w:rFonts w:ascii="Arial" w:hAnsi="Arial" w:cs="Arial"/>
          <w:sz w:val="24"/>
          <w:szCs w:val="24"/>
        </w:rPr>
      </w:pPr>
      <w:proofErr w:type="spellStart"/>
      <w:r w:rsidRPr="00541C39">
        <w:rPr>
          <w:rFonts w:ascii="Arial" w:hAnsi="Arial" w:cs="Arial"/>
          <w:sz w:val="24"/>
          <w:szCs w:val="24"/>
        </w:rPr>
        <w:t>Kleinke</w:t>
      </w:r>
      <w:proofErr w:type="spellEnd"/>
      <w:r w:rsidRPr="00541C39">
        <w:rPr>
          <w:rFonts w:ascii="Arial" w:hAnsi="Arial" w:cs="Arial"/>
          <w:sz w:val="24"/>
          <w:szCs w:val="24"/>
        </w:rPr>
        <w:t xml:space="preserve">, C. L. (1986). </w:t>
      </w:r>
      <w:r w:rsidRPr="00033FFD">
        <w:rPr>
          <w:rFonts w:ascii="Arial" w:hAnsi="Arial" w:cs="Arial"/>
          <w:i/>
          <w:iCs/>
          <w:sz w:val="24"/>
          <w:szCs w:val="24"/>
        </w:rPr>
        <w:t xml:space="preserve">"Gaze and eye contact: A research review." </w:t>
      </w:r>
      <w:r w:rsidRPr="00541C39">
        <w:rPr>
          <w:rFonts w:ascii="Arial" w:hAnsi="Arial" w:cs="Arial"/>
          <w:sz w:val="24"/>
          <w:szCs w:val="24"/>
        </w:rPr>
        <w:t>Psychological Bulletin, 100(1), 78-100.</w:t>
      </w:r>
      <w:r>
        <w:rPr>
          <w:rFonts w:ascii="Arial" w:hAnsi="Arial" w:cs="Arial"/>
          <w:sz w:val="24"/>
          <w:szCs w:val="24"/>
        </w:rPr>
        <w:t xml:space="preserve"> </w:t>
      </w:r>
      <w:r>
        <w:rPr>
          <w:rFonts w:ascii="Arial" w:hAnsi="Arial" w:cs="Arial"/>
          <w:sz w:val="24"/>
          <w:szCs w:val="24"/>
        </w:rPr>
        <w:t>(Accessed: 2</w:t>
      </w:r>
      <w:r>
        <w:rPr>
          <w:rFonts w:ascii="Arial" w:hAnsi="Arial" w:cs="Arial"/>
          <w:sz w:val="24"/>
          <w:szCs w:val="24"/>
        </w:rPr>
        <w:t>3</w:t>
      </w:r>
      <w:r>
        <w:rPr>
          <w:rFonts w:ascii="Arial" w:hAnsi="Arial" w:cs="Arial"/>
          <w:sz w:val="24"/>
          <w:szCs w:val="24"/>
        </w:rPr>
        <w:t xml:space="preserve"> October 2023).</w:t>
      </w:r>
    </w:p>
    <w:p w14:paraId="5D2318B3"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Marsh, J. (2006). </w:t>
      </w:r>
      <w:r w:rsidRPr="00033FFD">
        <w:rPr>
          <w:rFonts w:ascii="Arial" w:hAnsi="Arial" w:cs="Arial"/>
          <w:i/>
          <w:iCs/>
          <w:sz w:val="24"/>
          <w:szCs w:val="24"/>
        </w:rPr>
        <w:t xml:space="preserve">Literacy and Popular Culture: Using Children's Culture in the Classroom. </w:t>
      </w:r>
      <w:r w:rsidRPr="00541C39">
        <w:rPr>
          <w:rFonts w:ascii="Arial" w:hAnsi="Arial" w:cs="Arial"/>
          <w:sz w:val="24"/>
          <w:szCs w:val="24"/>
        </w:rPr>
        <w:t>Harvard Education Press.</w:t>
      </w:r>
      <w:r>
        <w:rPr>
          <w:rFonts w:ascii="Arial" w:hAnsi="Arial" w:cs="Arial"/>
          <w:sz w:val="24"/>
          <w:szCs w:val="24"/>
        </w:rPr>
        <w:t xml:space="preserve"> </w:t>
      </w:r>
      <w:r>
        <w:rPr>
          <w:rFonts w:ascii="Arial" w:hAnsi="Arial" w:cs="Arial"/>
          <w:sz w:val="24"/>
          <w:szCs w:val="24"/>
        </w:rPr>
        <w:t>(Accessed: 2</w:t>
      </w:r>
      <w:r>
        <w:rPr>
          <w:rFonts w:ascii="Arial" w:hAnsi="Arial" w:cs="Arial"/>
          <w:sz w:val="24"/>
          <w:szCs w:val="24"/>
        </w:rPr>
        <w:t>3</w:t>
      </w:r>
      <w:r>
        <w:rPr>
          <w:rFonts w:ascii="Arial" w:hAnsi="Arial" w:cs="Arial"/>
          <w:sz w:val="24"/>
          <w:szCs w:val="24"/>
        </w:rPr>
        <w:t xml:space="preserve"> October 2023).</w:t>
      </w:r>
    </w:p>
    <w:p w14:paraId="26777042"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Neumann, M. M. (2016). </w:t>
      </w:r>
      <w:r w:rsidRPr="00033FFD">
        <w:rPr>
          <w:rFonts w:ascii="Arial" w:hAnsi="Arial" w:cs="Arial"/>
          <w:i/>
          <w:iCs/>
          <w:sz w:val="24"/>
          <w:szCs w:val="24"/>
        </w:rPr>
        <w:t>Digital Storytelling in the Language Arts Classroom: The Impact on Writing and Learning.</w:t>
      </w:r>
      <w:r w:rsidRPr="00541C39">
        <w:rPr>
          <w:rFonts w:ascii="Arial" w:hAnsi="Arial" w:cs="Arial"/>
          <w:sz w:val="24"/>
          <w:szCs w:val="24"/>
        </w:rPr>
        <w:t xml:space="preserve"> Journal of Educational Technology &amp; Society, 19(4), 1-11.</w:t>
      </w:r>
      <w:r>
        <w:rPr>
          <w:rFonts w:ascii="Arial" w:hAnsi="Arial" w:cs="Arial"/>
          <w:sz w:val="24"/>
          <w:szCs w:val="24"/>
        </w:rPr>
        <w:t xml:space="preserve"> </w:t>
      </w:r>
      <w:r>
        <w:rPr>
          <w:rFonts w:ascii="Arial" w:hAnsi="Arial" w:cs="Arial"/>
          <w:sz w:val="24"/>
          <w:szCs w:val="24"/>
        </w:rPr>
        <w:t>(Accessed: 2</w:t>
      </w:r>
      <w:r>
        <w:rPr>
          <w:rFonts w:ascii="Arial" w:hAnsi="Arial" w:cs="Arial"/>
          <w:sz w:val="24"/>
          <w:szCs w:val="24"/>
        </w:rPr>
        <w:t>7</w:t>
      </w:r>
      <w:r>
        <w:rPr>
          <w:rFonts w:ascii="Arial" w:hAnsi="Arial" w:cs="Arial"/>
          <w:sz w:val="24"/>
          <w:szCs w:val="24"/>
        </w:rPr>
        <w:t xml:space="preserve"> October 2023).</w:t>
      </w:r>
    </w:p>
    <w:p w14:paraId="4F1A56AA" w14:textId="77777777" w:rsidR="00674C9F" w:rsidRPr="00541C39" w:rsidRDefault="00674C9F" w:rsidP="00D8268C">
      <w:pPr>
        <w:rPr>
          <w:rFonts w:ascii="Arial" w:hAnsi="Arial" w:cs="Arial"/>
          <w:sz w:val="24"/>
          <w:szCs w:val="24"/>
        </w:rPr>
      </w:pPr>
      <w:r w:rsidRPr="00D8268C">
        <w:rPr>
          <w:rFonts w:ascii="Arial" w:hAnsi="Arial" w:cs="Arial"/>
          <w:sz w:val="24"/>
          <w:szCs w:val="24"/>
        </w:rPr>
        <w:t xml:space="preserve">Pink, D. H. (2018). </w:t>
      </w:r>
      <w:r w:rsidRPr="00033FFD">
        <w:rPr>
          <w:rFonts w:ascii="Arial" w:hAnsi="Arial" w:cs="Arial"/>
          <w:i/>
          <w:iCs/>
          <w:sz w:val="24"/>
          <w:szCs w:val="24"/>
        </w:rPr>
        <w:t>When: The Scientific Secrets of Perfect Timing.</w:t>
      </w:r>
      <w:r>
        <w:rPr>
          <w:rFonts w:ascii="Arial" w:hAnsi="Arial" w:cs="Arial"/>
          <w:i/>
          <w:iCs/>
          <w:sz w:val="24"/>
          <w:szCs w:val="24"/>
        </w:rPr>
        <w:t xml:space="preserve"> </w:t>
      </w:r>
      <w:r>
        <w:rPr>
          <w:rFonts w:ascii="Arial" w:hAnsi="Arial" w:cs="Arial"/>
          <w:sz w:val="24"/>
          <w:szCs w:val="24"/>
        </w:rPr>
        <w:t>(Accessed: 27 October 2023).</w:t>
      </w:r>
    </w:p>
    <w:p w14:paraId="407B848F"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Robb, M., &amp; Susi, T. (2015). </w:t>
      </w:r>
      <w:r w:rsidRPr="00033FFD">
        <w:rPr>
          <w:rFonts w:ascii="Arial" w:hAnsi="Arial" w:cs="Arial"/>
          <w:i/>
          <w:iCs/>
          <w:sz w:val="24"/>
          <w:szCs w:val="24"/>
        </w:rPr>
        <w:t>Digital storytelling: Capturing lives, creating community</w:t>
      </w:r>
      <w:r w:rsidRPr="00541C39">
        <w:rPr>
          <w:rFonts w:ascii="Arial" w:hAnsi="Arial" w:cs="Arial"/>
          <w:sz w:val="24"/>
          <w:szCs w:val="24"/>
        </w:rPr>
        <w:t>. Routledge.</w:t>
      </w:r>
      <w:r>
        <w:rPr>
          <w:rFonts w:ascii="Arial" w:hAnsi="Arial" w:cs="Arial"/>
          <w:sz w:val="24"/>
          <w:szCs w:val="24"/>
        </w:rPr>
        <w:t xml:space="preserve"> </w:t>
      </w:r>
      <w:r>
        <w:rPr>
          <w:rFonts w:ascii="Arial" w:hAnsi="Arial" w:cs="Arial"/>
          <w:sz w:val="24"/>
          <w:szCs w:val="24"/>
        </w:rPr>
        <w:t>(Accessed: 27 October 2023).</w:t>
      </w:r>
    </w:p>
    <w:p w14:paraId="5D9942C1" w14:textId="77777777" w:rsidR="00674C9F" w:rsidRPr="00541C39" w:rsidRDefault="00674C9F" w:rsidP="00541C39">
      <w:pPr>
        <w:spacing w:line="276" w:lineRule="auto"/>
        <w:rPr>
          <w:rFonts w:ascii="Arial" w:hAnsi="Arial" w:cs="Arial"/>
          <w:sz w:val="24"/>
          <w:szCs w:val="24"/>
        </w:rPr>
      </w:pPr>
      <w:r w:rsidRPr="00541C39">
        <w:rPr>
          <w:rFonts w:ascii="Arial" w:hAnsi="Arial" w:cs="Arial"/>
          <w:sz w:val="24"/>
          <w:szCs w:val="24"/>
        </w:rPr>
        <w:t xml:space="preserve">Rogers, C. R. (1951). </w:t>
      </w:r>
      <w:r w:rsidRPr="005A7D79">
        <w:rPr>
          <w:rFonts w:ascii="Arial" w:hAnsi="Arial" w:cs="Arial"/>
          <w:i/>
          <w:iCs/>
          <w:sz w:val="24"/>
          <w:szCs w:val="24"/>
        </w:rPr>
        <w:t>Client-</w:t>
      </w:r>
      <w:proofErr w:type="spellStart"/>
      <w:r w:rsidRPr="005A7D79">
        <w:rPr>
          <w:rFonts w:ascii="Arial" w:hAnsi="Arial" w:cs="Arial"/>
          <w:i/>
          <w:iCs/>
          <w:sz w:val="24"/>
          <w:szCs w:val="24"/>
        </w:rPr>
        <w:t>Centered</w:t>
      </w:r>
      <w:proofErr w:type="spellEnd"/>
      <w:r w:rsidRPr="005A7D79">
        <w:rPr>
          <w:rFonts w:ascii="Arial" w:hAnsi="Arial" w:cs="Arial"/>
          <w:i/>
          <w:iCs/>
          <w:sz w:val="24"/>
          <w:szCs w:val="24"/>
        </w:rPr>
        <w:t xml:space="preserve"> Therapy: Its Current Practice, Implications, and Theory. </w:t>
      </w:r>
      <w:r w:rsidRPr="00541C39">
        <w:rPr>
          <w:rFonts w:ascii="Arial" w:hAnsi="Arial" w:cs="Arial"/>
          <w:sz w:val="24"/>
          <w:szCs w:val="24"/>
        </w:rPr>
        <w:t>Houghton Mifflin.</w:t>
      </w:r>
      <w:r>
        <w:rPr>
          <w:rFonts w:ascii="Arial" w:hAnsi="Arial" w:cs="Arial"/>
          <w:sz w:val="24"/>
          <w:szCs w:val="24"/>
        </w:rPr>
        <w:t xml:space="preserve"> </w:t>
      </w:r>
      <w:r>
        <w:rPr>
          <w:rFonts w:ascii="Arial" w:hAnsi="Arial" w:cs="Arial"/>
          <w:sz w:val="24"/>
          <w:szCs w:val="24"/>
        </w:rPr>
        <w:t>(Accessed: 27 October 2023).</w:t>
      </w:r>
    </w:p>
    <w:p w14:paraId="5BA2DA07"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Smith, J. (2005). "</w:t>
      </w:r>
      <w:r w:rsidRPr="005A7D79">
        <w:rPr>
          <w:rFonts w:ascii="Arial" w:hAnsi="Arial" w:cs="Arial"/>
          <w:i/>
          <w:iCs/>
          <w:sz w:val="24"/>
          <w:szCs w:val="24"/>
        </w:rPr>
        <w:t xml:space="preserve">The Power of Stories: Early Childhood Development Through Narrative." </w:t>
      </w:r>
      <w:r w:rsidRPr="00541C39">
        <w:rPr>
          <w:rFonts w:ascii="Arial" w:hAnsi="Arial" w:cs="Arial"/>
          <w:sz w:val="24"/>
          <w:szCs w:val="24"/>
        </w:rPr>
        <w:t>Journal of Child Psychology and Psychiatry, 48(3), 275-291.</w:t>
      </w:r>
      <w:r>
        <w:rPr>
          <w:rFonts w:ascii="Arial" w:hAnsi="Arial" w:cs="Arial"/>
          <w:sz w:val="24"/>
          <w:szCs w:val="24"/>
        </w:rPr>
        <w:t xml:space="preserve"> </w:t>
      </w:r>
      <w:r>
        <w:rPr>
          <w:rFonts w:ascii="Arial" w:hAnsi="Arial" w:cs="Arial"/>
          <w:sz w:val="24"/>
          <w:szCs w:val="24"/>
        </w:rPr>
        <w:t>(Accessed: 27 October 2023).</w:t>
      </w:r>
    </w:p>
    <w:p w14:paraId="1193184F" w14:textId="77777777" w:rsidR="00674C9F" w:rsidRPr="00541C39" w:rsidRDefault="00674C9F" w:rsidP="008F3A9C">
      <w:pPr>
        <w:spacing w:line="276" w:lineRule="auto"/>
        <w:rPr>
          <w:rFonts w:ascii="Arial" w:hAnsi="Arial" w:cs="Arial"/>
          <w:sz w:val="24"/>
          <w:szCs w:val="24"/>
        </w:rPr>
      </w:pPr>
      <w:r w:rsidRPr="00541C39">
        <w:rPr>
          <w:rFonts w:ascii="Arial" w:hAnsi="Arial" w:cs="Arial"/>
          <w:sz w:val="24"/>
          <w:szCs w:val="24"/>
        </w:rPr>
        <w:t xml:space="preserve">Strasser, K., &amp; del Fresno, M. (2015). </w:t>
      </w:r>
      <w:r w:rsidRPr="005A7D79">
        <w:rPr>
          <w:rFonts w:ascii="Arial" w:hAnsi="Arial" w:cs="Arial"/>
          <w:i/>
          <w:iCs/>
          <w:sz w:val="24"/>
          <w:szCs w:val="24"/>
        </w:rPr>
        <w:t xml:space="preserve">Oral narrative skill: A critical link between narrative and reading. </w:t>
      </w:r>
      <w:r w:rsidRPr="00541C39">
        <w:rPr>
          <w:rFonts w:ascii="Arial" w:hAnsi="Arial" w:cs="Arial"/>
          <w:sz w:val="24"/>
          <w:szCs w:val="24"/>
        </w:rPr>
        <w:t>In Reading Development and Difficulties in Monolingual and Bilingual Chinese Children (pp. 53-80). Springer.</w:t>
      </w:r>
      <w:r>
        <w:rPr>
          <w:rFonts w:ascii="Arial" w:hAnsi="Arial" w:cs="Arial"/>
          <w:sz w:val="24"/>
          <w:szCs w:val="24"/>
        </w:rPr>
        <w:t xml:space="preserve"> </w:t>
      </w:r>
      <w:r>
        <w:rPr>
          <w:rFonts w:ascii="Arial" w:hAnsi="Arial" w:cs="Arial"/>
          <w:sz w:val="24"/>
          <w:szCs w:val="24"/>
        </w:rPr>
        <w:t>(Accessed: 27 October 2023).</w:t>
      </w:r>
    </w:p>
    <w:p w14:paraId="53185967" w14:textId="77777777" w:rsidR="00674C9F" w:rsidRPr="00541C39" w:rsidRDefault="00674C9F" w:rsidP="00541C39">
      <w:pPr>
        <w:spacing w:line="276" w:lineRule="auto"/>
        <w:rPr>
          <w:rFonts w:ascii="Arial" w:hAnsi="Arial" w:cs="Arial"/>
          <w:sz w:val="24"/>
          <w:szCs w:val="24"/>
        </w:rPr>
      </w:pPr>
      <w:r w:rsidRPr="00541C39">
        <w:rPr>
          <w:rFonts w:ascii="Arial" w:hAnsi="Arial" w:cs="Arial"/>
          <w:sz w:val="24"/>
          <w:szCs w:val="24"/>
        </w:rPr>
        <w:t xml:space="preserve">Tajfel, H., &amp; Turner, J. C. (1979). </w:t>
      </w:r>
      <w:r w:rsidRPr="005A7D79">
        <w:rPr>
          <w:rFonts w:ascii="Arial" w:hAnsi="Arial" w:cs="Arial"/>
          <w:i/>
          <w:iCs/>
          <w:sz w:val="24"/>
          <w:szCs w:val="24"/>
        </w:rPr>
        <w:t>"An integrative theory of intergroup conflict."</w:t>
      </w:r>
      <w:r w:rsidRPr="00541C39">
        <w:rPr>
          <w:rFonts w:ascii="Arial" w:hAnsi="Arial" w:cs="Arial"/>
          <w:sz w:val="24"/>
          <w:szCs w:val="24"/>
        </w:rPr>
        <w:t xml:space="preserve"> In The Social Psychology of Intergroup Relations (pp. 33-47).</w:t>
      </w:r>
      <w:r>
        <w:rPr>
          <w:rFonts w:ascii="Arial" w:hAnsi="Arial" w:cs="Arial"/>
          <w:sz w:val="24"/>
          <w:szCs w:val="24"/>
        </w:rPr>
        <w:t xml:space="preserve"> </w:t>
      </w:r>
      <w:r>
        <w:rPr>
          <w:rFonts w:ascii="Arial" w:hAnsi="Arial" w:cs="Arial"/>
          <w:sz w:val="24"/>
          <w:szCs w:val="24"/>
        </w:rPr>
        <w:t>(Accessed: 2</w:t>
      </w:r>
      <w:r>
        <w:rPr>
          <w:rFonts w:ascii="Arial" w:hAnsi="Arial" w:cs="Arial"/>
          <w:sz w:val="24"/>
          <w:szCs w:val="24"/>
        </w:rPr>
        <w:t>8</w:t>
      </w:r>
      <w:r>
        <w:rPr>
          <w:rFonts w:ascii="Arial" w:hAnsi="Arial" w:cs="Arial"/>
          <w:sz w:val="24"/>
          <w:szCs w:val="24"/>
        </w:rPr>
        <w:t xml:space="preserve"> October 2023).</w:t>
      </w:r>
    </w:p>
    <w:p w14:paraId="682AA1ED" w14:textId="77777777" w:rsidR="00674C9F" w:rsidRPr="00541C39" w:rsidRDefault="00674C9F" w:rsidP="00541C39">
      <w:pPr>
        <w:spacing w:line="276" w:lineRule="auto"/>
        <w:rPr>
          <w:rFonts w:ascii="Arial" w:hAnsi="Arial" w:cs="Arial"/>
          <w:sz w:val="24"/>
          <w:szCs w:val="24"/>
        </w:rPr>
      </w:pPr>
      <w:r w:rsidRPr="00541C39">
        <w:rPr>
          <w:rFonts w:ascii="Arial" w:hAnsi="Arial" w:cs="Arial"/>
          <w:sz w:val="24"/>
          <w:szCs w:val="24"/>
        </w:rPr>
        <w:t xml:space="preserve">Tannen, D. (1990). </w:t>
      </w:r>
      <w:r w:rsidRPr="005A7D79">
        <w:rPr>
          <w:rFonts w:ascii="Arial" w:hAnsi="Arial" w:cs="Arial"/>
          <w:i/>
          <w:iCs/>
          <w:sz w:val="24"/>
          <w:szCs w:val="24"/>
        </w:rPr>
        <w:t>You Just Don't Understand: Women and Men in Conversation.</w:t>
      </w:r>
      <w:r w:rsidRPr="00541C39">
        <w:rPr>
          <w:rFonts w:ascii="Arial" w:hAnsi="Arial" w:cs="Arial"/>
          <w:sz w:val="24"/>
          <w:szCs w:val="24"/>
        </w:rPr>
        <w:t xml:space="preserve"> William Morrow and Company.</w:t>
      </w:r>
      <w:r w:rsidRPr="005A7D79">
        <w:rPr>
          <w:rFonts w:ascii="Arial" w:hAnsi="Arial" w:cs="Arial"/>
          <w:sz w:val="24"/>
          <w:szCs w:val="24"/>
        </w:rPr>
        <w:t xml:space="preserve"> </w:t>
      </w:r>
      <w:r>
        <w:rPr>
          <w:rFonts w:ascii="Arial" w:hAnsi="Arial" w:cs="Arial"/>
          <w:sz w:val="24"/>
          <w:szCs w:val="24"/>
        </w:rPr>
        <w:t>(Accessed: 28 October 2023).</w:t>
      </w:r>
    </w:p>
    <w:p w14:paraId="4692F550" w14:textId="77777777" w:rsidR="00674C9F" w:rsidRDefault="00674C9F" w:rsidP="008F3A9C">
      <w:pPr>
        <w:spacing w:line="276" w:lineRule="auto"/>
        <w:rPr>
          <w:rFonts w:ascii="Arial" w:hAnsi="Arial" w:cs="Arial"/>
          <w:sz w:val="24"/>
          <w:szCs w:val="24"/>
        </w:rPr>
      </w:pPr>
      <w:r w:rsidRPr="00541C39">
        <w:rPr>
          <w:rFonts w:ascii="Arial" w:hAnsi="Arial" w:cs="Arial"/>
          <w:sz w:val="24"/>
          <w:szCs w:val="24"/>
        </w:rPr>
        <w:t xml:space="preserve">Williams, M. A. (2021). </w:t>
      </w:r>
      <w:r w:rsidRPr="005A7D79">
        <w:rPr>
          <w:rFonts w:ascii="Arial" w:hAnsi="Arial" w:cs="Arial"/>
          <w:i/>
          <w:iCs/>
          <w:sz w:val="24"/>
          <w:szCs w:val="24"/>
        </w:rPr>
        <w:t>"Digital Literacy in Early Childhood: Navigating the Digital Landscape."</w:t>
      </w:r>
      <w:r w:rsidRPr="00541C39">
        <w:rPr>
          <w:rFonts w:ascii="Arial" w:hAnsi="Arial" w:cs="Arial"/>
          <w:sz w:val="24"/>
          <w:szCs w:val="24"/>
        </w:rPr>
        <w:t xml:space="preserve"> Journal of Early Childhood Research, 19(3), 235-250.</w:t>
      </w:r>
      <w:r>
        <w:rPr>
          <w:rFonts w:ascii="Arial" w:hAnsi="Arial" w:cs="Arial"/>
          <w:sz w:val="24"/>
          <w:szCs w:val="24"/>
        </w:rPr>
        <w:t xml:space="preserve"> </w:t>
      </w:r>
      <w:r>
        <w:rPr>
          <w:rFonts w:ascii="Arial" w:hAnsi="Arial" w:cs="Arial"/>
          <w:sz w:val="24"/>
          <w:szCs w:val="24"/>
        </w:rPr>
        <w:t>(Accessed: 28 October 2023).</w:t>
      </w:r>
    </w:p>
    <w:sectPr w:rsidR="00674C9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D17B7" w14:textId="77777777" w:rsidR="00D41D45" w:rsidRDefault="00D41D45" w:rsidP="00E10C7B">
      <w:pPr>
        <w:spacing w:after="0" w:line="240" w:lineRule="auto"/>
      </w:pPr>
      <w:r>
        <w:separator/>
      </w:r>
    </w:p>
  </w:endnote>
  <w:endnote w:type="continuationSeparator" w:id="0">
    <w:p w14:paraId="4FC6FA04" w14:textId="77777777" w:rsidR="00D41D45" w:rsidRDefault="00D41D45" w:rsidP="00E10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8189365"/>
      <w:docPartObj>
        <w:docPartGallery w:val="Page Numbers (Bottom of Page)"/>
        <w:docPartUnique/>
      </w:docPartObj>
    </w:sdtPr>
    <w:sdtEndPr>
      <w:rPr>
        <w:noProof/>
      </w:rPr>
    </w:sdtEndPr>
    <w:sdtContent>
      <w:p w14:paraId="0DB8A56C" w14:textId="77777777" w:rsidR="00E10C7B" w:rsidRDefault="00E10C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AECADD" w14:textId="77777777" w:rsidR="00E10C7B" w:rsidRDefault="00E10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9F807" w14:textId="77777777" w:rsidR="00D41D45" w:rsidRDefault="00D41D45" w:rsidP="00E10C7B">
      <w:pPr>
        <w:spacing w:after="0" w:line="240" w:lineRule="auto"/>
      </w:pPr>
      <w:r>
        <w:separator/>
      </w:r>
    </w:p>
  </w:footnote>
  <w:footnote w:type="continuationSeparator" w:id="0">
    <w:p w14:paraId="305AE336" w14:textId="77777777" w:rsidR="00D41D45" w:rsidRDefault="00D41D45" w:rsidP="00E10C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12FCA" w14:textId="44A5B79D" w:rsidR="00E10C7B" w:rsidRDefault="00E10C7B">
    <w:pPr>
      <w:pStyle w:val="Header"/>
    </w:pPr>
    <w:r>
      <w:t>0951729</w:t>
    </w:r>
    <w:r>
      <w:ptab w:relativeTo="margin" w:alignment="center" w:leader="none"/>
    </w:r>
    <w:r>
      <w:t>ECEY5004/C</w:t>
    </w:r>
    <w:r>
      <w:ptab w:relativeTo="margin" w:alignment="right" w:leader="none"/>
    </w:r>
    <w:r>
      <w:t>Word Count:</w:t>
    </w:r>
    <w:r w:rsidR="00B01C9C">
      <w:t xml:space="preserve"> 1</w:t>
    </w:r>
    <w:r w:rsidR="00430254">
      <w:t>9</w:t>
    </w:r>
    <w:r w:rsidR="00A81E00">
      <w:t>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C7B"/>
    <w:rsid w:val="00033FFD"/>
    <w:rsid w:val="000816EF"/>
    <w:rsid w:val="001D5606"/>
    <w:rsid w:val="002C51BD"/>
    <w:rsid w:val="00430254"/>
    <w:rsid w:val="00541C39"/>
    <w:rsid w:val="00586ED7"/>
    <w:rsid w:val="005A7D79"/>
    <w:rsid w:val="005E4ACA"/>
    <w:rsid w:val="00650B3C"/>
    <w:rsid w:val="00674C9F"/>
    <w:rsid w:val="006B2BBA"/>
    <w:rsid w:val="006D15FC"/>
    <w:rsid w:val="00897A6C"/>
    <w:rsid w:val="008F3A9C"/>
    <w:rsid w:val="009C4931"/>
    <w:rsid w:val="00A81E00"/>
    <w:rsid w:val="00B01C9C"/>
    <w:rsid w:val="00B81DA7"/>
    <w:rsid w:val="00BE25AC"/>
    <w:rsid w:val="00C62809"/>
    <w:rsid w:val="00D41D45"/>
    <w:rsid w:val="00D8268C"/>
    <w:rsid w:val="00E10C7B"/>
    <w:rsid w:val="00E1353A"/>
    <w:rsid w:val="00EB5C93"/>
    <w:rsid w:val="00FE0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CFA9E"/>
  <w15:chartTrackingRefBased/>
  <w15:docId w15:val="{74E8E12F-D5D3-4AC1-B87E-E652506FB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C7B"/>
  </w:style>
  <w:style w:type="paragraph" w:styleId="Footer">
    <w:name w:val="footer"/>
    <w:basedOn w:val="Normal"/>
    <w:link w:val="FooterChar"/>
    <w:uiPriority w:val="99"/>
    <w:unhideWhenUsed/>
    <w:rsid w:val="00E10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C7B"/>
  </w:style>
  <w:style w:type="paragraph" w:styleId="NoSpacing">
    <w:name w:val="No Spacing"/>
    <w:uiPriority w:val="1"/>
    <w:qFormat/>
    <w:rsid w:val="00B01C9C"/>
    <w:pPr>
      <w:spacing w:after="0" w:line="240" w:lineRule="auto"/>
    </w:pPr>
  </w:style>
  <w:style w:type="character" w:styleId="Hyperlink">
    <w:name w:val="Hyperlink"/>
    <w:basedOn w:val="DefaultParagraphFont"/>
    <w:uiPriority w:val="99"/>
    <w:unhideWhenUsed/>
    <w:rsid w:val="005A7D79"/>
    <w:rPr>
      <w:color w:val="0563C1" w:themeColor="hyperlink"/>
      <w:u w:val="single"/>
    </w:rPr>
  </w:style>
  <w:style w:type="character" w:styleId="UnresolvedMention">
    <w:name w:val="Unresolved Mention"/>
    <w:basedOn w:val="DefaultParagraphFont"/>
    <w:uiPriority w:val="99"/>
    <w:semiHidden/>
    <w:unhideWhenUsed/>
    <w:rsid w:val="005A7D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14072">
      <w:bodyDiv w:val="1"/>
      <w:marLeft w:val="0"/>
      <w:marRight w:val="0"/>
      <w:marTop w:val="0"/>
      <w:marBottom w:val="0"/>
      <w:divBdr>
        <w:top w:val="none" w:sz="0" w:space="0" w:color="auto"/>
        <w:left w:val="none" w:sz="0" w:space="0" w:color="auto"/>
        <w:bottom w:val="none" w:sz="0" w:space="0" w:color="auto"/>
        <w:right w:val="none" w:sz="0" w:space="0" w:color="auto"/>
      </w:divBdr>
    </w:div>
    <w:div w:id="396711418">
      <w:bodyDiv w:val="1"/>
      <w:marLeft w:val="0"/>
      <w:marRight w:val="0"/>
      <w:marTop w:val="0"/>
      <w:marBottom w:val="0"/>
      <w:divBdr>
        <w:top w:val="none" w:sz="0" w:space="0" w:color="auto"/>
        <w:left w:val="none" w:sz="0" w:space="0" w:color="auto"/>
        <w:bottom w:val="none" w:sz="0" w:space="0" w:color="auto"/>
        <w:right w:val="none" w:sz="0" w:space="0" w:color="auto"/>
      </w:divBdr>
    </w:div>
    <w:div w:id="476383276">
      <w:bodyDiv w:val="1"/>
      <w:marLeft w:val="0"/>
      <w:marRight w:val="0"/>
      <w:marTop w:val="0"/>
      <w:marBottom w:val="0"/>
      <w:divBdr>
        <w:top w:val="none" w:sz="0" w:space="0" w:color="auto"/>
        <w:left w:val="none" w:sz="0" w:space="0" w:color="auto"/>
        <w:bottom w:val="none" w:sz="0" w:space="0" w:color="auto"/>
        <w:right w:val="none" w:sz="0" w:space="0" w:color="auto"/>
      </w:divBdr>
    </w:div>
    <w:div w:id="731464686">
      <w:bodyDiv w:val="1"/>
      <w:marLeft w:val="0"/>
      <w:marRight w:val="0"/>
      <w:marTop w:val="0"/>
      <w:marBottom w:val="0"/>
      <w:divBdr>
        <w:top w:val="none" w:sz="0" w:space="0" w:color="auto"/>
        <w:left w:val="none" w:sz="0" w:space="0" w:color="auto"/>
        <w:bottom w:val="none" w:sz="0" w:space="0" w:color="auto"/>
        <w:right w:val="none" w:sz="0" w:space="0" w:color="auto"/>
      </w:divBdr>
    </w:div>
    <w:div w:id="1282616969">
      <w:bodyDiv w:val="1"/>
      <w:marLeft w:val="0"/>
      <w:marRight w:val="0"/>
      <w:marTop w:val="0"/>
      <w:marBottom w:val="0"/>
      <w:divBdr>
        <w:top w:val="none" w:sz="0" w:space="0" w:color="auto"/>
        <w:left w:val="none" w:sz="0" w:space="0" w:color="auto"/>
        <w:bottom w:val="none" w:sz="0" w:space="0" w:color="auto"/>
        <w:right w:val="none" w:sz="0" w:space="0" w:color="auto"/>
      </w:divBdr>
    </w:div>
    <w:div w:id="1304114513">
      <w:bodyDiv w:val="1"/>
      <w:marLeft w:val="0"/>
      <w:marRight w:val="0"/>
      <w:marTop w:val="0"/>
      <w:marBottom w:val="0"/>
      <w:divBdr>
        <w:top w:val="none" w:sz="0" w:space="0" w:color="auto"/>
        <w:left w:val="none" w:sz="0" w:space="0" w:color="auto"/>
        <w:bottom w:val="none" w:sz="0" w:space="0" w:color="auto"/>
        <w:right w:val="none" w:sz="0" w:space="0" w:color="auto"/>
      </w:divBdr>
    </w:div>
    <w:div w:id="1448742265">
      <w:bodyDiv w:val="1"/>
      <w:marLeft w:val="0"/>
      <w:marRight w:val="0"/>
      <w:marTop w:val="0"/>
      <w:marBottom w:val="0"/>
      <w:divBdr>
        <w:top w:val="none" w:sz="0" w:space="0" w:color="auto"/>
        <w:left w:val="none" w:sz="0" w:space="0" w:color="auto"/>
        <w:bottom w:val="none" w:sz="0" w:space="0" w:color="auto"/>
        <w:right w:val="none" w:sz="0" w:space="0" w:color="auto"/>
      </w:divBdr>
    </w:div>
    <w:div w:id="1495996701">
      <w:bodyDiv w:val="1"/>
      <w:marLeft w:val="0"/>
      <w:marRight w:val="0"/>
      <w:marTop w:val="0"/>
      <w:marBottom w:val="0"/>
      <w:divBdr>
        <w:top w:val="none" w:sz="0" w:space="0" w:color="auto"/>
        <w:left w:val="none" w:sz="0" w:space="0" w:color="auto"/>
        <w:bottom w:val="none" w:sz="0" w:space="0" w:color="auto"/>
        <w:right w:val="none" w:sz="0" w:space="0" w:color="auto"/>
      </w:divBdr>
    </w:div>
    <w:div w:id="2049453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styn.gov.wales/effective-practice/raising-standards-literacy-and-numera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essential-digital-skills-framewor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2920</Words>
  <Characters>16646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Freedom Leisure</Company>
  <LinksUpToDate>false</LinksUpToDate>
  <CharactersWithSpaces>19527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MacDonald</dc:creator>
  <cp:keywords/>
  <dc:description/>
  <cp:lastModifiedBy>Ashley Macdonald (0951729)</cp:lastModifiedBy>
  <cp:revision>2</cp:revision>
  <dcterms:created xsi:type="dcterms:W3CDTF">2023-10-29T17:28:00Z</dcterms:created>
  <dcterms:modified xsi:type="dcterms:W3CDTF">2023-10-29T17:28:00Z</dcterms:modified>
</cp:coreProperties>
</file>