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6F6" w:rsidRPr="00D076F6" w:rsidRDefault="00D076F6" w:rsidP="00D076F6">
      <w:pPr>
        <w:rPr>
          <w:b/>
          <w:bCs/>
          <w:lang w:val="en-GB"/>
        </w:rPr>
      </w:pPr>
      <w:bookmarkStart w:id="0" w:name="_Hlk168319390"/>
      <w:bookmarkEnd w:id="0"/>
      <w:r w:rsidRPr="00D076F6">
        <w:rPr>
          <w:b/>
          <w:bCs/>
          <w:lang w:val="en-GB"/>
        </w:rPr>
        <w:t>DECLARATION</w:t>
      </w:r>
    </w:p>
    <w:p w:rsidR="00D076F6" w:rsidRPr="00D076F6" w:rsidRDefault="00D076F6" w:rsidP="00D076F6">
      <w:pPr>
        <w:rPr>
          <w:b/>
          <w:bCs/>
          <w:lang w:val="en-GB"/>
        </w:rPr>
      </w:pPr>
    </w:p>
    <w:p w:rsidR="00D076F6" w:rsidRPr="00D076F6" w:rsidRDefault="00D076F6" w:rsidP="00D076F6">
      <w:pPr>
        <w:rPr>
          <w:lang w:val="en-GB"/>
        </w:rPr>
      </w:pPr>
      <w:r w:rsidRPr="00D076F6">
        <w:rPr>
          <w:lang w:val="en-GB"/>
        </w:rPr>
        <w:t>I hereby declare that I have written this master’s thesis on</w:t>
      </w:r>
    </w:p>
    <w:p w:rsidR="00D076F6" w:rsidRPr="00D076F6" w:rsidRDefault="00D076F6" w:rsidP="00D076F6">
      <w:pPr>
        <w:rPr>
          <w:b/>
          <w:bCs/>
          <w:lang w:val="en-GB"/>
        </w:rPr>
      </w:pPr>
      <w:r w:rsidRPr="00D076F6">
        <w:rPr>
          <w:b/>
          <w:bCs/>
          <w:lang w:val="en-GB"/>
        </w:rPr>
        <w:t xml:space="preserve"> “Enhancing Corporate Trainings: Implementation of a Role-Based Learning Strategy in Boehringer Ingelheim – A case study” </w:t>
      </w:r>
    </w:p>
    <w:p w:rsidR="00D076F6" w:rsidRPr="00D076F6" w:rsidRDefault="00D076F6" w:rsidP="00D076F6">
      <w:pPr>
        <w:rPr>
          <w:lang w:val="en-GB"/>
        </w:rPr>
      </w:pPr>
      <w:r w:rsidRPr="00D076F6">
        <w:rPr>
          <w:lang w:val="en-GB"/>
        </w:rPr>
        <w:t>on my own and without any help from others. I have used only the sources and resources specified in the thesis.</w:t>
      </w:r>
    </w:p>
    <w:p w:rsidR="00D076F6" w:rsidRPr="00D076F6" w:rsidRDefault="00D076F6" w:rsidP="00D076F6">
      <w:pPr>
        <w:rPr>
          <w:lang w:val="en-GB"/>
        </w:rPr>
      </w:pPr>
      <w:r w:rsidRPr="00D076F6">
        <w:rPr>
          <w:lang w:val="en-GB"/>
        </w:rPr>
        <w:t xml:space="preserve"> I also confirm that I have not submitted nor will I submit this or any related work as an assessment for any other subject. </w:t>
      </w:r>
    </w:p>
    <w:p w:rsidR="00D076F6" w:rsidRPr="00D076F6" w:rsidRDefault="00D076F6" w:rsidP="00D076F6">
      <w:pPr>
        <w:rPr>
          <w:lang w:val="en-GB"/>
        </w:rPr>
      </w:pPr>
      <w:r w:rsidRPr="00D076F6">
        <w:rPr>
          <w:b/>
          <w:bCs/>
          <w:lang w:val="en-GB"/>
        </w:rPr>
        <w:br w:type="page"/>
      </w:r>
    </w:p>
    <w:p w:rsidR="00D076F6" w:rsidRPr="00D076F6" w:rsidRDefault="00D076F6" w:rsidP="00D076F6">
      <w:pPr>
        <w:rPr>
          <w:b/>
          <w:bCs/>
          <w:lang w:val="en-GB"/>
        </w:rPr>
      </w:pPr>
    </w:p>
    <w:p w:rsidR="00D076F6" w:rsidRPr="00D076F6" w:rsidRDefault="00D076F6" w:rsidP="00D076F6">
      <w:pPr>
        <w:rPr>
          <w:b/>
          <w:bCs/>
          <w:lang w:val="en-GB"/>
        </w:rPr>
      </w:pPr>
      <w:r w:rsidRPr="00D076F6">
        <w:rPr>
          <w:b/>
          <w:bCs/>
          <w:lang w:val="en-GB"/>
        </w:rPr>
        <w:t>RESTRICTION NOTICE</w:t>
      </w:r>
    </w:p>
    <w:p w:rsidR="00D076F6" w:rsidRPr="00D076F6" w:rsidRDefault="00D076F6" w:rsidP="00D076F6">
      <w:pPr>
        <w:rPr>
          <w:lang w:val="en-GB"/>
        </w:rPr>
      </w:pPr>
    </w:p>
    <w:p w:rsidR="00D076F6" w:rsidRPr="00D076F6" w:rsidRDefault="00D076F6" w:rsidP="00D076F6">
      <w:pPr>
        <w:rPr>
          <w:lang w:val="en-GB"/>
        </w:rPr>
      </w:pPr>
      <w:r w:rsidRPr="00D076F6">
        <w:rPr>
          <w:lang w:val="en-GB"/>
        </w:rPr>
        <w:t xml:space="preserve">This thesis bearing the title </w:t>
      </w:r>
      <w:r w:rsidRPr="00D076F6">
        <w:rPr>
          <w:i/>
          <w:iCs/>
          <w:lang w:val="en-GB"/>
        </w:rPr>
        <w:t>“Enhancing Corporate Trainings: Implementation of a Role-Based Learning Strategy in Boehringer Ingelheim – A case study”</w:t>
      </w:r>
      <w:r w:rsidRPr="00D076F6">
        <w:rPr>
          <w:lang w:val="en-GB"/>
        </w:rPr>
        <w:t xml:space="preserve"> contains internal and confidential data of the company/institution Boehringer Ingelheim. This thesis may only be made accessible to the reviewers (in particular the first and second reviewers), the members of the examination bodies (including assessors &amp; plagiarism checkers), and those entrusted with any legal redress proceedings.</w:t>
      </w:r>
    </w:p>
    <w:p w:rsidR="00D076F6" w:rsidRPr="00D076F6" w:rsidRDefault="00D076F6" w:rsidP="00D076F6">
      <w:pPr>
        <w:rPr>
          <w:lang w:val="en-GB"/>
        </w:rPr>
      </w:pPr>
      <w:r w:rsidRPr="00D076F6">
        <w:rPr>
          <w:lang w:val="en-GB"/>
        </w:rPr>
        <w:t xml:space="preserve">Furthermore, publication and duplication of the thesis, including excerpts thereof, is not permitted. </w:t>
      </w:r>
    </w:p>
    <w:p w:rsidR="00D076F6" w:rsidRPr="00D076F6" w:rsidRDefault="00D076F6" w:rsidP="00D076F6">
      <w:pPr>
        <w:rPr>
          <w:lang w:val="en-GB"/>
        </w:rPr>
      </w:pPr>
      <w:r w:rsidRPr="00D076F6">
        <w:rPr>
          <w:lang w:val="en-GB"/>
        </w:rPr>
        <w:t xml:space="preserve">With the exception of the regulations governing the examination procedure and the examination, any inspection of the paper by third parties requires the express permission of the author and the above-mentioned company/the above-mentioned institution. </w:t>
      </w:r>
    </w:p>
    <w:p w:rsidR="00D076F6" w:rsidRPr="00D076F6" w:rsidRDefault="00D076F6" w:rsidP="00D076F6">
      <w:pPr>
        <w:rPr>
          <w:lang w:val="en-GB"/>
        </w:rPr>
      </w:pPr>
      <w:r w:rsidRPr="00D076F6">
        <w:rPr>
          <w:lang w:val="en-GB"/>
        </w:rPr>
        <w:t xml:space="preserve">This confidentiality obligation shall apply until the expiry of the deadline 06.12.2032. </w:t>
      </w:r>
    </w:p>
    <w:p w:rsidR="00D076F6" w:rsidRPr="00D076F6" w:rsidRDefault="00D076F6" w:rsidP="00D076F6">
      <w:pPr>
        <w:rPr>
          <w:lang w:val="en-GB"/>
        </w:rPr>
      </w:pPr>
      <w:r w:rsidRPr="00D076F6">
        <w:rPr>
          <w:lang w:val="en-GB"/>
        </w:rPr>
        <w:br w:type="page"/>
      </w:r>
    </w:p>
    <w:p w:rsidR="00D076F6" w:rsidRPr="00D076F6" w:rsidRDefault="00D076F6" w:rsidP="00D076F6">
      <w:pPr>
        <w:rPr>
          <w:b/>
          <w:bCs/>
          <w:lang w:val="en-GB"/>
        </w:rPr>
      </w:pPr>
      <w:r w:rsidRPr="00D076F6">
        <w:rPr>
          <w:b/>
          <w:bCs/>
          <w:lang w:val="en-GB"/>
        </w:rPr>
        <w:lastRenderedPageBreak/>
        <w:t>INTRODUCTION</w:t>
      </w:r>
    </w:p>
    <w:p w:rsidR="00D076F6" w:rsidRPr="00D076F6" w:rsidRDefault="00D076F6" w:rsidP="00D076F6">
      <w:pPr>
        <w:numPr>
          <w:ilvl w:val="0"/>
          <w:numId w:val="1"/>
        </w:numPr>
        <w:rPr>
          <w:b/>
          <w:bCs/>
          <w:lang w:val="en-GB"/>
        </w:rPr>
      </w:pPr>
      <w:r w:rsidRPr="00D076F6">
        <w:rPr>
          <w:b/>
          <w:bCs/>
          <w:lang w:val="en-GB"/>
        </w:rPr>
        <w:t>Importance of employee training and development in Pharmaceutical Companies</w:t>
      </w:r>
    </w:p>
    <w:p w:rsidR="00D076F6" w:rsidRPr="00D076F6" w:rsidRDefault="00D076F6" w:rsidP="00D076F6">
      <w:pPr>
        <w:rPr>
          <w:lang w:val="en-GB"/>
        </w:rPr>
      </w:pPr>
      <w:r w:rsidRPr="00D076F6">
        <w:rPr>
          <w:lang w:val="en-GB"/>
        </w:rPr>
        <w:t xml:space="preserve">Noe (2023) highlights the evolution of ‘training and development’ in organizations from optional to essential, driven by its impact on human capital through skill enhancement, product quality, and customer service. Training is the systematic process undertaken by an organization to facilitate the employees’ learning experience of job-specific capabilities, encompassing essential knowledge, skills, and behaviours, which has the primary objective of ensuring that employees apply them effectively to their day-to-day activities. </w:t>
      </w:r>
    </w:p>
    <w:p w:rsidR="00D076F6" w:rsidRPr="00D076F6" w:rsidRDefault="00D076F6" w:rsidP="00D076F6">
      <w:pPr>
        <w:rPr>
          <w:lang w:val="en-GB"/>
        </w:rPr>
      </w:pPr>
      <w:r w:rsidRPr="00D076F6">
        <w:rPr>
          <w:lang w:val="en-GB"/>
        </w:rPr>
        <w:t xml:space="preserve">GxP regulations, which include a variety of “good practice” guidelines such as Good Manufacturing Practice (GMP), Good Clinical Practice (GCP), and Good Laboratory Practice (GLP), are decided by regulatory authorities around the world like Food and Drug Administration (FDA) in US and European Medicines Agency (EMA) in Europe. These regulations are of vital importance in the pharma industry as they ensure that products are produced and controlled according to quality standards (Hammond,2021). </w:t>
      </w:r>
    </w:p>
    <w:p w:rsidR="00D076F6" w:rsidRPr="00D076F6" w:rsidRDefault="00D076F6" w:rsidP="00D076F6">
      <w:pPr>
        <w:rPr>
          <w:lang w:val="en-GB"/>
        </w:rPr>
      </w:pPr>
      <w:r w:rsidRPr="00D076F6">
        <w:rPr>
          <w:lang w:val="en-GB"/>
        </w:rPr>
        <w:t>Standard Operating Procedures (SOPs) are the backbone of implementing GxP regulations, providing detailed, written instructions to achieve uniformity of the performance of a specific function (Mehra, Minhas, &amp; Costa Pereira, 2021). The employees should be trained to applicable and necessary Standard Operating Procedures (SOPs), required to perform their job as per their Job Responsibilities, before they execute the responsibility independently and it is imperative for the organization to document and ensure their training on understanding and compliance with SOPs. (Pai et al.,2016)</w:t>
      </w:r>
    </w:p>
    <w:p w:rsidR="00D076F6" w:rsidRPr="00D076F6" w:rsidRDefault="00D076F6" w:rsidP="00D076F6">
      <w:pPr>
        <w:rPr>
          <w:lang w:val="en-GB"/>
        </w:rPr>
      </w:pPr>
      <w:r w:rsidRPr="00D076F6">
        <w:rPr>
          <w:lang w:val="en-GB"/>
        </w:rPr>
        <w:t>Malmros (2019) points out that 30% of FDA’s GMP warning letters in 2015 were due to training deficiencies. The rise in reported incidents has increased the strategic importance of effective training programs and the necessity for an improved connection between training, documents affected by discrepancies, and quality events. The organization is encouraged to ensure that the appropriate tasks are taught to the correct individuals in an effective manner.</w:t>
      </w:r>
    </w:p>
    <w:p w:rsidR="00D076F6" w:rsidRPr="00D076F6" w:rsidRDefault="00D076F6" w:rsidP="00D076F6">
      <w:pPr>
        <w:rPr>
          <w:lang w:val="en-GB"/>
        </w:rPr>
      </w:pPr>
      <w:r w:rsidRPr="00D076F6">
        <w:rPr>
          <w:lang w:val="en-GB"/>
        </w:rPr>
        <w:t>Allocating resources for employee training within the life sciences and biopharmaceutical sectors yields measurable benefits that extend well beyond simply providing task-specific knowledge. (Riles &amp; Tunell Consulting, 2017)</w:t>
      </w:r>
    </w:p>
    <w:p w:rsidR="00D076F6" w:rsidRPr="00D076F6" w:rsidRDefault="00D076F6" w:rsidP="00D076F6">
      <w:pPr>
        <w:rPr>
          <w:lang w:val="en-GB"/>
        </w:rPr>
      </w:pPr>
    </w:p>
    <w:p w:rsidR="00D076F6" w:rsidRPr="00D076F6" w:rsidRDefault="00D076F6" w:rsidP="00D076F6">
      <w:pPr>
        <w:rPr>
          <w:lang w:val="en-GB"/>
        </w:rPr>
      </w:pPr>
    </w:p>
    <w:p w:rsidR="00D076F6" w:rsidRPr="00D076F6" w:rsidRDefault="00D076F6" w:rsidP="00D076F6">
      <w:pPr>
        <w:numPr>
          <w:ilvl w:val="0"/>
          <w:numId w:val="1"/>
        </w:numPr>
        <w:rPr>
          <w:b/>
          <w:bCs/>
          <w:lang w:val="en-GB"/>
        </w:rPr>
      </w:pPr>
      <w:r w:rsidRPr="00D076F6">
        <w:rPr>
          <w:b/>
          <w:bCs/>
          <w:lang w:val="en-GB"/>
        </w:rPr>
        <w:t xml:space="preserve">A Learning and Development Strategy with a Role-Based Focus </w:t>
      </w:r>
    </w:p>
    <w:p w:rsidR="00D076F6" w:rsidRPr="00D076F6" w:rsidRDefault="00D076F6" w:rsidP="00D076F6">
      <w:pPr>
        <w:rPr>
          <w:lang w:val="en-GB"/>
        </w:rPr>
      </w:pPr>
      <w:r w:rsidRPr="00D076F6">
        <w:rPr>
          <w:lang w:val="en-GB"/>
        </w:rPr>
        <w:t>A Learning and Development Strategy (also known as an L&amp;D strategy) is a blueprint that businesses use to boost their employees' competencies, skills, and knowledge via corporate training and other learning activities (Hiltunen &amp; Kuzmina, 2024). Damnjanovic (2016) states that training should be methodical, meaning it's primarily structured, intentional, and conducted to meet specific objectives. This training is facilitated by individuals who have a deep understanding of teaching and the impact of training, which is carefully assessed.</w:t>
      </w:r>
    </w:p>
    <w:p w:rsidR="00D076F6" w:rsidRPr="00D076F6" w:rsidRDefault="00D076F6" w:rsidP="00D076F6">
      <w:pPr>
        <w:rPr>
          <w:lang w:val="en-GB"/>
        </w:rPr>
      </w:pPr>
      <w:r w:rsidRPr="00D076F6">
        <w:rPr>
          <w:lang w:val="en-GB"/>
        </w:rPr>
        <w:t xml:space="preserve">When categorizing the learning content based on topic, they can be roughly divided into general learning and specific learning, which often is identified with Role-Based Learning. Role Based Learning is a concept that has recently gained even more widespread recognition, aiming to optimize the learning process and deliver maximum efficacy (Ford, 2023). Topic-based learning or general learning based on certain topics is designed for a wide audience and encompasses a broad subject area. On the other hand, role-based training is tailored to equip the trainee with the necessary </w:t>
      </w:r>
      <w:r w:rsidRPr="00D076F6">
        <w:rPr>
          <w:lang w:val="en-GB"/>
        </w:rPr>
        <w:lastRenderedPageBreak/>
        <w:t>knowledge and skills pertinent to their existing roles. This fundamental difference in the targeted learning and applicability is the most crucial distinction between role-based and topic-based training. (Toth, P., &amp; Klein, P.,2014)</w:t>
      </w:r>
    </w:p>
    <w:p w:rsidR="00D076F6" w:rsidRPr="00D076F6" w:rsidRDefault="00D076F6" w:rsidP="00D076F6">
      <w:pPr>
        <w:numPr>
          <w:ilvl w:val="0"/>
          <w:numId w:val="1"/>
        </w:numPr>
        <w:rPr>
          <w:b/>
          <w:bCs/>
          <w:lang w:val="en-GB"/>
        </w:rPr>
      </w:pPr>
      <w:r w:rsidRPr="00D076F6">
        <w:rPr>
          <w:b/>
          <w:bCs/>
          <w:lang w:val="en-GB"/>
        </w:rPr>
        <w:t>Problem statement</w:t>
      </w:r>
    </w:p>
    <w:p w:rsidR="00D076F6" w:rsidRPr="00D076F6" w:rsidRDefault="00D076F6" w:rsidP="00D076F6">
      <w:pPr>
        <w:rPr>
          <w:lang w:val="en-GB"/>
        </w:rPr>
      </w:pPr>
      <w:r w:rsidRPr="00D076F6">
        <w:rPr>
          <w:lang w:val="en-GB"/>
        </w:rPr>
        <w:t>The current learning methodologies in place at Boehringer Ingelheim, are fraught with inefficiencies that have tangible repercussions on operational effectiveness. Employees frequently encounter documents that are either irrelevant to their specific roles or are so broad in scope that only fragments pertain to their actual duties. This misalignment not only hampers productivity but also leads to unnecessary frustration. Inadequate training and a disjointed learning process can lead to dire consequences, as evidenced by incidents in the tabletting process that resulted in batch recalls and potential threats to patient safety. (Boehringer Ingelheim Employee, January 2024)</w:t>
      </w:r>
    </w:p>
    <w:p w:rsidR="00D076F6" w:rsidRPr="00D076F6" w:rsidRDefault="00D076F6" w:rsidP="00D076F6">
      <w:pPr>
        <w:rPr>
          <w:lang w:val="en-GB"/>
        </w:rPr>
      </w:pPr>
      <w:r w:rsidRPr="00D076F6">
        <w:rPr>
          <w:lang w:val="en-GB"/>
        </w:rPr>
        <w:t xml:space="preserve">The main challenge lies in establishing a cohesive link between the Standard Operating Procedures (SOPs) and the actual content or interface presented to learners within their Learning Management System (LMS). To address this, a robust framework is essential—one that not only categorizes these SOPs effectively but also aligns them with the specific roles and responsibilities that employees, as active participants in the process, are expected to perform. This framework would serve in integrating and bridging the gap between these two main pillars of the learning process in a manner that is intuitive, accessible, and directly relevant to the various functions each employee performs. </w:t>
      </w:r>
    </w:p>
    <w:p w:rsidR="00D076F6" w:rsidRPr="00D076F6" w:rsidRDefault="00D076F6" w:rsidP="00D076F6">
      <w:pPr>
        <w:rPr>
          <w:lang w:val="en-GB"/>
        </w:rPr>
      </w:pPr>
      <w:r w:rsidRPr="00D076F6">
        <w:rPr>
          <w:lang w:val="en-GB"/>
        </w:rPr>
        <w:t>Moreover, the complexity of the content in Standard Operating Procedures (SOPs) often poses a significant barrier to understanding, further impeding the learning process. The need for targeted and efficient learning materials is paramount. Learning items should be directly related to the employees’ tasks, providing concise and straightforward information that can be readily applied.</w:t>
      </w:r>
    </w:p>
    <w:p w:rsidR="00D076F6" w:rsidRPr="00D076F6" w:rsidRDefault="00D076F6" w:rsidP="00D076F6">
      <w:pPr>
        <w:numPr>
          <w:ilvl w:val="0"/>
          <w:numId w:val="1"/>
        </w:numPr>
        <w:rPr>
          <w:b/>
          <w:bCs/>
          <w:lang w:val="en-GB"/>
        </w:rPr>
      </w:pPr>
      <w:r w:rsidRPr="00D076F6">
        <w:rPr>
          <w:b/>
          <w:bCs/>
          <w:lang w:val="en-GB"/>
        </w:rPr>
        <w:t>Research Objectives</w:t>
      </w:r>
    </w:p>
    <w:p w:rsidR="00D076F6" w:rsidRPr="00D076F6" w:rsidRDefault="00D076F6" w:rsidP="00D076F6">
      <w:pPr>
        <w:rPr>
          <w:lang w:val="en-GB"/>
        </w:rPr>
      </w:pPr>
      <w:r w:rsidRPr="00D076F6">
        <w:rPr>
          <w:lang w:val="en-GB"/>
        </w:rPr>
        <w:t>Establishing a framework for role-based learning presents a complex challenge, particularly within the specialized environment of the life sciences sector. This research aims to address these critical issues by investigating the implementation of a role-based learning framework at Boehringer Ingelheim. The goal is to identify the key components that contribute to an effective role-based learning strategy. The findings are expected to provide valuable insights that could be adapted by other companies within the industry to enhance their own learning systems.</w:t>
      </w:r>
      <w:r w:rsidRPr="00D076F6">
        <w:rPr>
          <w:lang w:val="en-GB"/>
        </w:rPr>
        <w:br w:type="page"/>
      </w:r>
    </w:p>
    <w:p w:rsidR="00D076F6" w:rsidRPr="00D076F6" w:rsidRDefault="00D076F6" w:rsidP="00D076F6">
      <w:pPr>
        <w:rPr>
          <w:b/>
          <w:bCs/>
          <w:u w:val="single"/>
          <w:lang w:val="en-GB"/>
        </w:rPr>
      </w:pPr>
      <w:r w:rsidRPr="00D076F6">
        <w:rPr>
          <w:b/>
          <w:bCs/>
          <w:u w:val="single"/>
          <w:lang w:val="en-GB"/>
        </w:rPr>
        <w:lastRenderedPageBreak/>
        <w:t>LITERATURE REVIEW</w:t>
      </w:r>
    </w:p>
    <w:p w:rsidR="00D076F6" w:rsidRPr="00D076F6" w:rsidRDefault="00D076F6" w:rsidP="00D076F6">
      <w:pPr>
        <w:rPr>
          <w:lang w:val="en-GB"/>
        </w:rPr>
      </w:pPr>
      <w:r w:rsidRPr="00D076F6">
        <w:rPr>
          <w:lang w:val="en-GB"/>
        </w:rPr>
        <w:t xml:space="preserve">Training Needs Analysis (TNA) serves as the starting point in a cyclical process that enhances the training and learning for employees within an organization. Firstly, the learning needs of the target population are identified, which is then followed by development, implementation, and assessment of the training program (Gould et al.,2004). </w:t>
      </w:r>
    </w:p>
    <w:p w:rsidR="00D076F6" w:rsidRPr="00D076F6" w:rsidRDefault="00D076F6" w:rsidP="00D076F6">
      <w:pPr>
        <w:rPr>
          <w:lang w:val="en-GB"/>
        </w:rPr>
      </w:pPr>
      <w:r w:rsidRPr="00D076F6">
        <w:rPr>
          <w:lang w:val="en-GB"/>
        </w:rPr>
        <w:t xml:space="preserve">Brown (2002) states that to ensure that the training programs are effective and aligned with organizational goals, Training Needs Analysis (TNA) is typically conducted at several main levels: organizational, job/role, individual, legislative. </w:t>
      </w:r>
    </w:p>
    <w:p w:rsidR="00D076F6" w:rsidRPr="00D076F6" w:rsidRDefault="00D076F6" w:rsidP="00D076F6">
      <w:pPr>
        <w:rPr>
          <w:lang w:val="en-GB"/>
        </w:rPr>
      </w:pPr>
      <w:r w:rsidRPr="00D076F6">
        <w:rPr>
          <w:lang w:val="en-GB"/>
        </w:rPr>
        <w:t>At organizational level, TNA aligns training with the strategic goals of the organization and it identifies the skills and knowledge the workforce needs to achieve the company’s long-term objectives. At Job/Role level the focus is on the requirements of specific job roles. This analysis determines the necessary competencies for each role and identifies any gaps between current capabilities and job requirements. At individual TNA, the training needs of individual employees are assessed. The focus is on each person’s current skill set and performance and identifying areas for improvement and development (Markaki et al., 2021).</w:t>
      </w:r>
    </w:p>
    <w:p w:rsidR="00D076F6" w:rsidRPr="00D076F6" w:rsidRDefault="00D076F6" w:rsidP="00D076F6">
      <w:pPr>
        <w:rPr>
          <w:lang w:val="en-GB"/>
        </w:rPr>
      </w:pPr>
      <w:r w:rsidRPr="00D076F6">
        <w:rPr>
          <w:lang w:val="en-GB"/>
        </w:rPr>
        <w:t>In addition to these classic TNA levels Ford (2024) adds team level analysis which is used to identify collective training needs for a group or department and legislative level, which ensures acknowledging training that is required to meet new legal standards or to maintain certifications.</w:t>
      </w:r>
    </w:p>
    <w:p w:rsidR="00D076F6" w:rsidRPr="00D076F6" w:rsidRDefault="00D076F6" w:rsidP="00D076F6">
      <w:pPr>
        <w:rPr>
          <w:lang w:val="en-GB"/>
        </w:rPr>
      </w:pPr>
    </w:p>
    <w:p w:rsidR="00D076F6" w:rsidRPr="00D076F6" w:rsidRDefault="00D076F6" w:rsidP="00D076F6">
      <w:pPr>
        <w:numPr>
          <w:ilvl w:val="0"/>
          <w:numId w:val="3"/>
        </w:numPr>
        <w:rPr>
          <w:b/>
          <w:bCs/>
          <w:lang w:val="en-GB"/>
        </w:rPr>
      </w:pPr>
      <w:r w:rsidRPr="00D076F6">
        <w:rPr>
          <w:b/>
          <w:bCs/>
          <w:lang w:val="en-GB"/>
        </w:rPr>
        <w:t xml:space="preserve">Traditional learning and Role Based Learning, identifying differences and introducing Role Based Learning </w:t>
      </w:r>
    </w:p>
    <w:p w:rsidR="00D076F6" w:rsidRPr="00D076F6" w:rsidRDefault="00D076F6" w:rsidP="00D076F6">
      <w:pPr>
        <w:rPr>
          <w:lang w:val="en-GB"/>
        </w:rPr>
      </w:pPr>
      <w:r w:rsidRPr="00D076F6">
        <w:rPr>
          <w:lang w:val="en-GB"/>
        </w:rPr>
        <w:t xml:space="preserve">Simply providing educational opportunities to employees isn't sufficient; it's essential to adapt these opportunities to align with their unique requirements. Frequently, employees express feeling excessively trained in areas like soft skills, while lacking training in key competencies relevant to their daily tasks. A study on work-based learning by Middlesex University involving 4,300 workers found that 74 percent felt they were not realizing their full potential at work and in another study conducted by Udemy in 2016, it was revealed that 44 percent of respondents list ‘a alack of learning opportunities’ as a reason they left their last job. Moreover one in three employees identified the “uninspiring content” as a barrier to learning. (Korneagay, 2018). </w:t>
      </w:r>
    </w:p>
    <w:p w:rsidR="00D076F6" w:rsidRPr="00D076F6" w:rsidRDefault="00D076F6" w:rsidP="00D076F6">
      <w:pPr>
        <w:rPr>
          <w:lang w:val="en-GB"/>
        </w:rPr>
      </w:pPr>
      <w:r w:rsidRPr="00D076F6">
        <w:rPr>
          <w:lang w:val="en-GB"/>
        </w:rPr>
        <w:t>According to Toth and Klein (2013), the main significant difference between topic-based training and role-based training is that: topic-based training is designed for a broad audience and covers a generic subject, while role-based training enables the learner to acquire the necessary information and skills, to apply it in accordance with their existing responsibilities based on their roles.</w:t>
      </w:r>
    </w:p>
    <w:p w:rsidR="00D076F6" w:rsidRPr="00D076F6" w:rsidRDefault="00D076F6" w:rsidP="00D076F6">
      <w:pPr>
        <w:rPr>
          <w:lang w:val="en-GB"/>
        </w:rPr>
      </w:pPr>
      <w:r w:rsidRPr="00D076F6">
        <w:rPr>
          <w:lang w:val="en-GB"/>
        </w:rPr>
        <w:t xml:space="preserve">As stated by Karpenkova (2022), while general training is important in several cases, a key factor of a successful learning approach lies in crafting and presenting training material in an easily comprehensible way that employees can relate to their roles. Training is most effective when it's tailored to an employee's daily tasks and when they see the practical application of their knowledge, their engagement remains high. </w:t>
      </w:r>
    </w:p>
    <w:p w:rsidR="00D076F6" w:rsidRPr="00D076F6" w:rsidRDefault="00D076F6" w:rsidP="00D076F6">
      <w:pPr>
        <w:rPr>
          <w:lang w:val="en-GB"/>
        </w:rPr>
      </w:pPr>
      <w:r w:rsidRPr="00D076F6">
        <w:rPr>
          <w:lang w:val="en-GB"/>
        </w:rPr>
        <w:t>Content in topic-based trainings is designed to be accessed by people who fill different roles relevant to the same topic. The issue arising from this is that some roles which are management-oriented who need to know a high-level information about the topics will be overloaded with details about them while on the other hand “the specialist” or the ones who need a deeper understanding of the topics will be exposed to inadequate materials and their training needs will not be met (Toth &amp; Klein, 2013).</w:t>
      </w:r>
    </w:p>
    <w:p w:rsidR="00D076F6" w:rsidRPr="00D076F6" w:rsidRDefault="00D076F6" w:rsidP="00D076F6">
      <w:pPr>
        <w:rPr>
          <w:lang w:val="en-GB"/>
        </w:rPr>
      </w:pPr>
    </w:p>
    <w:p w:rsidR="00D076F6" w:rsidRPr="00D076F6" w:rsidRDefault="00D076F6" w:rsidP="00D076F6">
      <w:pPr>
        <w:numPr>
          <w:ilvl w:val="0"/>
          <w:numId w:val="3"/>
        </w:numPr>
        <w:rPr>
          <w:b/>
          <w:bCs/>
          <w:lang w:val="en-GB"/>
        </w:rPr>
      </w:pPr>
      <w:r w:rsidRPr="00D076F6">
        <w:rPr>
          <w:b/>
          <w:bCs/>
          <w:lang w:val="en-GB"/>
        </w:rPr>
        <w:t>Role-Based Learning concept and benefits</w:t>
      </w:r>
    </w:p>
    <w:p w:rsidR="00D076F6" w:rsidRPr="00D076F6" w:rsidRDefault="00D076F6" w:rsidP="00D076F6">
      <w:pPr>
        <w:rPr>
          <w:lang w:val="en-GB"/>
        </w:rPr>
      </w:pPr>
      <w:r w:rsidRPr="00D076F6">
        <w:rPr>
          <w:lang w:val="en-GB"/>
        </w:rPr>
        <w:t xml:space="preserve">Ford (2023) defined Role Based Learning as, “Role-based training refers to a series of learning initiatives designed to empower employees with the precise knowledge and abilities required to perform exceptionally within their respective roles.”, while (Karpenkova, 2022) explained “Role-based training is a set of learning activities focused on equipping employees with the specific knowledge and skills needed to excel at their jobs. Contrary to general training (which is no less important), it’s tailored to employee roles and responsibilities.” </w:t>
      </w:r>
    </w:p>
    <w:p w:rsidR="00D076F6" w:rsidRPr="00D076F6" w:rsidRDefault="00D076F6" w:rsidP="00D076F6">
      <w:pPr>
        <w:rPr>
          <w:lang w:val="en-GB"/>
        </w:rPr>
      </w:pPr>
      <w:r w:rsidRPr="00D076F6">
        <w:rPr>
          <w:lang w:val="en-GB"/>
        </w:rPr>
        <w:t>Some of the significant benefits of Role-based training include higher training ROI, improvement of problem-solving skills, higher engagement, better employee development and prevention of information overload (Karpenkova ,2022).</w:t>
      </w:r>
    </w:p>
    <w:p w:rsidR="00D076F6" w:rsidRPr="00D076F6" w:rsidRDefault="00D076F6" w:rsidP="00D076F6">
      <w:pPr>
        <w:rPr>
          <w:lang w:val="en-GB"/>
        </w:rPr>
      </w:pPr>
      <w:r w:rsidRPr="00D076F6">
        <w:rPr>
          <w:lang w:val="en-GB"/>
        </w:rPr>
        <w:t>Meanwhile, Dingari (2023) states that embracing role-based training approaches can reduce learning duration, lessen the effect of the forgetting curve, boost employee engagement, promote teamwork, and establish a risk-free environment for learning. By receiving a tailored training experience, employees can have better participation and performance in their daily tasks and an enhanced sense of responsibility within the organization.</w:t>
      </w:r>
    </w:p>
    <w:p w:rsidR="00D076F6" w:rsidRPr="00D076F6" w:rsidRDefault="00D076F6" w:rsidP="00D076F6">
      <w:pPr>
        <w:rPr>
          <w:lang w:val="en-GB"/>
        </w:rPr>
      </w:pPr>
      <w:r w:rsidRPr="00D076F6">
        <w:rPr>
          <w:lang w:val="en-GB"/>
        </w:rPr>
        <w:t xml:space="preserve">An important key benefit coming with Role-Based Learning system is solid curricula. Regarding the term curriculum, Coleman &amp; Cross (2021) state that Curriculum is approached and defined differently, with the 4 main approaches classifying curriculum as: 1. A body of knowledge to be transmitted, 2.an attempt to achieve certain ends in students – product, 3. A process and 4. A praxis. Meanwhile "formal curriculum" as defined by Leask (2009) denotes well-organized sequence of learning and experiential tasks, centered around distinct subject fields, topics, and resources and this is the most recognized conception. The objective of these tasks is to fulfill specific goals, which are assessed through a variety of means such as tests, diverse assignments, laboratory work, and other practical activities. </w:t>
      </w:r>
    </w:p>
    <w:p w:rsidR="00D076F6" w:rsidRPr="00D076F6" w:rsidRDefault="00D076F6" w:rsidP="00D076F6">
      <w:pPr>
        <w:rPr>
          <w:lang w:val="en-GB"/>
        </w:rPr>
      </w:pPr>
      <w:r w:rsidRPr="00D076F6">
        <w:rPr>
          <w:lang w:val="en-GB"/>
        </w:rPr>
        <w:t>Role Based Learning helps in establishing a robust groundwork for future learnings and activities and other roles. By assembling a collection of educational materials tailored for a specific role, you can utilize this resource for every new hire intended to be integrated into that role. This approach is an efficient way to ensure that each newly onboarded employee is equipped with the necessary tools and knowledge for their success. (Readynez, n.d)</w:t>
      </w:r>
    </w:p>
    <w:p w:rsidR="00D076F6" w:rsidRPr="00D076F6" w:rsidRDefault="00D076F6" w:rsidP="00D076F6">
      <w:pPr>
        <w:rPr>
          <w:b/>
          <w:bCs/>
          <w:lang w:val="en-GB"/>
        </w:rPr>
      </w:pPr>
    </w:p>
    <w:p w:rsidR="00D076F6" w:rsidRPr="00D076F6" w:rsidRDefault="00D076F6" w:rsidP="00D076F6">
      <w:pPr>
        <w:numPr>
          <w:ilvl w:val="0"/>
          <w:numId w:val="3"/>
        </w:numPr>
        <w:rPr>
          <w:b/>
          <w:bCs/>
          <w:lang w:val="en-GB"/>
        </w:rPr>
      </w:pPr>
      <w:r w:rsidRPr="00D076F6">
        <w:rPr>
          <w:b/>
          <w:bCs/>
          <w:lang w:val="en-GB"/>
        </w:rPr>
        <w:t>Role-based Learning (RBL) Implementation Requirements</w:t>
      </w:r>
    </w:p>
    <w:p w:rsidR="00D076F6" w:rsidRPr="00D076F6" w:rsidRDefault="00D076F6" w:rsidP="00D076F6">
      <w:pPr>
        <w:rPr>
          <w:b/>
          <w:bCs/>
          <w:lang w:val="en-GB"/>
        </w:rPr>
      </w:pPr>
      <w:r w:rsidRPr="00D076F6">
        <w:rPr>
          <w:b/>
          <w:bCs/>
          <w:lang w:val="en-GB"/>
        </w:rPr>
        <w:t>Job vs Roles</w:t>
      </w:r>
    </w:p>
    <w:p w:rsidR="00D076F6" w:rsidRPr="00D076F6" w:rsidRDefault="00D076F6" w:rsidP="00D076F6">
      <w:pPr>
        <w:rPr>
          <w:lang w:val="en-GB"/>
        </w:rPr>
      </w:pPr>
      <w:r w:rsidRPr="00D076F6">
        <w:rPr>
          <w:u w:val="single"/>
          <w:lang w:val="en-GB"/>
        </w:rPr>
        <w:t>Huvila (2006)</w:t>
      </w:r>
      <w:r w:rsidRPr="00D076F6">
        <w:rPr>
          <w:lang w:val="en-GB"/>
        </w:rPr>
        <w:t xml:space="preserve"> uses the concept of ‘work role’ and refers to a distinct set of activities within a work’ similarly as the work’ is a distinct set of activities in a broader scope of human life-world. A work role, as defined by Hilbert in 1981, is a framework for organizing tasks similar to the broader concept of work, allowing an individual to engage in various roles at once and to collaborate with others in shared roles.</w:t>
      </w:r>
    </w:p>
    <w:p w:rsidR="00D076F6" w:rsidRPr="00D076F6" w:rsidRDefault="00D076F6" w:rsidP="00D076F6">
      <w:pPr>
        <w:rPr>
          <w:lang w:val="en-GB"/>
        </w:rPr>
      </w:pPr>
      <w:r w:rsidRPr="00D076F6">
        <w:rPr>
          <w:lang w:val="en-GB"/>
        </w:rPr>
        <w:t>Meanwhile Ilgen and Hollenbeck (1991), bring the contrast between ‘jobs’ and ‘roles’ by stating that jobs are defined by specific tasks and have a static, bureaucratic nature with clear, formal boundaries. Roles, in contrast, are dynamic and shaped by personal interactions and expectations, with subjective and informal boundaries that include both established and evolving tasks within an organization.</w:t>
      </w:r>
    </w:p>
    <w:p w:rsidR="00D076F6" w:rsidRPr="00D076F6" w:rsidRDefault="00D076F6" w:rsidP="00D076F6">
      <w:pPr>
        <w:rPr>
          <w:b/>
          <w:bCs/>
          <w:lang w:val="en-GB"/>
        </w:rPr>
      </w:pPr>
    </w:p>
    <w:p w:rsidR="00D076F6" w:rsidRPr="00D076F6" w:rsidRDefault="00D076F6" w:rsidP="00D076F6">
      <w:pPr>
        <w:rPr>
          <w:b/>
          <w:bCs/>
          <w:lang w:val="en-GB"/>
        </w:rPr>
      </w:pPr>
      <w:r w:rsidRPr="00D076F6">
        <w:rPr>
          <w:b/>
          <w:bCs/>
          <w:lang w:val="en-GB"/>
        </w:rPr>
        <w:t>Role Conflict and ambiguity</w:t>
      </w:r>
    </w:p>
    <w:p w:rsidR="00D076F6" w:rsidRPr="00D076F6" w:rsidRDefault="00D076F6" w:rsidP="00D076F6">
      <w:pPr>
        <w:rPr>
          <w:lang w:val="en-GB"/>
        </w:rPr>
      </w:pPr>
      <w:r w:rsidRPr="00D076F6">
        <w:rPr>
          <w:lang w:val="en-GB"/>
        </w:rPr>
        <w:t xml:space="preserve"> Due to role change over time and poorly defined role boundaries, the employees have the need to define their own role. (</w:t>
      </w:r>
      <w:r w:rsidRPr="00D076F6">
        <w:rPr>
          <w:u w:val="single"/>
          <w:lang w:val="en-GB"/>
        </w:rPr>
        <w:t>Kahn et al., 1964</w:t>
      </w:r>
      <w:r w:rsidRPr="00D076F6">
        <w:rPr>
          <w:lang w:val="en-GB"/>
        </w:rPr>
        <w:t>) . The more activities they perceive to be in-role instead of extra-role, the larger their perceived job breadth, and the more broadly they define their role (Morrison, 1994).</w:t>
      </w:r>
    </w:p>
    <w:p w:rsidR="00D076F6" w:rsidRPr="00D076F6" w:rsidRDefault="00D076F6" w:rsidP="00D076F6">
      <w:pPr>
        <w:rPr>
          <w:lang w:val="en-GB"/>
        </w:rPr>
      </w:pPr>
      <w:r w:rsidRPr="00D076F6">
        <w:rPr>
          <w:lang w:val="en-GB"/>
        </w:rPr>
        <w:t>Roles within an organization are interconnected, and the definition of a role is influenced by its relationship with other roles. This interdependency creates expectations among organizational members, which can lead to two issues if roles are unclear:</w:t>
      </w:r>
    </w:p>
    <w:p w:rsidR="00D076F6" w:rsidRPr="00D076F6" w:rsidRDefault="00D076F6" w:rsidP="00D076F6">
      <w:pPr>
        <w:rPr>
          <w:lang w:val="en-GB"/>
        </w:rPr>
      </w:pPr>
      <w:r w:rsidRPr="00D076F6">
        <w:rPr>
          <w:b/>
          <w:bCs/>
          <w:lang w:val="en-GB"/>
        </w:rPr>
        <w:t>Role Conflict:</w:t>
      </w:r>
      <w:r w:rsidRPr="00D076F6">
        <w:rPr>
          <w:lang w:val="en-GB"/>
        </w:rPr>
        <w:t xml:space="preserve"> Occurs when there are inconsistent demands on how to behave within a role, leading to confusion about fulfilling the role properly.</w:t>
      </w:r>
    </w:p>
    <w:p w:rsidR="00D076F6" w:rsidRPr="00D076F6" w:rsidRDefault="00D076F6" w:rsidP="00D076F6">
      <w:pPr>
        <w:rPr>
          <w:lang w:val="en-GB"/>
        </w:rPr>
      </w:pPr>
      <w:r w:rsidRPr="00D076F6">
        <w:rPr>
          <w:b/>
          <w:bCs/>
          <w:lang w:val="en-GB"/>
        </w:rPr>
        <w:t>Role Ambiguity</w:t>
      </w:r>
      <w:r w:rsidRPr="00D076F6">
        <w:rPr>
          <w:lang w:val="en-GB"/>
        </w:rPr>
        <w:t>: Happens when the boundaries of a role are unclear, causing uncertainty about the associated tasks and responsibilities. (Biddle, 1986; House and Rizzo, 1972; Kahn et al., 1964; Rizzo et al., 1970).</w:t>
      </w:r>
    </w:p>
    <w:p w:rsidR="00D076F6" w:rsidRPr="00D076F6" w:rsidRDefault="00D076F6" w:rsidP="00D076F6">
      <w:pPr>
        <w:rPr>
          <w:b/>
          <w:bCs/>
          <w:lang w:val="en-GB"/>
        </w:rPr>
      </w:pPr>
      <w:r w:rsidRPr="00D076F6">
        <w:rPr>
          <w:lang w:val="en-GB"/>
        </w:rPr>
        <w:t xml:space="preserve"> </w:t>
      </w:r>
      <w:r w:rsidRPr="00D076F6">
        <w:rPr>
          <w:b/>
          <w:bCs/>
          <w:lang w:val="en-GB"/>
        </w:rPr>
        <w:t xml:space="preserve">Defining roles </w:t>
      </w:r>
    </w:p>
    <w:p w:rsidR="00D076F6" w:rsidRPr="00D076F6" w:rsidRDefault="00D076F6" w:rsidP="00D076F6">
      <w:pPr>
        <w:rPr>
          <w:lang w:val="en-GB"/>
        </w:rPr>
      </w:pPr>
      <w:r w:rsidRPr="00D076F6">
        <w:rPr>
          <w:lang w:val="en-GB"/>
        </w:rPr>
        <w:t xml:space="preserve">Coming from the title of this learning concept, having a clear understanding about ‘roles’ in an organization is essential, as it not only fosters growth and sets expectations for individuals, but also outlines their responsibilities and conduct. Witka (2019) suggests that role modifications and role transformation is a hard challenge of Agile transformation, and it can create uncertainty or trigger fear and resistance. In the process of defining the roles, Witka(2019) further suggests that roles should be explained by a strong purpose, be simple, but yet clearly display the value it brings to the organization. Boundaries between roles should be clearly defined to avoid confusion of where the responsibilities of each role lie, and it should be kept in mind that abundant roles can result in less responsible teams. Role definition is a demanding task, which should be a group process and not undertaken by a single person. </w:t>
      </w:r>
    </w:p>
    <w:p w:rsidR="00D076F6" w:rsidRPr="00D076F6" w:rsidRDefault="00D076F6" w:rsidP="00D076F6">
      <w:pPr>
        <w:rPr>
          <w:lang w:val="en-GB"/>
        </w:rPr>
      </w:pPr>
      <w:r w:rsidRPr="00D076F6">
        <w:rPr>
          <w:lang w:val="en-GB"/>
        </w:rPr>
        <w:t>Assigning appropriate roles to participants in advance enhances their interaction and leads to educational benefits, thereby improving the overall collaborative experience (Mizoguchi and Inaba, 2004). The study from Marcos et al. (2004) highlights the critical importance that ´defined roles´ play in facilitating effective collaboration in learning environments. Proper role definition leads to increased motivation, better communication, and improved performance, especially during high-pressure situations. Conversely, a lack of clarity in roles can result in confusion, reduced collaboration, and missed objectives, emphasizing the need for regular re-evaluation of roles and responsibilities for the organization's success. (Managing Organizational Change, 2020). According to Marcos et al. (2005) there are two dimensions to classify roles: static versus dynamic and pre-established versus emergent. Additionally, we have started designing a framework that proposes four dimensions—actors, functions, needs, and indicators—to provide a structured description of roles in CSCL environments. Both aspects are crucial for understanding and managing roles effectively in these settings.</w:t>
      </w:r>
    </w:p>
    <w:p w:rsidR="00D076F6" w:rsidRPr="00D076F6" w:rsidRDefault="00D076F6" w:rsidP="00D076F6">
      <w:pPr>
        <w:rPr>
          <w:b/>
          <w:bCs/>
          <w:lang w:val="en-GB"/>
        </w:rPr>
      </w:pPr>
      <w:r w:rsidRPr="00D076F6">
        <w:rPr>
          <w:b/>
          <w:bCs/>
          <w:lang w:val="en-GB"/>
        </w:rPr>
        <w:t xml:space="preserve">   Processes, Tasks and Responsibilities </w:t>
      </w:r>
    </w:p>
    <w:p w:rsidR="00D076F6" w:rsidRPr="00D076F6" w:rsidRDefault="00D076F6" w:rsidP="00D076F6">
      <w:pPr>
        <w:rPr>
          <w:lang w:val="en-GB"/>
        </w:rPr>
      </w:pPr>
      <w:r w:rsidRPr="00D076F6">
        <w:rPr>
          <w:lang w:val="en-GB"/>
        </w:rPr>
        <w:t xml:space="preserve">                 No matter the name of the role, there are associated competencies, knowledge and skills that must be learned by that individual who will occupy that role (Toth, P., &amp; Klein, P.,2014).</w:t>
      </w:r>
    </w:p>
    <w:p w:rsidR="00D076F6" w:rsidRPr="00D076F6" w:rsidRDefault="00D076F6" w:rsidP="00D076F6">
      <w:pPr>
        <w:rPr>
          <w:lang w:val="en-GB"/>
        </w:rPr>
      </w:pPr>
      <w:r w:rsidRPr="00D076F6">
        <w:rPr>
          <w:b/>
          <w:bCs/>
          <w:i/>
          <w:iCs/>
          <w:lang w:val="en-GB"/>
        </w:rPr>
        <w:tab/>
        <w:t>Process and tasks</w:t>
      </w:r>
      <w:r w:rsidRPr="00D076F6">
        <w:rPr>
          <w:lang w:val="en-GB"/>
        </w:rPr>
        <w:t xml:space="preserve"> </w:t>
      </w:r>
    </w:p>
    <w:p w:rsidR="00D076F6" w:rsidRPr="00D076F6" w:rsidRDefault="00D076F6" w:rsidP="00D076F6">
      <w:pPr>
        <w:rPr>
          <w:lang w:val="en-GB"/>
        </w:rPr>
      </w:pPr>
      <w:r w:rsidRPr="00D076F6">
        <w:rPr>
          <w:lang w:val="en-GB"/>
        </w:rPr>
        <w:lastRenderedPageBreak/>
        <w:t xml:space="preserve">                 In order to have a clear understanding of every step, task and role involved in business processes, a process analysis is necessary. Aboytes (2015) defines a business process as “a collection of inter-related events, activities and decision points that involve a number of actors and objects leading to an outcome that is of value to business goals.” Moreover, events are evaluated as things that happen automatically, meaning they have no duration, whereas an activity takes time, and it can include just one task or multiple. A task is a certain action in a process. </w:t>
      </w:r>
    </w:p>
    <w:p w:rsidR="00D076F6" w:rsidRPr="00D076F6" w:rsidRDefault="00D076F6" w:rsidP="00D076F6">
      <w:pPr>
        <w:rPr>
          <w:lang w:val="en-GB"/>
        </w:rPr>
      </w:pPr>
      <w:r w:rsidRPr="00D076F6">
        <w:rPr>
          <w:lang w:val="en-GB"/>
        </w:rPr>
        <w:t xml:space="preserve">The first to study business processes was Adam Smith, a Scottish economist. He discovered that by designing a process and allocating its steps to specific experts, productivity could be boosted by an astonishing 24,000%. A standard operating procedure (SOP) is the documented form of a process, which usually is complex, when created by enterprises and government bodies (Brandall &amp; Henshall). </w:t>
      </w:r>
    </w:p>
    <w:p w:rsidR="00D076F6" w:rsidRPr="00D076F6" w:rsidRDefault="00D076F6" w:rsidP="00D076F6">
      <w:pPr>
        <w:rPr>
          <w:lang w:val="en-GB"/>
        </w:rPr>
      </w:pPr>
      <w:r w:rsidRPr="00D076F6">
        <w:rPr>
          <w:lang w:val="en-GB"/>
        </w:rPr>
        <w:t xml:space="preserve">                 Process mapping is a strategic method that helps in a better understanding of processes and the identification of areas of improvement. Represented visually as a workflow, it allows the team to understand the process and its components more clearly. (IBM, n.d.) According to GBTEC (n.d), when examining an end-to-end process, it is noticeable that in the overall process multiple departments or areas are involved. For this reason, the process should be reviewed and developed by several managers in a cross-departmental context and the right communication between them is essential. </w:t>
      </w:r>
    </w:p>
    <w:p w:rsidR="00D076F6" w:rsidRPr="00D076F6" w:rsidRDefault="00D076F6" w:rsidP="00D076F6">
      <w:pPr>
        <w:rPr>
          <w:lang w:val="en-GB"/>
        </w:rPr>
      </w:pPr>
      <w:r w:rsidRPr="00D076F6">
        <w:rPr>
          <w:lang w:val="en-GB"/>
        </w:rPr>
        <w:t xml:space="preserve">Tasks and duties that this role is responsible for, should be clearly defined so that confusion is avoided. A task can have one of the following task flows: pooled, sequential, and reciprocal. </w:t>
      </w:r>
    </w:p>
    <w:p w:rsidR="00D076F6" w:rsidRPr="00D076F6" w:rsidRDefault="00D076F6" w:rsidP="00D076F6">
      <w:pPr>
        <w:rPr>
          <w:lang w:val="en-GB"/>
        </w:rPr>
      </w:pPr>
      <w:r w:rsidRPr="00D076F6">
        <w:rPr>
          <w:lang w:val="en-GB"/>
        </w:rPr>
        <w:t>-</w:t>
      </w:r>
      <w:r w:rsidRPr="00D076F6">
        <w:rPr>
          <w:lang w:val="en-GB"/>
        </w:rPr>
        <w:tab/>
        <w:t>Pooled- when two or more people can perform tasks independently of one another and then, at any time, the results can be added together to produce useful output.</w:t>
      </w:r>
    </w:p>
    <w:p w:rsidR="00D076F6" w:rsidRPr="00D076F6" w:rsidRDefault="00D076F6" w:rsidP="00D076F6">
      <w:pPr>
        <w:rPr>
          <w:lang w:val="en-GB"/>
        </w:rPr>
      </w:pPr>
      <w:r w:rsidRPr="00D076F6">
        <w:rPr>
          <w:lang w:val="en-GB"/>
        </w:rPr>
        <w:t>-</w:t>
      </w:r>
      <w:r w:rsidRPr="00D076F6">
        <w:rPr>
          <w:lang w:val="en-GB"/>
        </w:rPr>
        <w:tab/>
        <w:t>Sequential flows - when one person must complete a task before another person can proceed with his or her task in order to produce useful output.</w:t>
      </w:r>
    </w:p>
    <w:p w:rsidR="00D076F6" w:rsidRPr="00D076F6" w:rsidRDefault="00D076F6" w:rsidP="00D076F6">
      <w:pPr>
        <w:rPr>
          <w:lang w:val="en-GB"/>
        </w:rPr>
      </w:pPr>
      <w:r w:rsidRPr="00D076F6">
        <w:rPr>
          <w:lang w:val="en-GB"/>
        </w:rPr>
        <w:t>-</w:t>
      </w:r>
      <w:r w:rsidRPr="00D076F6">
        <w:rPr>
          <w:lang w:val="en-GB"/>
        </w:rPr>
        <w:tab/>
        <w:t>Reciprocal flows-  when frequent interactions and exchanges must take place among people in order to produce useful output.</w:t>
      </w:r>
    </w:p>
    <w:p w:rsidR="00D076F6" w:rsidRPr="00D076F6" w:rsidRDefault="00D076F6" w:rsidP="00D076F6">
      <w:pPr>
        <w:rPr>
          <w:b/>
          <w:bCs/>
          <w:i/>
          <w:iCs/>
          <w:lang w:val="en-GB"/>
        </w:rPr>
      </w:pPr>
    </w:p>
    <w:p w:rsidR="00D076F6" w:rsidRPr="00D076F6" w:rsidRDefault="00D076F6" w:rsidP="00D076F6">
      <w:pPr>
        <w:rPr>
          <w:b/>
          <w:bCs/>
          <w:i/>
          <w:iCs/>
          <w:lang w:val="en-GB"/>
        </w:rPr>
      </w:pPr>
    </w:p>
    <w:p w:rsidR="00D076F6" w:rsidRPr="00D076F6" w:rsidRDefault="00D076F6" w:rsidP="00D076F6">
      <w:pPr>
        <w:rPr>
          <w:lang w:val="en-GB"/>
        </w:rPr>
      </w:pPr>
      <w:r w:rsidRPr="00D076F6">
        <w:rPr>
          <w:b/>
          <w:bCs/>
          <w:i/>
          <w:iCs/>
          <w:lang w:val="en-GB"/>
        </w:rPr>
        <w:tab/>
        <w:t xml:space="preserve">Responsibilities </w:t>
      </w:r>
    </w:p>
    <w:p w:rsidR="00D076F6" w:rsidRPr="00D076F6" w:rsidRDefault="00D076F6" w:rsidP="00D076F6">
      <w:pPr>
        <w:rPr>
          <w:lang w:val="en-GB"/>
        </w:rPr>
      </w:pPr>
      <w:r w:rsidRPr="00D076F6">
        <w:rPr>
          <w:lang w:val="en-GB"/>
        </w:rPr>
        <w:t xml:space="preserve">                  One of the pillars of a successful Business Process Management (BPM) is defining roles and responsibilities with a role concept, making sure that everyone knows their rights and responsibilities for example: “Who is responsible to make decisions about process changes?”, “Who approves new processes?” and so on. Functionly staff (2023) states that responsibilities should be viewed as an attribute of roles and are the outcomes that a person in a specific role is accountable for. When trying to establish roles and responsibilities, one can either define the role first and then assign the responsibilities that are a good fit to it, or group together similar responsibilities and create a role around those. Lastly, skills are the capabilities the employees must have to execute those tasks properly.</w:t>
      </w:r>
    </w:p>
    <w:p w:rsidR="00D076F6" w:rsidRPr="00D076F6" w:rsidRDefault="00D076F6" w:rsidP="00D076F6">
      <w:pPr>
        <w:rPr>
          <w:lang w:val="en-GB"/>
        </w:rPr>
      </w:pPr>
      <w:r w:rsidRPr="00D076F6">
        <w:rPr>
          <w:lang w:val="en-GB"/>
        </w:rPr>
        <w:t xml:space="preserve">  </w:t>
      </w:r>
    </w:p>
    <w:p w:rsidR="00D076F6" w:rsidRPr="00D076F6" w:rsidRDefault="00D076F6" w:rsidP="00D076F6">
      <w:pPr>
        <w:rPr>
          <w:b/>
          <w:bCs/>
          <w:u w:val="single"/>
          <w:lang w:val="en-GB"/>
        </w:rPr>
      </w:pPr>
      <w:r w:rsidRPr="00D076F6">
        <w:rPr>
          <w:b/>
          <w:bCs/>
          <w:lang w:val="en-GB"/>
        </w:rPr>
        <w:t>Curriculum Development and LMS Implementation</w:t>
      </w:r>
    </w:p>
    <w:p w:rsidR="00D076F6" w:rsidRPr="00D076F6" w:rsidRDefault="00D076F6" w:rsidP="00D076F6">
      <w:pPr>
        <w:rPr>
          <w:lang w:val="en-GB"/>
        </w:rPr>
      </w:pPr>
      <w:r w:rsidRPr="00D076F6">
        <w:rPr>
          <w:lang w:val="en-GB"/>
        </w:rPr>
        <w:t xml:space="preserve">Learning Management Systems or LMSs are web-based software platforms that are used as a tool to provide interactive learning environment and automate the administration, organization, delivery and reporting of education content and learner outcomes. An effective LMS system should be </w:t>
      </w:r>
      <w:r w:rsidRPr="00D076F6">
        <w:rPr>
          <w:lang w:val="en-GB"/>
        </w:rPr>
        <w:lastRenderedPageBreak/>
        <w:t>dynamic, flexible and customizable. It should include the capability to disseminate knowledge, assess the learner competency, record their attainment and provide system security  (Turnbull,D. et al, 2020). Additionally, Noe (2023) emphasizes that in order to maximize effectiveness, there should be an interface and integration between an LMS and the human resource systems, which can provide the employee basic information like division, business unit, geographic location, job title, employment type etc.</w:t>
      </w:r>
    </w:p>
    <w:p w:rsidR="00D076F6" w:rsidRPr="00D076F6" w:rsidRDefault="00D076F6" w:rsidP="00D076F6">
      <w:pPr>
        <w:rPr>
          <w:lang w:val="en-GB"/>
        </w:rPr>
      </w:pPr>
      <w:r w:rsidRPr="00D076F6">
        <w:rPr>
          <w:lang w:val="en-GB"/>
        </w:rPr>
        <w:t>A curriculum is a set of learning objects (LOs) acting as one in the LMS system, including various training methods and materials. Once established, it's a singular learning resource that can be searched and requested by users, it can be assigned and approved by managers, and monitored and reported by administrators. For instance, a new hire curriculum includes necessary training for orientation, while a nurse's curriculum covers required hygiene training for a specific hospital (Cornerstone CSX Online Help, 2024).</w:t>
      </w:r>
    </w:p>
    <w:p w:rsidR="00D076F6" w:rsidRPr="00D076F6" w:rsidRDefault="00D076F6" w:rsidP="00D076F6">
      <w:pPr>
        <w:rPr>
          <w:b/>
          <w:bCs/>
          <w:lang w:val="en-GB"/>
        </w:rPr>
      </w:pPr>
    </w:p>
    <w:p w:rsidR="00D076F6" w:rsidRPr="00D076F6" w:rsidRDefault="00D076F6" w:rsidP="00D076F6">
      <w:pPr>
        <w:rPr>
          <w:b/>
          <w:bCs/>
          <w:lang w:val="en-GB"/>
        </w:rPr>
      </w:pPr>
      <w:r w:rsidRPr="00D076F6">
        <w:rPr>
          <w:b/>
          <w:bCs/>
          <w:lang w:val="en-GB"/>
        </w:rPr>
        <w:br w:type="page"/>
      </w:r>
    </w:p>
    <w:p w:rsidR="00D076F6" w:rsidRPr="00D076F6" w:rsidRDefault="00D076F6" w:rsidP="00D076F6">
      <w:pPr>
        <w:rPr>
          <w:b/>
          <w:bCs/>
          <w:lang w:val="en-GB"/>
        </w:rPr>
      </w:pPr>
      <w:r w:rsidRPr="00D076F6">
        <w:rPr>
          <w:b/>
          <w:bCs/>
          <w:lang w:val="en-GB"/>
        </w:rPr>
        <w:lastRenderedPageBreak/>
        <w:t>METHODOLOGY</w:t>
      </w:r>
    </w:p>
    <w:p w:rsidR="00D076F6" w:rsidRPr="00D076F6" w:rsidRDefault="00D076F6" w:rsidP="00D076F6">
      <w:pPr>
        <w:rPr>
          <w:b/>
          <w:bCs/>
          <w:lang w:val="en-GB"/>
        </w:rPr>
      </w:pPr>
      <w:r w:rsidRPr="00D076F6">
        <w:rPr>
          <w:b/>
          <w:bCs/>
          <w:lang w:val="en-GB"/>
        </w:rPr>
        <w:t>Research design and approach</w:t>
      </w:r>
    </w:p>
    <w:p w:rsidR="00D076F6" w:rsidRPr="00D076F6" w:rsidRDefault="00D076F6" w:rsidP="00D076F6">
      <w:pPr>
        <w:rPr>
          <w:lang w:val="en-GB"/>
        </w:rPr>
      </w:pPr>
      <w:r w:rsidRPr="00D076F6">
        <w:rPr>
          <w:lang w:val="en-GB"/>
        </w:rPr>
        <w:t xml:space="preserve">Case study research is grounded in a qualitative methodology, which is particularly well suited for exploring complex phenomena within their natural contexts. This approach allows us to delve deeply into the subjective experiences and social processes that quantitative methods might overlook. The method involves an in-depth exploration and analysis of a particular instance, phenomenon, or situation within its real-world context (Yin, 2012).  </w:t>
      </w:r>
    </w:p>
    <w:p w:rsidR="00D076F6" w:rsidRPr="00D076F6" w:rsidRDefault="00D076F6" w:rsidP="00D076F6">
      <w:pPr>
        <w:rPr>
          <w:lang w:val="en-GB"/>
        </w:rPr>
      </w:pPr>
      <w:r w:rsidRPr="00D076F6">
        <w:rPr>
          <w:lang w:val="en-GB"/>
        </w:rPr>
        <w:t xml:space="preserve">This case study has a  single-case embedded design. Firstly, it is a single case study as it involves studying one particular case in a particular organization within their natural settings, which helps in uncovering rich insights and generate knowledge that contributes to both theoretical understanding and practical applications. And secondly, it has an embedded design because as stated by Thomas (2015), such research method involves subunits of analysis and studying a particular phenomenon from all the involved perspectives within the case, considering various factors, stakeholders and perspectives that might influence the phenomenon within the company. </w:t>
      </w:r>
    </w:p>
    <w:p w:rsidR="00D076F6" w:rsidRPr="00D076F6" w:rsidRDefault="00D076F6" w:rsidP="00D076F6">
      <w:pPr>
        <w:rPr>
          <w:b/>
          <w:bCs/>
          <w:lang w:val="en-GB"/>
        </w:rPr>
      </w:pPr>
      <w:r w:rsidRPr="00D076F6">
        <w:rPr>
          <w:b/>
          <w:bCs/>
          <w:lang w:val="en-GB"/>
        </w:rPr>
        <w:t>Data Collection Methods</w:t>
      </w:r>
    </w:p>
    <w:p w:rsidR="00D076F6" w:rsidRPr="00D076F6" w:rsidRDefault="00D076F6" w:rsidP="00D076F6">
      <w:pPr>
        <w:rPr>
          <w:lang w:val="en-GB"/>
        </w:rPr>
      </w:pPr>
      <w:r w:rsidRPr="00D076F6">
        <w:rPr>
          <w:lang w:val="en-GB"/>
        </w:rPr>
        <w:t>To ensure the richness and depth of the case study multiple sources or data collection methods will be used:</w:t>
      </w:r>
    </w:p>
    <w:p w:rsidR="00D076F6" w:rsidRPr="00D076F6" w:rsidRDefault="00D076F6" w:rsidP="00D076F6">
      <w:pPr>
        <w:rPr>
          <w:lang w:val="en-GB"/>
        </w:rPr>
      </w:pPr>
      <w:r w:rsidRPr="00D076F6">
        <w:rPr>
          <w:i/>
          <w:lang w:val="en-GB"/>
        </w:rPr>
        <w:t>Interviews:</w:t>
      </w:r>
      <w:r w:rsidRPr="00D076F6">
        <w:rPr>
          <w:lang w:val="en-GB"/>
        </w:rPr>
        <w:t xml:space="preserve"> Interviews allow researchers to gather comprehensive and nuanced information that goes beyond surface-level responses. They enable participants to elaborate on their thoughts, feelings, and experiences, providing a deeper understanding of the research topic. (Tracy, S., 2019, pp.132-133). In-depth, semi-structured interviews will be employed as primary data collection technique, enabling engagement with different participants contributing in different areas relevant to the topic. The reason for this choice is because in semi-structured interviews the researcher can study a pre-set list different issues, while also having the flexibility to follow up new interesting topics as necessary. (Thomas, G.,2015,p.190) A </w:t>
      </w:r>
      <w:r w:rsidRPr="00D076F6">
        <w:rPr>
          <w:i/>
          <w:lang w:val="en-GB"/>
        </w:rPr>
        <w:t>maximum variation</w:t>
      </w:r>
      <w:r w:rsidRPr="00D076F6">
        <w:rPr>
          <w:lang w:val="en-GB"/>
        </w:rPr>
        <w:t xml:space="preserve"> sample is chosen as this is one where researcher can access a wide range of data or participants who represent wide variations of the phenomena under study. (Tracy, S., 2019, p.135). Participants in the interviews represented different departments and functions in the company. The interviews were conducted both in-person and remotely via Microsoft Teams. Microsoft Teams' recording feature was utilized to capture verbal responses and ensure accuracy in data transcription and analysis while in the face-to-face interviews detailed notes were taken to capture participants´ responses. </w:t>
      </w:r>
    </w:p>
    <w:p w:rsidR="00D076F6" w:rsidRPr="00D076F6" w:rsidRDefault="00D076F6" w:rsidP="00D076F6">
      <w:pPr>
        <w:rPr>
          <w:lang w:val="en-GB"/>
        </w:rPr>
      </w:pPr>
      <w:r w:rsidRPr="00D076F6">
        <w:rPr>
          <w:i/>
          <w:lang w:val="en-GB"/>
        </w:rPr>
        <w:t>Observations:</w:t>
      </w:r>
      <w:r w:rsidRPr="00D076F6">
        <w:rPr>
          <w:lang w:val="en-GB"/>
        </w:rPr>
        <w:t xml:space="preserve">  As stated by Stake (1995), observations offer and engage the researcher in a greater understanding of the case. Observations through training sessions, workshops and meetings allowed for the direct examination of behaviours, interactions, and phenomena as they naturally occurred within the organizational setting. </w:t>
      </w:r>
    </w:p>
    <w:p w:rsidR="00D076F6" w:rsidRPr="00D076F6" w:rsidRDefault="00D076F6" w:rsidP="00D076F6">
      <w:pPr>
        <w:rPr>
          <w:lang w:val="en-GB"/>
        </w:rPr>
      </w:pPr>
      <w:r w:rsidRPr="00D076F6">
        <w:rPr>
          <w:i/>
          <w:lang w:val="en-GB"/>
        </w:rPr>
        <w:t>Document Analysis:</w:t>
      </w:r>
      <w:r w:rsidRPr="00D076F6">
        <w:rPr>
          <w:lang w:val="en-GB"/>
        </w:rPr>
        <w:t xml:space="preserve"> Document analysis is a qualitative research method used to systematically examine official documents, to uncover patterns, themes, and insights relevant to the study objectives. (Tracy, S.,2013). Company records are utilized to retrieve useful data and information on the processes and systems. </w:t>
      </w:r>
    </w:p>
    <w:p w:rsidR="00D076F6" w:rsidRPr="00D076F6" w:rsidRDefault="00D076F6" w:rsidP="00D076F6">
      <w:pPr>
        <w:rPr>
          <w:lang w:val="en-GB"/>
        </w:rPr>
      </w:pPr>
      <w:r w:rsidRPr="00D076F6">
        <w:rPr>
          <w:lang w:val="en-GB"/>
        </w:rPr>
        <w:t>The combination of the above-mentioned methods was used to triangulate the data, adding layers of depth and credibility to the findings.</w:t>
      </w:r>
    </w:p>
    <w:p w:rsidR="00D076F6" w:rsidRPr="00D076F6" w:rsidRDefault="00D076F6" w:rsidP="00D076F6">
      <w:pPr>
        <w:rPr>
          <w:b/>
          <w:bCs/>
          <w:lang w:val="en-GB"/>
        </w:rPr>
      </w:pPr>
    </w:p>
    <w:p w:rsidR="00D076F6" w:rsidRPr="00D076F6" w:rsidRDefault="00D076F6" w:rsidP="00D076F6">
      <w:pPr>
        <w:rPr>
          <w:b/>
          <w:bCs/>
          <w:lang w:val="en-GB"/>
        </w:rPr>
      </w:pPr>
      <w:r w:rsidRPr="00D076F6">
        <w:rPr>
          <w:b/>
          <w:bCs/>
          <w:lang w:val="en-GB"/>
        </w:rPr>
        <w:t>Data Analysis Methods</w:t>
      </w:r>
    </w:p>
    <w:p w:rsidR="00D076F6" w:rsidRPr="00D076F6" w:rsidRDefault="00D076F6" w:rsidP="00D076F6">
      <w:pPr>
        <w:rPr>
          <w:lang w:val="en-GB"/>
        </w:rPr>
      </w:pPr>
      <w:r w:rsidRPr="00D076F6">
        <w:rPr>
          <w:lang w:val="en-GB"/>
        </w:rPr>
        <w:lastRenderedPageBreak/>
        <w:t xml:space="preserve">The thematic analysis following Braun and Clarke’s (2012) framework, was the main analytical tool, through which patterns were identified and meaningful narratives from the data will be constructed. Open coding was used as a method to break the data into meaningful units and assigning descriptive labels (codes) to them. In addition, the relationships and connections between these codes were analyzed in order to organize them into broader categories or themes.  </w:t>
      </w:r>
    </w:p>
    <w:p w:rsidR="00D076F6" w:rsidRPr="00D076F6" w:rsidRDefault="00D076F6" w:rsidP="00D076F6">
      <w:pPr>
        <w:rPr>
          <w:lang w:val="en-GB"/>
        </w:rPr>
      </w:pPr>
      <w:r w:rsidRPr="00D076F6">
        <w:rPr>
          <w:lang w:val="en-GB"/>
        </w:rPr>
        <w:t>Constant comparative method as the basic method of interpretative inquiry discussed by Taylor and Bodgan (1984) is used to help researcher simultaneously code and analyse data in order to develop concepts, refining them, identifying patterns and integrating them into a coherent explanatory model. Moreover, comparative analysis as described by Ragin (1987) is used to compare and contrast findings across different cases (e.g., other companies, internal departments, literature) in order to identify similarities, differences, and implications. Qualitative data analysis software MAXQDA streamlines the process, enabling efficient organization, coding, and interpretation of the data. This qualitative lens affords the researcher the flexibility to adapt the research design as new insights emerge, ensuring that the study remains responsive to the complexities of the subject matter.</w:t>
      </w:r>
    </w:p>
    <w:p w:rsidR="00D076F6" w:rsidRPr="00D076F6" w:rsidRDefault="00D076F6" w:rsidP="00D076F6">
      <w:pPr>
        <w:rPr>
          <w:b/>
          <w:bCs/>
          <w:lang w:val="en-GB"/>
        </w:rPr>
      </w:pPr>
    </w:p>
    <w:p w:rsidR="00D076F6" w:rsidRPr="00D076F6" w:rsidRDefault="00D076F6" w:rsidP="00D076F6">
      <w:pPr>
        <w:rPr>
          <w:b/>
          <w:bCs/>
          <w:lang w:val="en-GB"/>
        </w:rPr>
      </w:pPr>
      <w:r w:rsidRPr="00D076F6">
        <w:rPr>
          <w:b/>
          <w:bCs/>
          <w:lang w:val="en-GB"/>
        </w:rPr>
        <w:t>Ethical Considerations</w:t>
      </w:r>
    </w:p>
    <w:p w:rsidR="00D076F6" w:rsidRPr="00D076F6" w:rsidRDefault="00D076F6" w:rsidP="00D076F6">
      <w:pPr>
        <w:rPr>
          <w:lang w:val="en-GB"/>
        </w:rPr>
      </w:pPr>
      <w:r w:rsidRPr="00D076F6">
        <w:rPr>
          <w:lang w:val="en-GB"/>
        </w:rPr>
        <w:t>This research upholds stringent ethical standards to protect the privacy and confidentiality of interviewees. The measures implemented are as follows:</w:t>
      </w:r>
    </w:p>
    <w:p w:rsidR="00D076F6" w:rsidRPr="00D076F6" w:rsidRDefault="00D076F6" w:rsidP="00D076F6">
      <w:pPr>
        <w:numPr>
          <w:ilvl w:val="0"/>
          <w:numId w:val="2"/>
        </w:numPr>
        <w:rPr>
          <w:lang w:val="en-GB"/>
        </w:rPr>
      </w:pPr>
      <w:r w:rsidRPr="00D076F6">
        <w:rPr>
          <w:b/>
          <w:bCs/>
          <w:lang w:val="en-GB"/>
        </w:rPr>
        <w:t>Anonymity</w:t>
      </w:r>
      <w:r w:rsidRPr="00D076F6">
        <w:rPr>
          <w:lang w:val="en-GB"/>
        </w:rPr>
        <w:t>: Interviews were conducted under the condition of anonymity. Reports or publications derived from this study will not include any personally identifiable information.</w:t>
      </w:r>
    </w:p>
    <w:p w:rsidR="00D076F6" w:rsidRPr="00D076F6" w:rsidRDefault="00D076F6" w:rsidP="00D076F6">
      <w:pPr>
        <w:numPr>
          <w:ilvl w:val="0"/>
          <w:numId w:val="2"/>
        </w:numPr>
        <w:rPr>
          <w:lang w:val="en-GB"/>
        </w:rPr>
      </w:pPr>
      <w:r w:rsidRPr="00D076F6">
        <w:rPr>
          <w:b/>
          <w:bCs/>
          <w:lang w:val="en-GB"/>
        </w:rPr>
        <w:t>Confidentiality</w:t>
      </w:r>
      <w:r w:rsidRPr="00D076F6">
        <w:rPr>
          <w:lang w:val="en-GB"/>
        </w:rPr>
        <w:t>: Personal data obtained during the interviews will not be published or disclosed to external parties. All information is securely stored and is accessible exclusively to the company associated with this thesis and the university.</w:t>
      </w:r>
    </w:p>
    <w:p w:rsidR="00D076F6" w:rsidRPr="00D076F6" w:rsidRDefault="00D076F6" w:rsidP="00D076F6">
      <w:pPr>
        <w:numPr>
          <w:ilvl w:val="0"/>
          <w:numId w:val="2"/>
        </w:numPr>
        <w:rPr>
          <w:lang w:val="en-GB"/>
        </w:rPr>
      </w:pPr>
      <w:r w:rsidRPr="00D076F6">
        <w:rPr>
          <w:b/>
          <w:bCs/>
          <w:lang w:val="en-GB"/>
        </w:rPr>
        <w:t>Informed Consent</w:t>
      </w:r>
      <w:r w:rsidRPr="00D076F6">
        <w:rPr>
          <w:lang w:val="en-GB"/>
        </w:rPr>
        <w:t>: Interviewees were apprised of the research’s purpose, their involvement’s nature, and their right to withdraw at any time without repercussions. Consent was secured from each participant, affirming their voluntary agreement to partake in the study.</w:t>
      </w:r>
    </w:p>
    <w:p w:rsidR="00D076F6" w:rsidRPr="00D076F6" w:rsidRDefault="00D076F6" w:rsidP="00D076F6">
      <w:pPr>
        <w:numPr>
          <w:ilvl w:val="0"/>
          <w:numId w:val="2"/>
        </w:numPr>
        <w:rPr>
          <w:lang w:val="en-GB"/>
        </w:rPr>
      </w:pPr>
      <w:r w:rsidRPr="00D076F6">
        <w:rPr>
          <w:b/>
          <w:bCs/>
          <w:lang w:val="en-GB"/>
        </w:rPr>
        <w:t>Data Handling</w:t>
      </w:r>
      <w:r w:rsidRPr="00D076F6">
        <w:rPr>
          <w:lang w:val="en-GB"/>
        </w:rPr>
        <w:t>: Data management complies with the General Data Protection Regulation (GDPR), ensuring the utmost data protection and privacy. Access to this data is strictly limited to the aforementioned company and university.</w:t>
      </w:r>
    </w:p>
    <w:p w:rsidR="00D076F6" w:rsidRPr="00D076F6" w:rsidRDefault="00D076F6" w:rsidP="00D076F6">
      <w:pPr>
        <w:rPr>
          <w:lang w:val="en-GB"/>
        </w:rPr>
      </w:pPr>
      <w:r w:rsidRPr="00D076F6">
        <w:rPr>
          <w:lang w:val="en-GB"/>
        </w:rPr>
        <w:br w:type="page"/>
      </w:r>
    </w:p>
    <w:p w:rsidR="00D076F6" w:rsidRPr="00D076F6" w:rsidRDefault="00D076F6" w:rsidP="00D076F6">
      <w:pPr>
        <w:rPr>
          <w:b/>
          <w:bCs/>
          <w:lang w:val="en-GB"/>
        </w:rPr>
      </w:pPr>
      <w:r w:rsidRPr="00D076F6">
        <w:rPr>
          <w:b/>
          <w:bCs/>
          <w:lang w:val="en-GB"/>
        </w:rPr>
        <w:lastRenderedPageBreak/>
        <w:t>RESULTS</w:t>
      </w:r>
    </w:p>
    <w:p w:rsidR="00D076F6" w:rsidRPr="00D076F6" w:rsidRDefault="00D076F6" w:rsidP="00D076F6">
      <w:pPr>
        <w:rPr>
          <w:lang w:val="en-GB"/>
        </w:rPr>
      </w:pPr>
    </w:p>
    <w:p w:rsidR="00D076F6" w:rsidRPr="00D076F6" w:rsidRDefault="00D076F6" w:rsidP="00D076F6">
      <w:pPr>
        <w:rPr>
          <w:b/>
          <w:bCs/>
          <w:lang w:val="en-GB"/>
        </w:rPr>
      </w:pPr>
      <w:r w:rsidRPr="00D076F6">
        <w:rPr>
          <w:b/>
          <w:bCs/>
          <w:lang w:val="en-GB"/>
        </w:rPr>
        <w:t>Introduction</w:t>
      </w:r>
    </w:p>
    <w:p w:rsidR="00D076F6" w:rsidRPr="00D076F6" w:rsidRDefault="00D076F6" w:rsidP="00D076F6">
      <w:pPr>
        <w:rPr>
          <w:lang w:val="en-GB"/>
        </w:rPr>
      </w:pPr>
      <w:r w:rsidRPr="00D076F6">
        <w:rPr>
          <w:lang w:val="en-GB"/>
        </w:rPr>
        <w:t>The Role Based Learning strategy is essentially an updated global Learning Strategy that focuses on roles and has been developed in various areas of company independently, lacking a shared foundational framework. Interviews with employees have provided deeper insights into their approach. By evaluating their approach and the existing process, the aim is to identify current gaps and issues and to establish a unified, comprehensive framework for RBL. Given the significance of this subject within the pharmaceutical sector, the peers’ approach from various firms in the same industry were evaluated. This cross-company assessment helps to ensure a comprehensive understanding of the industry standards and practices, facilitating the development of a robust Role-Based Learning (RBL) framework that aligns with sector-wide expectations and requirements.</w:t>
      </w:r>
    </w:p>
    <w:p w:rsidR="00D076F6" w:rsidRPr="00D076F6" w:rsidRDefault="00D076F6" w:rsidP="00D076F6">
      <w:pPr>
        <w:rPr>
          <w:lang w:val="en-GB"/>
        </w:rPr>
      </w:pPr>
      <w:r w:rsidRPr="00D076F6">
        <w:rPr>
          <w:lang w:val="en-GB"/>
        </w:rPr>
        <w:t xml:space="preserve">To better understand the findings several themes were identified based on the data, the codes and their connection. </w:t>
      </w:r>
    </w:p>
    <w:p w:rsidR="00D076F6" w:rsidRPr="00D076F6" w:rsidRDefault="00D076F6" w:rsidP="00D076F6">
      <w:pPr>
        <w:rPr>
          <w:b/>
          <w:lang w:val="en-GB"/>
        </w:rPr>
      </w:pPr>
    </w:p>
    <w:p w:rsidR="00D076F6" w:rsidRPr="00D076F6" w:rsidRDefault="00D076F6" w:rsidP="00D076F6">
      <w:pPr>
        <w:rPr>
          <w:b/>
          <w:lang w:val="en-GB"/>
        </w:rPr>
      </w:pPr>
      <w:r w:rsidRPr="00D076F6">
        <w:rPr>
          <w:b/>
          <w:lang w:val="en-GB"/>
        </w:rPr>
        <w:t>Theme: Comprehensive Overview of the company structure and Learning Ecosystem</w:t>
      </w:r>
    </w:p>
    <w:p w:rsidR="00D076F6" w:rsidRPr="00D076F6" w:rsidRDefault="00D076F6" w:rsidP="00D076F6">
      <w:pPr>
        <w:rPr>
          <w:b/>
          <w:lang w:val="en-GB"/>
        </w:rPr>
      </w:pPr>
      <w:r w:rsidRPr="00D076F6">
        <w:rPr>
          <w:b/>
          <w:lang w:val="en-GB"/>
        </w:rPr>
        <w:t>Subtheme: Company structure</w:t>
      </w:r>
    </w:p>
    <w:p w:rsidR="00D076F6" w:rsidRPr="00D076F6" w:rsidRDefault="00D076F6" w:rsidP="00D076F6">
      <w:pPr>
        <w:rPr>
          <w:lang w:val="en-GB"/>
        </w:rPr>
      </w:pPr>
      <w:r w:rsidRPr="00D076F6">
        <w:rPr>
          <w:lang w:val="en-GB"/>
        </w:rPr>
        <w:t>Codes: Business Unit, Division, hierarchy</w:t>
      </w:r>
    </w:p>
    <w:p w:rsidR="00D076F6" w:rsidRPr="00D076F6" w:rsidRDefault="00D076F6" w:rsidP="00D076F6">
      <w:pPr>
        <w:rPr>
          <w:b/>
          <w:lang w:val="en-GB"/>
        </w:rPr>
      </w:pPr>
      <w:r w:rsidRPr="00D076F6">
        <w:rPr>
          <w:b/>
          <w:lang w:val="en-GB"/>
        </w:rPr>
        <w:t>Subtheme:</w:t>
      </w:r>
      <w:r w:rsidRPr="00D076F6">
        <w:rPr>
          <w:lang w:val="en-GB"/>
        </w:rPr>
        <w:t xml:space="preserve"> </w:t>
      </w:r>
      <w:r w:rsidRPr="00D076F6">
        <w:rPr>
          <w:b/>
          <w:lang w:val="en-GB"/>
        </w:rPr>
        <w:t>Comprehensive Overview of the Learning Ecosystem at Boehringer</w:t>
      </w:r>
    </w:p>
    <w:p w:rsidR="00D076F6" w:rsidRPr="00D076F6" w:rsidRDefault="00D076F6" w:rsidP="00D076F6">
      <w:pPr>
        <w:rPr>
          <w:lang w:val="en-GB"/>
        </w:rPr>
      </w:pPr>
      <w:r w:rsidRPr="00D076F6">
        <w:rPr>
          <w:lang w:val="en-GB"/>
        </w:rPr>
        <w:t>Codes:  DMS, LMS, Curricula, Procedures, Assignment of learnings</w:t>
      </w:r>
    </w:p>
    <w:p w:rsidR="00D076F6" w:rsidRPr="00D076F6" w:rsidRDefault="00D076F6" w:rsidP="00D076F6">
      <w:pPr>
        <w:rPr>
          <w:b/>
          <w:lang w:val="en-GB"/>
        </w:rPr>
      </w:pPr>
      <w:r w:rsidRPr="00D076F6">
        <w:rPr>
          <w:b/>
          <w:lang w:val="en-GB"/>
        </w:rPr>
        <w:t>Subtheme: Assignment of the Curricula to the Employees</w:t>
      </w:r>
    </w:p>
    <w:p w:rsidR="00D076F6" w:rsidRPr="00D076F6" w:rsidRDefault="00D076F6" w:rsidP="00D076F6">
      <w:pPr>
        <w:rPr>
          <w:b/>
          <w:lang w:val="en-GB"/>
        </w:rPr>
      </w:pPr>
      <w:r w:rsidRPr="00D076F6">
        <w:rPr>
          <w:b/>
          <w:lang w:val="en-GB"/>
        </w:rPr>
        <w:t xml:space="preserve">Codes: </w:t>
      </w:r>
      <w:r w:rsidRPr="00D076F6">
        <w:rPr>
          <w:lang w:val="en-GB"/>
        </w:rPr>
        <w:t>learning items,</w:t>
      </w:r>
      <w:r w:rsidRPr="00D076F6">
        <w:rPr>
          <w:b/>
          <w:lang w:val="en-GB"/>
        </w:rPr>
        <w:t xml:space="preserve"> </w:t>
      </w:r>
    </w:p>
    <w:p w:rsidR="00D076F6" w:rsidRPr="00D076F6" w:rsidRDefault="00D076F6" w:rsidP="00D076F6">
      <w:pPr>
        <w:rPr>
          <w:b/>
          <w:lang w:val="en-GB"/>
        </w:rPr>
      </w:pPr>
      <w:r w:rsidRPr="00D076F6">
        <w:rPr>
          <w:b/>
          <w:lang w:val="en-GB"/>
        </w:rPr>
        <w:t xml:space="preserve">Theme: Variation in Current Learning Strategies </w:t>
      </w:r>
    </w:p>
    <w:p w:rsidR="00D076F6" w:rsidRPr="00D076F6" w:rsidRDefault="00D076F6" w:rsidP="00D076F6">
      <w:pPr>
        <w:rPr>
          <w:lang w:val="en-GB"/>
        </w:rPr>
      </w:pPr>
      <w:r w:rsidRPr="00D076F6">
        <w:rPr>
          <w:lang w:val="en-GB"/>
        </w:rPr>
        <w:t>Codes: Department-specific approaches, RBL, Roles</w:t>
      </w:r>
    </w:p>
    <w:p w:rsidR="00D076F6" w:rsidRPr="00D076F6" w:rsidRDefault="00D076F6" w:rsidP="00D076F6">
      <w:pPr>
        <w:rPr>
          <w:b/>
          <w:lang w:val="en-GB"/>
        </w:rPr>
      </w:pPr>
      <w:r w:rsidRPr="00D076F6">
        <w:rPr>
          <w:b/>
          <w:lang w:val="en-GB"/>
        </w:rPr>
        <w:t xml:space="preserve">Theme: Learning from Industry Practices </w:t>
      </w:r>
    </w:p>
    <w:p w:rsidR="00D076F6" w:rsidRPr="00D076F6" w:rsidRDefault="00D076F6" w:rsidP="00D076F6">
      <w:pPr>
        <w:rPr>
          <w:lang w:val="en-GB"/>
        </w:rPr>
      </w:pPr>
      <w:r w:rsidRPr="00D076F6">
        <w:rPr>
          <w:lang w:val="en-GB"/>
        </w:rPr>
        <w:t>Codes: Best practices, challenges, success stories</w:t>
      </w:r>
    </w:p>
    <w:p w:rsidR="00D076F6" w:rsidRPr="00D076F6" w:rsidRDefault="00D076F6" w:rsidP="00D076F6">
      <w:pPr>
        <w:rPr>
          <w:lang w:val="en-US"/>
        </w:rPr>
      </w:pPr>
      <w:r w:rsidRPr="00D076F6">
        <w:rPr>
          <w:b/>
          <w:bCs/>
          <w:lang w:val="en-US"/>
        </w:rPr>
        <w:t>Theme: Insights from Documents and Procedures Analysis</w:t>
      </w:r>
    </w:p>
    <w:p w:rsidR="00D076F6" w:rsidRPr="00D076F6" w:rsidRDefault="00D076F6" w:rsidP="00D076F6">
      <w:pPr>
        <w:rPr>
          <w:b/>
          <w:lang w:val="en-US"/>
        </w:rPr>
      </w:pPr>
      <w:r w:rsidRPr="00D076F6">
        <w:rPr>
          <w:lang w:val="en-US"/>
        </w:rPr>
        <w:t>Codes: SOP, Regulatory requirements, Roles, Tasks</w:t>
      </w:r>
    </w:p>
    <w:p w:rsidR="00D076F6" w:rsidRPr="00D076F6" w:rsidRDefault="00D076F6" w:rsidP="00D076F6">
      <w:pPr>
        <w:rPr>
          <w:b/>
          <w:bCs/>
          <w:lang w:val="en-GB"/>
        </w:rPr>
      </w:pPr>
    </w:p>
    <w:p w:rsidR="00D076F6" w:rsidRPr="00D076F6" w:rsidRDefault="00D076F6" w:rsidP="00D076F6">
      <w:pPr>
        <w:rPr>
          <w:b/>
          <w:lang w:val="en-GB"/>
        </w:rPr>
      </w:pPr>
      <w:r w:rsidRPr="00D076F6">
        <w:rPr>
          <w:b/>
          <w:lang w:val="en-GB"/>
        </w:rPr>
        <w:t>Company structure</w:t>
      </w:r>
    </w:p>
    <w:p w:rsidR="00D076F6" w:rsidRPr="00D076F6" w:rsidRDefault="00D076F6" w:rsidP="00D076F6">
      <w:pPr>
        <w:jc w:val="both"/>
        <w:rPr>
          <w:rFonts w:ascii="Times New Roman" w:hAnsi="Times New Roman" w:cs="Times New Roman"/>
          <w:color w:val="212121"/>
          <w:sz w:val="24"/>
          <w:szCs w:val="24"/>
          <w:shd w:val="clear" w:color="auto" w:fill="FFFFFF"/>
          <w:lang w:val="en-US"/>
        </w:rPr>
      </w:pPr>
      <w:r w:rsidRPr="00D076F6">
        <w:rPr>
          <w:rFonts w:ascii="Times New Roman" w:hAnsi="Times New Roman" w:cs="Times New Roman"/>
          <w:color w:val="212121"/>
          <w:sz w:val="24"/>
          <w:szCs w:val="24"/>
          <w:shd w:val="clear" w:color="auto" w:fill="FFFFFF"/>
          <w:lang w:val="en-US"/>
        </w:rPr>
        <w:t xml:space="preserve">Within the company, the organizational hierarchy is structured as Business Unit, Division, and Department. Business Unit is the highest level or organizational unit where business is driven based on the product level (the development and marketing of medical products) and the company´s 2 Business Units are Animal Health and Human Pharma. Human Pharma is a combination of previously BioPharma and Innovation Unit which were merged several years ago. Division is a lower organizational unit, which belongs to a Business Unit. </w:t>
      </w:r>
    </w:p>
    <w:p w:rsidR="00D076F6" w:rsidRPr="00D076F6" w:rsidRDefault="00D076F6" w:rsidP="00D076F6">
      <w:pPr>
        <w:jc w:val="both"/>
        <w:rPr>
          <w:rFonts w:ascii="Times New Roman" w:hAnsi="Times New Roman" w:cs="Times New Roman"/>
          <w:color w:val="212121"/>
          <w:sz w:val="24"/>
          <w:szCs w:val="24"/>
          <w:shd w:val="clear" w:color="auto" w:fill="FFFFFF"/>
          <w:lang w:val="en-US"/>
        </w:rPr>
      </w:pPr>
      <w:r w:rsidRPr="00D076F6">
        <w:rPr>
          <w:rFonts w:ascii="Times New Roman" w:hAnsi="Times New Roman" w:cs="Times New Roman"/>
          <w:color w:val="212121"/>
          <w:sz w:val="24"/>
          <w:szCs w:val="24"/>
          <w:shd w:val="clear" w:color="auto" w:fill="FFFFFF"/>
          <w:lang w:val="en-US"/>
        </w:rPr>
        <w:lastRenderedPageBreak/>
        <w:t>Some divisions exist within One Business Unit whereas some divisions are enabling functions or functions that regulate processes for the whole company for example: Corporate Affairs, Corporate Strategy and Consulting, Internal Auditing, BIX, Finance and Controlling, Global Business Services, Global Facilities and Engineering, Human Resources, Information Technology, Legal &amp; Compliance. These divisions apply processes that can apply to both Business Units or in a company-wise landscape. These divisions operate within a business unit but remain independent from it in principle. From an organizational perspective, they serve as enablers or supporters in a neutral capacity. For instance, BIX might directly develop a product for Animal Health or Human Pharma, while Human Resources employees support both Business Units.</w:t>
      </w:r>
    </w:p>
    <w:p w:rsidR="00D076F6" w:rsidRPr="00545D3B" w:rsidRDefault="00D076F6" w:rsidP="00D076F6">
      <w:pPr>
        <w:pStyle w:val="StandardWeb"/>
      </w:pPr>
      <w:r w:rsidRPr="00CC27D9">
        <w:rPr>
          <w:b/>
          <w:bCs/>
          <w:color w:val="212121"/>
          <w:shd w:val="clear" w:color="auto" w:fill="FFFFFF"/>
        </w:rPr>
        <w:t>Comprehensive Overview of the Learning Ecosystem</w:t>
      </w:r>
      <w:r>
        <w:rPr>
          <w:b/>
          <w:bCs/>
          <w:color w:val="212121"/>
          <w:shd w:val="clear" w:color="auto" w:fill="FFFFFF"/>
        </w:rPr>
        <w:t xml:space="preserve"> at Boehringer</w:t>
      </w:r>
    </w:p>
    <w:p w:rsidR="00D076F6" w:rsidRPr="00D076F6" w:rsidRDefault="00D076F6" w:rsidP="00D076F6">
      <w:pPr>
        <w:spacing w:line="360" w:lineRule="auto"/>
        <w:jc w:val="both"/>
        <w:rPr>
          <w:rFonts w:ascii="Times New Roman" w:hAnsi="Times New Roman" w:cs="Times New Roman"/>
          <w:color w:val="212121"/>
          <w:sz w:val="24"/>
          <w:szCs w:val="24"/>
          <w:shd w:val="clear" w:color="auto" w:fill="FFFFFF"/>
        </w:rPr>
      </w:pPr>
      <w:r w:rsidRPr="00BE31FB">
        <w:rPr>
          <w:rFonts w:ascii="Times New Roman" w:hAnsi="Times New Roman" w:cs="Times New Roman"/>
          <w:color w:val="212121"/>
          <w:sz w:val="24"/>
          <w:szCs w:val="24"/>
          <w:shd w:val="clear" w:color="auto" w:fill="FFFFFF"/>
          <w:lang w:val="en-US"/>
        </w:rPr>
        <w:t xml:space="preserve">Learning and Knowledge Management is a function part of the division Global Quality which plays a crucial role in developing and executing global training and learning policies and strategies. This function makes sure that employees within the company have access to high-quality, consistent, and pertinent training programs. The Learning Management and Development team makes sure that training activities are in line with the company's strategic goals and regulatory requirements by creating thorough learning frameworks,which involves creating and implementing international training programs, including cutting-edge learning tools, and regularly evaluating the efficacy of the training. The team works in conjunction with other departments to determine the necessary training and make sure staff members are </w:t>
      </w:r>
      <w:r w:rsidRPr="00D076F6">
        <w:rPr>
          <w:rFonts w:ascii="Times New Roman" w:hAnsi="Times New Roman" w:cs="Times New Roman"/>
          <w:color w:val="212121"/>
          <w:sz w:val="24"/>
          <w:szCs w:val="24"/>
          <w:shd w:val="clear" w:color="auto" w:fill="FFFFFF"/>
          <w:lang w:val="en-US"/>
        </w:rPr>
        <w:t>qualified and prepared to uphold strict compliance and quality standards</w:t>
      </w:r>
      <w:r w:rsidRPr="00D076F6">
        <w:rPr>
          <w:rFonts w:ascii="Times New Roman" w:hAnsi="Times New Roman" w:cs="Times New Roman"/>
          <w:color w:val="212121"/>
          <w:sz w:val="24"/>
          <w:szCs w:val="24"/>
          <w:shd w:val="clear" w:color="auto" w:fill="FFFFFF"/>
        </w:rPr>
        <w:t xml:space="preserve">. </w:t>
      </w:r>
    </w:p>
    <w:p w:rsidR="00D076F6" w:rsidRPr="00BE31FB" w:rsidRDefault="00D076F6" w:rsidP="00D076F6">
      <w:pPr>
        <w:spacing w:line="360" w:lineRule="auto"/>
        <w:jc w:val="both"/>
        <w:rPr>
          <w:rFonts w:ascii="Times New Roman" w:hAnsi="Times New Roman" w:cs="Times New Roman"/>
          <w:color w:val="212121"/>
          <w:sz w:val="24"/>
          <w:szCs w:val="24"/>
          <w:shd w:val="clear" w:color="auto" w:fill="FFFFFF"/>
          <w:lang w:val="en-US"/>
        </w:rPr>
      </w:pPr>
      <w:r w:rsidRPr="00D076F6">
        <w:rPr>
          <w:rFonts w:ascii="Times New Roman" w:hAnsi="Times New Roman" w:cs="Times New Roman"/>
          <w:color w:val="212121"/>
          <w:sz w:val="24"/>
          <w:szCs w:val="24"/>
          <w:shd w:val="clear" w:color="auto" w:fill="FFFFFF"/>
        </w:rPr>
        <w:t>Training employees is a complex process that incorporates all the elements identified in literature review. Government and Procedure Documents (GP Docs) in Boehringer Ingelheim</w:t>
      </w:r>
      <w:r w:rsidRPr="00273917">
        <w:rPr>
          <w:rFonts w:ascii="Times New Roman" w:hAnsi="Times New Roman" w:cs="Times New Roman"/>
          <w:color w:val="212121"/>
          <w:sz w:val="24"/>
          <w:szCs w:val="24"/>
          <w:shd w:val="clear" w:color="auto" w:fill="FFFFFF"/>
        </w:rPr>
        <w:t xml:space="preserve"> refers to Policies, Directives, Standard Operating Procedures (SOPs), Work Instructions (WIs) and Guidance. These documents</w:t>
      </w:r>
      <w:r>
        <w:rPr>
          <w:rFonts w:ascii="Times New Roman" w:hAnsi="Times New Roman" w:cs="Times New Roman"/>
          <w:color w:val="212121"/>
          <w:sz w:val="24"/>
          <w:szCs w:val="24"/>
          <w:shd w:val="clear" w:color="auto" w:fill="FFFFFF"/>
        </w:rPr>
        <w:t xml:space="preserve">, which are subject to employee training </w:t>
      </w:r>
      <w:r w:rsidRPr="00273917">
        <w:rPr>
          <w:rFonts w:ascii="Times New Roman" w:hAnsi="Times New Roman" w:cs="Times New Roman"/>
          <w:color w:val="212121"/>
          <w:sz w:val="24"/>
          <w:szCs w:val="24"/>
          <w:shd w:val="clear" w:color="auto" w:fill="FFFFFF"/>
        </w:rPr>
        <w:t xml:space="preserve">provide direction on processes, standards and systems for Boehringer’s business, and the content </w:t>
      </w:r>
      <w:r>
        <w:rPr>
          <w:rFonts w:ascii="Times New Roman" w:hAnsi="Times New Roman" w:cs="Times New Roman"/>
          <w:color w:val="212121"/>
          <w:sz w:val="24"/>
          <w:szCs w:val="24"/>
          <w:shd w:val="clear" w:color="auto" w:fill="FFFFFF"/>
        </w:rPr>
        <w:t xml:space="preserve">is </w:t>
      </w:r>
      <w:r w:rsidRPr="00273917">
        <w:rPr>
          <w:rFonts w:ascii="Times New Roman" w:hAnsi="Times New Roman" w:cs="Times New Roman"/>
          <w:color w:val="212121"/>
          <w:sz w:val="24"/>
          <w:szCs w:val="24"/>
          <w:shd w:val="clear" w:color="auto" w:fill="FFFFFF"/>
        </w:rPr>
        <w:t>related to both regulatory (compliance) as well as essential business process. Given that Standard Operating Procedures (SOPs) are a predominant element within documentation, and thus forming a significant component of employee training, this research paper will concentrate on SOPs. They will be the primary subject of consideration in the analysis.</w:t>
      </w:r>
      <w:r w:rsidRPr="00117249">
        <w:t xml:space="preserve"> </w:t>
      </w:r>
      <w:r>
        <w:t xml:space="preserve">Primarily, </w:t>
      </w:r>
      <w:r>
        <w:rPr>
          <w:rFonts w:ascii="Times New Roman" w:hAnsi="Times New Roman" w:cs="Times New Roman"/>
          <w:color w:val="212121"/>
          <w:sz w:val="24"/>
          <w:szCs w:val="24"/>
          <w:shd w:val="clear" w:color="auto" w:fill="FFFFFF"/>
        </w:rPr>
        <w:t>d</w:t>
      </w:r>
      <w:r w:rsidRPr="00117249">
        <w:rPr>
          <w:rFonts w:ascii="Times New Roman" w:hAnsi="Times New Roman" w:cs="Times New Roman"/>
          <w:color w:val="212121"/>
          <w:sz w:val="24"/>
          <w:szCs w:val="24"/>
          <w:shd w:val="clear" w:color="auto" w:fill="FFFFFF"/>
        </w:rPr>
        <w:t>ivisions need to be assigned to the Applicability</w:t>
      </w:r>
      <w:r>
        <w:rPr>
          <w:rFonts w:ascii="Times New Roman" w:hAnsi="Times New Roman" w:cs="Times New Roman"/>
          <w:color w:val="212121"/>
          <w:sz w:val="24"/>
          <w:szCs w:val="24"/>
          <w:shd w:val="clear" w:color="auto" w:fill="FFFFFF"/>
        </w:rPr>
        <w:t xml:space="preserve"> section</w:t>
      </w:r>
      <w:r w:rsidRPr="00117249">
        <w:rPr>
          <w:rFonts w:ascii="Times New Roman" w:hAnsi="Times New Roman" w:cs="Times New Roman"/>
          <w:color w:val="212121"/>
          <w:sz w:val="24"/>
          <w:szCs w:val="24"/>
          <w:shd w:val="clear" w:color="auto" w:fill="FFFFFF"/>
        </w:rPr>
        <w:t xml:space="preserve">, when writing an SOP. </w:t>
      </w:r>
      <w:r w:rsidRPr="00273917">
        <w:rPr>
          <w:rFonts w:ascii="Times New Roman" w:hAnsi="Times New Roman" w:cs="Times New Roman"/>
          <w:color w:val="212121"/>
          <w:sz w:val="24"/>
          <w:szCs w:val="24"/>
          <w:shd w:val="clear" w:color="auto" w:fill="FFFFFF"/>
        </w:rPr>
        <w:t xml:space="preserve"> </w:t>
      </w:r>
      <w:r w:rsidRPr="00ED3196">
        <w:rPr>
          <w:rFonts w:ascii="Times New Roman" w:hAnsi="Times New Roman" w:cs="Times New Roman"/>
          <w:color w:val="212121"/>
          <w:sz w:val="24"/>
          <w:szCs w:val="24"/>
          <w:shd w:val="clear" w:color="auto" w:fill="FFFFFF"/>
        </w:rPr>
        <w:t>Employees hold positions that require them to fulfil</w:t>
      </w:r>
      <w:r>
        <w:rPr>
          <w:rFonts w:ascii="Times New Roman" w:hAnsi="Times New Roman" w:cs="Times New Roman"/>
          <w:color w:val="212121"/>
          <w:sz w:val="24"/>
          <w:szCs w:val="24"/>
          <w:shd w:val="clear" w:color="auto" w:fill="FFFFFF"/>
        </w:rPr>
        <w:t xml:space="preserve">l </w:t>
      </w:r>
      <w:r w:rsidRPr="00ED3196">
        <w:rPr>
          <w:rFonts w:ascii="Times New Roman" w:hAnsi="Times New Roman" w:cs="Times New Roman"/>
          <w:color w:val="212121"/>
          <w:sz w:val="24"/>
          <w:szCs w:val="24"/>
          <w:shd w:val="clear" w:color="auto" w:fill="FFFFFF"/>
        </w:rPr>
        <w:t>various roles. These roles, along with their associated responsibilities and task</w:t>
      </w:r>
      <w:r>
        <w:rPr>
          <w:rFonts w:ascii="Times New Roman" w:hAnsi="Times New Roman" w:cs="Times New Roman"/>
          <w:color w:val="212121"/>
          <w:sz w:val="24"/>
          <w:szCs w:val="24"/>
          <w:shd w:val="clear" w:color="auto" w:fill="FFFFFF"/>
        </w:rPr>
        <w:t>s, are outlined in the SOPs</w:t>
      </w:r>
      <w:r w:rsidRPr="00ED3196">
        <w:rPr>
          <w:rFonts w:ascii="Times New Roman" w:hAnsi="Times New Roman" w:cs="Times New Roman"/>
          <w:color w:val="212121"/>
          <w:sz w:val="24"/>
          <w:szCs w:val="24"/>
          <w:shd w:val="clear" w:color="auto" w:fill="FFFFFF"/>
        </w:rPr>
        <w:t xml:space="preserve">, which are stored in the Document Management System (DMS). Consequently, the training setting is the result of a connection between different systems—the DMS and the Learning Management System (LMS)—which support the learning environment. </w:t>
      </w:r>
      <w:r>
        <w:rPr>
          <w:rFonts w:ascii="Times New Roman" w:hAnsi="Times New Roman" w:cs="Times New Roman"/>
          <w:color w:val="212121"/>
          <w:sz w:val="24"/>
          <w:szCs w:val="24"/>
          <w:shd w:val="clear" w:color="auto" w:fill="FFFFFF"/>
        </w:rPr>
        <w:t xml:space="preserve"> </w:t>
      </w:r>
      <w:r w:rsidRPr="00ED3196">
        <w:rPr>
          <w:rFonts w:ascii="Times New Roman" w:hAnsi="Times New Roman" w:cs="Times New Roman"/>
          <w:color w:val="212121"/>
          <w:sz w:val="24"/>
          <w:szCs w:val="24"/>
          <w:shd w:val="clear" w:color="auto" w:fill="FFFFFF"/>
        </w:rPr>
        <w:t>The content is systematically arranged into curricula, which are compilations</w:t>
      </w:r>
      <w:r>
        <w:rPr>
          <w:rFonts w:ascii="Times New Roman" w:hAnsi="Times New Roman" w:cs="Times New Roman"/>
          <w:color w:val="212121"/>
          <w:sz w:val="24"/>
          <w:szCs w:val="24"/>
          <w:shd w:val="clear" w:color="auto" w:fill="FFFFFF"/>
        </w:rPr>
        <w:t xml:space="preserve"> and placeholders</w:t>
      </w:r>
      <w:r w:rsidRPr="00ED3196">
        <w:rPr>
          <w:rFonts w:ascii="Times New Roman" w:hAnsi="Times New Roman" w:cs="Times New Roman"/>
          <w:color w:val="212121"/>
          <w:sz w:val="24"/>
          <w:szCs w:val="24"/>
          <w:shd w:val="clear" w:color="auto" w:fill="FFFFFF"/>
        </w:rPr>
        <w:t xml:space="preserve"> </w:t>
      </w:r>
      <w:r w:rsidRPr="00ED3196">
        <w:rPr>
          <w:rFonts w:ascii="Times New Roman" w:hAnsi="Times New Roman" w:cs="Times New Roman"/>
          <w:color w:val="212121"/>
          <w:sz w:val="24"/>
          <w:szCs w:val="24"/>
          <w:shd w:val="clear" w:color="auto" w:fill="FFFFFF"/>
        </w:rPr>
        <w:lastRenderedPageBreak/>
        <w:t xml:space="preserve">of items and learning modules. Owing to its intricate nature, several stakeholders are involved in this process: the Learner, Supervisor, Learning Team, and LMS Administrators. These stakeholders are also integral to the adoption of the new global learning initiative, Role-Based Learning (RBL).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noProof/>
          <w:color w:val="212121"/>
          <w:sz w:val="24"/>
          <w:szCs w:val="24"/>
          <w:shd w:val="clear" w:color="auto" w:fill="FFFFFF"/>
          <w:lang w:eastAsia="de-DE"/>
        </w:rPr>
        <w:drawing>
          <wp:inline distT="0" distB="0" distL="0" distR="0" wp14:anchorId="33001EA8" wp14:editId="26A4D352">
            <wp:extent cx="5731510" cy="2837957"/>
            <wp:effectExtent l="0" t="19050" r="0" b="19685"/>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r>
        <w:rPr>
          <w:rFonts w:ascii="Times New Roman" w:hAnsi="Times New Roman" w:cs="Times New Roman"/>
          <w:b/>
          <w:bCs/>
          <w:color w:val="212121"/>
          <w:sz w:val="24"/>
          <w:szCs w:val="24"/>
          <w:shd w:val="clear" w:color="auto" w:fill="FFFFFF"/>
        </w:rPr>
        <w:t xml:space="preserve">Assignment of the Curricula to the Employees </w:t>
      </w:r>
    </w:p>
    <w:p w:rsidR="00D076F6" w:rsidRPr="00674C3A" w:rsidRDefault="00D076F6" w:rsidP="00D076F6">
      <w:pPr>
        <w:spacing w:line="360" w:lineRule="auto"/>
        <w:jc w:val="both"/>
        <w:rPr>
          <w:rFonts w:ascii="Times New Roman" w:hAnsi="Times New Roman" w:cs="Times New Roman"/>
          <w:color w:val="212121"/>
          <w:sz w:val="24"/>
          <w:szCs w:val="24"/>
          <w:shd w:val="clear" w:color="auto" w:fill="FFFFFF"/>
        </w:rPr>
      </w:pPr>
      <w:r w:rsidRPr="00674C3A">
        <w:rPr>
          <w:rFonts w:ascii="Times New Roman" w:hAnsi="Times New Roman" w:cs="Times New Roman"/>
          <w:color w:val="212121"/>
          <w:sz w:val="24"/>
          <w:szCs w:val="24"/>
          <w:shd w:val="clear" w:color="auto" w:fill="FFFFFF"/>
        </w:rPr>
        <w:t>An LMS Admin classifies learning items in cu</w:t>
      </w:r>
      <w:r>
        <w:rPr>
          <w:rFonts w:ascii="Times New Roman" w:hAnsi="Times New Roman" w:cs="Times New Roman"/>
          <w:color w:val="212121"/>
          <w:sz w:val="24"/>
          <w:szCs w:val="24"/>
          <w:shd w:val="clear" w:color="auto" w:fill="FFFFFF"/>
        </w:rPr>
        <w:t>rricula into: documents, PDFs, e</w:t>
      </w:r>
      <w:r w:rsidRPr="00674C3A">
        <w:rPr>
          <w:rFonts w:ascii="Times New Roman" w:hAnsi="Times New Roman" w:cs="Times New Roman"/>
          <w:color w:val="212121"/>
          <w:sz w:val="24"/>
          <w:szCs w:val="24"/>
          <w:shd w:val="clear" w:color="auto" w:fill="FFFFFF"/>
        </w:rPr>
        <w:t>-learning courses, instructor-led training (ILT), and blended learning (a combination of e</w:t>
      </w:r>
      <w:r>
        <w:rPr>
          <w:rFonts w:ascii="Times New Roman" w:hAnsi="Times New Roman" w:cs="Times New Roman"/>
          <w:color w:val="212121"/>
          <w:sz w:val="24"/>
          <w:szCs w:val="24"/>
          <w:shd w:val="clear" w:color="auto" w:fill="FFFFFF"/>
        </w:rPr>
        <w:t>-</w:t>
      </w:r>
      <w:r w:rsidRPr="00674C3A">
        <w:rPr>
          <w:rFonts w:ascii="Times New Roman" w:hAnsi="Times New Roman" w:cs="Times New Roman"/>
          <w:color w:val="212121"/>
          <w:sz w:val="24"/>
          <w:szCs w:val="24"/>
          <w:shd w:val="clear" w:color="auto" w:fill="FFFFFF"/>
        </w:rPr>
        <w:t>learning and ILT). Some additional categories include PowerPoint and videos. Curricula may also include external items from websites, but these can pose issues with trackability and content reliability, as the links may break or the pages might get deleted.</w:t>
      </w:r>
    </w:p>
    <w:p w:rsidR="00D076F6" w:rsidRPr="00674C3A"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The responsibility of assignment of the training items to the staff lies with the managers, but it is the staff’s responsibility to make sure that they have completed their curricula prior to performing the task within a regulatory environment. </w:t>
      </w:r>
      <w:r w:rsidRPr="00674C3A">
        <w:rPr>
          <w:rFonts w:ascii="Times New Roman" w:hAnsi="Times New Roman" w:cs="Times New Roman"/>
          <w:color w:val="212121"/>
          <w:sz w:val="24"/>
          <w:szCs w:val="24"/>
          <w:shd w:val="clear" w:color="auto" w:fill="FFFFFF"/>
        </w:rPr>
        <w:t>Some learning items, like Information Protection are automatically assigned once an employee is active in the system. Others, such as system curricula, must be requested and are assigned when you request access to a specific system.</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A62ECB">
        <w:rPr>
          <w:rFonts w:ascii="Times New Roman" w:hAnsi="Times New Roman" w:cs="Times New Roman"/>
          <w:color w:val="212121"/>
          <w:sz w:val="24"/>
          <w:szCs w:val="24"/>
          <w:shd w:val="clear" w:color="auto" w:fill="FFFFFF"/>
        </w:rPr>
        <w:t>Prior to being assigned, the item must go through several processes</w:t>
      </w:r>
      <w:r>
        <w:rPr>
          <w:rFonts w:ascii="Times New Roman" w:hAnsi="Times New Roman" w:cs="Times New Roman"/>
          <w:color w:val="212121"/>
          <w:sz w:val="24"/>
          <w:szCs w:val="24"/>
          <w:shd w:val="clear" w:color="auto" w:fill="FFFFFF"/>
        </w:rPr>
        <w:t xml:space="preserve">. When a training item is created, </w:t>
      </w:r>
      <w:r w:rsidRPr="00330DD0">
        <w:rPr>
          <w:rFonts w:ascii="Times New Roman" w:hAnsi="Times New Roman" w:cs="Times New Roman"/>
          <w:color w:val="212121"/>
          <w:sz w:val="24"/>
          <w:szCs w:val="24"/>
          <w:shd w:val="clear" w:color="auto" w:fill="FFFFFF"/>
        </w:rPr>
        <w:t xml:space="preserve">marked as “required” </w:t>
      </w:r>
      <w:r>
        <w:rPr>
          <w:rFonts w:ascii="Times New Roman" w:hAnsi="Times New Roman" w:cs="Times New Roman"/>
          <w:color w:val="212121"/>
          <w:sz w:val="24"/>
          <w:szCs w:val="24"/>
          <w:shd w:val="clear" w:color="auto" w:fill="FFFFFF"/>
        </w:rPr>
        <w:t>it should be</w:t>
      </w:r>
      <w:r w:rsidRPr="006868C6">
        <w:rPr>
          <w:rFonts w:ascii="Times New Roman" w:hAnsi="Times New Roman" w:cs="Times New Roman"/>
          <w:color w:val="212121"/>
          <w:sz w:val="24"/>
          <w:szCs w:val="24"/>
          <w:shd w:val="clear" w:color="auto" w:fill="FFFFFF"/>
        </w:rPr>
        <w:t xml:space="preserve"> approved by </w:t>
      </w:r>
      <w:r>
        <w:rPr>
          <w:rFonts w:ascii="Times New Roman" w:hAnsi="Times New Roman" w:cs="Times New Roman"/>
          <w:color w:val="212121"/>
          <w:sz w:val="24"/>
          <w:szCs w:val="24"/>
          <w:shd w:val="clear" w:color="auto" w:fill="FFFFFF"/>
        </w:rPr>
        <w:t>Regulation Management System (</w:t>
      </w:r>
      <w:r w:rsidRPr="006868C6">
        <w:rPr>
          <w:rFonts w:ascii="Times New Roman" w:hAnsi="Times New Roman" w:cs="Times New Roman"/>
          <w:color w:val="212121"/>
          <w:sz w:val="24"/>
          <w:szCs w:val="24"/>
          <w:shd w:val="clear" w:color="auto" w:fill="FFFFFF"/>
        </w:rPr>
        <w:t>RMS</w:t>
      </w:r>
      <w:r>
        <w:rPr>
          <w:rFonts w:ascii="Times New Roman" w:hAnsi="Times New Roman" w:cs="Times New Roman"/>
          <w:color w:val="212121"/>
          <w:sz w:val="24"/>
          <w:szCs w:val="24"/>
          <w:shd w:val="clear" w:color="auto" w:fill="FFFFFF"/>
        </w:rPr>
        <w:t>)</w:t>
      </w:r>
      <w:r w:rsidRPr="006868C6">
        <w:rPr>
          <w:rFonts w:ascii="Times New Roman" w:hAnsi="Times New Roman" w:cs="Times New Roman"/>
          <w:color w:val="212121"/>
          <w:sz w:val="24"/>
          <w:szCs w:val="24"/>
          <w:shd w:val="clear" w:color="auto" w:fill="FFFFFF"/>
        </w:rPr>
        <w:t xml:space="preserve"> Panel</w:t>
      </w:r>
      <w:r>
        <w:rPr>
          <w:rFonts w:ascii="Times New Roman" w:hAnsi="Times New Roman" w:cs="Times New Roman"/>
          <w:color w:val="212121"/>
          <w:sz w:val="24"/>
          <w:szCs w:val="24"/>
          <w:shd w:val="clear" w:color="auto" w:fill="FFFFFF"/>
        </w:rPr>
        <w:t>, which is a unit that reviews and approves or rejects Document Rationales for new, revised, and obsoleted global and cross-divisional Documents. Afterwards it is</w:t>
      </w:r>
      <w:r w:rsidRPr="006868C6">
        <w:rPr>
          <w:rFonts w:ascii="Times New Roman" w:hAnsi="Times New Roman" w:cs="Times New Roman"/>
          <w:color w:val="212121"/>
          <w:sz w:val="24"/>
          <w:szCs w:val="24"/>
          <w:shd w:val="clear" w:color="auto" w:fill="FFFFFF"/>
        </w:rPr>
        <w:t xml:space="preserve"> issued</w:t>
      </w:r>
      <w:r w:rsidRPr="00330DD0">
        <w:rPr>
          <w:rFonts w:ascii="Times New Roman" w:hAnsi="Times New Roman" w:cs="Times New Roman"/>
          <w:color w:val="212121"/>
          <w:sz w:val="24"/>
          <w:szCs w:val="24"/>
          <w:shd w:val="clear" w:color="auto" w:fill="FFFFFF"/>
        </w:rPr>
        <w:t xml:space="preserve"> and </w:t>
      </w:r>
      <w:r>
        <w:rPr>
          <w:rFonts w:ascii="Times New Roman" w:hAnsi="Times New Roman" w:cs="Times New Roman"/>
          <w:color w:val="212121"/>
          <w:sz w:val="24"/>
          <w:szCs w:val="24"/>
          <w:shd w:val="clear" w:color="auto" w:fill="FFFFFF"/>
        </w:rPr>
        <w:t xml:space="preserve">then </w:t>
      </w:r>
      <w:r w:rsidRPr="00330DD0">
        <w:rPr>
          <w:rFonts w:ascii="Times New Roman" w:hAnsi="Times New Roman" w:cs="Times New Roman"/>
          <w:color w:val="212121"/>
          <w:sz w:val="24"/>
          <w:szCs w:val="24"/>
          <w:shd w:val="clear" w:color="auto" w:fill="FFFFFF"/>
        </w:rPr>
        <w:lastRenderedPageBreak/>
        <w:t>sent to LOS, the question arises: “For whom</w:t>
      </w:r>
      <w:r>
        <w:rPr>
          <w:rFonts w:ascii="Times New Roman" w:hAnsi="Times New Roman" w:cs="Times New Roman"/>
          <w:color w:val="212121"/>
          <w:sz w:val="24"/>
          <w:szCs w:val="24"/>
          <w:shd w:val="clear" w:color="auto" w:fill="FFFFFF"/>
        </w:rPr>
        <w:t xml:space="preserve"> is this training</w:t>
      </w:r>
      <w:r w:rsidRPr="00330DD0">
        <w:rPr>
          <w:rFonts w:ascii="Times New Roman" w:hAnsi="Times New Roman" w:cs="Times New Roman"/>
          <w:color w:val="212121"/>
          <w:sz w:val="24"/>
          <w:szCs w:val="24"/>
          <w:shd w:val="clear" w:color="auto" w:fill="FFFFFF"/>
        </w:rPr>
        <w:t>?” Training owners may not always have detailed information</w:t>
      </w:r>
      <w:r>
        <w:rPr>
          <w:rFonts w:ascii="Times New Roman" w:hAnsi="Times New Roman" w:cs="Times New Roman"/>
          <w:color w:val="212121"/>
          <w:sz w:val="24"/>
          <w:szCs w:val="24"/>
          <w:shd w:val="clear" w:color="auto" w:fill="FFFFFF"/>
        </w:rPr>
        <w:t xml:space="preserve"> or they may have a vague understanding of the precise group of people within the function that need this training</w:t>
      </w:r>
      <w:r w:rsidRPr="00330DD0">
        <w:rPr>
          <w:rFonts w:ascii="Times New Roman" w:hAnsi="Times New Roman" w:cs="Times New Roman"/>
          <w:color w:val="212121"/>
          <w:sz w:val="24"/>
          <w:szCs w:val="24"/>
          <w:shd w:val="clear" w:color="auto" w:fill="FFFFFF"/>
        </w:rPr>
        <w:t>, so they consult a network of curriculum owners</w:t>
      </w:r>
      <w:r>
        <w:rPr>
          <w:rFonts w:ascii="Times New Roman" w:hAnsi="Times New Roman" w:cs="Times New Roman"/>
          <w:color w:val="212121"/>
          <w:sz w:val="24"/>
          <w:szCs w:val="24"/>
          <w:shd w:val="clear" w:color="auto" w:fill="FFFFFF"/>
        </w:rPr>
        <w:t xml:space="preserve"> inside the divisions</w:t>
      </w:r>
      <w:r w:rsidRPr="00330DD0">
        <w:rPr>
          <w:rFonts w:ascii="Times New Roman" w:hAnsi="Times New Roman" w:cs="Times New Roman"/>
          <w:color w:val="212121"/>
          <w:sz w:val="24"/>
          <w:szCs w:val="24"/>
          <w:shd w:val="clear" w:color="auto" w:fill="FFFFFF"/>
        </w:rPr>
        <w:t>. These owners allocate the item appropriately, ensuring it reaches the right audience within the organization.</w:t>
      </w:r>
      <w:r w:rsidRPr="006868C6">
        <w:t xml:space="preserve"> </w:t>
      </w:r>
    </w:p>
    <w:p w:rsidR="00D076F6" w:rsidRPr="00532FF0"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Different organizational sites have in their website </w:t>
      </w:r>
      <w:r w:rsidRPr="00D7497B">
        <w:rPr>
          <w:rFonts w:ascii="Times New Roman" w:hAnsi="Times New Roman" w:cs="Times New Roman"/>
          <w:color w:val="212121"/>
          <w:sz w:val="24"/>
          <w:szCs w:val="24"/>
          <w:shd w:val="clear" w:color="auto" w:fill="FFFFFF"/>
        </w:rPr>
        <w:t>an application tool that facilitates the allocation and removal of employee training curricula. During this manual operation, the employee’s name is input into a designated field, which then automatically associates it with their supervisor’s name. The curriculum’s title is also manually entered into a specific field. Once this data is submitted, the Learning Management System’s team processes it by manually enrolling the designated employee in the requested curriculum. Subsequently, the curriculum becomes accessible on the employee’s Learning System Interface for completion. However, this tool does not have an automated link with the LMS, serving instead as a makeshift internal solution.</w:t>
      </w:r>
    </w:p>
    <w:p w:rsidR="00D076F6" w:rsidRDefault="00D076F6" w:rsidP="00D076F6">
      <w:pPr>
        <w:rPr>
          <w:rFonts w:ascii="Times New Roman" w:hAnsi="Times New Roman" w:cs="Times New Roman"/>
          <w:b/>
          <w:bCs/>
          <w:noProof/>
          <w:color w:val="212121"/>
          <w:sz w:val="24"/>
          <w:szCs w:val="24"/>
          <w:shd w:val="clear" w:color="auto" w:fill="FFFFFF"/>
        </w:rPr>
      </w:pPr>
    </w:p>
    <w:p w:rsidR="00D076F6" w:rsidRDefault="00D076F6" w:rsidP="00D076F6">
      <w:pPr>
        <w:rPr>
          <w:rFonts w:ascii="Times New Roman" w:hAnsi="Times New Roman" w:cs="Times New Roman"/>
          <w:b/>
          <w:bCs/>
          <w:noProof/>
          <w:color w:val="212121"/>
          <w:sz w:val="24"/>
          <w:szCs w:val="24"/>
          <w:shd w:val="clear" w:color="auto" w:fill="FFFFFF"/>
        </w:rPr>
      </w:pPr>
    </w:p>
    <w:p w:rsidR="00D076F6" w:rsidRPr="008A0736" w:rsidRDefault="00D076F6" w:rsidP="00D076F6">
      <w:pPr>
        <w:rPr>
          <w:rFonts w:ascii="Times New Roman" w:hAnsi="Times New Roman" w:cs="Times New Roman"/>
          <w:b/>
          <w:bCs/>
          <w:noProof/>
          <w:color w:val="212121"/>
          <w:sz w:val="24"/>
          <w:szCs w:val="24"/>
          <w:shd w:val="clear" w:color="auto" w:fill="FFFFFF"/>
        </w:rPr>
      </w:pPr>
      <w:r w:rsidRPr="008A0736">
        <w:rPr>
          <w:rFonts w:ascii="Times New Roman" w:hAnsi="Times New Roman" w:cs="Times New Roman"/>
          <w:b/>
          <w:bCs/>
          <w:noProof/>
          <w:color w:val="212121"/>
          <w:sz w:val="24"/>
          <w:szCs w:val="24"/>
          <w:shd w:val="clear" w:color="auto" w:fill="FFFFFF"/>
        </w:rPr>
        <w:t>Procedures, Roles and Tasks</w:t>
      </w:r>
    </w:p>
    <w:p w:rsidR="00D076F6" w:rsidRDefault="00D076F6" w:rsidP="00D076F6">
      <w:pPr>
        <w:rPr>
          <w:rFonts w:ascii="Times New Roman" w:hAnsi="Times New Roman" w:cs="Times New Roman"/>
          <w:noProof/>
          <w:color w:val="212121"/>
          <w:sz w:val="24"/>
          <w:szCs w:val="24"/>
          <w:shd w:val="clear" w:color="auto" w:fill="FFFFFF"/>
        </w:rPr>
      </w:pP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The SOPs have some essential elements that include scope, purpose, roles and responsibilities and procedural steps.  The scope can be Global, Cross-divisional, Divisional, Regional or Local. The scope Global indicates that the SOP is applicable to at least one department from each of these 3 divisions: Animal Health, Human Pharma, Innovation Unit. The scope Divisional means that the SOP is applicable solely to one division for example Human Pharma, Cross-divisional if it is applicable to more than 1 division, but these combination of divisions is not Animal Health, Human Pharma and Innovation Unit (otherwise it would be a Global scope), Regional if it is applicable to a Regional Operating Unit or ROPU for example IMETA, ASKAN and Local if it is applicable to one country or Operative Unit (OPU) for example Germany, China.  </w:t>
      </w:r>
    </w:p>
    <w:p w:rsidR="00D076F6" w:rsidRPr="00881C2F" w:rsidRDefault="00D076F6" w:rsidP="00D076F6">
      <w:pPr>
        <w:spacing w:line="360" w:lineRule="auto"/>
        <w:jc w:val="both"/>
        <w:rPr>
          <w:rFonts w:ascii="Times New Roman" w:hAnsi="Times New Roman" w:cs="Times New Roman"/>
          <w:b/>
          <w:color w:val="212121"/>
          <w:sz w:val="24"/>
          <w:szCs w:val="24"/>
          <w:shd w:val="clear" w:color="auto" w:fill="FFFFFF"/>
        </w:rPr>
      </w:pPr>
      <w:r w:rsidRPr="00881C2F">
        <w:rPr>
          <w:rFonts w:ascii="Times New Roman" w:hAnsi="Times New Roman" w:cs="Times New Roman"/>
          <w:b/>
          <w:color w:val="212121"/>
          <w:sz w:val="24"/>
          <w:szCs w:val="24"/>
          <w:shd w:val="clear" w:color="auto" w:fill="FFFFFF"/>
        </w:rPr>
        <w:t xml:space="preserve">Roles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1370D3">
        <w:rPr>
          <w:rFonts w:ascii="Times New Roman" w:hAnsi="Times New Roman" w:cs="Times New Roman"/>
          <w:color w:val="212121"/>
          <w:sz w:val="24"/>
          <w:szCs w:val="24"/>
          <w:shd w:val="clear" w:color="auto" w:fill="FFFFFF"/>
        </w:rPr>
        <w:t xml:space="preserve">The discussions with experts revealed that the roles outlined in the SOPs are determined by a combination of external and internal factors. Externally, the roles are shaped by regulations and  industry best practices from different regulatory authorities and agencies like Pharmaceutical Security Institute (PSI), World Health Organization (WHO). </w:t>
      </w:r>
      <w:r w:rsidRPr="00647BB7">
        <w:rPr>
          <w:rFonts w:ascii="Times New Roman" w:hAnsi="Times New Roman" w:cs="Times New Roman"/>
          <w:color w:val="212121"/>
          <w:sz w:val="24"/>
          <w:szCs w:val="24"/>
          <w:shd w:val="clear" w:color="auto" w:fill="FFFFFF"/>
        </w:rPr>
        <w:t xml:space="preserve">In parallel, benchmarking and </w:t>
      </w:r>
      <w:r w:rsidRPr="00647BB7">
        <w:rPr>
          <w:rFonts w:ascii="Times New Roman" w:hAnsi="Times New Roman" w:cs="Times New Roman"/>
          <w:color w:val="212121"/>
          <w:sz w:val="24"/>
          <w:szCs w:val="24"/>
          <w:shd w:val="clear" w:color="auto" w:fill="FFFFFF"/>
        </w:rPr>
        <w:lastRenderedPageBreak/>
        <w:t>comparisons with industry peers play a crucial role in shaping and refining these roles.</w:t>
      </w:r>
      <w:r w:rsidRPr="001370D3">
        <w:rPr>
          <w:rFonts w:ascii="Times New Roman" w:hAnsi="Times New Roman" w:cs="Times New Roman"/>
          <w:color w:val="212121"/>
          <w:sz w:val="24"/>
          <w:szCs w:val="24"/>
          <w:shd w:val="clear" w:color="auto" w:fill="FFFFFF"/>
        </w:rPr>
        <w:t xml:space="preserve"> Internally, the company’s own regulated business processes </w:t>
      </w:r>
      <w:r>
        <w:rPr>
          <w:rFonts w:ascii="Times New Roman" w:hAnsi="Times New Roman" w:cs="Times New Roman"/>
          <w:color w:val="212121"/>
          <w:sz w:val="24"/>
          <w:szCs w:val="24"/>
          <w:shd w:val="clear" w:color="auto" w:fill="FFFFFF"/>
        </w:rPr>
        <w:t xml:space="preserve">also </w:t>
      </w:r>
      <w:r w:rsidRPr="001370D3">
        <w:rPr>
          <w:rFonts w:ascii="Times New Roman" w:hAnsi="Times New Roman" w:cs="Times New Roman"/>
          <w:color w:val="212121"/>
          <w:sz w:val="24"/>
          <w:szCs w:val="24"/>
          <w:shd w:val="clear" w:color="auto" w:fill="FFFFFF"/>
        </w:rPr>
        <w:t>dictate certain roles. This dual approach ensures that the roles are not only compliant with external standards but also tailored to the company’s specific operational needs. The integration of these roles is crucial for maintaining a robust and effective management system that aligns with both industry expectations and the company’s strategic objectives.</w:t>
      </w:r>
      <w:r>
        <w:rPr>
          <w:rFonts w:ascii="Times New Roman" w:hAnsi="Times New Roman" w:cs="Times New Roman"/>
          <w:color w:val="212121"/>
          <w:sz w:val="24"/>
          <w:szCs w:val="24"/>
          <w:shd w:val="clear" w:color="auto" w:fill="FFFFFF"/>
        </w:rPr>
        <w:t xml:space="preserve"> </w:t>
      </w:r>
    </w:p>
    <w:p w:rsidR="00D076F6" w:rsidRPr="00B01219" w:rsidRDefault="00D076F6" w:rsidP="00D076F6">
      <w:pPr>
        <w:spacing w:line="360" w:lineRule="auto"/>
        <w:jc w:val="both"/>
        <w:rPr>
          <w:rFonts w:ascii="Times New Roman" w:hAnsi="Times New Roman" w:cs="Times New Roman"/>
          <w:color w:val="212121"/>
          <w:sz w:val="24"/>
          <w:szCs w:val="24"/>
          <w:shd w:val="clear" w:color="auto" w:fill="FFFFFF"/>
        </w:rPr>
      </w:pPr>
      <w:r w:rsidRPr="00B01219">
        <w:rPr>
          <w:rFonts w:ascii="Times New Roman" w:hAnsi="Times New Roman" w:cs="Times New Roman"/>
          <w:color w:val="212121"/>
          <w:sz w:val="24"/>
          <w:szCs w:val="24"/>
          <w:shd w:val="clear" w:color="auto" w:fill="FFFFFF"/>
        </w:rPr>
        <w:t>The procedures are different in nature, application and needs. Generally, they can be categorized into incident-driven, demand-driven and routine procedures. To illustrate this better</w:t>
      </w:r>
      <w:r>
        <w:rPr>
          <w:rFonts w:ascii="Times New Roman" w:hAnsi="Times New Roman" w:cs="Times New Roman"/>
          <w:color w:val="212121"/>
          <w:sz w:val="24"/>
          <w:szCs w:val="24"/>
          <w:shd w:val="clear" w:color="auto" w:fill="FFFFFF"/>
        </w:rPr>
        <w:t>,</w:t>
      </w:r>
      <w:r w:rsidRPr="00B01219">
        <w:rPr>
          <w:rFonts w:ascii="Times New Roman" w:hAnsi="Times New Roman" w:cs="Times New Roman"/>
          <w:color w:val="212121"/>
          <w:sz w:val="24"/>
          <w:szCs w:val="24"/>
          <w:shd w:val="clear" w:color="auto" w:fill="FFFFFF"/>
        </w:rPr>
        <w:t xml:space="preserve"> some procedures are taken into consideration.</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B01219">
        <w:rPr>
          <w:rFonts w:ascii="Times New Roman" w:hAnsi="Times New Roman" w:cs="Times New Roman"/>
          <w:color w:val="212121"/>
          <w:sz w:val="24"/>
          <w:szCs w:val="24"/>
          <w:shd w:val="clear" w:color="auto" w:fill="FFFFFF"/>
        </w:rPr>
        <w:t>The procedure “ Management of Global and Cross-divisional BI Governance and Procedure Documents is a document that describes the management process for the entire lifecycle for the company’s Governance and Procedure Documents at global and cross-divisional levels covering creation, review, approval , revision and obsolence. This procedure is demand-driven meaning the roles included in this procedure can be assigned in different areas when the need arises. It can be considered as a procedure of universal application and most of these roles</w:t>
      </w:r>
      <w:r>
        <w:rPr>
          <w:rFonts w:ascii="Times New Roman" w:hAnsi="Times New Roman" w:cs="Times New Roman"/>
          <w:color w:val="212121"/>
          <w:sz w:val="24"/>
          <w:szCs w:val="24"/>
          <w:shd w:val="clear" w:color="auto" w:fill="FFFFFF"/>
        </w:rPr>
        <w:t xml:space="preserve"> like Author, Editor, Reviewer</w:t>
      </w:r>
      <w:r w:rsidRPr="00B01219">
        <w:rPr>
          <w:rFonts w:ascii="Times New Roman" w:hAnsi="Times New Roman" w:cs="Times New Roman"/>
          <w:color w:val="212121"/>
          <w:sz w:val="24"/>
          <w:szCs w:val="24"/>
          <w:shd w:val="clear" w:color="auto" w:fill="FFFFFF"/>
        </w:rPr>
        <w:t xml:space="preserve"> are generic and not fixed meaning that employees take those roles regardless of their primary duties and qualifications.</w:t>
      </w:r>
      <w:r>
        <w:rPr>
          <w:rFonts w:ascii="Times New Roman" w:hAnsi="Times New Roman" w:cs="Times New Roman"/>
          <w:color w:val="212121"/>
          <w:sz w:val="24"/>
          <w:szCs w:val="24"/>
          <w:shd w:val="clear" w:color="auto" w:fill="FFFFFF"/>
        </w:rPr>
        <w:t xml:space="preserve"> The participating roles are as a result of both regulatory reasons and company’s operational practices.  </w:t>
      </w:r>
    </w:p>
    <w:p w:rsidR="00D076F6" w:rsidRPr="00306802" w:rsidRDefault="00D076F6" w:rsidP="00D076F6">
      <w:pPr>
        <w:spacing w:line="360" w:lineRule="auto"/>
        <w:jc w:val="both"/>
        <w:rPr>
          <w:rFonts w:ascii="Times New Roman" w:hAnsi="Times New Roman" w:cs="Times New Roman"/>
          <w:color w:val="212121"/>
          <w:sz w:val="24"/>
          <w:szCs w:val="24"/>
          <w:shd w:val="clear" w:color="auto" w:fill="FFFFFF"/>
        </w:rPr>
      </w:pPr>
      <w:r w:rsidRPr="00306802">
        <w:rPr>
          <w:rFonts w:ascii="Times New Roman" w:hAnsi="Times New Roman" w:cs="Times New Roman"/>
          <w:color w:val="212121"/>
          <w:sz w:val="24"/>
          <w:szCs w:val="24"/>
          <w:shd w:val="clear" w:color="auto" w:fill="FFFFFF"/>
        </w:rPr>
        <w:t>The procedure of “Measures Against Falsified Products” issued by Global Quality is a document that ensures patient safety with first priority and preventing falsified products from entering the legitimate supply chain. It is an incident-driven procedure, applicable when a counterfeit product is detected. This Standard Operating Procedure (SOP) of global scope involves collaborative efforts of working groups from various divisions such as Global Quality, Animal Health, Human Pharma, and Legal, which have specific expertise in their respective areas. Practices vary across companies regarding the handling of counterfeit products, with most of them assigning the leadership of this procedure to their Legal or Security departments. However, Boehringer Ingelheim has chosen Global Quality to lead the process, underscoring the company’s commitment to Patient Safety above all. In line with this decision, two internal positions were created: the Global Anticounterfeiting Officer and the Divisional Anticounterfeiting Officer, both within Global Quality. Additional roles included in this SOP listing Regulatory Affairs, Corporate Legal Animal Health etc. are necessitated by regulatory obligations.</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306802">
        <w:rPr>
          <w:rFonts w:ascii="Times New Roman" w:hAnsi="Times New Roman" w:cs="Times New Roman"/>
          <w:color w:val="212121"/>
          <w:sz w:val="24"/>
          <w:szCs w:val="24"/>
          <w:shd w:val="clear" w:color="auto" w:fill="FFFFFF"/>
        </w:rPr>
        <w:lastRenderedPageBreak/>
        <w:t xml:space="preserve">The procedure “Electronic Archiving of (GxP-Relevant) paper Records is a procedure that aims at generation of the true copy of an original record which requires retention and describes the Electronic Archiving of paper records in validated e-DMS. This SOP has a global scope and is of a routine nature with established methods and practices that an organization follows and tasks that are completed in a predictable and uniform matter. </w:t>
      </w:r>
    </w:p>
    <w:p w:rsidR="00D076F6" w:rsidRPr="00306802" w:rsidRDefault="00D076F6" w:rsidP="00D076F6">
      <w:pPr>
        <w:spacing w:line="360" w:lineRule="auto"/>
        <w:jc w:val="both"/>
        <w:rPr>
          <w:rFonts w:ascii="Times New Roman" w:hAnsi="Times New Roman" w:cs="Times New Roman"/>
          <w:color w:val="212121"/>
          <w:sz w:val="24"/>
          <w:szCs w:val="24"/>
          <w:shd w:val="clear" w:color="auto" w:fill="FFFFFF"/>
        </w:rPr>
      </w:pPr>
      <w:r w:rsidRPr="006673C4">
        <w:rPr>
          <w:rFonts w:ascii="Times New Roman" w:hAnsi="Times New Roman" w:cs="Times New Roman"/>
          <w:color w:val="212121"/>
          <w:sz w:val="24"/>
          <w:szCs w:val="24"/>
          <w:shd w:val="clear" w:color="auto" w:fill="FFFFFF"/>
        </w:rPr>
        <w:t>The change control proces</w:t>
      </w:r>
      <w:r>
        <w:rPr>
          <w:rFonts w:ascii="Times New Roman" w:hAnsi="Times New Roman" w:cs="Times New Roman"/>
          <w:color w:val="212121"/>
          <w:sz w:val="24"/>
          <w:szCs w:val="24"/>
          <w:shd w:val="clear" w:color="auto" w:fill="FFFFFF"/>
        </w:rPr>
        <w:t>s involves two key documents: Directive “C</w:t>
      </w:r>
      <w:r w:rsidRPr="006673C4">
        <w:rPr>
          <w:rFonts w:ascii="Times New Roman" w:hAnsi="Times New Roman" w:cs="Times New Roman"/>
          <w:color w:val="212121"/>
          <w:sz w:val="24"/>
          <w:szCs w:val="24"/>
          <w:shd w:val="clear" w:color="auto" w:fill="FFFFFF"/>
        </w:rPr>
        <w:t>hange management” and the Standard Operating Procedure (SOP)</w:t>
      </w:r>
      <w:r>
        <w:rPr>
          <w:rFonts w:ascii="Times New Roman" w:hAnsi="Times New Roman" w:cs="Times New Roman"/>
          <w:color w:val="212121"/>
          <w:sz w:val="24"/>
          <w:szCs w:val="24"/>
          <w:shd w:val="clear" w:color="auto" w:fill="FFFFFF"/>
        </w:rPr>
        <w:t xml:space="preserve"> “Change Control”</w:t>
      </w:r>
      <w:r w:rsidRPr="006673C4">
        <w:rPr>
          <w:rFonts w:ascii="Times New Roman" w:hAnsi="Times New Roman" w:cs="Times New Roman"/>
          <w:color w:val="212121"/>
          <w:sz w:val="24"/>
          <w:szCs w:val="24"/>
          <w:shd w:val="clear" w:color="auto" w:fill="FFFFFF"/>
        </w:rPr>
        <w:t xml:space="preserve">. Change management serves as an umbrella guide, focusing on the “what” aspect of change control. It was recently established and covers almost all changes within the company, particularly those executed through the GoTrack System. In contrast, the SOP complements change management by providing detailed instructions on </w:t>
      </w:r>
      <w:r>
        <w:rPr>
          <w:rFonts w:ascii="Times New Roman" w:hAnsi="Times New Roman" w:cs="Times New Roman"/>
          <w:color w:val="212121"/>
          <w:sz w:val="24"/>
          <w:szCs w:val="24"/>
          <w:shd w:val="clear" w:color="auto" w:fill="FFFFFF"/>
        </w:rPr>
        <w:t xml:space="preserve">the “how” of change control. This SOP </w:t>
      </w:r>
      <w:r w:rsidRPr="006673C4">
        <w:rPr>
          <w:rFonts w:ascii="Times New Roman" w:hAnsi="Times New Roman" w:cs="Times New Roman"/>
          <w:color w:val="212121"/>
          <w:sz w:val="24"/>
          <w:szCs w:val="24"/>
          <w:shd w:val="clear" w:color="auto" w:fill="FFFFFF"/>
        </w:rPr>
        <w:t>outlines</w:t>
      </w:r>
      <w:r>
        <w:rPr>
          <w:rFonts w:ascii="Times New Roman" w:hAnsi="Times New Roman" w:cs="Times New Roman"/>
          <w:color w:val="212121"/>
          <w:sz w:val="24"/>
          <w:szCs w:val="24"/>
          <w:shd w:val="clear" w:color="auto" w:fill="FFFFFF"/>
        </w:rPr>
        <w:t xml:space="preserve"> specific steps and procedures and is a demand-driven procedure, made available for training upon request. </w:t>
      </w:r>
      <w:r w:rsidRPr="006673C4">
        <w:rPr>
          <w:rFonts w:ascii="Times New Roman" w:hAnsi="Times New Roman" w:cs="Times New Roman"/>
          <w:color w:val="212121"/>
          <w:sz w:val="24"/>
          <w:szCs w:val="24"/>
          <w:shd w:val="clear" w:color="auto" w:fill="FFFFFF"/>
        </w:rPr>
        <w:t>However, there are exceptions in certain divisions (e.g., Medicine and Development) where changes occur through other systems. In these cases, localized SOPs are adjusted to meet their specific requirements.</w:t>
      </w:r>
    </w:p>
    <w:p w:rsidR="00D076F6" w:rsidRPr="001370D3"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These observations prove that Roles are variable, however they </w:t>
      </w:r>
      <w:r w:rsidRPr="001370D3">
        <w:rPr>
          <w:rFonts w:ascii="Times New Roman" w:hAnsi="Times New Roman" w:cs="Times New Roman"/>
          <w:color w:val="212121"/>
          <w:sz w:val="24"/>
          <w:szCs w:val="24"/>
          <w:shd w:val="clear" w:color="auto" w:fill="FFFFFF"/>
        </w:rPr>
        <w:t xml:space="preserve">come mainly from a Regulatory Environment </w:t>
      </w:r>
      <w:r>
        <w:rPr>
          <w:rFonts w:ascii="Times New Roman" w:hAnsi="Times New Roman" w:cs="Times New Roman"/>
          <w:color w:val="212121"/>
          <w:sz w:val="24"/>
          <w:szCs w:val="24"/>
          <w:shd w:val="clear" w:color="auto" w:fill="FFFFFF"/>
        </w:rPr>
        <w:t xml:space="preserve">and secondly from internal organizational decisions. Due to the fact the procedures in pharma industry are highly regulated the tasks and responsibilities of the roles are precisely defined, therefore </w:t>
      </w:r>
      <w:r w:rsidRPr="001370D3">
        <w:rPr>
          <w:rFonts w:ascii="Times New Roman" w:hAnsi="Times New Roman" w:cs="Times New Roman"/>
          <w:color w:val="212121"/>
          <w:sz w:val="24"/>
          <w:szCs w:val="24"/>
          <w:shd w:val="clear" w:color="auto" w:fill="FFFFFF"/>
        </w:rPr>
        <w:t xml:space="preserve">the probability for Role Ambiguity and Role </w:t>
      </w:r>
      <w:r>
        <w:rPr>
          <w:rFonts w:ascii="Times New Roman" w:hAnsi="Times New Roman" w:cs="Times New Roman"/>
          <w:color w:val="212121"/>
          <w:sz w:val="24"/>
          <w:szCs w:val="24"/>
          <w:shd w:val="clear" w:color="auto" w:fill="FFFFFF"/>
        </w:rPr>
        <w:t>Conflict</w:t>
      </w:r>
      <w:r w:rsidRPr="001370D3">
        <w:rPr>
          <w:rFonts w:ascii="Times New Roman" w:hAnsi="Times New Roman" w:cs="Times New Roman"/>
          <w:color w:val="212121"/>
          <w:sz w:val="24"/>
          <w:szCs w:val="24"/>
          <w:shd w:val="clear" w:color="auto" w:fill="FFFFFF"/>
        </w:rPr>
        <w:t xml:space="preserve"> mentioned in the literature is </w:t>
      </w:r>
      <w:r>
        <w:rPr>
          <w:rFonts w:ascii="Times New Roman" w:hAnsi="Times New Roman" w:cs="Times New Roman"/>
          <w:color w:val="212121"/>
          <w:sz w:val="24"/>
          <w:szCs w:val="24"/>
          <w:shd w:val="clear" w:color="auto" w:fill="FFFFFF"/>
        </w:rPr>
        <w:t xml:space="preserve">fairly </w:t>
      </w:r>
      <w:r w:rsidRPr="001370D3">
        <w:rPr>
          <w:rFonts w:ascii="Times New Roman" w:hAnsi="Times New Roman" w:cs="Times New Roman"/>
          <w:color w:val="212121"/>
          <w:sz w:val="24"/>
          <w:szCs w:val="24"/>
          <w:shd w:val="clear" w:color="auto" w:fill="FFFFFF"/>
        </w:rPr>
        <w:t xml:space="preserve">low. However, </w:t>
      </w:r>
      <w:r>
        <w:rPr>
          <w:rFonts w:ascii="Times New Roman" w:hAnsi="Times New Roman" w:cs="Times New Roman"/>
          <w:color w:val="212121"/>
          <w:sz w:val="24"/>
          <w:szCs w:val="24"/>
          <w:shd w:val="clear" w:color="auto" w:fill="FFFFFF"/>
        </w:rPr>
        <w:t>o</w:t>
      </w:r>
      <w:r w:rsidRPr="00E938AD">
        <w:rPr>
          <w:rFonts w:ascii="Times New Roman" w:hAnsi="Times New Roman" w:cs="Times New Roman"/>
          <w:color w:val="212121"/>
          <w:sz w:val="24"/>
          <w:szCs w:val="24"/>
          <w:shd w:val="clear" w:color="auto" w:fill="FFFFFF"/>
        </w:rPr>
        <w:t>ccasionally, the clarity of roles within procedures is compromised by ambiguous titles that obscure the intended audience</w:t>
      </w:r>
      <w:r>
        <w:rPr>
          <w:rFonts w:ascii="Times New Roman" w:hAnsi="Times New Roman" w:cs="Times New Roman"/>
          <w:color w:val="212121"/>
          <w:sz w:val="24"/>
          <w:szCs w:val="24"/>
          <w:shd w:val="clear" w:color="auto" w:fill="FFFFFF"/>
        </w:rPr>
        <w:t>.</w:t>
      </w:r>
      <w:r w:rsidRPr="00D43192">
        <w:t xml:space="preserve"> </w:t>
      </w:r>
      <w:r>
        <w:rPr>
          <w:rFonts w:ascii="Times New Roman" w:hAnsi="Times New Roman" w:cs="Times New Roman"/>
          <w:color w:val="212121"/>
          <w:sz w:val="24"/>
          <w:szCs w:val="24"/>
          <w:shd w:val="clear" w:color="auto" w:fill="FFFFFF"/>
        </w:rPr>
        <w:t>W</w:t>
      </w:r>
      <w:r w:rsidRPr="00D43192">
        <w:rPr>
          <w:rFonts w:ascii="Times New Roman" w:hAnsi="Times New Roman" w:cs="Times New Roman"/>
          <w:color w:val="212121"/>
          <w:sz w:val="24"/>
          <w:szCs w:val="24"/>
          <w:shd w:val="clear" w:color="auto" w:fill="FFFFFF"/>
        </w:rPr>
        <w:t>hen the role title is broadly defined as the name of an organizational unit rather than specifying an individual or a team</w:t>
      </w:r>
      <w:r>
        <w:rPr>
          <w:rFonts w:ascii="Times New Roman" w:hAnsi="Times New Roman" w:cs="Times New Roman"/>
          <w:color w:val="212121"/>
          <w:sz w:val="24"/>
          <w:szCs w:val="24"/>
          <w:shd w:val="clear" w:color="auto" w:fill="FFFFFF"/>
        </w:rPr>
        <w:t xml:space="preserve"> inside that unit,</w:t>
      </w:r>
      <w:r w:rsidRPr="00D43192">
        <w:rPr>
          <w:rFonts w:ascii="Times New Roman" w:hAnsi="Times New Roman" w:cs="Times New Roman"/>
          <w:color w:val="212121"/>
          <w:sz w:val="24"/>
          <w:szCs w:val="24"/>
          <w:shd w:val="clear" w:color="auto" w:fill="FFFFFF"/>
        </w:rPr>
        <w:t xml:space="preserve"> it can lead to SOPs being distributed to a wider audience than necessary. As a result, employees may receive SOPs that are not directly relevant to their specific duties, leading to information overload and potential confusion. To prevent this, SOPs should be targeted more precisely, with role titles that clearly identify the specific person or team responsible for the procedure, ensuring that the information reaches only those for whom it is intended and applicable. </w:t>
      </w:r>
      <w:r w:rsidRPr="001370D3">
        <w:rPr>
          <w:rFonts w:ascii="Times New Roman" w:hAnsi="Times New Roman" w:cs="Times New Roman"/>
          <w:color w:val="212121"/>
          <w:sz w:val="24"/>
          <w:szCs w:val="24"/>
          <w:shd w:val="clear" w:color="auto" w:fill="FFFFFF"/>
        </w:rPr>
        <w:t xml:space="preserve">Up to this moment the </w:t>
      </w:r>
      <w:r>
        <w:rPr>
          <w:rFonts w:ascii="Times New Roman" w:hAnsi="Times New Roman" w:cs="Times New Roman"/>
          <w:color w:val="212121"/>
          <w:sz w:val="24"/>
          <w:szCs w:val="24"/>
          <w:shd w:val="clear" w:color="auto" w:fill="FFFFFF"/>
        </w:rPr>
        <w:t>a</w:t>
      </w:r>
      <w:r w:rsidRPr="001370D3">
        <w:rPr>
          <w:rFonts w:ascii="Times New Roman" w:hAnsi="Times New Roman" w:cs="Times New Roman"/>
          <w:color w:val="212121"/>
          <w:sz w:val="24"/>
          <w:szCs w:val="24"/>
          <w:shd w:val="clear" w:color="auto" w:fill="FFFFFF"/>
        </w:rPr>
        <w:t>uthors have not been equipped with a set of Rules that they need to follow when they define the Roles</w:t>
      </w:r>
      <w:r>
        <w:rPr>
          <w:rFonts w:ascii="Times New Roman" w:hAnsi="Times New Roman" w:cs="Times New Roman"/>
          <w:color w:val="212121"/>
          <w:sz w:val="24"/>
          <w:szCs w:val="24"/>
          <w:shd w:val="clear" w:color="auto" w:fill="FFFFFF"/>
        </w:rPr>
        <w:t xml:space="preserve"> and Responsibilities in their SOPs</w:t>
      </w:r>
      <w:r w:rsidRPr="001370D3">
        <w:rPr>
          <w:rFonts w:ascii="Times New Roman" w:hAnsi="Times New Roman" w:cs="Times New Roman"/>
          <w:color w:val="212121"/>
          <w:sz w:val="24"/>
          <w:szCs w:val="24"/>
          <w:shd w:val="clear" w:color="auto" w:fill="FFFFFF"/>
        </w:rPr>
        <w:t xml:space="preserve"> </w:t>
      </w:r>
      <w:r>
        <w:rPr>
          <w:rFonts w:ascii="Times New Roman" w:hAnsi="Times New Roman" w:cs="Times New Roman"/>
          <w:color w:val="212121"/>
          <w:sz w:val="24"/>
          <w:szCs w:val="24"/>
          <w:shd w:val="clear" w:color="auto" w:fill="FFFFFF"/>
        </w:rPr>
        <w:t xml:space="preserve">in order </w:t>
      </w:r>
      <w:r w:rsidRPr="001370D3">
        <w:rPr>
          <w:rFonts w:ascii="Times New Roman" w:hAnsi="Times New Roman" w:cs="Times New Roman"/>
          <w:color w:val="212121"/>
          <w:sz w:val="24"/>
          <w:szCs w:val="24"/>
          <w:shd w:val="clear" w:color="auto" w:fill="FFFFFF"/>
        </w:rPr>
        <w:t>to have a certain standard and harmonization throughout the company. This represents one of the initial problems that can hinder and challenge a Role-Based Learning Strategy.</w:t>
      </w:r>
    </w:p>
    <w:p w:rsidR="00D076F6" w:rsidRPr="009222F3" w:rsidRDefault="00D076F6" w:rsidP="00D076F6">
      <w:pPr>
        <w:spacing w:line="360" w:lineRule="auto"/>
        <w:jc w:val="both"/>
        <w:rPr>
          <w:rFonts w:ascii="Times New Roman" w:hAnsi="Times New Roman" w:cs="Times New Roman"/>
          <w:bCs/>
          <w:color w:val="212121"/>
          <w:sz w:val="24"/>
          <w:szCs w:val="24"/>
          <w:shd w:val="clear" w:color="auto" w:fill="FFFFFF"/>
        </w:rPr>
      </w:pPr>
    </w:p>
    <w:p w:rsidR="00D076F6" w:rsidRDefault="00D076F6" w:rsidP="00D076F6">
      <w:pPr>
        <w:spacing w:line="360" w:lineRule="auto"/>
        <w:jc w:val="both"/>
        <w:rPr>
          <w:rFonts w:ascii="Times New Roman" w:hAnsi="Times New Roman" w:cs="Times New Roman"/>
          <w:bCs/>
          <w:color w:val="212121"/>
          <w:sz w:val="24"/>
          <w:szCs w:val="24"/>
          <w:shd w:val="clear" w:color="auto" w:fill="FFFFFF"/>
        </w:rPr>
      </w:pPr>
    </w:p>
    <w:p w:rsidR="00D076F6" w:rsidRDefault="00D076F6" w:rsidP="00D076F6">
      <w:pPr>
        <w:spacing w:line="360" w:lineRule="auto"/>
        <w:jc w:val="both"/>
        <w:rPr>
          <w:rFonts w:ascii="Times New Roman" w:hAnsi="Times New Roman" w:cs="Times New Roman"/>
          <w:bCs/>
          <w:color w:val="212121"/>
          <w:sz w:val="24"/>
          <w:szCs w:val="24"/>
          <w:shd w:val="clear" w:color="auto" w:fill="FFFFFF"/>
        </w:rPr>
      </w:pPr>
    </w:p>
    <w:p w:rsidR="00D076F6" w:rsidRDefault="00D076F6" w:rsidP="00D076F6">
      <w:pPr>
        <w:rPr>
          <w:rFonts w:ascii="Times New Roman" w:hAnsi="Times New Roman" w:cs="Times New Roman"/>
          <w:b/>
          <w:bCs/>
          <w:color w:val="212121"/>
          <w:sz w:val="28"/>
          <w:szCs w:val="28"/>
          <w:shd w:val="clear" w:color="auto" w:fill="FFFFFF"/>
        </w:rPr>
      </w:pPr>
      <w:r w:rsidRPr="005228D1">
        <w:rPr>
          <w:rFonts w:ascii="Times New Roman" w:hAnsi="Times New Roman" w:cs="Times New Roman"/>
          <w:b/>
          <w:bCs/>
          <w:color w:val="212121"/>
          <w:sz w:val="28"/>
          <w:szCs w:val="28"/>
          <w:shd w:val="clear" w:color="auto" w:fill="FFFFFF"/>
        </w:rPr>
        <w:t>Understanding and application of Role Based Learning</w:t>
      </w:r>
      <w:r>
        <w:rPr>
          <w:rFonts w:ascii="Times New Roman" w:hAnsi="Times New Roman" w:cs="Times New Roman"/>
          <w:b/>
          <w:bCs/>
          <w:color w:val="212121"/>
          <w:sz w:val="28"/>
          <w:szCs w:val="28"/>
          <w:shd w:val="clear" w:color="auto" w:fill="FFFFFF"/>
        </w:rPr>
        <w:t xml:space="preserve">: Industry Benchmarking and the current implementation in </w:t>
      </w:r>
      <w:r w:rsidRPr="005228D1">
        <w:rPr>
          <w:rFonts w:ascii="Times New Roman" w:hAnsi="Times New Roman" w:cs="Times New Roman"/>
          <w:b/>
          <w:bCs/>
          <w:color w:val="212121"/>
          <w:sz w:val="28"/>
          <w:szCs w:val="28"/>
          <w:shd w:val="clear" w:color="auto" w:fill="FFFFFF"/>
        </w:rPr>
        <w:t>certain areas of the company</w:t>
      </w:r>
    </w:p>
    <w:p w:rsidR="00D076F6" w:rsidRPr="005228D1" w:rsidRDefault="00D076F6" w:rsidP="00D076F6">
      <w:pPr>
        <w:rPr>
          <w:rFonts w:ascii="Times New Roman" w:hAnsi="Times New Roman" w:cs="Times New Roman"/>
          <w:b/>
          <w:bCs/>
          <w:color w:val="212121"/>
          <w:sz w:val="28"/>
          <w:szCs w:val="28"/>
          <w:shd w:val="clear" w:color="auto" w:fill="FFFFFF"/>
        </w:rPr>
      </w:pPr>
    </w:p>
    <w:p w:rsidR="00D076F6" w:rsidRPr="002B4836" w:rsidRDefault="00D076F6" w:rsidP="00D076F6">
      <w:pPr>
        <w:spacing w:line="360" w:lineRule="auto"/>
        <w:jc w:val="both"/>
        <w:rPr>
          <w:rFonts w:ascii="Times New Roman" w:hAnsi="Times New Roman" w:cs="Times New Roman"/>
          <w:b/>
          <w:bCs/>
          <w:color w:val="212121"/>
          <w:sz w:val="24"/>
          <w:szCs w:val="24"/>
          <w:shd w:val="clear" w:color="auto" w:fill="FFFFFF"/>
        </w:rPr>
      </w:pPr>
      <w:r w:rsidRPr="002B4836">
        <w:rPr>
          <w:rFonts w:ascii="Times New Roman" w:hAnsi="Times New Roman" w:cs="Times New Roman"/>
          <w:b/>
          <w:bCs/>
          <w:color w:val="212121"/>
          <w:sz w:val="24"/>
          <w:szCs w:val="24"/>
          <w:shd w:val="clear" w:color="auto" w:fill="FFFFFF"/>
        </w:rPr>
        <w:t xml:space="preserve">Industry Benchmarking </w:t>
      </w:r>
    </w:p>
    <w:p w:rsidR="00D076F6" w:rsidRPr="002B4836" w:rsidRDefault="00D076F6" w:rsidP="00D076F6">
      <w:pPr>
        <w:spacing w:line="360" w:lineRule="auto"/>
        <w:jc w:val="both"/>
        <w:rPr>
          <w:rFonts w:ascii="Times New Roman" w:hAnsi="Times New Roman" w:cs="Times New Roman"/>
          <w:bCs/>
          <w:color w:val="212121"/>
          <w:sz w:val="24"/>
          <w:szCs w:val="24"/>
          <w:shd w:val="clear" w:color="auto" w:fill="FFFFFF"/>
        </w:rPr>
      </w:pPr>
      <w:r w:rsidRPr="002B4836">
        <w:rPr>
          <w:rFonts w:ascii="Times New Roman" w:hAnsi="Times New Roman" w:cs="Times New Roman"/>
          <w:bCs/>
          <w:color w:val="212121"/>
          <w:sz w:val="24"/>
          <w:szCs w:val="24"/>
          <w:shd w:val="clear" w:color="auto" w:fill="FFFFFF"/>
        </w:rPr>
        <w:t>Based on interviews with experts from two other pharmaceutical companies in the same industry, it was concluded that this topic continues to be of significant interest, with varying approaches across organizations. One company expressed skepticism about implementing this strategy of providing employee trainings based on ´roles´ due to challenges in defining the roles and the risk of redundancy. In contrast, the other company reported successfully adopting this strategy for several years. A key fact in their practice was the decentralization of decision-making authority to local levels and the non-centralized process of defining roles.</w:t>
      </w:r>
    </w:p>
    <w:p w:rsidR="00D076F6" w:rsidRDefault="00D076F6" w:rsidP="00D076F6">
      <w:pPr>
        <w:rPr>
          <w:rFonts w:ascii="Times New Roman" w:hAnsi="Times New Roman" w:cs="Times New Roman"/>
          <w:b/>
          <w:bCs/>
          <w:color w:val="212121"/>
          <w:sz w:val="24"/>
          <w:szCs w:val="24"/>
          <w:shd w:val="clear" w:color="auto" w:fill="FFFFFF"/>
        </w:rPr>
      </w:pPr>
      <w:r>
        <w:rPr>
          <w:rFonts w:ascii="Times New Roman" w:hAnsi="Times New Roman" w:cs="Times New Roman"/>
          <w:b/>
          <w:bCs/>
          <w:color w:val="212121"/>
          <w:sz w:val="24"/>
          <w:szCs w:val="24"/>
          <w:shd w:val="clear" w:color="auto" w:fill="FFFFFF"/>
        </w:rPr>
        <w:t xml:space="preserve">Variation in Learning Strategies </w:t>
      </w:r>
    </w:p>
    <w:p w:rsidR="00D076F6" w:rsidRDefault="00D076F6" w:rsidP="00D076F6">
      <w:pPr>
        <w:jc w:val="both"/>
        <w:rPr>
          <w:rFonts w:ascii="Times New Roman" w:hAnsi="Times New Roman" w:cs="Times New Roman"/>
          <w:b/>
          <w:bCs/>
          <w:color w:val="212121"/>
          <w:sz w:val="24"/>
          <w:szCs w:val="24"/>
          <w:shd w:val="clear" w:color="auto" w:fill="FFFFFF"/>
        </w:rPr>
      </w:pPr>
      <w:r w:rsidRPr="00FE0B52">
        <w:rPr>
          <w:rFonts w:ascii="Times New Roman" w:hAnsi="Times New Roman" w:cs="Times New Roman"/>
          <w:b/>
          <w:bCs/>
          <w:color w:val="212121"/>
          <w:sz w:val="24"/>
          <w:szCs w:val="24"/>
          <w:shd w:val="clear" w:color="auto" w:fill="FFFFFF"/>
        </w:rPr>
        <w:t>Case 1:</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 The request for a learning comes from a manager or a Subject matter expert on a functional area and they are called curricula owners and when the learning need arises, the curricula owner will do a training impact assessment which involves evaluating the global, divisional and local curricula needed in order to be considered qualified on a task specific or a functional area related job function. The curricula can contain a combination of different learning items including SOPs, instructor-led training, computer-based trainings and an on the job training, which then get assigned to staff. The learning item can be classified </w:t>
      </w:r>
      <w:r w:rsidRPr="00A61440">
        <w:rPr>
          <w:rFonts w:ascii="Times New Roman" w:hAnsi="Times New Roman" w:cs="Times New Roman"/>
          <w:color w:val="212121"/>
          <w:sz w:val="24"/>
          <w:szCs w:val="24"/>
          <w:shd w:val="clear" w:color="auto" w:fill="FFFFFF"/>
        </w:rPr>
        <w:t>into 4 types of curricula</w:t>
      </w:r>
      <w:r>
        <w:rPr>
          <w:rFonts w:ascii="Times New Roman" w:hAnsi="Times New Roman" w:cs="Times New Roman"/>
          <w:color w:val="212121"/>
          <w:sz w:val="24"/>
          <w:szCs w:val="24"/>
          <w:shd w:val="clear" w:color="auto" w:fill="FFFFFF"/>
        </w:rPr>
        <w:t xml:space="preserve"> based on the type of information: task related requirement, system based, role based, access based. Role based learning curricula are grouped based on 1. the type of employee they are (full-time, temporary, vendors, contractors), 2. Area of work for example Cell Culture </w:t>
      </w:r>
    </w:p>
    <w:p w:rsidR="00D076F6" w:rsidRPr="00025869" w:rsidRDefault="00D076F6" w:rsidP="00D076F6">
      <w:pPr>
        <w:spacing w:line="360" w:lineRule="auto"/>
        <w:jc w:val="both"/>
        <w:rPr>
          <w:rFonts w:ascii="Times New Roman" w:hAnsi="Times New Roman" w:cs="Times New Roman"/>
          <w:b/>
          <w:bCs/>
          <w:color w:val="212121"/>
          <w:sz w:val="24"/>
          <w:szCs w:val="24"/>
          <w:shd w:val="clear" w:color="auto" w:fill="FFFFFF"/>
        </w:rPr>
      </w:pPr>
      <w:r>
        <w:rPr>
          <w:rFonts w:ascii="Times New Roman" w:hAnsi="Times New Roman" w:cs="Times New Roman"/>
          <w:color w:val="212121"/>
          <w:sz w:val="24"/>
          <w:szCs w:val="24"/>
          <w:shd w:val="clear" w:color="auto" w:fill="FFFFFF"/>
        </w:rPr>
        <w:t xml:space="preserve">All the curricula needed for example OJT or access-curricula for a process system or role curricula meaning a compilation of things that they need to know and all these are put together into one large curricula and when someone gets that job, they get assigned this curricula (cell culture). Some working area curricula are also further categorized into Tiers like Tier 1, Tier 2, Tier 3, which further defines the areas in which they are going to work for example: pipetting or cleaning of the equipment. Pipetting would need to have BioMS curriculum which is a system access curriculum to perform batch records. They need to be completed in a sequential </w:t>
      </w:r>
      <w:r>
        <w:rPr>
          <w:rFonts w:ascii="Times New Roman" w:hAnsi="Times New Roman" w:cs="Times New Roman"/>
          <w:color w:val="212121"/>
          <w:sz w:val="24"/>
          <w:szCs w:val="24"/>
          <w:shd w:val="clear" w:color="auto" w:fill="FFFFFF"/>
        </w:rPr>
        <w:lastRenderedPageBreak/>
        <w:t>mode, because the content has a progressive level</w:t>
      </w:r>
      <w:r>
        <w:rPr>
          <w:rFonts w:ascii="Times New Roman" w:hAnsi="Times New Roman" w:cs="Times New Roman"/>
          <w:color w:val="212121"/>
          <w:sz w:val="24"/>
          <w:szCs w:val="24"/>
          <w:shd w:val="clear" w:color="auto" w:fill="FFFFFF"/>
        </w:rPr>
        <w:t>.</w:t>
      </w:r>
      <w:r>
        <w:rPr>
          <w:rFonts w:ascii="Times New Roman" w:hAnsi="Times New Roman" w:cs="Times New Roman"/>
          <w:color w:val="212121"/>
          <w:sz w:val="24"/>
          <w:szCs w:val="24"/>
          <w:shd w:val="clear" w:color="auto" w:fill="FFFFFF"/>
        </w:rPr>
        <w:t xml:space="preserve">One important decision is that the assignment of the curricula does not depend on level of expertise, but on the task that is to be performed, regardless of the employee’s existing knowledge on that topic. for Some curricula are assigned to the employees automatically from the system, simply because of status of employment and environment for example GMP employee receiving a curriculum containing GMP Regulations according to industry standards.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As mentioned previously in the study, one of the main issues of the current training process is the burden of being overtrained for topics which an employee is not responsible for as according to their responsibilities. In order to enhance the process of RBL, a split of procedures into smaller parts was a common practice. As an example, serves the Procedure of Flow Filtration, which happens in the manufacturing floor. This used to be a whole process which was then divided into pre-use, steaming and more. Consequently, the former curriculum was broken into several curricula with different content to fit each of these sub-processes.</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Besides this, there needs to be a consistency of curricula throughout the departments for the same role. If person A from Compliance and Person B from Manufacturing both need the curriculum “Author” which is issued by Documentation Management Services then they need to receive the exact same content, regardless of their working area.</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The have a catalogue of Roles for every functional area which contains curricula from all departments.</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FE0B52">
        <w:rPr>
          <w:rFonts w:ascii="Times New Roman" w:hAnsi="Times New Roman" w:cs="Times New Roman"/>
          <w:b/>
          <w:bCs/>
          <w:color w:val="212121"/>
          <w:sz w:val="24"/>
          <w:szCs w:val="24"/>
          <w:shd w:val="clear" w:color="auto" w:fill="FFFFFF"/>
        </w:rPr>
        <w:t>Case 2:</w:t>
      </w:r>
      <w:r>
        <w:rPr>
          <w:rFonts w:ascii="Times New Roman" w:hAnsi="Times New Roman" w:cs="Times New Roman"/>
          <w:color w:val="212121"/>
          <w:sz w:val="24"/>
          <w:szCs w:val="24"/>
          <w:shd w:val="clear" w:color="auto" w:fill="FFFFFF"/>
        </w:rPr>
        <w:t xml:space="preserve"> </w:t>
      </w:r>
      <w:r w:rsidRPr="00155A0C">
        <w:rPr>
          <w:rFonts w:ascii="Times New Roman" w:hAnsi="Times New Roman" w:cs="Times New Roman"/>
          <w:color w:val="212121"/>
          <w:sz w:val="24"/>
          <w:szCs w:val="24"/>
          <w:shd w:val="clear" w:color="auto" w:fill="FFFFFF"/>
        </w:rPr>
        <w:t xml:space="preserve">In production and quality area in Ingelheim site, </w:t>
      </w:r>
      <w:r>
        <w:rPr>
          <w:rFonts w:ascii="Times New Roman" w:hAnsi="Times New Roman" w:cs="Times New Roman"/>
          <w:color w:val="212121"/>
          <w:sz w:val="24"/>
          <w:szCs w:val="24"/>
          <w:shd w:val="clear" w:color="auto" w:fill="FFFFFF"/>
        </w:rPr>
        <w:t xml:space="preserve">the interviewed expert expressed that Role are defined based on tasks and functions, but not really on skills, for example if someone has the task to work with a tabletting machine than their role would be a ‘tabletting operator’. </w:t>
      </w:r>
    </w:p>
    <w:p w:rsidR="00D076F6" w:rsidRPr="00155A0C"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The curriculum/Role is managed by a Role Owner, who is knowledgeable and has the necessary expertise to understand what content is suitable for this role. Role Owner also updates and review the Role yearly</w:t>
      </w:r>
      <w:r w:rsidRPr="00FE0B52">
        <w:rPr>
          <w:rFonts w:ascii="Times New Roman" w:hAnsi="Times New Roman" w:cs="Times New Roman"/>
          <w:color w:val="212121"/>
          <w:sz w:val="24"/>
          <w:szCs w:val="24"/>
          <w:shd w:val="clear" w:color="auto" w:fill="FFFFFF"/>
        </w:rPr>
        <w:t>. There is no direct correlation or link between a Human Resources Job Description and the roles that are included in the SOPs.</w:t>
      </w:r>
      <w:r>
        <w:rPr>
          <w:rFonts w:ascii="Times New Roman" w:hAnsi="Times New Roman" w:cs="Times New Roman"/>
          <w:b/>
          <w:bCs/>
          <w:color w:val="212121"/>
          <w:sz w:val="24"/>
          <w:szCs w:val="24"/>
          <w:shd w:val="clear" w:color="auto" w:fill="FFFFFF"/>
        </w:rPr>
        <w:t xml:space="preserve"> </w:t>
      </w:r>
      <w:r>
        <w:rPr>
          <w:rFonts w:ascii="Times New Roman" w:hAnsi="Times New Roman" w:cs="Times New Roman"/>
          <w:color w:val="212121"/>
          <w:sz w:val="24"/>
          <w:szCs w:val="24"/>
          <w:shd w:val="clear" w:color="auto" w:fill="FFFFFF"/>
        </w:rPr>
        <w:t xml:space="preserve"> The supervisor needs to be aware of the tasks that an employee has and accordingly assign the curricula to him/her.</w:t>
      </w:r>
    </w:p>
    <w:p w:rsidR="00D076F6" w:rsidRPr="00FE0B52" w:rsidRDefault="00D076F6" w:rsidP="00D076F6">
      <w:pPr>
        <w:spacing w:line="360" w:lineRule="auto"/>
        <w:jc w:val="both"/>
        <w:rPr>
          <w:rFonts w:ascii="Times New Roman" w:hAnsi="Times New Roman" w:cs="Times New Roman"/>
          <w:color w:val="212121"/>
          <w:sz w:val="24"/>
          <w:szCs w:val="24"/>
          <w:shd w:val="clear" w:color="auto" w:fill="FFFFFF"/>
        </w:rPr>
      </w:pPr>
      <w:r w:rsidRPr="00FE0B52">
        <w:rPr>
          <w:rFonts w:ascii="Times New Roman" w:hAnsi="Times New Roman" w:cs="Times New Roman"/>
          <w:color w:val="212121"/>
          <w:sz w:val="24"/>
          <w:szCs w:val="24"/>
          <w:shd w:val="clear" w:color="auto" w:fill="FFFFFF"/>
        </w:rPr>
        <w:t>A separate specific GxP Job Profile is created in GxP functions for employee who executes GxP activities. This GxP Job Profile contains the GxP roles to be executed by the respective employees and it is stored within the GxP function.</w:t>
      </w:r>
    </w:p>
    <w:p w:rsidR="00D076F6" w:rsidRPr="00FE0B52" w:rsidRDefault="00D076F6" w:rsidP="00D076F6">
      <w:pPr>
        <w:pStyle w:val="pf0"/>
        <w:spacing w:line="360" w:lineRule="auto"/>
        <w:jc w:val="both"/>
        <w:rPr>
          <w:color w:val="212121"/>
          <w:shd w:val="clear" w:color="auto" w:fill="FFFFFF"/>
        </w:rPr>
      </w:pPr>
      <w:r w:rsidRPr="00FE0B52">
        <w:rPr>
          <w:b/>
          <w:bCs/>
          <w:color w:val="212121"/>
          <w:shd w:val="clear" w:color="auto" w:fill="FFFFFF"/>
        </w:rPr>
        <w:lastRenderedPageBreak/>
        <w:t>Case 3</w:t>
      </w:r>
      <w:r>
        <w:rPr>
          <w:color w:val="212121"/>
          <w:shd w:val="clear" w:color="auto" w:fill="FFFFFF"/>
        </w:rPr>
        <w:t xml:space="preserve">: </w:t>
      </w:r>
      <w:r w:rsidRPr="004E11E4">
        <w:rPr>
          <w:color w:val="212121"/>
          <w:shd w:val="clear" w:color="auto" w:fill="FFFFFF"/>
        </w:rPr>
        <w:t>In the IT department they concluded that a Role should be created based on the following conditions:</w:t>
      </w:r>
    </w:p>
    <w:p w:rsidR="00D076F6" w:rsidRPr="00CD79A8" w:rsidRDefault="00D076F6" w:rsidP="00D076F6">
      <w:pPr>
        <w:pStyle w:val="pf0"/>
        <w:numPr>
          <w:ilvl w:val="0"/>
          <w:numId w:val="4"/>
        </w:numPr>
        <w:spacing w:line="360" w:lineRule="auto"/>
        <w:jc w:val="both"/>
        <w:rPr>
          <w:rFonts w:eastAsiaTheme="minorHAnsi"/>
          <w:color w:val="212121"/>
          <w:kern w:val="2"/>
          <w:shd w:val="clear" w:color="auto" w:fill="FFFFFF"/>
          <w:lang w:eastAsia="en-US"/>
          <w14:ligatures w14:val="standardContextual"/>
        </w:rPr>
      </w:pPr>
      <w:r w:rsidRPr="00CD79A8">
        <w:rPr>
          <w:rFonts w:eastAsiaTheme="minorHAnsi"/>
          <w:color w:val="212121"/>
          <w:kern w:val="2"/>
          <w:shd w:val="clear" w:color="auto" w:fill="FFFFFF"/>
          <w:lang w:eastAsia="en-US"/>
          <w14:ligatures w14:val="standardContextual"/>
        </w:rPr>
        <w:t>There is a regulatory requirement to have that role</w:t>
      </w:r>
    </w:p>
    <w:p w:rsidR="00D076F6" w:rsidRPr="00CD79A8" w:rsidRDefault="00D076F6" w:rsidP="00D076F6">
      <w:pPr>
        <w:pStyle w:val="pf0"/>
        <w:numPr>
          <w:ilvl w:val="0"/>
          <w:numId w:val="4"/>
        </w:numPr>
        <w:spacing w:line="360" w:lineRule="auto"/>
        <w:jc w:val="both"/>
        <w:rPr>
          <w:rFonts w:eastAsiaTheme="minorHAnsi"/>
          <w:color w:val="212121"/>
          <w:kern w:val="2"/>
          <w:shd w:val="clear" w:color="auto" w:fill="FFFFFF"/>
          <w:lang w:eastAsia="en-US"/>
          <w14:ligatures w14:val="standardContextual"/>
        </w:rPr>
      </w:pPr>
      <w:r w:rsidRPr="00CD79A8">
        <w:rPr>
          <w:rFonts w:eastAsiaTheme="minorHAnsi"/>
          <w:color w:val="212121"/>
          <w:kern w:val="2"/>
          <w:shd w:val="clear" w:color="auto" w:fill="FFFFFF"/>
          <w:lang w:eastAsia="en-US"/>
          <w14:ligatures w14:val="standardContextual"/>
        </w:rPr>
        <w:t>There is a mandatory training assignment required assigned to a role(training that needs to be documented)</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FE0B52">
        <w:rPr>
          <w:rFonts w:ascii="Times New Roman" w:hAnsi="Times New Roman" w:cs="Times New Roman"/>
          <w:color w:val="212121"/>
          <w:sz w:val="24"/>
          <w:szCs w:val="24"/>
          <w:shd w:val="clear" w:color="auto" w:fill="FFFFFF"/>
        </w:rPr>
        <w:t>They wanted to limit the complexity of the role structure, meaning there will not be customized and granular roles/curricula for each and everyone. They state that by not having very high role customization, they can not eliminate all errors but when compared to the effort of following the first approach, this results to be the best opportunity cost or more convenient. Having too many roles would make them difficult to manage.</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3A3856">
        <w:rPr>
          <w:rFonts w:ascii="Times New Roman" w:hAnsi="Times New Roman" w:cs="Times New Roman"/>
          <w:color w:val="212121"/>
          <w:sz w:val="24"/>
          <w:szCs w:val="24"/>
          <w:shd w:val="clear" w:color="auto" w:fill="FFFFFF"/>
        </w:rPr>
        <w:t xml:space="preserve">They </w:t>
      </w:r>
      <w:r>
        <w:rPr>
          <w:rFonts w:ascii="Times New Roman" w:hAnsi="Times New Roman" w:cs="Times New Roman"/>
          <w:color w:val="212121"/>
          <w:sz w:val="24"/>
          <w:szCs w:val="24"/>
          <w:shd w:val="clear" w:color="auto" w:fill="FFFFFF"/>
        </w:rPr>
        <w:t>rely on what they call</w:t>
      </w:r>
      <w:r w:rsidRPr="003A3856">
        <w:rPr>
          <w:rFonts w:ascii="Times New Roman" w:hAnsi="Times New Roman" w:cs="Times New Roman"/>
          <w:color w:val="212121"/>
          <w:sz w:val="24"/>
          <w:szCs w:val="24"/>
          <w:shd w:val="clear" w:color="auto" w:fill="FFFFFF"/>
        </w:rPr>
        <w:t xml:space="preserve"> </w:t>
      </w:r>
      <w:r>
        <w:rPr>
          <w:rFonts w:ascii="Times New Roman" w:hAnsi="Times New Roman" w:cs="Times New Roman"/>
          <w:color w:val="212121"/>
          <w:sz w:val="24"/>
          <w:szCs w:val="24"/>
          <w:shd w:val="clear" w:color="auto" w:fill="FFFFFF"/>
        </w:rPr>
        <w:t>“</w:t>
      </w:r>
      <w:r w:rsidRPr="003A3856">
        <w:rPr>
          <w:rFonts w:ascii="Times New Roman" w:hAnsi="Times New Roman" w:cs="Times New Roman"/>
          <w:color w:val="212121"/>
          <w:sz w:val="24"/>
          <w:szCs w:val="24"/>
          <w:shd w:val="clear" w:color="auto" w:fill="FFFFFF"/>
        </w:rPr>
        <w:t>Rational Judgement</w:t>
      </w:r>
      <w:r>
        <w:rPr>
          <w:rFonts w:ascii="Times New Roman" w:hAnsi="Times New Roman" w:cs="Times New Roman"/>
          <w:color w:val="212121"/>
          <w:sz w:val="24"/>
          <w:szCs w:val="24"/>
          <w:shd w:val="clear" w:color="auto" w:fill="FFFFFF"/>
        </w:rPr>
        <w:t>” or “professional judgement”</w:t>
      </w:r>
      <w:r w:rsidRPr="003A3856">
        <w:rPr>
          <w:rFonts w:ascii="Times New Roman" w:hAnsi="Times New Roman" w:cs="Times New Roman"/>
          <w:color w:val="212121"/>
          <w:sz w:val="24"/>
          <w:szCs w:val="24"/>
          <w:shd w:val="clear" w:color="auto" w:fill="FFFFFF"/>
        </w:rPr>
        <w:t xml:space="preserve"> to decide which Roles should be independent curricula. </w:t>
      </w:r>
      <w:r>
        <w:rPr>
          <w:rFonts w:ascii="Times New Roman" w:hAnsi="Times New Roman" w:cs="Times New Roman"/>
          <w:color w:val="212121"/>
          <w:sz w:val="24"/>
          <w:szCs w:val="24"/>
          <w:shd w:val="clear" w:color="auto" w:fill="FFFFFF"/>
        </w:rPr>
        <w:t xml:space="preserve"> One of the main Roles in IT is IT Employee.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Inside this curriculum there is SOP </w:t>
      </w:r>
      <w:r w:rsidRPr="002B49F4">
        <w:rPr>
          <w:rFonts w:ascii="Times New Roman" w:hAnsi="Times New Roman" w:cs="Times New Roman"/>
          <w:color w:val="212121"/>
          <w:sz w:val="24"/>
          <w:szCs w:val="24"/>
          <w:shd w:val="clear" w:color="auto" w:fill="FFFFFF"/>
        </w:rPr>
        <w:t>titled “Change Management in IT Function”, where a list of Roles exist in “Roles and Responsibilities” section as illustrated below:</w:t>
      </w:r>
    </w:p>
    <w:p w:rsidR="00D076F6" w:rsidRDefault="00D076F6" w:rsidP="00D076F6">
      <w:pPr>
        <w:jc w:val="both"/>
        <w:rPr>
          <w:b/>
          <w:bCs/>
          <w:sz w:val="24"/>
          <w:szCs w:val="24"/>
        </w:rPr>
      </w:pPr>
    </w:p>
    <w:p w:rsidR="00D076F6" w:rsidRPr="00501239" w:rsidRDefault="00D076F6" w:rsidP="00D076F6">
      <w:pPr>
        <w:jc w:val="both"/>
        <w:rPr>
          <w:b/>
          <w:bCs/>
          <w:sz w:val="24"/>
          <w:szCs w:val="24"/>
        </w:rPr>
      </w:pPr>
      <w:r w:rsidRPr="00501239">
        <w:rPr>
          <w:b/>
          <w:bCs/>
          <w:sz w:val="24"/>
          <w:szCs w:val="24"/>
        </w:rPr>
        <w:t>Role/Curriculum: IT Employee</w:t>
      </w:r>
    </w:p>
    <w:p w:rsidR="00D076F6" w:rsidRDefault="00D076F6" w:rsidP="00D076F6">
      <w:pPr>
        <w:jc w:val="both"/>
      </w:pPr>
    </w:p>
    <w:tbl>
      <w:tblPr>
        <w:tblStyle w:val="Tabellenraster"/>
        <w:tblW w:w="9556" w:type="dxa"/>
        <w:tblLayout w:type="fixed"/>
        <w:tblLook w:val="04A0" w:firstRow="1" w:lastRow="0" w:firstColumn="1" w:lastColumn="0" w:noHBand="0" w:noVBand="1"/>
      </w:tblPr>
      <w:tblGrid>
        <w:gridCol w:w="1326"/>
        <w:gridCol w:w="1160"/>
        <w:gridCol w:w="1326"/>
        <w:gridCol w:w="1990"/>
        <w:gridCol w:w="1824"/>
        <w:gridCol w:w="1930"/>
      </w:tblGrid>
      <w:tr w:rsidR="00D076F6" w:rsidTr="006A4F3E">
        <w:trPr>
          <w:trHeight w:val="488"/>
        </w:trPr>
        <w:tc>
          <w:tcPr>
            <w:tcW w:w="1326" w:type="dxa"/>
          </w:tcPr>
          <w:p w:rsidR="00D076F6" w:rsidRPr="00CF06AD" w:rsidRDefault="00D076F6" w:rsidP="006A4F3E">
            <w:pPr>
              <w:jc w:val="both"/>
              <w:rPr>
                <w:b/>
                <w:bCs/>
              </w:rPr>
            </w:pPr>
            <w:bookmarkStart w:id="1" w:name="_Hlk166435462"/>
            <w:r w:rsidRPr="00CF06AD">
              <w:rPr>
                <w:b/>
                <w:bCs/>
              </w:rPr>
              <w:t>Item Name</w:t>
            </w:r>
          </w:p>
        </w:tc>
        <w:tc>
          <w:tcPr>
            <w:tcW w:w="1160" w:type="dxa"/>
          </w:tcPr>
          <w:p w:rsidR="00D076F6" w:rsidRPr="00CF06AD" w:rsidRDefault="00D076F6" w:rsidP="006A4F3E">
            <w:pPr>
              <w:jc w:val="both"/>
              <w:rPr>
                <w:b/>
                <w:bCs/>
              </w:rPr>
            </w:pPr>
            <w:r w:rsidRPr="00CF06AD">
              <w:rPr>
                <w:b/>
                <w:bCs/>
              </w:rPr>
              <w:t>Owing Divis</w:t>
            </w:r>
            <w:r>
              <w:rPr>
                <w:b/>
                <w:bCs/>
              </w:rPr>
              <w:t>ion</w:t>
            </w:r>
          </w:p>
        </w:tc>
        <w:tc>
          <w:tcPr>
            <w:tcW w:w="1326" w:type="dxa"/>
          </w:tcPr>
          <w:p w:rsidR="00D076F6" w:rsidRPr="00CF06AD" w:rsidRDefault="00D076F6" w:rsidP="006A4F3E">
            <w:pPr>
              <w:jc w:val="both"/>
              <w:rPr>
                <w:b/>
                <w:bCs/>
              </w:rPr>
            </w:pPr>
            <w:r w:rsidRPr="00CF06AD">
              <w:rPr>
                <w:b/>
                <w:bCs/>
              </w:rPr>
              <w:t>Impacted Division</w:t>
            </w:r>
          </w:p>
        </w:tc>
        <w:tc>
          <w:tcPr>
            <w:tcW w:w="1990" w:type="dxa"/>
          </w:tcPr>
          <w:p w:rsidR="00D076F6" w:rsidRPr="00CF06AD" w:rsidRDefault="00D076F6" w:rsidP="006A4F3E">
            <w:pPr>
              <w:jc w:val="both"/>
              <w:rPr>
                <w:b/>
                <w:bCs/>
              </w:rPr>
            </w:pPr>
            <w:r w:rsidRPr="00CF06AD">
              <w:rPr>
                <w:b/>
                <w:bCs/>
              </w:rPr>
              <w:t>Purpose</w:t>
            </w:r>
          </w:p>
        </w:tc>
        <w:tc>
          <w:tcPr>
            <w:tcW w:w="1824" w:type="dxa"/>
          </w:tcPr>
          <w:p w:rsidR="00D076F6" w:rsidRPr="00CF06AD" w:rsidRDefault="00D076F6" w:rsidP="006A4F3E">
            <w:pPr>
              <w:jc w:val="both"/>
              <w:rPr>
                <w:b/>
                <w:bCs/>
              </w:rPr>
            </w:pPr>
            <w:r w:rsidRPr="00CF06AD">
              <w:rPr>
                <w:b/>
                <w:bCs/>
              </w:rPr>
              <w:t>Notes</w:t>
            </w:r>
          </w:p>
        </w:tc>
        <w:tc>
          <w:tcPr>
            <w:tcW w:w="1930" w:type="dxa"/>
          </w:tcPr>
          <w:p w:rsidR="00D076F6" w:rsidRPr="00CF06AD" w:rsidRDefault="00D076F6" w:rsidP="006A4F3E">
            <w:pPr>
              <w:jc w:val="both"/>
              <w:rPr>
                <w:b/>
                <w:bCs/>
              </w:rPr>
            </w:pPr>
            <w:r w:rsidRPr="00CF06AD">
              <w:rPr>
                <w:b/>
                <w:bCs/>
              </w:rPr>
              <w:t>Roles in SOP</w:t>
            </w:r>
          </w:p>
        </w:tc>
      </w:tr>
      <w:bookmarkEnd w:id="1"/>
      <w:tr w:rsidR="00D076F6" w:rsidTr="006A4F3E">
        <w:trPr>
          <w:trHeight w:val="2930"/>
        </w:trPr>
        <w:tc>
          <w:tcPr>
            <w:tcW w:w="1326" w:type="dxa"/>
          </w:tcPr>
          <w:p w:rsidR="00D076F6" w:rsidRDefault="00D076F6" w:rsidP="006A4F3E">
            <w:r>
              <w:t>Change Management in IT Function</w:t>
            </w:r>
          </w:p>
        </w:tc>
        <w:tc>
          <w:tcPr>
            <w:tcW w:w="1160" w:type="dxa"/>
          </w:tcPr>
          <w:p w:rsidR="00D076F6" w:rsidRDefault="00D076F6" w:rsidP="006A4F3E">
            <w:r>
              <w:t>IT</w:t>
            </w:r>
          </w:p>
        </w:tc>
        <w:tc>
          <w:tcPr>
            <w:tcW w:w="1326" w:type="dxa"/>
          </w:tcPr>
          <w:p w:rsidR="00D076F6" w:rsidRDefault="00D076F6" w:rsidP="006A4F3E">
            <w:r>
              <w:t>IT</w:t>
            </w:r>
          </w:p>
        </w:tc>
        <w:tc>
          <w:tcPr>
            <w:tcW w:w="1990" w:type="dxa"/>
          </w:tcPr>
          <w:p w:rsidR="00D076F6" w:rsidRDefault="00D076F6" w:rsidP="006A4F3E">
            <w:r>
              <w:t xml:space="preserve">Establish standardized procedures for the Change Management Process within IT function for all IT Changes to non-GxP and GxP Relevant Computer Systems </w:t>
            </w:r>
          </w:p>
        </w:tc>
        <w:tc>
          <w:tcPr>
            <w:tcW w:w="1824" w:type="dxa"/>
          </w:tcPr>
          <w:p w:rsidR="00D076F6" w:rsidRPr="00E24927" w:rsidRDefault="00D076F6" w:rsidP="006A4F3E">
            <w:r w:rsidRPr="00E24927">
              <w:t>This SOP complements corporate SOP</w:t>
            </w:r>
          </w:p>
          <w:p w:rsidR="00D076F6" w:rsidRPr="00E24927" w:rsidRDefault="00D076F6" w:rsidP="006A4F3E">
            <w:r w:rsidRPr="00E24927">
              <w:t xml:space="preserve"> “Change Control” and “Change Management”</w:t>
            </w:r>
          </w:p>
          <w:p w:rsidR="00D076F6" w:rsidRPr="00FB38E2" w:rsidRDefault="00D076F6" w:rsidP="006A4F3E">
            <w:pPr>
              <w:rPr>
                <w:highlight w:val="yellow"/>
              </w:rPr>
            </w:pPr>
            <w:r w:rsidRPr="00E24927">
              <w:t>Mandatory for all IT functions within BI Companies</w:t>
            </w:r>
          </w:p>
        </w:tc>
        <w:tc>
          <w:tcPr>
            <w:tcW w:w="1930" w:type="dxa"/>
          </w:tcPr>
          <w:p w:rsidR="00D076F6" w:rsidRDefault="00D076F6" w:rsidP="006A4F3E">
            <w:pPr>
              <w:jc w:val="both"/>
            </w:pPr>
            <w:r>
              <w:t>-Change Analyst Role (SME)</w:t>
            </w:r>
          </w:p>
          <w:p w:rsidR="00D076F6" w:rsidRDefault="00D076F6" w:rsidP="006A4F3E">
            <w:pPr>
              <w:jc w:val="both"/>
            </w:pPr>
            <w:r>
              <w:t>-Technical Approver (SME)</w:t>
            </w:r>
          </w:p>
          <w:p w:rsidR="00D076F6" w:rsidRDefault="00D076F6" w:rsidP="006A4F3E">
            <w:pPr>
              <w:jc w:val="both"/>
            </w:pPr>
            <w:r>
              <w:t>-Change Manager(SME)</w:t>
            </w:r>
          </w:p>
          <w:p w:rsidR="00D076F6" w:rsidRDefault="00D076F6" w:rsidP="006A4F3E">
            <w:pPr>
              <w:jc w:val="both"/>
            </w:pPr>
            <w:r>
              <w:t>-CAB Manager(CAB Member)(SME)</w:t>
            </w:r>
          </w:p>
        </w:tc>
      </w:tr>
    </w:tbl>
    <w:p w:rsidR="00D076F6" w:rsidRPr="00674C3A" w:rsidRDefault="00D076F6" w:rsidP="00D076F6">
      <w:pPr>
        <w:jc w:val="both"/>
        <w:rPr>
          <w:rFonts w:ascii="Times New Roman" w:hAnsi="Times New Roman" w:cs="Times New Roman"/>
          <w:i/>
          <w:color w:val="212121"/>
          <w:sz w:val="24"/>
          <w:szCs w:val="24"/>
          <w:shd w:val="clear" w:color="auto" w:fill="FFFFFF"/>
        </w:rPr>
      </w:pPr>
      <w:r w:rsidRPr="00674C3A">
        <w:rPr>
          <w:rFonts w:ascii="Times New Roman" w:hAnsi="Times New Roman" w:cs="Times New Roman"/>
          <w:i/>
          <w:color w:val="212121"/>
          <w:sz w:val="24"/>
          <w:szCs w:val="24"/>
          <w:shd w:val="clear" w:color="auto" w:fill="FFFFFF"/>
        </w:rPr>
        <w:t xml:space="preserve">Table , Role/Curriculum IT Employee in IT Function, Source: Author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The expert stated that this SOP with the respective roles goes to all IT employees through assigned curriculum “IT Employee”. Considering that Change Management is a very generic and not specific process, every employee in this function can take one or the other of the mentioned roles depending on the situation and context. Therefore, this item needs to be known by everyone in IT. </w:t>
      </w:r>
    </w:p>
    <w:p w:rsidR="00D076F6" w:rsidRPr="00775D55" w:rsidRDefault="00D076F6" w:rsidP="00D076F6">
      <w:pPr>
        <w:spacing w:line="360" w:lineRule="auto"/>
        <w:jc w:val="both"/>
        <w:rPr>
          <w:rFonts w:ascii="Times New Roman" w:hAnsi="Times New Roman" w:cs="Times New Roman"/>
          <w:color w:val="212121"/>
          <w:sz w:val="24"/>
          <w:szCs w:val="24"/>
          <w:shd w:val="clear" w:color="auto" w:fill="FFFFFF"/>
        </w:rPr>
      </w:pPr>
      <w:r w:rsidRPr="00775D55">
        <w:rPr>
          <w:rFonts w:ascii="Times New Roman" w:hAnsi="Times New Roman" w:cs="Times New Roman"/>
          <w:color w:val="212121"/>
          <w:sz w:val="24"/>
          <w:szCs w:val="24"/>
          <w:shd w:val="clear" w:color="auto" w:fill="FFFFFF"/>
        </w:rPr>
        <w:lastRenderedPageBreak/>
        <w:t xml:space="preserve">Inside the role/curriculum Validation manager, there is an SOP titled “Data Migration” which has among others the role Data Migration Manager. In the case where one employee performs the tasks of a Data Migration Manager and would only need this specific SOP “Data Migration”, but he actually </w:t>
      </w:r>
      <w:r>
        <w:rPr>
          <w:rFonts w:ascii="Times New Roman" w:hAnsi="Times New Roman" w:cs="Times New Roman"/>
          <w:color w:val="212121"/>
          <w:sz w:val="24"/>
          <w:szCs w:val="24"/>
          <w:shd w:val="clear" w:color="auto" w:fill="FFFFFF"/>
        </w:rPr>
        <w:t>receives and has to confirm</w:t>
      </w:r>
      <w:r w:rsidRPr="00775D55">
        <w:rPr>
          <w:rFonts w:ascii="Times New Roman" w:hAnsi="Times New Roman" w:cs="Times New Roman"/>
          <w:color w:val="212121"/>
          <w:sz w:val="24"/>
          <w:szCs w:val="24"/>
          <w:shd w:val="clear" w:color="auto" w:fill="FFFFFF"/>
        </w:rPr>
        <w:t xml:space="preserve"> all the other SOPs inside the curricula as well. This is the opportunity cost of not having everything customized to each role. </w:t>
      </w:r>
    </w:p>
    <w:p w:rsidR="00D076F6" w:rsidRPr="00775D55" w:rsidRDefault="00D076F6" w:rsidP="00D076F6">
      <w:pPr>
        <w:spacing w:line="360" w:lineRule="auto"/>
        <w:jc w:val="both"/>
        <w:rPr>
          <w:rFonts w:ascii="Times New Roman" w:hAnsi="Times New Roman" w:cs="Times New Roman"/>
          <w:color w:val="212121"/>
          <w:sz w:val="24"/>
          <w:szCs w:val="24"/>
          <w:shd w:val="clear" w:color="auto" w:fill="FFFFFF"/>
        </w:rPr>
      </w:pPr>
      <w:r w:rsidRPr="00775D55">
        <w:rPr>
          <w:rFonts w:ascii="Times New Roman" w:hAnsi="Times New Roman" w:cs="Times New Roman"/>
          <w:color w:val="212121"/>
          <w:sz w:val="24"/>
          <w:szCs w:val="24"/>
          <w:shd w:val="clear" w:color="auto" w:fill="FFFFFF"/>
        </w:rPr>
        <w:t xml:space="preserve">He argues that this is “a price” to pay for not having curricula for each role but it is more convenient way </w:t>
      </w:r>
      <w:r>
        <w:rPr>
          <w:rFonts w:ascii="Times New Roman" w:hAnsi="Times New Roman" w:cs="Times New Roman"/>
          <w:color w:val="212121"/>
          <w:sz w:val="24"/>
          <w:szCs w:val="24"/>
          <w:shd w:val="clear" w:color="auto" w:fill="FFFFFF"/>
        </w:rPr>
        <w:t xml:space="preserve">and </w:t>
      </w:r>
      <w:r w:rsidRPr="00775D55">
        <w:rPr>
          <w:rFonts w:ascii="Times New Roman" w:hAnsi="Times New Roman" w:cs="Times New Roman"/>
          <w:color w:val="212121"/>
          <w:sz w:val="24"/>
          <w:szCs w:val="24"/>
          <w:shd w:val="clear" w:color="auto" w:fill="FFFFFF"/>
        </w:rPr>
        <w:t xml:space="preserve">more manageable to have a certain list of core roles.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775D55">
        <w:rPr>
          <w:rFonts w:ascii="Times New Roman" w:hAnsi="Times New Roman" w:cs="Times New Roman"/>
          <w:color w:val="212121"/>
          <w:sz w:val="24"/>
          <w:szCs w:val="24"/>
          <w:shd w:val="clear" w:color="auto" w:fill="FFFFFF"/>
        </w:rPr>
        <w:t>There are also</w:t>
      </w:r>
      <w:r>
        <w:rPr>
          <w:rFonts w:ascii="Times New Roman" w:hAnsi="Times New Roman" w:cs="Times New Roman"/>
          <w:color w:val="212121"/>
          <w:sz w:val="24"/>
          <w:szCs w:val="24"/>
          <w:shd w:val="clear" w:color="auto" w:fill="FFFFFF"/>
        </w:rPr>
        <w:t xml:space="preserve"> learning items</w:t>
      </w:r>
      <w:r w:rsidRPr="00775D55">
        <w:rPr>
          <w:rFonts w:ascii="Times New Roman" w:hAnsi="Times New Roman" w:cs="Times New Roman"/>
          <w:color w:val="212121"/>
          <w:sz w:val="24"/>
          <w:szCs w:val="24"/>
          <w:shd w:val="clear" w:color="auto" w:fill="FFFFFF"/>
        </w:rPr>
        <w:t xml:space="preserve"> which are dedicated to a certain topic and only for a limited number of employees, for example “Insider Trading” </w:t>
      </w:r>
      <w:r>
        <w:rPr>
          <w:rFonts w:ascii="Times New Roman" w:hAnsi="Times New Roman" w:cs="Times New Roman"/>
          <w:color w:val="212121"/>
          <w:sz w:val="24"/>
          <w:szCs w:val="24"/>
          <w:shd w:val="clear" w:color="auto" w:fill="FFFFFF"/>
        </w:rPr>
        <w:t xml:space="preserve">Learning and this item is manually assigned </w:t>
      </w:r>
      <w:r w:rsidRPr="00775D55">
        <w:rPr>
          <w:rFonts w:ascii="Times New Roman" w:hAnsi="Times New Roman" w:cs="Times New Roman"/>
          <w:color w:val="212121"/>
          <w:sz w:val="24"/>
          <w:szCs w:val="24"/>
          <w:shd w:val="clear" w:color="auto" w:fill="FFFFFF"/>
        </w:rPr>
        <w:t xml:space="preserve">only to Senior Leadership in IT. </w:t>
      </w: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b/>
          <w:bCs/>
          <w:sz w:val="24"/>
          <w:szCs w:val="24"/>
        </w:rPr>
      </w:pPr>
      <w:r>
        <w:rPr>
          <w:b/>
          <w:bCs/>
          <w:sz w:val="24"/>
          <w:szCs w:val="24"/>
        </w:rPr>
        <w:br w:type="page"/>
      </w:r>
    </w:p>
    <w:p w:rsidR="00D076F6" w:rsidRDefault="00D076F6" w:rsidP="00D076F6">
      <w:pPr>
        <w:spacing w:line="360" w:lineRule="auto"/>
        <w:rPr>
          <w:rFonts w:ascii="Times New Roman" w:hAnsi="Times New Roman" w:cs="Times New Roman"/>
          <w:color w:val="212121"/>
          <w:sz w:val="24"/>
          <w:szCs w:val="24"/>
          <w:shd w:val="clear" w:color="auto" w:fill="FFFFFF"/>
        </w:rPr>
      </w:pPr>
      <w:r w:rsidRPr="00EF0E7A">
        <w:rPr>
          <w:rFonts w:ascii="Times New Roman" w:hAnsi="Times New Roman" w:cs="Times New Roman"/>
          <w:b/>
          <w:bCs/>
          <w:sz w:val="24"/>
          <w:szCs w:val="24"/>
        </w:rPr>
        <w:lastRenderedPageBreak/>
        <w:t xml:space="preserve">Summary of issues </w:t>
      </w:r>
      <w:r w:rsidRPr="00EF0E7A">
        <w:rPr>
          <w:rFonts w:ascii="Times New Roman" w:hAnsi="Times New Roman" w:cs="Times New Roman"/>
          <w:b/>
          <w:bCs/>
          <w:color w:val="212121"/>
          <w:sz w:val="24"/>
          <w:szCs w:val="24"/>
          <w:shd w:val="clear" w:color="auto" w:fill="FFFFFF"/>
        </w:rPr>
        <w:t>discovered:</w:t>
      </w:r>
      <w:r w:rsidRPr="00EF0E7A">
        <w:rPr>
          <w:rFonts w:ascii="Times New Roman" w:hAnsi="Times New Roman" w:cs="Times New Roman"/>
          <w:color w:val="212121"/>
          <w:sz w:val="24"/>
          <w:szCs w:val="24"/>
          <w:shd w:val="clear" w:color="auto" w:fill="FFFFFF"/>
        </w:rPr>
        <w:t xml:space="preserve"> </w:t>
      </w:r>
    </w:p>
    <w:p w:rsidR="00D076F6" w:rsidRPr="00EF0E7A" w:rsidRDefault="00D076F6" w:rsidP="00D076F6">
      <w:pPr>
        <w:spacing w:line="360" w:lineRule="auto"/>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After careful observations and extended meetings with the participants the main issues were discovered as listed below:</w:t>
      </w:r>
    </w:p>
    <w:p w:rsidR="00D076F6" w:rsidRPr="00341D9A" w:rsidRDefault="00D076F6" w:rsidP="00D076F6">
      <w:pPr>
        <w:pStyle w:val="Listenabsatz"/>
        <w:numPr>
          <w:ilvl w:val="0"/>
          <w:numId w:val="5"/>
        </w:numPr>
        <w:spacing w:line="360" w:lineRule="auto"/>
        <w:rPr>
          <w:rFonts w:ascii="Times New Roman" w:hAnsi="Times New Roman" w:cs="Times New Roman"/>
          <w:color w:val="212121"/>
          <w:sz w:val="24"/>
          <w:szCs w:val="24"/>
          <w:shd w:val="clear" w:color="auto" w:fill="FFFFFF"/>
        </w:rPr>
      </w:pPr>
      <w:r w:rsidRPr="00341D9A">
        <w:rPr>
          <w:rFonts w:ascii="Times New Roman" w:hAnsi="Times New Roman" w:cs="Times New Roman"/>
          <w:color w:val="212121"/>
          <w:sz w:val="24"/>
          <w:szCs w:val="24"/>
          <w:shd w:val="clear" w:color="auto" w:fill="FFFFFF"/>
        </w:rPr>
        <w:t xml:space="preserve">Learning Strategies are different for different </w:t>
      </w:r>
      <w:r>
        <w:rPr>
          <w:rFonts w:ascii="Times New Roman" w:hAnsi="Times New Roman" w:cs="Times New Roman"/>
          <w:color w:val="212121"/>
          <w:sz w:val="24"/>
          <w:szCs w:val="24"/>
          <w:shd w:val="clear" w:color="auto" w:fill="FFFFFF"/>
        </w:rPr>
        <w:t>areas</w:t>
      </w:r>
      <w:r w:rsidRPr="00341D9A">
        <w:rPr>
          <w:rFonts w:ascii="Times New Roman" w:hAnsi="Times New Roman" w:cs="Times New Roman"/>
          <w:color w:val="212121"/>
          <w:sz w:val="24"/>
          <w:szCs w:val="24"/>
          <w:shd w:val="clear" w:color="auto" w:fill="FFFFFF"/>
        </w:rPr>
        <w:t xml:space="preserve"> of the company – there needs to be unification. </w:t>
      </w:r>
    </w:p>
    <w:p w:rsidR="00D076F6" w:rsidRPr="00341D9A" w:rsidRDefault="00D076F6" w:rsidP="00D076F6">
      <w:pPr>
        <w:pStyle w:val="Listenabsatz"/>
        <w:numPr>
          <w:ilvl w:val="0"/>
          <w:numId w:val="5"/>
        </w:numPr>
        <w:spacing w:line="360" w:lineRule="auto"/>
        <w:rPr>
          <w:rFonts w:ascii="Times New Roman" w:hAnsi="Times New Roman" w:cs="Times New Roman"/>
          <w:color w:val="212121"/>
          <w:sz w:val="24"/>
          <w:szCs w:val="24"/>
          <w:shd w:val="clear" w:color="auto" w:fill="FFFFFF"/>
        </w:rPr>
      </w:pPr>
      <w:r w:rsidRPr="00341D9A">
        <w:rPr>
          <w:rFonts w:ascii="Times New Roman" w:hAnsi="Times New Roman" w:cs="Times New Roman"/>
          <w:color w:val="212121"/>
          <w:sz w:val="24"/>
          <w:szCs w:val="24"/>
          <w:shd w:val="clear" w:color="auto" w:fill="FFFFFF"/>
        </w:rPr>
        <w:t xml:space="preserve">Issues with the learning process: not customized to roles, information should be relevant and it should be transferred as efficiently as possible </w:t>
      </w:r>
    </w:p>
    <w:p w:rsidR="00D076F6" w:rsidRPr="005228D1" w:rsidRDefault="00D076F6" w:rsidP="00D076F6">
      <w:pPr>
        <w:pStyle w:val="Listenabsatz"/>
        <w:numPr>
          <w:ilvl w:val="0"/>
          <w:numId w:val="5"/>
        </w:numPr>
        <w:spacing w:line="360" w:lineRule="auto"/>
        <w:rPr>
          <w:rFonts w:ascii="Times New Roman" w:hAnsi="Times New Roman" w:cs="Times New Roman"/>
          <w:color w:val="212121"/>
          <w:sz w:val="24"/>
          <w:szCs w:val="24"/>
          <w:shd w:val="clear" w:color="auto" w:fill="FFFFFF"/>
        </w:rPr>
      </w:pPr>
      <w:r w:rsidRPr="00341D9A">
        <w:rPr>
          <w:rFonts w:ascii="Times New Roman" w:hAnsi="Times New Roman" w:cs="Times New Roman"/>
          <w:color w:val="212121"/>
          <w:sz w:val="24"/>
          <w:szCs w:val="24"/>
          <w:shd w:val="clear" w:color="auto" w:fill="FFFFFF"/>
        </w:rPr>
        <w:t xml:space="preserve">Roles in the SOP need improvement and harmonizing with the curricula/roles in LMS. </w:t>
      </w:r>
    </w:p>
    <w:p w:rsidR="00D076F6" w:rsidRPr="005228D1" w:rsidRDefault="00D076F6" w:rsidP="00D076F6">
      <w:pPr>
        <w:pStyle w:val="Listenabsatz"/>
        <w:numPr>
          <w:ilvl w:val="0"/>
          <w:numId w:val="5"/>
        </w:numPr>
        <w:spacing w:line="360" w:lineRule="auto"/>
        <w:rPr>
          <w:rFonts w:ascii="Times New Roman" w:hAnsi="Times New Roman" w:cs="Times New Roman"/>
          <w:color w:val="212121"/>
          <w:sz w:val="24"/>
          <w:szCs w:val="24"/>
          <w:shd w:val="clear" w:color="auto" w:fill="FFFFFF"/>
        </w:rPr>
      </w:pPr>
      <w:r w:rsidRPr="005228D1">
        <w:rPr>
          <w:rFonts w:ascii="Times New Roman" w:hAnsi="Times New Roman" w:cs="Times New Roman"/>
          <w:color w:val="212121"/>
          <w:sz w:val="24"/>
          <w:szCs w:val="24"/>
          <w:shd w:val="clear" w:color="auto" w:fill="FFFFFF"/>
        </w:rPr>
        <w:t xml:space="preserve">The procedures for Role Assigning is split between different systems and it is not automated. </w:t>
      </w:r>
    </w:p>
    <w:p w:rsidR="00D076F6" w:rsidRPr="005228D1" w:rsidRDefault="00D076F6" w:rsidP="00D076F6">
      <w:pPr>
        <w:pStyle w:val="Listenabsatz"/>
        <w:numPr>
          <w:ilvl w:val="0"/>
          <w:numId w:val="5"/>
        </w:numPr>
        <w:spacing w:line="360" w:lineRule="auto"/>
        <w:rPr>
          <w:rFonts w:ascii="Times New Roman" w:hAnsi="Times New Roman" w:cs="Times New Roman"/>
          <w:color w:val="212121"/>
          <w:sz w:val="24"/>
          <w:szCs w:val="24"/>
          <w:shd w:val="clear" w:color="auto" w:fill="FFFFFF"/>
        </w:rPr>
      </w:pPr>
      <w:r w:rsidRPr="005228D1">
        <w:rPr>
          <w:rFonts w:ascii="Times New Roman" w:hAnsi="Times New Roman" w:cs="Times New Roman"/>
          <w:color w:val="212121"/>
          <w:sz w:val="24"/>
          <w:szCs w:val="24"/>
          <w:shd w:val="clear" w:color="auto" w:fill="FFFFFF"/>
        </w:rPr>
        <w:t xml:space="preserve">The DMS and LMS are separate systems and they don’t communicate between each other based on roles, therefore, the learning items are assigned manually to employees. </w:t>
      </w:r>
    </w:p>
    <w:p w:rsidR="00D076F6" w:rsidRPr="005228D1" w:rsidRDefault="00D076F6" w:rsidP="00D076F6">
      <w:pPr>
        <w:pStyle w:val="Listenabsatz"/>
        <w:numPr>
          <w:ilvl w:val="0"/>
          <w:numId w:val="5"/>
        </w:numPr>
        <w:spacing w:line="360" w:lineRule="auto"/>
        <w:rPr>
          <w:rFonts w:ascii="Times New Roman" w:hAnsi="Times New Roman" w:cs="Times New Roman"/>
          <w:color w:val="212121"/>
          <w:sz w:val="24"/>
          <w:szCs w:val="24"/>
          <w:shd w:val="clear" w:color="auto" w:fill="FFFFFF"/>
        </w:rPr>
      </w:pPr>
      <w:r w:rsidRPr="005228D1">
        <w:rPr>
          <w:rFonts w:ascii="Times New Roman" w:hAnsi="Times New Roman" w:cs="Times New Roman"/>
          <w:color w:val="212121"/>
          <w:sz w:val="24"/>
          <w:szCs w:val="24"/>
          <w:shd w:val="clear" w:color="auto" w:fill="FFFFFF"/>
        </w:rPr>
        <w:t xml:space="preserve">Not every site uses autoproductionize </w:t>
      </w:r>
      <w:r>
        <w:rPr>
          <w:rFonts w:ascii="Times New Roman" w:hAnsi="Times New Roman" w:cs="Times New Roman"/>
          <w:color w:val="212121"/>
          <w:sz w:val="24"/>
          <w:szCs w:val="24"/>
          <w:shd w:val="clear" w:color="auto" w:fill="FFFFFF"/>
        </w:rPr>
        <w:t>for automatic updates of SOPs</w:t>
      </w:r>
    </w:p>
    <w:p w:rsidR="00D076F6" w:rsidRPr="005228D1" w:rsidRDefault="00D076F6" w:rsidP="00D076F6">
      <w:pPr>
        <w:pStyle w:val="Listenabsatz"/>
        <w:numPr>
          <w:ilvl w:val="0"/>
          <w:numId w:val="5"/>
        </w:numPr>
        <w:spacing w:line="360" w:lineRule="auto"/>
        <w:rPr>
          <w:rFonts w:ascii="Times New Roman" w:hAnsi="Times New Roman" w:cs="Times New Roman"/>
          <w:color w:val="212121"/>
          <w:sz w:val="24"/>
          <w:szCs w:val="24"/>
          <w:shd w:val="clear" w:color="auto" w:fill="FFFFFF"/>
        </w:rPr>
      </w:pPr>
      <w:r w:rsidRPr="005228D1">
        <w:rPr>
          <w:rFonts w:ascii="Times New Roman" w:hAnsi="Times New Roman" w:cs="Times New Roman"/>
          <w:color w:val="212121"/>
          <w:sz w:val="24"/>
          <w:szCs w:val="24"/>
          <w:shd w:val="clear" w:color="auto" w:fill="FFFFFF"/>
        </w:rPr>
        <w:t xml:space="preserve">There should be trainings for the suggestions after them being implemented. </w:t>
      </w:r>
    </w:p>
    <w:p w:rsidR="00D076F6" w:rsidRDefault="00D076F6" w:rsidP="00D076F6">
      <w:pPr>
        <w:spacing w:line="360" w:lineRule="auto"/>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r>
        <w:rPr>
          <w:rFonts w:ascii="Times New Roman" w:hAnsi="Times New Roman" w:cs="Times New Roman"/>
          <w:b/>
          <w:bCs/>
          <w:color w:val="212121"/>
          <w:sz w:val="24"/>
          <w:szCs w:val="24"/>
          <w:shd w:val="clear" w:color="auto" w:fill="FFFFFF"/>
        </w:rPr>
        <w:br w:type="page"/>
      </w:r>
      <w:r>
        <w:rPr>
          <w:rFonts w:ascii="Times New Roman" w:hAnsi="Times New Roman" w:cs="Times New Roman"/>
          <w:b/>
          <w:bCs/>
          <w:color w:val="212121"/>
          <w:sz w:val="24"/>
          <w:szCs w:val="24"/>
          <w:shd w:val="clear" w:color="auto" w:fill="FFFFFF"/>
        </w:rPr>
        <w:lastRenderedPageBreak/>
        <w:t>RECOMMENDATIONS</w:t>
      </w:r>
    </w:p>
    <w:p w:rsidR="00D076F6" w:rsidRPr="00BC4E30" w:rsidRDefault="00D076F6" w:rsidP="00D076F6">
      <w:pPr>
        <w:spacing w:before="100" w:beforeAutospacing="1" w:after="100" w:afterAutospacing="1" w:line="240" w:lineRule="auto"/>
        <w:rPr>
          <w:rFonts w:ascii="Times New Roman" w:hAnsi="Times New Roman" w:cs="Times New Roman"/>
          <w:b/>
          <w:color w:val="212121"/>
          <w:sz w:val="24"/>
          <w:szCs w:val="24"/>
          <w:shd w:val="clear" w:color="auto" w:fill="FFFFFF"/>
        </w:rPr>
      </w:pPr>
      <w:r w:rsidRPr="00BC4E30">
        <w:rPr>
          <w:rFonts w:ascii="Times New Roman" w:hAnsi="Times New Roman" w:cs="Times New Roman"/>
          <w:b/>
          <w:color w:val="212121"/>
          <w:sz w:val="24"/>
          <w:szCs w:val="24"/>
          <w:shd w:val="clear" w:color="auto" w:fill="FFFFFF"/>
        </w:rPr>
        <w:t>Theme: Formulating a holistic Role Based Strategy</w:t>
      </w:r>
    </w:p>
    <w:p w:rsidR="00D076F6" w:rsidRPr="00B54BB9" w:rsidRDefault="00D076F6" w:rsidP="00D076F6">
      <w:pPr>
        <w:spacing w:after="0" w:line="240" w:lineRule="auto"/>
        <w:rPr>
          <w:rFonts w:ascii="Times New Roman" w:eastAsia="Times New Roman" w:hAnsi="Times New Roman" w:cs="Times New Roman"/>
          <w:sz w:val="24"/>
          <w:szCs w:val="24"/>
          <w:lang w:eastAsia="de-DE"/>
        </w:rPr>
      </w:pPr>
      <w:r w:rsidRPr="00B54BB9">
        <w:rPr>
          <w:rFonts w:ascii="Times New Roman" w:eastAsia="Times New Roman" w:hAnsi="Symbol" w:cs="Times New Roman"/>
          <w:sz w:val="24"/>
          <w:szCs w:val="24"/>
          <w:lang w:eastAsia="de-DE"/>
        </w:rPr>
        <w:t></w:t>
      </w:r>
      <w:r w:rsidRPr="00B54BB9">
        <w:rPr>
          <w:rFonts w:ascii="Times New Roman" w:eastAsia="Times New Roman" w:hAnsi="Times New Roman" w:cs="Times New Roman"/>
          <w:sz w:val="24"/>
          <w:szCs w:val="24"/>
          <w:lang w:eastAsia="de-DE"/>
        </w:rPr>
        <w:t xml:space="preserve">  Theme: Needs and Role Grouping</w:t>
      </w:r>
    </w:p>
    <w:p w:rsidR="00D076F6" w:rsidRPr="005D6A99" w:rsidRDefault="00D076F6" w:rsidP="00D076F6">
      <w:pPr>
        <w:numPr>
          <w:ilvl w:val="0"/>
          <w:numId w:val="8"/>
        </w:numPr>
        <w:spacing w:before="100" w:beforeAutospacing="1" w:after="100" w:afterAutospacing="1" w:line="240" w:lineRule="auto"/>
        <w:rPr>
          <w:rFonts w:ascii="Times New Roman" w:eastAsia="Times New Roman" w:hAnsi="Times New Roman" w:cs="Times New Roman"/>
          <w:sz w:val="24"/>
          <w:szCs w:val="24"/>
          <w:lang w:val="en-US" w:eastAsia="de-DE"/>
        </w:rPr>
      </w:pPr>
      <w:r w:rsidRPr="005D6A99">
        <w:rPr>
          <w:rFonts w:ascii="Times New Roman" w:eastAsia="Times New Roman" w:hAnsi="Times New Roman" w:cs="Times New Roman"/>
          <w:sz w:val="24"/>
          <w:szCs w:val="24"/>
          <w:lang w:val="en-US" w:eastAsia="de-DE"/>
        </w:rPr>
        <w:t>Codes: Identified Needs, Role Grouping and Requirements</w:t>
      </w:r>
    </w:p>
    <w:p w:rsidR="00D076F6" w:rsidRPr="00B54BB9" w:rsidRDefault="00D076F6" w:rsidP="00D076F6">
      <w:pPr>
        <w:spacing w:after="0" w:line="240" w:lineRule="auto"/>
        <w:rPr>
          <w:rFonts w:ascii="Times New Roman" w:eastAsia="Times New Roman" w:hAnsi="Times New Roman" w:cs="Times New Roman"/>
          <w:sz w:val="24"/>
          <w:szCs w:val="24"/>
          <w:lang w:eastAsia="de-DE"/>
        </w:rPr>
      </w:pPr>
      <w:r w:rsidRPr="00B54BB9">
        <w:rPr>
          <w:rFonts w:ascii="Times New Roman" w:eastAsia="Times New Roman" w:hAnsi="Symbol" w:cs="Times New Roman"/>
          <w:sz w:val="24"/>
          <w:szCs w:val="24"/>
          <w:lang w:eastAsia="de-DE"/>
        </w:rPr>
        <w:t></w:t>
      </w:r>
      <w:r w:rsidRPr="00B54BB9">
        <w:rPr>
          <w:rFonts w:ascii="Times New Roman" w:eastAsia="Times New Roman" w:hAnsi="Times New Roman" w:cs="Times New Roman"/>
          <w:sz w:val="24"/>
          <w:szCs w:val="24"/>
          <w:lang w:eastAsia="de-DE"/>
        </w:rPr>
        <w:t xml:space="preserve">  Theme: Implementation and Methods</w:t>
      </w:r>
    </w:p>
    <w:p w:rsidR="00D076F6" w:rsidRPr="005D6A99" w:rsidRDefault="00D076F6" w:rsidP="00D076F6">
      <w:pPr>
        <w:numPr>
          <w:ilvl w:val="0"/>
          <w:numId w:val="9"/>
        </w:numPr>
        <w:spacing w:before="100" w:beforeAutospacing="1" w:after="100" w:afterAutospacing="1" w:line="240" w:lineRule="auto"/>
        <w:rPr>
          <w:rFonts w:ascii="Times New Roman" w:eastAsia="Times New Roman" w:hAnsi="Times New Roman" w:cs="Times New Roman"/>
          <w:sz w:val="24"/>
          <w:szCs w:val="24"/>
          <w:lang w:val="en-US" w:eastAsia="de-DE"/>
        </w:rPr>
      </w:pPr>
      <w:r w:rsidRPr="005D6A99">
        <w:rPr>
          <w:rFonts w:ascii="Times New Roman" w:eastAsia="Times New Roman" w:hAnsi="Times New Roman" w:cs="Times New Roman"/>
          <w:sz w:val="24"/>
          <w:szCs w:val="24"/>
          <w:lang w:val="en-US" w:eastAsia="de-DE"/>
        </w:rPr>
        <w:t>Codes: Implementation Methods, Potential Holacracy Adoption</w:t>
      </w:r>
    </w:p>
    <w:p w:rsidR="00D076F6" w:rsidRPr="00B54BB9" w:rsidRDefault="00D076F6" w:rsidP="00D076F6">
      <w:pPr>
        <w:spacing w:after="0" w:line="240" w:lineRule="auto"/>
        <w:rPr>
          <w:rFonts w:ascii="Times New Roman" w:eastAsia="Times New Roman" w:hAnsi="Times New Roman" w:cs="Times New Roman"/>
          <w:sz w:val="24"/>
          <w:szCs w:val="24"/>
          <w:lang w:eastAsia="de-DE"/>
        </w:rPr>
      </w:pPr>
      <w:r w:rsidRPr="00B54BB9">
        <w:rPr>
          <w:rFonts w:ascii="Times New Roman" w:eastAsia="Times New Roman" w:hAnsi="Symbol" w:cs="Times New Roman"/>
          <w:sz w:val="24"/>
          <w:szCs w:val="24"/>
          <w:lang w:eastAsia="de-DE"/>
        </w:rPr>
        <w:t></w:t>
      </w:r>
      <w:r w:rsidRPr="00B54BB9">
        <w:rPr>
          <w:rFonts w:ascii="Times New Roman" w:eastAsia="Times New Roman" w:hAnsi="Times New Roman" w:cs="Times New Roman"/>
          <w:sz w:val="24"/>
          <w:szCs w:val="24"/>
          <w:lang w:eastAsia="de-DE"/>
        </w:rPr>
        <w:t xml:space="preserve">  Theme: Organizational Resistance and Concerns</w:t>
      </w:r>
    </w:p>
    <w:p w:rsidR="00D076F6" w:rsidRPr="00B54BB9" w:rsidRDefault="00D076F6" w:rsidP="00D076F6">
      <w:pPr>
        <w:numPr>
          <w:ilvl w:val="0"/>
          <w:numId w:val="10"/>
        </w:numPr>
        <w:spacing w:before="100" w:beforeAutospacing="1" w:after="100" w:afterAutospacing="1" w:line="240" w:lineRule="auto"/>
        <w:rPr>
          <w:rFonts w:ascii="Times New Roman" w:eastAsia="Times New Roman" w:hAnsi="Times New Roman" w:cs="Times New Roman"/>
          <w:sz w:val="24"/>
          <w:szCs w:val="24"/>
          <w:lang w:eastAsia="de-DE"/>
        </w:rPr>
      </w:pPr>
      <w:r w:rsidRPr="00B54BB9">
        <w:rPr>
          <w:rFonts w:ascii="Times New Roman" w:eastAsia="Times New Roman" w:hAnsi="Times New Roman" w:cs="Times New Roman"/>
          <w:sz w:val="24"/>
          <w:szCs w:val="24"/>
          <w:lang w:eastAsia="de-DE"/>
        </w:rPr>
        <w:t>Codes: HR Concerns, Holacracy Drawbacks</w:t>
      </w:r>
    </w:p>
    <w:p w:rsidR="00D076F6" w:rsidRPr="003F5034" w:rsidRDefault="00D076F6" w:rsidP="00D076F6">
      <w:pPr>
        <w:rPr>
          <w:rFonts w:ascii="Times New Roman" w:hAnsi="Times New Roman" w:cs="Times New Roman"/>
          <w:b/>
          <w:bCs/>
          <w:color w:val="212121"/>
          <w:sz w:val="28"/>
          <w:szCs w:val="28"/>
          <w:shd w:val="clear" w:color="auto" w:fill="FFFFFF"/>
        </w:rPr>
      </w:pPr>
    </w:p>
    <w:p w:rsidR="00D076F6" w:rsidRPr="002233A9" w:rsidRDefault="00D076F6" w:rsidP="00D076F6">
      <w:pPr>
        <w:jc w:val="both"/>
        <w:rPr>
          <w:rFonts w:ascii="Times New Roman" w:hAnsi="Times New Roman" w:cs="Times New Roman"/>
          <w:b/>
          <w:bCs/>
          <w:sz w:val="28"/>
          <w:szCs w:val="28"/>
        </w:rPr>
      </w:pPr>
      <w:r w:rsidRPr="002233A9">
        <w:rPr>
          <w:rFonts w:ascii="Times New Roman" w:hAnsi="Times New Roman" w:cs="Times New Roman"/>
          <w:b/>
          <w:bCs/>
          <w:sz w:val="28"/>
          <w:szCs w:val="28"/>
        </w:rPr>
        <w:t>Suggestions for Successful implementation of an RBL Strategy</w:t>
      </w:r>
    </w:p>
    <w:p w:rsidR="00D076F6" w:rsidRPr="002233A9" w:rsidRDefault="00D076F6" w:rsidP="00D076F6">
      <w:pPr>
        <w:spacing w:line="360" w:lineRule="auto"/>
        <w:jc w:val="both"/>
        <w:rPr>
          <w:rFonts w:ascii="Times New Roman" w:hAnsi="Times New Roman" w:cs="Times New Roman"/>
          <w:color w:val="212121"/>
          <w:sz w:val="24"/>
          <w:szCs w:val="24"/>
          <w:shd w:val="clear" w:color="auto" w:fill="FFFFFF"/>
        </w:rPr>
      </w:pPr>
      <w:r w:rsidRPr="002233A9">
        <w:rPr>
          <w:rFonts w:ascii="Times New Roman" w:hAnsi="Times New Roman" w:cs="Times New Roman"/>
          <w:color w:val="212121"/>
          <w:sz w:val="24"/>
          <w:szCs w:val="24"/>
          <w:shd w:val="clear" w:color="auto" w:fill="FFFFFF"/>
        </w:rPr>
        <w:t>The following recommendations aim to effectively tackle the issues identified in the ‘Results’ part and propose strategies to follow to elevate the training process.</w:t>
      </w:r>
    </w:p>
    <w:p w:rsidR="00D076F6" w:rsidRDefault="00D076F6" w:rsidP="00D076F6">
      <w:pPr>
        <w:spacing w:line="360" w:lineRule="auto"/>
        <w:jc w:val="both"/>
        <w:rPr>
          <w:rFonts w:ascii="Times New Roman" w:hAnsi="Times New Roman" w:cs="Times New Roman"/>
          <w:b/>
          <w:bCs/>
          <w:color w:val="212121"/>
          <w:sz w:val="24"/>
          <w:szCs w:val="24"/>
          <w:shd w:val="clear" w:color="auto" w:fill="FFFFFF"/>
        </w:rPr>
      </w:pPr>
      <w:r>
        <w:rPr>
          <w:rFonts w:ascii="Times New Roman" w:hAnsi="Times New Roman" w:cs="Times New Roman"/>
          <w:b/>
          <w:bCs/>
          <w:color w:val="212121"/>
          <w:sz w:val="24"/>
          <w:szCs w:val="24"/>
          <w:shd w:val="clear" w:color="auto" w:fill="FFFFFF"/>
        </w:rPr>
        <w:t>Standardization of the Learning Strategy</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One of the main objectives is to tackle the issue of over-customization and  have a standardized learning strategy effective throughout the entire organization. While ensuring uniformity, it is important to maintain some flexibility for local adaptions. </w:t>
      </w:r>
    </w:p>
    <w:p w:rsidR="00D076F6" w:rsidRPr="002E1C37" w:rsidRDefault="00D076F6" w:rsidP="00D076F6">
      <w:pPr>
        <w:spacing w:line="360" w:lineRule="auto"/>
        <w:jc w:val="both"/>
        <w:rPr>
          <w:rFonts w:ascii="Times New Roman" w:hAnsi="Times New Roman" w:cs="Times New Roman"/>
          <w:color w:val="212121"/>
          <w:sz w:val="24"/>
          <w:szCs w:val="24"/>
          <w:shd w:val="clear" w:color="auto" w:fill="FFFFFF"/>
        </w:rPr>
      </w:pPr>
      <w:r w:rsidRPr="002E1C37">
        <w:rPr>
          <w:rFonts w:ascii="Times New Roman" w:hAnsi="Times New Roman" w:cs="Times New Roman"/>
          <w:color w:val="212121"/>
          <w:sz w:val="24"/>
          <w:szCs w:val="24"/>
          <w:shd w:val="clear" w:color="auto" w:fill="FFFFFF"/>
        </w:rPr>
        <w:t>Standardization refers to the practice of harmonizing a company’s procedures, particularly in production, to ensure consistency across the entire organization. This approach reduces expenses by removing redundant tasks and enables the company to benefit from economies of scale during procurement. Additionally, standardization encompasses activities dedicated to creating, implementing, and enforcing norms in manufacturing and commerce to secure the best outcomes within a specific framework</w:t>
      </w:r>
      <w:r>
        <w:rPr>
          <w:rFonts w:ascii="Times New Roman" w:hAnsi="Times New Roman" w:cs="Times New Roman"/>
          <w:color w:val="212121"/>
          <w:sz w:val="24"/>
          <w:szCs w:val="24"/>
          <w:shd w:val="clear" w:color="auto" w:fill="FFFFFF"/>
        </w:rPr>
        <w:t xml:space="preserve"> (Nguyen, 2022)</w:t>
      </w:r>
    </w:p>
    <w:p w:rsidR="00D076F6" w:rsidRPr="0029484B" w:rsidRDefault="00D076F6" w:rsidP="00D076F6">
      <w:pPr>
        <w:spacing w:line="360" w:lineRule="auto"/>
        <w:jc w:val="both"/>
        <w:rPr>
          <w:rFonts w:ascii="Times New Roman" w:hAnsi="Times New Roman" w:cs="Times New Roman"/>
          <w:b/>
          <w:bCs/>
          <w:color w:val="212121"/>
          <w:sz w:val="24"/>
          <w:szCs w:val="24"/>
          <w:shd w:val="clear" w:color="auto" w:fill="FFFFFF"/>
        </w:rPr>
      </w:pPr>
      <w:r w:rsidRPr="0029484B">
        <w:rPr>
          <w:rFonts w:ascii="Times New Roman" w:hAnsi="Times New Roman" w:cs="Times New Roman"/>
          <w:b/>
          <w:bCs/>
          <w:color w:val="212121"/>
          <w:sz w:val="24"/>
          <w:szCs w:val="24"/>
          <w:shd w:val="clear" w:color="auto" w:fill="FFFFFF"/>
        </w:rPr>
        <w:t xml:space="preserve">Organizational Change: Shifting to Role-based Organization </w:t>
      </w:r>
    </w:p>
    <w:p w:rsidR="00D076F6" w:rsidRPr="0029484B" w:rsidRDefault="00D076F6" w:rsidP="00D076F6">
      <w:pPr>
        <w:spacing w:line="360" w:lineRule="auto"/>
        <w:jc w:val="both"/>
        <w:rPr>
          <w:rFonts w:ascii="Times New Roman" w:hAnsi="Times New Roman" w:cs="Times New Roman"/>
          <w:color w:val="212121"/>
          <w:sz w:val="24"/>
          <w:szCs w:val="24"/>
          <w:shd w:val="clear" w:color="auto" w:fill="FFFFFF"/>
        </w:rPr>
      </w:pPr>
      <w:r w:rsidRPr="0029484B">
        <w:rPr>
          <w:rFonts w:ascii="Times New Roman" w:hAnsi="Times New Roman" w:cs="Times New Roman"/>
          <w:color w:val="212121"/>
          <w:sz w:val="24"/>
          <w:szCs w:val="24"/>
          <w:shd w:val="clear" w:color="auto" w:fill="FFFFFF"/>
        </w:rPr>
        <w:t>In order to effectively apply the Strategy of Role-Based Learning the company needs to shift from traditional hierarchy to role-based organization, differently known as holacracy. One of the main benefits of “Holacracy” is providing a framework that brings agility to the organizational level (Van De Kamp, 2014).</w:t>
      </w:r>
    </w:p>
    <w:p w:rsidR="00D076F6" w:rsidRDefault="00D076F6" w:rsidP="00D076F6">
      <w:pPr>
        <w:spacing w:line="360" w:lineRule="auto"/>
        <w:jc w:val="both"/>
      </w:pPr>
      <w:r w:rsidRPr="002E4E33">
        <w:rPr>
          <w:rFonts w:ascii="Times New Roman" w:hAnsi="Times New Roman" w:cs="Times New Roman"/>
          <w:color w:val="212121"/>
          <w:sz w:val="24"/>
          <w:szCs w:val="24"/>
          <w:shd w:val="clear" w:color="auto" w:fill="FFFFFF"/>
        </w:rPr>
        <w:t xml:space="preserve">Agile organizations can respond more effectively to external challenges and opportunities through strategic work redesign (Campion et al., 2005). </w:t>
      </w:r>
      <w:r w:rsidRPr="0029484B">
        <w:rPr>
          <w:rFonts w:ascii="Times New Roman" w:hAnsi="Times New Roman" w:cs="Times New Roman"/>
          <w:color w:val="212121"/>
          <w:sz w:val="24"/>
          <w:szCs w:val="24"/>
          <w:shd w:val="clear" w:color="auto" w:fill="FFFFFF"/>
        </w:rPr>
        <w:t xml:space="preserve">The traditional concept of job </w:t>
      </w:r>
      <w:r w:rsidRPr="0029484B">
        <w:rPr>
          <w:rFonts w:ascii="Times New Roman" w:hAnsi="Times New Roman" w:cs="Times New Roman"/>
          <w:color w:val="212121"/>
          <w:sz w:val="24"/>
          <w:szCs w:val="24"/>
          <w:shd w:val="clear" w:color="auto" w:fill="FFFFFF"/>
        </w:rPr>
        <w:lastRenderedPageBreak/>
        <w:t xml:space="preserve">descriptions is replaced by clearly defined roles. </w:t>
      </w:r>
      <w:r w:rsidRPr="00C63FFD">
        <w:rPr>
          <w:rFonts w:ascii="Times New Roman" w:hAnsi="Times New Roman" w:cs="Times New Roman"/>
          <w:color w:val="212121"/>
          <w:sz w:val="24"/>
          <w:szCs w:val="24"/>
          <w:shd w:val="clear" w:color="auto" w:fill="FFFFFF"/>
        </w:rPr>
        <w:t>In a position-based organization, an individual occupies a single spot within the hierarchical structure. In a role-based organization, however, that individual can take on multiple roles across various teams throughout the entire organization</w:t>
      </w:r>
      <w:r>
        <w:rPr>
          <w:rFonts w:ascii="Times New Roman" w:hAnsi="Times New Roman" w:cs="Times New Roman"/>
          <w:color w:val="212121"/>
          <w:sz w:val="24"/>
          <w:szCs w:val="24"/>
          <w:shd w:val="clear" w:color="auto" w:fill="FFFFFF"/>
        </w:rPr>
        <w:t xml:space="preserve">. </w:t>
      </w:r>
      <w:r w:rsidRPr="0029484B">
        <w:rPr>
          <w:rFonts w:ascii="Times New Roman" w:hAnsi="Times New Roman" w:cs="Times New Roman"/>
          <w:color w:val="212121"/>
          <w:sz w:val="24"/>
          <w:szCs w:val="24"/>
          <w:shd w:val="clear" w:color="auto" w:fill="FFFFFF"/>
        </w:rPr>
        <w:t>This shift emphasizes the functions necessary for the organization’s success rather than static job titles.</w:t>
      </w:r>
      <w:r w:rsidRPr="00C63FFD">
        <w:t xml:space="preserve"> </w:t>
      </w:r>
    </w:p>
    <w:p w:rsidR="00D076F6" w:rsidRDefault="00D076F6" w:rsidP="00D076F6">
      <w:pPr>
        <w:spacing w:line="360" w:lineRule="auto"/>
        <w:jc w:val="both"/>
      </w:pPr>
      <w:r>
        <w:t xml:space="preserve">Some companies that have embraced holocracy are Zappos and Mercedes-Benz.io. Zappos, the innovative online retailer, adopted Holacracy in 2013 to flatten its organizational structure, allowing employees to take on greater responsibility and fostering a culture of creativity and agility. This shift has enabled Zappos to maintain its customer-centric approach while staying adaptive in the fast-paced e-commerce landscape. Similarly, Mercedes-Benz.io, the digital subsidiary of the renowned automotive brand, implemented Holacracy since its founding in 2016. By leveraging this self-organizing framework, Mercedes-Benz.io has enhanced its ability to drive digital innovation and develop cutting-edge solutions, ensuring that the company remains at the forefront of technological advancements in the automotive industry. </w:t>
      </w:r>
      <w:r>
        <w:rPr>
          <w:rFonts w:ascii="Arial" w:hAnsi="Arial" w:cs="Arial"/>
          <w:color w:val="222222"/>
          <w:sz w:val="20"/>
          <w:szCs w:val="20"/>
          <w:shd w:val="clear" w:color="auto" w:fill="FFFFFF"/>
        </w:rPr>
        <w:t>Ackermann, M., Schell, S., &amp; Kopp, S. (2021).</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t>Through Holacracy, both Zappos and Mercedes-Benz.io demonstrate how empowering employees can lead to greater innovation, efficiency, and responsiveness in their respective fields.</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Pr="004C6BEE" w:rsidRDefault="00D076F6" w:rsidP="00D076F6">
      <w:pPr>
        <w:rPr>
          <w:rFonts w:ascii="Times New Roman" w:hAnsi="Times New Roman" w:cs="Times New Roman"/>
          <w:b/>
          <w:bCs/>
          <w:color w:val="212121"/>
          <w:sz w:val="24"/>
          <w:szCs w:val="24"/>
          <w:shd w:val="clear" w:color="auto" w:fill="FFFFFF"/>
        </w:rPr>
      </w:pP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84864" behindDoc="0" locked="0" layoutInCell="1" allowOverlap="1" wp14:anchorId="1C4BC4C9" wp14:editId="21C91E40">
                <wp:simplePos x="0" y="0"/>
                <wp:positionH relativeFrom="column">
                  <wp:posOffset>3090930</wp:posOffset>
                </wp:positionH>
                <wp:positionV relativeFrom="paragraph">
                  <wp:posOffset>1888079</wp:posOffset>
                </wp:positionV>
                <wp:extent cx="2175062" cy="348373"/>
                <wp:effectExtent l="0" t="0" r="15875" b="33020"/>
                <wp:wrapNone/>
                <wp:docPr id="1" name="Gekrümmter Verbinder 1"/>
                <wp:cNvGraphicFramePr/>
                <a:graphic xmlns:a="http://schemas.openxmlformats.org/drawingml/2006/main">
                  <a:graphicData uri="http://schemas.microsoft.com/office/word/2010/wordprocessingShape">
                    <wps:wsp>
                      <wps:cNvCnPr/>
                      <wps:spPr>
                        <a:xfrm>
                          <a:off x="0" y="0"/>
                          <a:ext cx="2175062" cy="348373"/>
                        </a:xfrm>
                        <a:prstGeom prst="curvedConnector3">
                          <a:avLst>
                            <a:gd name="adj1" fmla="val 67188"/>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49C1332"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Gekrümmter Verbinder 1" o:spid="_x0000_s1026" type="#_x0000_t38" style="position:absolute;margin-left:243.4pt;margin-top:148.65pt;width:171.25pt;height:27.4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" adj="14513" strokecolor="#5b9bd5 [3204]" strokeweight=".5pt">
                <v:stroke joinstyle="miter"/>
              </v:shape>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83840" behindDoc="0" locked="0" layoutInCell="1" allowOverlap="1" wp14:anchorId="3B9A3ED0" wp14:editId="276888EE">
                <wp:simplePos x="0" y="0"/>
                <wp:positionH relativeFrom="column">
                  <wp:posOffset>3083442</wp:posOffset>
                </wp:positionH>
                <wp:positionV relativeFrom="paragraph">
                  <wp:posOffset>1158948</wp:posOffset>
                </wp:positionV>
                <wp:extent cx="1740934" cy="729349"/>
                <wp:effectExtent l="0" t="0" r="12065" b="33020"/>
                <wp:wrapNone/>
                <wp:docPr id="50" name="Gekrümmter Verbinder 50"/>
                <wp:cNvGraphicFramePr/>
                <a:graphic xmlns:a="http://schemas.openxmlformats.org/drawingml/2006/main">
                  <a:graphicData uri="http://schemas.microsoft.com/office/word/2010/wordprocessingShape">
                    <wps:wsp>
                      <wps:cNvCnPr/>
                      <wps:spPr>
                        <a:xfrm flipV="1">
                          <a:off x="0" y="0"/>
                          <a:ext cx="1740934" cy="729349"/>
                        </a:xfrm>
                        <a:prstGeom prst="curvedConnector3">
                          <a:avLst>
                            <a:gd name="adj1" fmla="val 66072"/>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A7CBA6" id="Gekrümmter Verbinder 50" o:spid="_x0000_s1026" type="#_x0000_t38" style="position:absolute;margin-left:242.8pt;margin-top:91.25pt;width:137.1pt;height:57.4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" adj="14272" strokecolor="#5b9bd5 [3204]" strokeweight=".5pt">
                <v:stroke joinstyle="miter"/>
              </v:shape>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81792" behindDoc="0" locked="0" layoutInCell="1" allowOverlap="1" wp14:anchorId="7059E45B" wp14:editId="439A655A">
                <wp:simplePos x="0" y="0"/>
                <wp:positionH relativeFrom="column">
                  <wp:posOffset>2785730</wp:posOffset>
                </wp:positionH>
                <wp:positionV relativeFrom="paragraph">
                  <wp:posOffset>1424762</wp:posOffset>
                </wp:positionV>
                <wp:extent cx="2923954" cy="496939"/>
                <wp:effectExtent l="0" t="0" r="10160" b="36830"/>
                <wp:wrapNone/>
                <wp:docPr id="48" name="Gekrümmter Verbinder 48"/>
                <wp:cNvGraphicFramePr/>
                <a:graphic xmlns:a="http://schemas.openxmlformats.org/drawingml/2006/main">
                  <a:graphicData uri="http://schemas.microsoft.com/office/word/2010/wordprocessingShape">
                    <wps:wsp>
                      <wps:cNvCnPr/>
                      <wps:spPr>
                        <a:xfrm flipV="1">
                          <a:off x="0" y="0"/>
                          <a:ext cx="2923954" cy="496939"/>
                        </a:xfrm>
                        <a:prstGeom prst="curvedConnector3">
                          <a:avLst>
                            <a:gd name="adj1" fmla="val 7106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7F3998" id="Gekrümmter Verbinder 48" o:spid="_x0000_s1026" type="#_x0000_t38" style="position:absolute;margin-left:219.35pt;margin-top:112.2pt;width:230.25pt;height:39.15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" adj="15350" strokecolor="#5b9bd5 [3204]" strokeweight=".5pt">
                <v:stroke joinstyle="miter"/>
              </v:shape>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66432" behindDoc="0" locked="0" layoutInCell="1" allowOverlap="1" wp14:anchorId="152F15EC" wp14:editId="4A68CB9C">
                <wp:simplePos x="0" y="0"/>
                <wp:positionH relativeFrom="margin">
                  <wp:posOffset>4913394</wp:posOffset>
                </wp:positionH>
                <wp:positionV relativeFrom="paragraph">
                  <wp:posOffset>775512</wp:posOffset>
                </wp:positionV>
                <wp:extent cx="284671" cy="276046"/>
                <wp:effectExtent l="0" t="0" r="20320" b="10160"/>
                <wp:wrapNone/>
                <wp:docPr id="12" name="Ellipse 12"/>
                <wp:cNvGraphicFramePr/>
                <a:graphic xmlns:a="http://schemas.openxmlformats.org/drawingml/2006/main">
                  <a:graphicData uri="http://schemas.microsoft.com/office/word/2010/wordprocessingShape">
                    <wps:wsp>
                      <wps:cNvSpPr/>
                      <wps:spPr>
                        <a:xfrm>
                          <a:off x="0" y="0"/>
                          <a:ext cx="284671" cy="27604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A29BB6" id="Ellipse 12" o:spid="_x0000_s1026" style="position:absolute;margin-left:386.9pt;margin-top:61.05pt;width:22.4pt;height:21.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64384" behindDoc="0" locked="0" layoutInCell="1" allowOverlap="1" wp14:anchorId="31580773" wp14:editId="19229036">
                <wp:simplePos x="0" y="0"/>
                <wp:positionH relativeFrom="margin">
                  <wp:posOffset>4291965</wp:posOffset>
                </wp:positionH>
                <wp:positionV relativeFrom="paragraph">
                  <wp:posOffset>926022</wp:posOffset>
                </wp:positionV>
                <wp:extent cx="284671" cy="276046"/>
                <wp:effectExtent l="0" t="0" r="20320" b="10160"/>
                <wp:wrapNone/>
                <wp:docPr id="9" name="Ellipse 9"/>
                <wp:cNvGraphicFramePr/>
                <a:graphic xmlns:a="http://schemas.openxmlformats.org/drawingml/2006/main">
                  <a:graphicData uri="http://schemas.microsoft.com/office/word/2010/wordprocessingShape">
                    <wps:wsp>
                      <wps:cNvSpPr/>
                      <wps:spPr>
                        <a:xfrm>
                          <a:off x="0" y="0"/>
                          <a:ext cx="284671" cy="27604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7BE848" id="Ellipse 9" o:spid="_x0000_s1026" style="position:absolute;margin-left:337.95pt;margin-top:72.9pt;width:22.4pt;height:21.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65408" behindDoc="0" locked="0" layoutInCell="1" allowOverlap="1" wp14:anchorId="5E031B64" wp14:editId="383EB8E0">
                <wp:simplePos x="0" y="0"/>
                <wp:positionH relativeFrom="margin">
                  <wp:posOffset>4629401</wp:posOffset>
                </wp:positionH>
                <wp:positionV relativeFrom="paragraph">
                  <wp:posOffset>983984</wp:posOffset>
                </wp:positionV>
                <wp:extent cx="284671" cy="276046"/>
                <wp:effectExtent l="0" t="0" r="20320" b="10160"/>
                <wp:wrapNone/>
                <wp:docPr id="10" name="Ellipse 10"/>
                <wp:cNvGraphicFramePr/>
                <a:graphic xmlns:a="http://schemas.openxmlformats.org/drawingml/2006/main">
                  <a:graphicData uri="http://schemas.microsoft.com/office/word/2010/wordprocessingShape">
                    <wps:wsp>
                      <wps:cNvSpPr/>
                      <wps:spPr>
                        <a:xfrm>
                          <a:off x="0" y="0"/>
                          <a:ext cx="284671" cy="276046"/>
                        </a:xfrm>
                        <a:prstGeom prst="ellipse">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5F420B" id="Ellipse 10" o:spid="_x0000_s1026" style="position:absolute;margin-left:364.5pt;margin-top:77.5pt;width:22.4pt;height:21.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" fillcolor="#5b9bd5 [3204]"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63360" behindDoc="0" locked="0" layoutInCell="1" allowOverlap="1" wp14:anchorId="59473247" wp14:editId="1B60C3E2">
                <wp:simplePos x="0" y="0"/>
                <wp:positionH relativeFrom="margin">
                  <wp:posOffset>4705395</wp:posOffset>
                </wp:positionH>
                <wp:positionV relativeFrom="paragraph">
                  <wp:posOffset>483974</wp:posOffset>
                </wp:positionV>
                <wp:extent cx="284671" cy="276046"/>
                <wp:effectExtent l="0" t="0" r="20320" b="10160"/>
                <wp:wrapNone/>
                <wp:docPr id="8" name="Ellipse 8"/>
                <wp:cNvGraphicFramePr/>
                <a:graphic xmlns:a="http://schemas.openxmlformats.org/drawingml/2006/main">
                  <a:graphicData uri="http://schemas.microsoft.com/office/word/2010/wordprocessingShape">
                    <wps:wsp>
                      <wps:cNvSpPr/>
                      <wps:spPr>
                        <a:xfrm>
                          <a:off x="0" y="0"/>
                          <a:ext cx="284671" cy="276046"/>
                        </a:xfrm>
                        <a:prstGeom prst="ellipse">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3A8F7E" id="Ellipse 8" o:spid="_x0000_s1026" style="position:absolute;margin-left:370.5pt;margin-top:38.1pt;width:22.4pt;height:21.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" fillcolor="#5b9bd5 [3204]"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62336" behindDoc="0" locked="0" layoutInCell="1" allowOverlap="1" wp14:anchorId="6A4772C4" wp14:editId="520AB5D9">
                <wp:simplePos x="0" y="0"/>
                <wp:positionH relativeFrom="margin">
                  <wp:posOffset>4347210</wp:posOffset>
                </wp:positionH>
                <wp:positionV relativeFrom="paragraph">
                  <wp:posOffset>582649</wp:posOffset>
                </wp:positionV>
                <wp:extent cx="284671" cy="276046"/>
                <wp:effectExtent l="0" t="0" r="20320" b="10160"/>
                <wp:wrapNone/>
                <wp:docPr id="6" name="Ellipse 6"/>
                <wp:cNvGraphicFramePr/>
                <a:graphic xmlns:a="http://schemas.openxmlformats.org/drawingml/2006/main">
                  <a:graphicData uri="http://schemas.microsoft.com/office/word/2010/wordprocessingShape">
                    <wps:wsp>
                      <wps:cNvSpPr/>
                      <wps:spPr>
                        <a:xfrm>
                          <a:off x="0" y="0"/>
                          <a:ext cx="284671" cy="27604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D5F780" id="Ellipse 6" o:spid="_x0000_s1026" style="position:absolute;margin-left:342.3pt;margin-top:45.9pt;width:22.4pt;height:21.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60288" behindDoc="0" locked="0" layoutInCell="1" allowOverlap="1" wp14:anchorId="7FEF2E34" wp14:editId="15CC8212">
                <wp:simplePos x="0" y="0"/>
                <wp:positionH relativeFrom="margin">
                  <wp:posOffset>4149090</wp:posOffset>
                </wp:positionH>
                <wp:positionV relativeFrom="paragraph">
                  <wp:posOffset>365849</wp:posOffset>
                </wp:positionV>
                <wp:extent cx="1103678" cy="1043305"/>
                <wp:effectExtent l="0" t="0" r="20320" b="23495"/>
                <wp:wrapNone/>
                <wp:docPr id="4" name="Ellipse 4"/>
                <wp:cNvGraphicFramePr/>
                <a:graphic xmlns:a="http://schemas.openxmlformats.org/drawingml/2006/main">
                  <a:graphicData uri="http://schemas.microsoft.com/office/word/2010/wordprocessingShape">
                    <wps:wsp>
                      <wps:cNvSpPr/>
                      <wps:spPr>
                        <a:xfrm>
                          <a:off x="0" y="0"/>
                          <a:ext cx="1103678" cy="104330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10175E" id="Ellipse 4" o:spid="_x0000_s1026" style="position:absolute;margin-left:326.7pt;margin-top:28.8pt;width:86.9pt;height:82.1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73600" behindDoc="0" locked="0" layoutInCell="1" allowOverlap="1" wp14:anchorId="61A6A5B5" wp14:editId="5130014C">
                <wp:simplePos x="0" y="0"/>
                <wp:positionH relativeFrom="margin">
                  <wp:posOffset>4722909</wp:posOffset>
                </wp:positionH>
                <wp:positionV relativeFrom="paragraph">
                  <wp:posOffset>1856253</wp:posOffset>
                </wp:positionV>
                <wp:extent cx="284671" cy="276046"/>
                <wp:effectExtent l="0" t="0" r="20320" b="10160"/>
                <wp:wrapNone/>
                <wp:docPr id="22" name="Ellipse 22"/>
                <wp:cNvGraphicFramePr/>
                <a:graphic xmlns:a="http://schemas.openxmlformats.org/drawingml/2006/main">
                  <a:graphicData uri="http://schemas.microsoft.com/office/word/2010/wordprocessingShape">
                    <wps:wsp>
                      <wps:cNvSpPr/>
                      <wps:spPr>
                        <a:xfrm>
                          <a:off x="0" y="0"/>
                          <a:ext cx="284671" cy="27604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812DCC" id="Ellipse 22" o:spid="_x0000_s1026" style="position:absolute;margin-left:371.9pt;margin-top:146.15pt;width:22.4pt;height:21.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61312" behindDoc="0" locked="0" layoutInCell="1" allowOverlap="1" wp14:anchorId="39AE93B5" wp14:editId="79654B16">
                <wp:simplePos x="0" y="0"/>
                <wp:positionH relativeFrom="margin">
                  <wp:posOffset>4304090</wp:posOffset>
                </wp:positionH>
                <wp:positionV relativeFrom="paragraph">
                  <wp:posOffset>1742853</wp:posOffset>
                </wp:positionV>
                <wp:extent cx="1244009" cy="1179800"/>
                <wp:effectExtent l="0" t="0" r="13335" b="20955"/>
                <wp:wrapNone/>
                <wp:docPr id="5" name="Ellipse 5"/>
                <wp:cNvGraphicFramePr/>
                <a:graphic xmlns:a="http://schemas.openxmlformats.org/drawingml/2006/main">
                  <a:graphicData uri="http://schemas.microsoft.com/office/word/2010/wordprocessingShape">
                    <wps:wsp>
                      <wps:cNvSpPr/>
                      <wps:spPr>
                        <a:xfrm>
                          <a:off x="0" y="0"/>
                          <a:ext cx="1244009" cy="1179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04AB9F" id="Ellipse 5" o:spid="_x0000_s1026" style="position:absolute;margin-left:338.9pt;margin-top:137.25pt;width:97.95pt;height:92.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71552" behindDoc="0" locked="0" layoutInCell="1" allowOverlap="1" wp14:anchorId="3DFE7E02" wp14:editId="6734E5AC">
                <wp:simplePos x="0" y="0"/>
                <wp:positionH relativeFrom="margin">
                  <wp:posOffset>4438221</wp:posOffset>
                </wp:positionH>
                <wp:positionV relativeFrom="paragraph">
                  <wp:posOffset>2253985</wp:posOffset>
                </wp:positionV>
                <wp:extent cx="284671" cy="276046"/>
                <wp:effectExtent l="0" t="0" r="20320" b="10160"/>
                <wp:wrapNone/>
                <wp:docPr id="20" name="Ellipse 20"/>
                <wp:cNvGraphicFramePr/>
                <a:graphic xmlns:a="http://schemas.openxmlformats.org/drawingml/2006/main">
                  <a:graphicData uri="http://schemas.microsoft.com/office/word/2010/wordprocessingShape">
                    <wps:wsp>
                      <wps:cNvSpPr/>
                      <wps:spPr>
                        <a:xfrm>
                          <a:off x="0" y="0"/>
                          <a:ext cx="284671" cy="27604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7B2397" id="Ellipse 20" o:spid="_x0000_s1026" style="position:absolute;margin-left:349.45pt;margin-top:177.5pt;width:22.4pt;height:21.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68480" behindDoc="0" locked="0" layoutInCell="1" allowOverlap="1" wp14:anchorId="735BD43E" wp14:editId="24EA49C8">
                <wp:simplePos x="0" y="0"/>
                <wp:positionH relativeFrom="margin">
                  <wp:posOffset>4803170</wp:posOffset>
                </wp:positionH>
                <wp:positionV relativeFrom="paragraph">
                  <wp:posOffset>2192344</wp:posOffset>
                </wp:positionV>
                <wp:extent cx="284671" cy="276046"/>
                <wp:effectExtent l="0" t="0" r="20320" b="10160"/>
                <wp:wrapNone/>
                <wp:docPr id="17" name="Ellipse 17"/>
                <wp:cNvGraphicFramePr/>
                <a:graphic xmlns:a="http://schemas.openxmlformats.org/drawingml/2006/main">
                  <a:graphicData uri="http://schemas.microsoft.com/office/word/2010/wordprocessingShape">
                    <wps:wsp>
                      <wps:cNvSpPr/>
                      <wps:spPr>
                        <a:xfrm>
                          <a:off x="0" y="0"/>
                          <a:ext cx="284671" cy="27604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1AD412" id="Ellipse 17" o:spid="_x0000_s1026" style="position:absolute;margin-left:378.2pt;margin-top:172.65pt;width:22.4pt;height:21.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69504" behindDoc="0" locked="0" layoutInCell="1" allowOverlap="1" wp14:anchorId="4B1D4FDA" wp14:editId="3E8D4200">
                <wp:simplePos x="0" y="0"/>
                <wp:positionH relativeFrom="margin">
                  <wp:posOffset>5156466</wp:posOffset>
                </wp:positionH>
                <wp:positionV relativeFrom="paragraph">
                  <wp:posOffset>2117932</wp:posOffset>
                </wp:positionV>
                <wp:extent cx="284671" cy="276046"/>
                <wp:effectExtent l="0" t="0" r="20320" b="10160"/>
                <wp:wrapNone/>
                <wp:docPr id="18" name="Ellipse 18"/>
                <wp:cNvGraphicFramePr/>
                <a:graphic xmlns:a="http://schemas.openxmlformats.org/drawingml/2006/main">
                  <a:graphicData uri="http://schemas.microsoft.com/office/word/2010/wordprocessingShape">
                    <wps:wsp>
                      <wps:cNvSpPr/>
                      <wps:spPr>
                        <a:xfrm>
                          <a:off x="0" y="0"/>
                          <a:ext cx="284671" cy="276046"/>
                        </a:xfrm>
                        <a:prstGeom prst="ellipse">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FB5675" id="Ellipse 18" o:spid="_x0000_s1026" style="position:absolute;margin-left:406pt;margin-top:166.75pt;width:22.4pt;height:21.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" fillcolor="#5b9bd5 [3204]"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72576" behindDoc="0" locked="0" layoutInCell="1" allowOverlap="1" wp14:anchorId="4C29D1BE" wp14:editId="7B603465">
                <wp:simplePos x="0" y="0"/>
                <wp:positionH relativeFrom="margin">
                  <wp:posOffset>5082052</wp:posOffset>
                </wp:positionH>
                <wp:positionV relativeFrom="paragraph">
                  <wp:posOffset>2466709</wp:posOffset>
                </wp:positionV>
                <wp:extent cx="276447" cy="264633"/>
                <wp:effectExtent l="0" t="0" r="28575" b="21590"/>
                <wp:wrapNone/>
                <wp:docPr id="21" name="Ellipse 21"/>
                <wp:cNvGraphicFramePr/>
                <a:graphic xmlns:a="http://schemas.openxmlformats.org/drawingml/2006/main">
                  <a:graphicData uri="http://schemas.microsoft.com/office/word/2010/wordprocessingShape">
                    <wps:wsp>
                      <wps:cNvSpPr/>
                      <wps:spPr>
                        <a:xfrm>
                          <a:off x="0" y="0"/>
                          <a:ext cx="276447" cy="264633"/>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8A94C9" id="Ellipse 21" o:spid="_x0000_s1026" style="position:absolute;margin-left:400.15pt;margin-top:194.25pt;width:21.75pt;height:20.8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70528" behindDoc="0" locked="0" layoutInCell="1" allowOverlap="1" wp14:anchorId="34C706BF" wp14:editId="525A9132">
                <wp:simplePos x="0" y="0"/>
                <wp:positionH relativeFrom="margin">
                  <wp:posOffset>4689711</wp:posOffset>
                </wp:positionH>
                <wp:positionV relativeFrom="paragraph">
                  <wp:posOffset>2537387</wp:posOffset>
                </wp:positionV>
                <wp:extent cx="284671" cy="276046"/>
                <wp:effectExtent l="0" t="0" r="20320" b="10160"/>
                <wp:wrapNone/>
                <wp:docPr id="19" name="Ellipse 19"/>
                <wp:cNvGraphicFramePr/>
                <a:graphic xmlns:a="http://schemas.openxmlformats.org/drawingml/2006/main">
                  <a:graphicData uri="http://schemas.microsoft.com/office/word/2010/wordprocessingShape">
                    <wps:wsp>
                      <wps:cNvSpPr/>
                      <wps:spPr>
                        <a:xfrm>
                          <a:off x="0" y="0"/>
                          <a:ext cx="284671" cy="27604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EAA94D" id="Ellipse 19" o:spid="_x0000_s1026" style="position:absolute;margin-left:369.25pt;margin-top:199.8pt;width:22.4pt;height:21.7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59264" behindDoc="0" locked="0" layoutInCell="1" allowOverlap="1" wp14:anchorId="778113C3" wp14:editId="2DE00F8F">
                <wp:simplePos x="0" y="0"/>
                <wp:positionH relativeFrom="column">
                  <wp:posOffset>3615070</wp:posOffset>
                </wp:positionH>
                <wp:positionV relativeFrom="paragraph">
                  <wp:posOffset>116957</wp:posOffset>
                </wp:positionV>
                <wp:extent cx="2917456" cy="2902689"/>
                <wp:effectExtent l="0" t="0" r="16510" b="12065"/>
                <wp:wrapNone/>
                <wp:docPr id="3" name="Ellipse 3"/>
                <wp:cNvGraphicFramePr/>
                <a:graphic xmlns:a="http://schemas.openxmlformats.org/drawingml/2006/main">
                  <a:graphicData uri="http://schemas.microsoft.com/office/word/2010/wordprocessingShape">
                    <wps:wsp>
                      <wps:cNvSpPr/>
                      <wps:spPr>
                        <a:xfrm>
                          <a:off x="0" y="0"/>
                          <a:ext cx="2917456" cy="2902689"/>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0E4DED" id="Ellipse 3" o:spid="_x0000_s1026" style="position:absolute;margin-left:284.65pt;margin-top:9.2pt;width:229.7pt;height:228.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" filled="f" strokecolor="#1f4d78 [1604]" strokeweight="1pt">
                <v:stroke joinstyle="miter"/>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82816" behindDoc="0" locked="0" layoutInCell="1" allowOverlap="1" wp14:anchorId="07C1B433" wp14:editId="2D2AB470">
                <wp:simplePos x="0" y="0"/>
                <wp:positionH relativeFrom="column">
                  <wp:posOffset>2820838</wp:posOffset>
                </wp:positionH>
                <wp:positionV relativeFrom="paragraph">
                  <wp:posOffset>1147312</wp:posOffset>
                </wp:positionV>
                <wp:extent cx="3010619" cy="757747"/>
                <wp:effectExtent l="0" t="0" r="18415" b="23495"/>
                <wp:wrapNone/>
                <wp:docPr id="49" name="Gekrümmter Verbinder 49"/>
                <wp:cNvGraphicFramePr/>
                <a:graphic xmlns:a="http://schemas.openxmlformats.org/drawingml/2006/main">
                  <a:graphicData uri="http://schemas.microsoft.com/office/word/2010/wordprocessingShape">
                    <wps:wsp>
                      <wps:cNvCnPr/>
                      <wps:spPr>
                        <a:xfrm flipV="1">
                          <a:off x="0" y="0"/>
                          <a:ext cx="3010619" cy="757747"/>
                        </a:xfrm>
                        <a:prstGeom prst="curvedConnector3">
                          <a:avLst>
                            <a:gd name="adj1" fmla="val 67188"/>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B37820" id="Gekrümmter Verbinder 49" o:spid="_x0000_s1026" type="#_x0000_t38" style="position:absolute;margin-left:222.1pt;margin-top:90.35pt;width:237.05pt;height:59.6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" adj="14513" strokecolor="#5b9bd5 [3204]" strokeweight=".5pt">
                <v:stroke joinstyle="miter"/>
              </v:shape>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80768" behindDoc="0" locked="0" layoutInCell="1" allowOverlap="1" wp14:anchorId="5A58F119" wp14:editId="21261FB4">
                <wp:simplePos x="0" y="0"/>
                <wp:positionH relativeFrom="column">
                  <wp:posOffset>2846717</wp:posOffset>
                </wp:positionH>
                <wp:positionV relativeFrom="paragraph">
                  <wp:posOffset>750498</wp:posOffset>
                </wp:positionV>
                <wp:extent cx="1975449" cy="1155389"/>
                <wp:effectExtent l="0" t="0" r="25400" b="26035"/>
                <wp:wrapNone/>
                <wp:docPr id="47" name="Gekrümmter Verbinder 47"/>
                <wp:cNvGraphicFramePr/>
                <a:graphic xmlns:a="http://schemas.openxmlformats.org/drawingml/2006/main">
                  <a:graphicData uri="http://schemas.microsoft.com/office/word/2010/wordprocessingShape">
                    <wps:wsp>
                      <wps:cNvCnPr/>
                      <wps:spPr>
                        <a:xfrm flipV="1">
                          <a:off x="0" y="0"/>
                          <a:ext cx="1975449" cy="1155389"/>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3A1A43" id="Gekrümmter Verbinder 47" o:spid="_x0000_s1026" type="#_x0000_t38" style="position:absolute;margin-left:224.15pt;margin-top:59.1pt;width:155.55pt;height:91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" adj="10800" strokecolor="#5b9bd5 [3204]" strokeweight=".5pt">
                <v:stroke joinstyle="miter"/>
              </v:shape>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78720" behindDoc="0" locked="0" layoutInCell="1" allowOverlap="1" wp14:anchorId="4E9B0B24" wp14:editId="2D073A3F">
                <wp:simplePos x="0" y="0"/>
                <wp:positionH relativeFrom="margin">
                  <wp:posOffset>5646300</wp:posOffset>
                </wp:positionH>
                <wp:positionV relativeFrom="paragraph">
                  <wp:posOffset>1644278</wp:posOffset>
                </wp:positionV>
                <wp:extent cx="284671" cy="276046"/>
                <wp:effectExtent l="0" t="0" r="20320" b="10160"/>
                <wp:wrapNone/>
                <wp:docPr id="27" name="Ellipse 27"/>
                <wp:cNvGraphicFramePr/>
                <a:graphic xmlns:a="http://schemas.openxmlformats.org/drawingml/2006/main">
                  <a:graphicData uri="http://schemas.microsoft.com/office/word/2010/wordprocessingShape">
                    <wps:wsp>
                      <wps:cNvSpPr/>
                      <wps:spPr>
                        <a:xfrm>
                          <a:off x="0" y="0"/>
                          <a:ext cx="284671" cy="27604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E82A56" id="Ellipse 27" o:spid="_x0000_s1026" style="position:absolute;margin-left:444.6pt;margin-top:129.45pt;width:22.4pt;height:21.7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74624" behindDoc="0" locked="0" layoutInCell="1" allowOverlap="1" wp14:anchorId="09525862" wp14:editId="371564BE">
                <wp:simplePos x="0" y="0"/>
                <wp:positionH relativeFrom="margin">
                  <wp:posOffset>5330885</wp:posOffset>
                </wp:positionH>
                <wp:positionV relativeFrom="paragraph">
                  <wp:posOffset>1285336</wp:posOffset>
                </wp:positionV>
                <wp:extent cx="284671" cy="276046"/>
                <wp:effectExtent l="0" t="0" r="20320" b="10160"/>
                <wp:wrapNone/>
                <wp:docPr id="23" name="Ellipse 23"/>
                <wp:cNvGraphicFramePr/>
                <a:graphic xmlns:a="http://schemas.openxmlformats.org/drawingml/2006/main">
                  <a:graphicData uri="http://schemas.microsoft.com/office/word/2010/wordprocessingShape">
                    <wps:wsp>
                      <wps:cNvSpPr/>
                      <wps:spPr>
                        <a:xfrm>
                          <a:off x="0" y="0"/>
                          <a:ext cx="284671" cy="27604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4AAA37" id="Ellipse 23" o:spid="_x0000_s1026" style="position:absolute;margin-left:419.75pt;margin-top:101.2pt;width:22.4pt;height:21.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79744" behindDoc="0" locked="0" layoutInCell="1" allowOverlap="1" wp14:anchorId="4AC6AF41" wp14:editId="433E2F79">
                <wp:simplePos x="0" y="0"/>
                <wp:positionH relativeFrom="margin">
                  <wp:posOffset>5680986</wp:posOffset>
                </wp:positionH>
                <wp:positionV relativeFrom="paragraph">
                  <wp:posOffset>1324215</wp:posOffset>
                </wp:positionV>
                <wp:extent cx="284671" cy="276046"/>
                <wp:effectExtent l="0" t="0" r="20320" b="10160"/>
                <wp:wrapNone/>
                <wp:docPr id="28" name="Ellipse 28"/>
                <wp:cNvGraphicFramePr/>
                <a:graphic xmlns:a="http://schemas.openxmlformats.org/drawingml/2006/main">
                  <a:graphicData uri="http://schemas.microsoft.com/office/word/2010/wordprocessingShape">
                    <wps:wsp>
                      <wps:cNvSpPr/>
                      <wps:spPr>
                        <a:xfrm>
                          <a:off x="0" y="0"/>
                          <a:ext cx="284671" cy="276046"/>
                        </a:xfrm>
                        <a:prstGeom prst="ellipse">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31D3A9" id="Ellipse 28" o:spid="_x0000_s1026" style="position:absolute;margin-left:447.3pt;margin-top:104.25pt;width:22.4pt;height:21.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" fillcolor="#2f5496 [2408]"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77696" behindDoc="0" locked="0" layoutInCell="1" allowOverlap="1" wp14:anchorId="43B00D26" wp14:editId="53F53CA0">
                <wp:simplePos x="0" y="0"/>
                <wp:positionH relativeFrom="margin">
                  <wp:posOffset>5668250</wp:posOffset>
                </wp:positionH>
                <wp:positionV relativeFrom="paragraph">
                  <wp:posOffset>989006</wp:posOffset>
                </wp:positionV>
                <wp:extent cx="284671" cy="276046"/>
                <wp:effectExtent l="0" t="0" r="20320" b="10160"/>
                <wp:wrapNone/>
                <wp:docPr id="26" name="Ellipse 26"/>
                <wp:cNvGraphicFramePr/>
                <a:graphic xmlns:a="http://schemas.openxmlformats.org/drawingml/2006/main">
                  <a:graphicData uri="http://schemas.microsoft.com/office/word/2010/wordprocessingShape">
                    <wps:wsp>
                      <wps:cNvSpPr/>
                      <wps:spPr>
                        <a:xfrm>
                          <a:off x="0" y="0"/>
                          <a:ext cx="284671" cy="276046"/>
                        </a:xfrm>
                        <a:prstGeom prst="ellipse">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46CFB0" id="Ellipse 26" o:spid="_x0000_s1026" style="position:absolute;margin-left:446.3pt;margin-top:77.85pt;width:22.4pt;height:21.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" fillcolor="#5b9bd5 [3204]"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75648" behindDoc="0" locked="0" layoutInCell="1" allowOverlap="1" wp14:anchorId="0223AD75" wp14:editId="2DC20120">
                <wp:simplePos x="0" y="0"/>
                <wp:positionH relativeFrom="margin">
                  <wp:posOffset>6009245</wp:posOffset>
                </wp:positionH>
                <wp:positionV relativeFrom="paragraph">
                  <wp:posOffset>1118558</wp:posOffset>
                </wp:positionV>
                <wp:extent cx="284671" cy="276046"/>
                <wp:effectExtent l="0" t="0" r="20320" b="10160"/>
                <wp:wrapNone/>
                <wp:docPr id="24" name="Ellipse 24"/>
                <wp:cNvGraphicFramePr/>
                <a:graphic xmlns:a="http://schemas.openxmlformats.org/drawingml/2006/main">
                  <a:graphicData uri="http://schemas.microsoft.com/office/word/2010/wordprocessingShape">
                    <wps:wsp>
                      <wps:cNvSpPr/>
                      <wps:spPr>
                        <a:xfrm>
                          <a:off x="0" y="0"/>
                          <a:ext cx="284671" cy="27604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3127E1" id="Ellipse 24" o:spid="_x0000_s1026" style="position:absolute;margin-left:473.15pt;margin-top:88.1pt;width:22.4pt;height:21.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76672" behindDoc="0" locked="0" layoutInCell="1" allowOverlap="1" wp14:anchorId="06B1F522" wp14:editId="7415CEEC">
                <wp:simplePos x="0" y="0"/>
                <wp:positionH relativeFrom="margin">
                  <wp:posOffset>6051958</wp:posOffset>
                </wp:positionH>
                <wp:positionV relativeFrom="paragraph">
                  <wp:posOffset>1453611</wp:posOffset>
                </wp:positionV>
                <wp:extent cx="284671" cy="276046"/>
                <wp:effectExtent l="0" t="0" r="20320" b="10160"/>
                <wp:wrapNone/>
                <wp:docPr id="25" name="Ellipse 25"/>
                <wp:cNvGraphicFramePr/>
                <a:graphic xmlns:a="http://schemas.openxmlformats.org/drawingml/2006/main">
                  <a:graphicData uri="http://schemas.microsoft.com/office/word/2010/wordprocessingShape">
                    <wps:wsp>
                      <wps:cNvSpPr/>
                      <wps:spPr>
                        <a:xfrm>
                          <a:off x="0" y="0"/>
                          <a:ext cx="284671" cy="27604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1942A6" id="Ellipse 25" o:spid="_x0000_s1026" style="position:absolute;margin-left:476.55pt;margin-top:114.45pt;width:22.4pt;height:21.7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lang w:eastAsia="de-DE"/>
        </w:rPr>
        <mc:AlternateContent>
          <mc:Choice Requires="wps">
            <w:drawing>
              <wp:anchor distT="0" distB="0" distL="114300" distR="114300" simplePos="0" relativeHeight="251667456" behindDoc="0" locked="0" layoutInCell="1" allowOverlap="1" wp14:anchorId="03B02F12" wp14:editId="190A786B">
                <wp:simplePos x="0" y="0"/>
                <wp:positionH relativeFrom="margin">
                  <wp:posOffset>5252601</wp:posOffset>
                </wp:positionH>
                <wp:positionV relativeFrom="paragraph">
                  <wp:posOffset>896321</wp:posOffset>
                </wp:positionV>
                <wp:extent cx="1173193" cy="1069676"/>
                <wp:effectExtent l="0" t="0" r="27305" b="16510"/>
                <wp:wrapNone/>
                <wp:docPr id="14" name="Ellipse 14"/>
                <wp:cNvGraphicFramePr/>
                <a:graphic xmlns:a="http://schemas.openxmlformats.org/drawingml/2006/main">
                  <a:graphicData uri="http://schemas.microsoft.com/office/word/2010/wordprocessingShape">
                    <wps:wsp>
                      <wps:cNvSpPr/>
                      <wps:spPr>
                        <a:xfrm>
                          <a:off x="0" y="0"/>
                          <a:ext cx="1173193" cy="1069676"/>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FB0C2E" id="Ellipse 14" o:spid="_x0000_s1026" style="position:absolute;margin-left:413.6pt;margin-top:70.6pt;width:92.4pt;height:84.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" filled="f" strokecolor="#1f4d78 [1604]" strokeweight="1pt">
                <v:stroke joinstyle="miter"/>
                <w10:wrap anchorx="margin"/>
              </v:oval>
            </w:pict>
          </mc:Fallback>
        </mc:AlternateContent>
      </w:r>
      <w:r>
        <w:rPr>
          <w:rFonts w:ascii="Times New Roman" w:hAnsi="Times New Roman" w:cs="Times New Roman"/>
          <w:b/>
          <w:bCs/>
          <w:noProof/>
          <w:color w:val="212121"/>
          <w:sz w:val="24"/>
          <w:szCs w:val="24"/>
          <w:shd w:val="clear" w:color="auto" w:fill="FFFFFF"/>
          <w:lang w:eastAsia="de-DE"/>
        </w:rPr>
        <w:drawing>
          <wp:inline distT="0" distB="0" distL="0" distR="0" wp14:anchorId="41BA6129" wp14:editId="262E35E4">
            <wp:extent cx="3105509" cy="2924091"/>
            <wp:effectExtent l="0" t="0" r="19050" b="0"/>
            <wp:docPr id="2" name="Diagram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D076F6" w:rsidRDefault="00D076F6" w:rsidP="00D076F6">
      <w:pPr>
        <w:rPr>
          <w:rFonts w:ascii="Times New Roman" w:hAnsi="Times New Roman" w:cs="Times New Roman"/>
          <w:b/>
          <w:bCs/>
          <w:color w:val="212121"/>
          <w:sz w:val="24"/>
          <w:szCs w:val="24"/>
          <w:shd w:val="clear" w:color="auto" w:fill="FFFFFF"/>
        </w:rPr>
      </w:pPr>
    </w:p>
    <w:p w:rsidR="00D076F6" w:rsidRPr="00C63FFD" w:rsidRDefault="00D076F6" w:rsidP="00D076F6">
      <w:pPr>
        <w:spacing w:line="360" w:lineRule="auto"/>
        <w:jc w:val="both"/>
        <w:rPr>
          <w:rFonts w:ascii="Times New Roman" w:hAnsi="Times New Roman" w:cs="Times New Roman"/>
          <w:color w:val="212121"/>
          <w:sz w:val="24"/>
          <w:szCs w:val="24"/>
          <w:shd w:val="clear" w:color="auto" w:fill="FFFFFF"/>
        </w:rPr>
      </w:pPr>
      <w:r w:rsidRPr="00C63FFD">
        <w:rPr>
          <w:rFonts w:ascii="Times New Roman" w:hAnsi="Times New Roman" w:cs="Times New Roman"/>
          <w:color w:val="212121"/>
          <w:sz w:val="24"/>
          <w:szCs w:val="24"/>
          <w:shd w:val="clear" w:color="auto" w:fill="FFFFFF"/>
        </w:rPr>
        <w:t xml:space="preserve">Figure Job-based organization vs role-based organization perspective. </w:t>
      </w:r>
      <w:r>
        <w:rPr>
          <w:rFonts w:ascii="Times New Roman" w:hAnsi="Times New Roman" w:cs="Times New Roman"/>
          <w:color w:val="212121"/>
          <w:sz w:val="24"/>
          <w:szCs w:val="24"/>
          <w:shd w:val="clear" w:color="auto" w:fill="FFFFFF"/>
        </w:rPr>
        <w:t>Source:Peerdom Medium</w:t>
      </w:r>
    </w:p>
    <w:p w:rsidR="00D076F6" w:rsidRPr="0029484B" w:rsidRDefault="00D076F6" w:rsidP="00D076F6">
      <w:pPr>
        <w:spacing w:line="360" w:lineRule="auto"/>
        <w:jc w:val="both"/>
        <w:rPr>
          <w:rFonts w:ascii="Times New Roman" w:hAnsi="Times New Roman" w:cs="Times New Roman"/>
          <w:color w:val="212121"/>
          <w:sz w:val="24"/>
          <w:szCs w:val="24"/>
          <w:shd w:val="clear" w:color="auto" w:fill="FFFFFF"/>
        </w:rPr>
      </w:pPr>
      <w:r w:rsidRPr="0029484B">
        <w:rPr>
          <w:rFonts w:ascii="Times New Roman" w:hAnsi="Times New Roman" w:cs="Times New Roman"/>
          <w:color w:val="212121"/>
          <w:sz w:val="24"/>
          <w:szCs w:val="24"/>
          <w:shd w:val="clear" w:color="auto" w:fill="FFFFFF"/>
        </w:rPr>
        <w:lastRenderedPageBreak/>
        <w:t xml:space="preserve">Some of the core principles of this system are: </w:t>
      </w:r>
    </w:p>
    <w:p w:rsidR="00D076F6" w:rsidRPr="0029484B" w:rsidRDefault="00D076F6" w:rsidP="00D076F6">
      <w:pPr>
        <w:spacing w:line="360" w:lineRule="auto"/>
        <w:jc w:val="both"/>
        <w:rPr>
          <w:rFonts w:ascii="Times New Roman" w:hAnsi="Times New Roman" w:cs="Times New Roman"/>
          <w:color w:val="212121"/>
          <w:sz w:val="24"/>
          <w:szCs w:val="24"/>
          <w:shd w:val="clear" w:color="auto" w:fill="FFFFFF"/>
        </w:rPr>
      </w:pPr>
      <w:r w:rsidRPr="00901BB1">
        <w:rPr>
          <w:rFonts w:ascii="Times New Roman" w:hAnsi="Times New Roman" w:cs="Times New Roman"/>
          <w:i/>
          <w:iCs/>
          <w:color w:val="212121"/>
          <w:sz w:val="24"/>
          <w:szCs w:val="24"/>
          <w:shd w:val="clear" w:color="auto" w:fill="FFFFFF"/>
        </w:rPr>
        <w:t>Dynamic Roles:</w:t>
      </w:r>
      <w:r w:rsidRPr="0029484B">
        <w:rPr>
          <w:rFonts w:ascii="Times New Roman" w:hAnsi="Times New Roman" w:cs="Times New Roman"/>
          <w:color w:val="212121"/>
          <w:sz w:val="24"/>
          <w:szCs w:val="24"/>
          <w:shd w:val="clear" w:color="auto" w:fill="FFFFFF"/>
        </w:rPr>
        <w:t xml:space="preserve"> Unlike job descriptions, which tend to be static and tied to a specific job title, roles in Holacracy are fluid and can evolve as the needs of the organization change.</w:t>
      </w:r>
    </w:p>
    <w:p w:rsidR="00D076F6" w:rsidRPr="0029484B" w:rsidRDefault="00D076F6" w:rsidP="00D076F6">
      <w:pPr>
        <w:spacing w:line="360" w:lineRule="auto"/>
        <w:jc w:val="both"/>
        <w:rPr>
          <w:rFonts w:ascii="Times New Roman" w:hAnsi="Times New Roman" w:cs="Times New Roman"/>
          <w:color w:val="212121"/>
          <w:sz w:val="24"/>
          <w:szCs w:val="24"/>
          <w:shd w:val="clear" w:color="auto" w:fill="FFFFFF"/>
        </w:rPr>
      </w:pPr>
      <w:r w:rsidRPr="00901BB1">
        <w:rPr>
          <w:rFonts w:ascii="Times New Roman" w:hAnsi="Times New Roman" w:cs="Times New Roman"/>
          <w:i/>
          <w:iCs/>
          <w:color w:val="212121"/>
          <w:sz w:val="24"/>
          <w:szCs w:val="24"/>
          <w:shd w:val="clear" w:color="auto" w:fill="FFFFFF"/>
        </w:rPr>
        <w:t>Clear Responsibilities</w:t>
      </w:r>
      <w:r w:rsidRPr="0029484B">
        <w:rPr>
          <w:rFonts w:ascii="Times New Roman" w:hAnsi="Times New Roman" w:cs="Times New Roman"/>
          <w:color w:val="212121"/>
          <w:sz w:val="24"/>
          <w:szCs w:val="24"/>
          <w:shd w:val="clear" w:color="auto" w:fill="FFFFFF"/>
        </w:rPr>
        <w:t>: Each role comes with specific responsibilities and authorities, providing clarity on what is expected from the person filling it.</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901BB1">
        <w:rPr>
          <w:rFonts w:ascii="Times New Roman" w:hAnsi="Times New Roman" w:cs="Times New Roman"/>
          <w:i/>
          <w:iCs/>
          <w:color w:val="212121"/>
          <w:sz w:val="24"/>
          <w:szCs w:val="24"/>
          <w:shd w:val="clear" w:color="auto" w:fill="FFFFFF"/>
        </w:rPr>
        <w:t>Multiple Roles:</w:t>
      </w:r>
      <w:r w:rsidRPr="0029484B">
        <w:rPr>
          <w:rFonts w:ascii="Times New Roman" w:hAnsi="Times New Roman" w:cs="Times New Roman"/>
          <w:color w:val="212121"/>
          <w:sz w:val="24"/>
          <w:szCs w:val="24"/>
          <w:shd w:val="clear" w:color="auto" w:fill="FFFFFF"/>
        </w:rPr>
        <w:t xml:space="preserve"> Individuals can hold multiple roles simultaneously, allowing for a more versatile and responsive workforce.</w:t>
      </w:r>
      <w:r>
        <w:rPr>
          <w:rFonts w:ascii="Times New Roman" w:hAnsi="Times New Roman" w:cs="Times New Roman"/>
          <w:color w:val="212121"/>
          <w:sz w:val="24"/>
          <w:szCs w:val="24"/>
          <w:shd w:val="clear" w:color="auto" w:fill="FFFFFF"/>
        </w:rPr>
        <w:t xml:space="preserve"> A role, due to its uniqueness, can be assigned to one person specifically. In other cases, a role can be assigned to more than one employee and is performed independently by each or a role can represent a group of people and be assigned in a group-basis, meaning that all the members perform the same role collaboratively. (Figure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29484B">
        <w:rPr>
          <w:rFonts w:ascii="Times New Roman" w:hAnsi="Times New Roman" w:cs="Times New Roman"/>
          <w:color w:val="212121"/>
          <w:sz w:val="24"/>
          <w:szCs w:val="24"/>
          <w:shd w:val="clear" w:color="auto" w:fill="FFFFFF"/>
        </w:rPr>
        <w:t>Focus on Work, Not Titles: Roles are centered around the work that needs to be done, not the status or rank implied by a job title.</w:t>
      </w:r>
    </w:p>
    <w:p w:rsidR="00D076F6" w:rsidRDefault="00D076F6" w:rsidP="00D076F6">
      <w:pPr>
        <w:spacing w:line="360" w:lineRule="auto"/>
        <w:jc w:val="both"/>
        <w:rPr>
          <w:rFonts w:ascii="Times New Roman" w:hAnsi="Times New Roman" w:cs="Times New Roman"/>
          <w:noProof/>
          <w:color w:val="212121"/>
          <w:sz w:val="24"/>
          <w:szCs w:val="24"/>
          <w:shd w:val="clear" w:color="auto" w:fill="FFFFFF"/>
        </w:rPr>
      </w:pPr>
      <w:r w:rsidRPr="008054D1">
        <w:rPr>
          <w:rFonts w:ascii="Times New Roman" w:hAnsi="Times New Roman" w:cs="Times New Roman"/>
          <w:noProof/>
          <w:color w:val="212121"/>
          <w:sz w:val="24"/>
          <w:szCs w:val="24"/>
          <w:shd w:val="clear" w:color="auto" w:fill="FFFFFF"/>
        </w:rPr>
        <w:t xml:space="preserve"> </w:t>
      </w:r>
      <w:r>
        <w:rPr>
          <w:noProof/>
        </w:rPr>
        <w:object w:dxaOrig="9631" w:dyaOrig="1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30.4pt;height:267.35pt;mso-width-percent:0;mso-height-percent:0;mso-width-percent:0;mso-height-percent:0" o:ole="">
            <v:imagedata r:id="rId15" o:title=""/>
          </v:shape>
          <o:OLEObject Type="Embed" ProgID="Visio.Drawing.15" ShapeID="_x0000_i1025" DrawAspect="Content" ObjectID="_1781439956" r:id="rId16"/>
        </w:objec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noProof/>
          <w:color w:val="212121"/>
          <w:sz w:val="24"/>
          <w:szCs w:val="24"/>
          <w:shd w:val="clear" w:color="auto" w:fill="FFFFFF"/>
        </w:rPr>
        <w:t>Figure . Roles and possibilities of assignment, Source: Developed by the Author/Researcher</w:t>
      </w:r>
    </w:p>
    <w:p w:rsidR="00D076F6" w:rsidRDefault="00D076F6" w:rsidP="00D076F6">
      <w:pPr>
        <w:spacing w:line="360" w:lineRule="auto"/>
        <w:jc w:val="both"/>
        <w:rPr>
          <w:rFonts w:ascii="Times New Roman" w:hAnsi="Times New Roman" w:cs="Times New Roman"/>
          <w:b/>
          <w:bCs/>
          <w:color w:val="212121"/>
          <w:sz w:val="24"/>
          <w:szCs w:val="24"/>
          <w:shd w:val="clear" w:color="auto" w:fill="FFFFFF"/>
        </w:rPr>
      </w:pPr>
    </w:p>
    <w:p w:rsidR="00D076F6" w:rsidRPr="003462C7" w:rsidRDefault="00D076F6" w:rsidP="00D076F6">
      <w:pPr>
        <w:spacing w:line="360" w:lineRule="auto"/>
        <w:jc w:val="both"/>
        <w:rPr>
          <w:rFonts w:ascii="Times New Roman" w:hAnsi="Times New Roman" w:cs="Times New Roman"/>
          <w:b/>
          <w:bCs/>
          <w:color w:val="212121"/>
          <w:sz w:val="24"/>
          <w:szCs w:val="24"/>
          <w:shd w:val="clear" w:color="auto" w:fill="FFFFFF"/>
        </w:rPr>
      </w:pPr>
      <w:r w:rsidRPr="003462C7">
        <w:rPr>
          <w:rFonts w:ascii="Times New Roman" w:hAnsi="Times New Roman" w:cs="Times New Roman"/>
          <w:b/>
          <w:bCs/>
          <w:color w:val="212121"/>
          <w:sz w:val="24"/>
          <w:szCs w:val="24"/>
          <w:shd w:val="clear" w:color="auto" w:fill="FFFFFF"/>
        </w:rPr>
        <w:t>Implementing Organizational Change</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6E5929">
        <w:rPr>
          <w:rFonts w:ascii="Times New Roman" w:hAnsi="Times New Roman" w:cs="Times New Roman"/>
          <w:color w:val="212121"/>
          <w:sz w:val="24"/>
          <w:szCs w:val="24"/>
          <w:shd w:val="clear" w:color="auto" w:fill="FFFFFF"/>
        </w:rPr>
        <w:t xml:space="preserve">In order to shift the organization’s focus to roles, it is important to lead successful organization change. Altering one of the company’s major components such as its internal process constitutes an organizational change. CHANGE model is an important change implementation </w:t>
      </w:r>
      <w:r w:rsidRPr="006E5929">
        <w:rPr>
          <w:rFonts w:ascii="Times New Roman" w:hAnsi="Times New Roman" w:cs="Times New Roman"/>
          <w:color w:val="212121"/>
          <w:sz w:val="24"/>
          <w:szCs w:val="24"/>
          <w:shd w:val="clear" w:color="auto" w:fill="FFFFFF"/>
        </w:rPr>
        <w:lastRenderedPageBreak/>
        <w:t>model which breaks the change into 6 steps: Conceptualize, Hear, Agenda, Nexus, Guide and govern, Engage and Execute</w:t>
      </w:r>
      <w:r>
        <w:rPr>
          <w:rFonts w:ascii="Times New Roman" w:hAnsi="Times New Roman" w:cs="Times New Roman"/>
          <w:color w:val="212121"/>
          <w:sz w:val="24"/>
          <w:szCs w:val="24"/>
          <w:shd w:val="clear" w:color="auto" w:fill="FFFFFF"/>
        </w:rPr>
        <w:t xml:space="preserve"> </w:t>
      </w:r>
      <w:r w:rsidRPr="006E5929">
        <w:rPr>
          <w:rFonts w:ascii="Times New Roman" w:hAnsi="Times New Roman" w:cs="Times New Roman"/>
          <w:color w:val="212121"/>
          <w:sz w:val="24"/>
          <w:szCs w:val="24"/>
          <w:shd w:val="clear" w:color="auto" w:fill="FFFFFF"/>
        </w:rPr>
        <w:t>(Boyles,2023)</w:t>
      </w:r>
      <w:r>
        <w:rPr>
          <w:rFonts w:ascii="Times New Roman" w:hAnsi="Times New Roman" w:cs="Times New Roman"/>
          <w:color w:val="212121"/>
          <w:sz w:val="24"/>
          <w:szCs w:val="24"/>
          <w:shd w:val="clear" w:color="auto" w:fill="FFFFFF"/>
        </w:rPr>
        <w:t xml:space="preserve">. </w:t>
      </w:r>
      <w:r w:rsidRPr="006E5929">
        <w:rPr>
          <w:rFonts w:ascii="Times New Roman" w:hAnsi="Times New Roman" w:cs="Times New Roman"/>
          <w:color w:val="212121"/>
          <w:sz w:val="24"/>
          <w:szCs w:val="24"/>
          <w:shd w:val="clear" w:color="auto" w:fill="FFFFFF"/>
        </w:rPr>
        <w:t>Moreover, in order to handle employee resistance to change, which is inevitable, the ADKAR Model with the five stages of Awareness, Desire, Knowledge, Ability and Reinforcement comes to help to create an awareness atmosphere where the change is accepted. (Hamdo, 2021</w:t>
      </w:r>
      <w:r>
        <w:rPr>
          <w:rFonts w:ascii="Times New Roman" w:hAnsi="Times New Roman" w:cs="Times New Roman"/>
          <w:color w:val="212121"/>
          <w:sz w:val="24"/>
          <w:szCs w:val="24"/>
          <w:shd w:val="clear" w:color="auto" w:fill="FFFFFF"/>
        </w:rPr>
        <w:t>)</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Pr="00901BB1" w:rsidRDefault="00D076F6" w:rsidP="00D076F6">
      <w:pPr>
        <w:spacing w:line="360" w:lineRule="auto"/>
        <w:jc w:val="both"/>
        <w:rPr>
          <w:rFonts w:ascii="Times New Roman" w:hAnsi="Times New Roman" w:cs="Times New Roman"/>
          <w:b/>
          <w:bCs/>
          <w:color w:val="212121"/>
          <w:sz w:val="28"/>
          <w:szCs w:val="28"/>
          <w:shd w:val="clear" w:color="auto" w:fill="FFFFFF"/>
        </w:rPr>
      </w:pPr>
      <w:r w:rsidRPr="00901BB1">
        <w:rPr>
          <w:rFonts w:ascii="Times New Roman" w:hAnsi="Times New Roman" w:cs="Times New Roman"/>
          <w:b/>
          <w:bCs/>
          <w:color w:val="212121"/>
          <w:sz w:val="28"/>
          <w:szCs w:val="28"/>
          <w:shd w:val="clear" w:color="auto" w:fill="FFFFFF"/>
        </w:rPr>
        <w:t>Proposed Framework for Role-Based Learning</w:t>
      </w:r>
    </w:p>
    <w:p w:rsidR="00D076F6" w:rsidRPr="00901BB1" w:rsidRDefault="00D076F6" w:rsidP="00D076F6">
      <w:pPr>
        <w:spacing w:line="360" w:lineRule="auto"/>
        <w:jc w:val="both"/>
        <w:rPr>
          <w:rFonts w:ascii="Times New Roman" w:hAnsi="Times New Roman" w:cs="Times New Roman"/>
          <w:b/>
          <w:bCs/>
          <w:color w:val="212121"/>
          <w:sz w:val="24"/>
          <w:szCs w:val="24"/>
          <w:shd w:val="clear" w:color="auto" w:fill="FFFFFF"/>
        </w:rPr>
      </w:pPr>
      <w:r w:rsidRPr="00901BB1">
        <w:rPr>
          <w:rFonts w:ascii="Times New Roman" w:hAnsi="Times New Roman" w:cs="Times New Roman"/>
          <w:b/>
          <w:bCs/>
          <w:color w:val="212121"/>
          <w:sz w:val="24"/>
          <w:szCs w:val="24"/>
          <w:shd w:val="clear" w:color="auto" w:fill="FFFFFF"/>
        </w:rPr>
        <w:t>Main Objectives:</w:t>
      </w:r>
    </w:p>
    <w:p w:rsidR="00D076F6" w:rsidRPr="00096EBB" w:rsidRDefault="00D076F6" w:rsidP="00D076F6">
      <w:pPr>
        <w:spacing w:line="360" w:lineRule="auto"/>
        <w:jc w:val="both"/>
        <w:rPr>
          <w:rFonts w:ascii="Times New Roman" w:hAnsi="Times New Roman" w:cs="Times New Roman"/>
          <w:color w:val="212121"/>
          <w:sz w:val="24"/>
          <w:szCs w:val="24"/>
          <w:shd w:val="clear" w:color="auto" w:fill="FFFFFF"/>
        </w:rPr>
      </w:pPr>
      <w:r w:rsidRPr="00096EBB">
        <w:rPr>
          <w:rFonts w:ascii="Times New Roman" w:hAnsi="Times New Roman" w:cs="Times New Roman"/>
          <w:color w:val="212121"/>
          <w:sz w:val="24"/>
          <w:szCs w:val="24"/>
          <w:shd w:val="clear" w:color="auto" w:fill="FFFFFF"/>
        </w:rPr>
        <w:t>For the successful implementation of a role-based learning strategy, it is essential to aim for the assignment of curricula to employees that include training items which are:</w:t>
      </w:r>
    </w:p>
    <w:p w:rsidR="00D076F6" w:rsidRPr="00F37FE4" w:rsidRDefault="00D076F6" w:rsidP="00D076F6">
      <w:pPr>
        <w:spacing w:line="360" w:lineRule="auto"/>
        <w:ind w:left="720"/>
        <w:jc w:val="both"/>
        <w:rPr>
          <w:rFonts w:ascii="Times New Roman" w:hAnsi="Times New Roman" w:cs="Times New Roman"/>
          <w:color w:val="212121"/>
          <w:sz w:val="24"/>
          <w:szCs w:val="24"/>
          <w:shd w:val="clear" w:color="auto" w:fill="FFFFFF"/>
        </w:rPr>
      </w:pPr>
      <w:r w:rsidRPr="00096EBB">
        <w:rPr>
          <w:rFonts w:ascii="Times New Roman" w:hAnsi="Times New Roman" w:cs="Times New Roman"/>
          <w:b/>
          <w:bCs/>
          <w:color w:val="212121"/>
          <w:sz w:val="24"/>
          <w:szCs w:val="24"/>
          <w:shd w:val="clear" w:color="auto" w:fill="FFFFFF"/>
        </w:rPr>
        <w:t>Targeted</w:t>
      </w:r>
      <w:r w:rsidRPr="00F37FE4">
        <w:rPr>
          <w:rFonts w:ascii="Times New Roman" w:hAnsi="Times New Roman" w:cs="Times New Roman"/>
          <w:color w:val="212121"/>
          <w:sz w:val="24"/>
          <w:szCs w:val="24"/>
          <w:shd w:val="clear" w:color="auto" w:fill="FFFFFF"/>
        </w:rPr>
        <w:t xml:space="preserve"> – the employees should receive information, which is directly linked to their tasks and work. </w:t>
      </w:r>
    </w:p>
    <w:p w:rsidR="00D076F6" w:rsidRDefault="00D076F6" w:rsidP="00D076F6">
      <w:pPr>
        <w:spacing w:line="360" w:lineRule="auto"/>
        <w:ind w:firstLine="720"/>
        <w:jc w:val="both"/>
        <w:rPr>
          <w:rFonts w:ascii="Times New Roman" w:hAnsi="Times New Roman" w:cs="Times New Roman"/>
          <w:color w:val="212121"/>
          <w:sz w:val="24"/>
          <w:szCs w:val="24"/>
          <w:shd w:val="clear" w:color="auto" w:fill="FFFFFF"/>
        </w:rPr>
      </w:pPr>
      <w:r w:rsidRPr="00096EBB">
        <w:rPr>
          <w:rFonts w:ascii="Times New Roman" w:hAnsi="Times New Roman" w:cs="Times New Roman"/>
          <w:b/>
          <w:bCs/>
          <w:color w:val="212121"/>
          <w:sz w:val="24"/>
          <w:szCs w:val="24"/>
          <w:shd w:val="clear" w:color="auto" w:fill="FFFFFF"/>
        </w:rPr>
        <w:t>Efficient</w:t>
      </w:r>
      <w:r w:rsidRPr="00F37FE4">
        <w:rPr>
          <w:rFonts w:ascii="Times New Roman" w:hAnsi="Times New Roman" w:cs="Times New Roman"/>
          <w:color w:val="212121"/>
          <w:sz w:val="24"/>
          <w:szCs w:val="24"/>
          <w:shd w:val="clear" w:color="auto" w:fill="FFFFFF"/>
        </w:rPr>
        <w:t xml:space="preserve"> – the employees should receive a concise and straightforward information.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Pr="00462F23" w:rsidRDefault="00D076F6" w:rsidP="00D076F6">
      <w:pPr>
        <w:spacing w:line="360" w:lineRule="auto"/>
        <w:jc w:val="both"/>
        <w:rPr>
          <w:rFonts w:ascii="Times New Roman" w:hAnsi="Times New Roman" w:cs="Times New Roman"/>
          <w:b/>
          <w:bCs/>
          <w:color w:val="212121"/>
          <w:sz w:val="28"/>
          <w:szCs w:val="28"/>
          <w:shd w:val="clear" w:color="auto" w:fill="FFFFFF"/>
        </w:rPr>
      </w:pPr>
      <w:r w:rsidRPr="00462F23">
        <w:rPr>
          <w:rFonts w:ascii="Times New Roman" w:hAnsi="Times New Roman" w:cs="Times New Roman"/>
          <w:b/>
          <w:bCs/>
          <w:color w:val="212121"/>
          <w:sz w:val="28"/>
          <w:szCs w:val="28"/>
          <w:shd w:val="clear" w:color="auto" w:fill="FFFFFF"/>
        </w:rPr>
        <w:t>Enhancing and Refining Standard Operating Procedures (SOPs)</w:t>
      </w:r>
    </w:p>
    <w:p w:rsidR="00D076F6" w:rsidRDefault="00D076F6" w:rsidP="00D076F6">
      <w:pPr>
        <w:spacing w:line="360" w:lineRule="auto"/>
        <w:jc w:val="both"/>
        <w:rPr>
          <w:noProof/>
        </w:rPr>
      </w:pPr>
      <w:r>
        <w:rPr>
          <w:rFonts w:ascii="Times New Roman" w:hAnsi="Times New Roman" w:cs="Times New Roman"/>
          <w:color w:val="212121"/>
          <w:sz w:val="24"/>
          <w:szCs w:val="24"/>
          <w:shd w:val="clear" w:color="auto" w:fill="FFFFFF"/>
        </w:rPr>
        <w:t>Since the strategy is intended to be process-driven, the starting point is the mapping out the roles in the processes relevant to the organization.</w:t>
      </w:r>
      <w:r w:rsidRPr="00CF3781">
        <w:rPr>
          <w:noProof/>
        </w:rPr>
        <w:t xml:space="preserve"> </w:t>
      </w:r>
    </w:p>
    <w:p w:rsidR="00D076F6" w:rsidRPr="00D63A4E" w:rsidRDefault="00D076F6" w:rsidP="00D076F6">
      <w:pPr>
        <w:spacing w:line="360" w:lineRule="auto"/>
        <w:jc w:val="both"/>
        <w:rPr>
          <w:rFonts w:ascii="Times New Roman" w:hAnsi="Times New Roman" w:cs="Times New Roman"/>
          <w:color w:val="212121"/>
          <w:sz w:val="24"/>
          <w:szCs w:val="24"/>
          <w:shd w:val="clear" w:color="auto" w:fill="FFFFFF"/>
        </w:rPr>
      </w:pPr>
      <w:r>
        <w:rPr>
          <w:noProof/>
          <w:lang w:eastAsia="de-DE"/>
        </w:rPr>
        <w:drawing>
          <wp:inline distT="0" distB="0" distL="0" distR="0" wp14:anchorId="55D6370E" wp14:editId="160AFC04">
            <wp:extent cx="5731510" cy="1759477"/>
            <wp:effectExtent l="0" t="0" r="4064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r w:rsidRPr="00D63A4E">
        <w:t xml:space="preserve"> </w:t>
      </w:r>
      <w:r>
        <w:rPr>
          <w:rFonts w:ascii="Times New Roman" w:hAnsi="Times New Roman" w:cs="Times New Roman"/>
          <w:color w:val="212121"/>
          <w:sz w:val="24"/>
          <w:szCs w:val="24"/>
          <w:shd w:val="clear" w:color="auto" w:fill="FFFFFF"/>
        </w:rPr>
        <w:t xml:space="preserve">Firstly, this will require enhancing the </w:t>
      </w:r>
      <w:r w:rsidRPr="00D63A4E">
        <w:rPr>
          <w:rFonts w:ascii="Times New Roman" w:hAnsi="Times New Roman" w:cs="Times New Roman"/>
          <w:color w:val="212121"/>
          <w:sz w:val="24"/>
          <w:szCs w:val="24"/>
          <w:shd w:val="clear" w:color="auto" w:fill="FFFFFF"/>
        </w:rPr>
        <w:t>Standard Operating Procedures (SOPs)</w:t>
      </w:r>
      <w:r w:rsidRPr="007F7C09">
        <w:rPr>
          <w:rFonts w:ascii="Times New Roman" w:hAnsi="Times New Roman" w:cs="Times New Roman"/>
          <w:color w:val="212121"/>
          <w:sz w:val="24"/>
          <w:szCs w:val="24"/>
          <w:shd w:val="clear" w:color="auto" w:fill="FFFFFF"/>
        </w:rPr>
        <w:t xml:space="preserve"> </w:t>
      </w:r>
      <w:r w:rsidRPr="00D63A4E">
        <w:rPr>
          <w:rFonts w:ascii="Times New Roman" w:hAnsi="Times New Roman" w:cs="Times New Roman"/>
          <w:color w:val="212121"/>
          <w:sz w:val="24"/>
          <w:szCs w:val="24"/>
          <w:shd w:val="clear" w:color="auto" w:fill="FFFFFF"/>
        </w:rPr>
        <w:t>by thoroughly reviewing the current SOPs</w:t>
      </w:r>
      <w:r>
        <w:rPr>
          <w:rFonts w:ascii="Times New Roman" w:hAnsi="Times New Roman" w:cs="Times New Roman"/>
          <w:color w:val="212121"/>
          <w:sz w:val="24"/>
          <w:szCs w:val="24"/>
          <w:shd w:val="clear" w:color="auto" w:fill="FFFFFF"/>
        </w:rPr>
        <w:t>, identifying</w:t>
      </w:r>
      <w:r w:rsidRPr="00D63A4E">
        <w:rPr>
          <w:rFonts w:ascii="Times New Roman" w:hAnsi="Times New Roman" w:cs="Times New Roman"/>
          <w:color w:val="212121"/>
          <w:sz w:val="24"/>
          <w:szCs w:val="24"/>
          <w:shd w:val="clear" w:color="auto" w:fill="FFFFFF"/>
        </w:rPr>
        <w:t xml:space="preserve"> areas for improvement, ensuring that the roles are clearly defined as per the organizational rules.</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096EBB">
        <w:rPr>
          <w:rFonts w:ascii="Times New Roman" w:hAnsi="Times New Roman" w:cs="Times New Roman"/>
          <w:color w:val="212121"/>
          <w:sz w:val="24"/>
          <w:szCs w:val="24"/>
          <w:shd w:val="clear" w:color="auto" w:fill="FFFFFF"/>
        </w:rPr>
        <w:lastRenderedPageBreak/>
        <w:t>A process should be developed by having in mind: clear objectives,intended results, the environment it takes place, the relevant tasks and the participant roles. Furthermore, it is advisable to examine the task workflow within a process and determine whether the process can be divided into smaller, more manageable sub-processes, particularly if it is too broad.</w:t>
      </w:r>
      <w:r>
        <w:rPr>
          <w:rFonts w:ascii="Times New Roman" w:hAnsi="Times New Roman" w:cs="Times New Roman"/>
          <w:color w:val="212121"/>
          <w:sz w:val="24"/>
          <w:szCs w:val="24"/>
          <w:shd w:val="clear" w:color="auto" w:fill="FFFFFF"/>
        </w:rPr>
        <w:t xml:space="preserve"> </w:t>
      </w:r>
      <w:r w:rsidRPr="00096EBB">
        <w:rPr>
          <w:rFonts w:ascii="Times New Roman" w:hAnsi="Times New Roman" w:cs="Times New Roman"/>
          <w:color w:val="212121"/>
          <w:sz w:val="24"/>
          <w:szCs w:val="24"/>
          <w:shd w:val="clear" w:color="auto" w:fill="FFFFFF"/>
        </w:rPr>
        <w:t>If the roles that are part of the same process have sequential tasks, meaning they are highly related to each other (for example System Owner and System Lead in an IT process), the process cannot be split as it would constitute in a loss of information. Therefore, the respective training item, for example SOP cannot be split into multiple documents.</w:t>
      </w:r>
      <w:r>
        <w:rPr>
          <w:rFonts w:ascii="Times New Roman" w:hAnsi="Times New Roman" w:cs="Times New Roman"/>
          <w:color w:val="212121"/>
          <w:sz w:val="24"/>
          <w:szCs w:val="24"/>
          <w:shd w:val="clear" w:color="auto" w:fill="FFFFFF"/>
        </w:rPr>
        <w:t xml:space="preserve"> </w:t>
      </w:r>
    </w:p>
    <w:p w:rsidR="00D076F6" w:rsidRPr="00462F23" w:rsidRDefault="00D076F6" w:rsidP="00D076F6">
      <w:pPr>
        <w:spacing w:line="360" w:lineRule="auto"/>
        <w:jc w:val="both"/>
        <w:rPr>
          <w:rFonts w:ascii="Times New Roman" w:hAnsi="Times New Roman" w:cs="Times New Roman"/>
          <w:b/>
          <w:bCs/>
          <w:color w:val="212121"/>
          <w:sz w:val="24"/>
          <w:szCs w:val="24"/>
          <w:shd w:val="clear" w:color="auto" w:fill="FFFFFF"/>
        </w:rPr>
      </w:pPr>
      <w:r w:rsidRPr="00462F23">
        <w:rPr>
          <w:rFonts w:ascii="Times New Roman" w:hAnsi="Times New Roman" w:cs="Times New Roman"/>
          <w:b/>
          <w:bCs/>
          <w:color w:val="212121"/>
          <w:sz w:val="24"/>
          <w:szCs w:val="24"/>
          <w:shd w:val="clear" w:color="auto" w:fill="FFFFFF"/>
        </w:rPr>
        <w:t>Role definition and alignment</w:t>
      </w:r>
    </w:p>
    <w:p w:rsidR="00D076F6" w:rsidRPr="00462F23" w:rsidRDefault="00D076F6" w:rsidP="00D076F6">
      <w:pPr>
        <w:spacing w:line="360" w:lineRule="auto"/>
        <w:jc w:val="both"/>
        <w:rPr>
          <w:rFonts w:ascii="Times New Roman" w:hAnsi="Times New Roman" w:cs="Times New Roman"/>
          <w:color w:val="212121"/>
          <w:sz w:val="24"/>
          <w:szCs w:val="24"/>
          <w:shd w:val="clear" w:color="auto" w:fill="FFFFFF"/>
        </w:rPr>
      </w:pPr>
      <w:r w:rsidRPr="00B2374C">
        <w:rPr>
          <w:rFonts w:ascii="Times New Roman" w:hAnsi="Times New Roman" w:cs="Times New Roman"/>
          <w:color w:val="212121"/>
          <w:sz w:val="24"/>
          <w:szCs w:val="24"/>
          <w:shd w:val="clear" w:color="auto" w:fill="FFFFFF"/>
        </w:rPr>
        <w:t xml:space="preserve">To create content that aligns with and supports the roles effectively, it’s essential to examine the attributes of a role. This examination will facilitate the development of a classification system for the roles and subsequently, grouping them according to learning needs with a tailored content.  </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The attributes of a Role are as follows:</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1.</w:t>
      </w:r>
      <w:r w:rsidRPr="00CB632B">
        <w:rPr>
          <w:rFonts w:ascii="Times New Roman" w:hAnsi="Times New Roman" w:cs="Times New Roman"/>
          <w:noProof/>
          <w:sz w:val="24"/>
          <w:szCs w:val="24"/>
        </w:rPr>
        <w:tab/>
        <w:t>Title/Name:  It is a name indicating a functional description of the work performed.</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2.</w:t>
      </w:r>
      <w:r w:rsidRPr="00CB632B">
        <w:rPr>
          <w:rFonts w:ascii="Times New Roman" w:hAnsi="Times New Roman" w:cs="Times New Roman"/>
          <w:noProof/>
          <w:sz w:val="24"/>
          <w:szCs w:val="24"/>
        </w:rPr>
        <w:tab/>
        <w:t xml:space="preserve">Responsibilities: This is a set of tasks that Role performs. </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3.</w:t>
      </w:r>
      <w:r w:rsidRPr="00CB632B">
        <w:rPr>
          <w:rFonts w:ascii="Times New Roman" w:hAnsi="Times New Roman" w:cs="Times New Roman"/>
          <w:noProof/>
          <w:sz w:val="24"/>
          <w:szCs w:val="24"/>
        </w:rPr>
        <w:tab/>
        <w:t xml:space="preserve">Competence level: This represents the level of authority and decision making in a process/procedure. </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4.</w:t>
      </w:r>
      <w:r w:rsidRPr="00CB632B">
        <w:rPr>
          <w:rFonts w:ascii="Times New Roman" w:hAnsi="Times New Roman" w:cs="Times New Roman"/>
          <w:noProof/>
          <w:sz w:val="24"/>
          <w:szCs w:val="24"/>
        </w:rPr>
        <w:tab/>
        <w:t xml:space="preserve">Environment (Scope): A specific Role exists in a certain environment which is determined by the process/procedure level. The environment can be further clustered into: Global, Divisional, Local. </w:t>
      </w:r>
    </w:p>
    <w:p w:rsidR="00D076F6" w:rsidRDefault="00D076F6" w:rsidP="00D076F6">
      <w:pPr>
        <w:spacing w:line="360" w:lineRule="auto"/>
        <w:jc w:val="both"/>
        <w:rPr>
          <w:noProof/>
        </w:rPr>
      </w:pPr>
      <w:r w:rsidRPr="00CB632B">
        <w:rPr>
          <w:rFonts w:ascii="Times New Roman" w:hAnsi="Times New Roman" w:cs="Times New Roman"/>
          <w:noProof/>
          <w:sz w:val="24"/>
          <w:szCs w:val="24"/>
        </w:rPr>
        <w:t>5.</w:t>
      </w:r>
      <w:r w:rsidRPr="00CB632B">
        <w:rPr>
          <w:rFonts w:ascii="Times New Roman" w:hAnsi="Times New Roman" w:cs="Times New Roman"/>
          <w:noProof/>
          <w:sz w:val="24"/>
          <w:szCs w:val="24"/>
        </w:rPr>
        <w:tab/>
        <w:t>Skills: A set of capabilities that the Role needs to have in order to execute the tasks.</w:t>
      </w:r>
      <w:r>
        <w:rPr>
          <w:noProof/>
        </w:rPr>
        <w:t xml:space="preserve"> </w:t>
      </w:r>
    </w:p>
    <w:p w:rsidR="00D076F6" w:rsidRDefault="00D076F6" w:rsidP="00D076F6">
      <w:pPr>
        <w:spacing w:line="360" w:lineRule="auto"/>
        <w:jc w:val="center"/>
        <w:rPr>
          <w:noProof/>
        </w:rPr>
      </w:pPr>
      <w:r>
        <w:rPr>
          <w:rFonts w:ascii="Times New Roman" w:hAnsi="Times New Roman" w:cs="Times New Roman"/>
          <w:noProof/>
          <w:color w:val="212121"/>
          <w:sz w:val="24"/>
          <w:szCs w:val="24"/>
          <w:shd w:val="clear" w:color="auto" w:fill="FFFFFF"/>
          <w:lang w:eastAsia="de-DE"/>
        </w:rPr>
        <w:drawing>
          <wp:inline distT="0" distB="0" distL="0" distR="0" wp14:anchorId="3E72D675" wp14:editId="569A1866">
            <wp:extent cx="3310128" cy="2334768"/>
            <wp:effectExtent l="0" t="0" r="0" b="889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lastRenderedPageBreak/>
        <w:t>Based on the study results, where it was noted a lack of clarity and harmonization in the titles and responsibilities of Roles in SOPs, it is concluded that Roles and Responsibilities in SOPs should be redefined with the main principles of: clarity, simplicity and clear boundaries. For these reasons the authors should follow a set of Rules regarding the Role naming, description of responsibilities and their interaction based on their tasks. For this set of Rules please refer to Appendix (Guidance for Roles).</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The processes and the procedures can be applicable to one function, several functions or globally. Some roles have greater impact and importance than others, taking into consideration their tasks and involvement. Based on the observations it was concluded that roles in the process or procedure can be either:</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1.</w:t>
      </w:r>
      <w:r w:rsidRPr="00CB632B">
        <w:rPr>
          <w:rFonts w:ascii="Times New Roman" w:hAnsi="Times New Roman" w:cs="Times New Roman"/>
          <w:noProof/>
          <w:sz w:val="24"/>
          <w:szCs w:val="24"/>
        </w:rPr>
        <w:tab/>
        <w:t>Process-centric roles: Roles that are tightly integrated and linked to a specific process, and are created in the context of one particular process. They have a supportive and auxiliary nature, unattached to core qualifications. These roles usually come as:</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a.</w:t>
      </w:r>
      <w:r w:rsidRPr="00CB632B">
        <w:rPr>
          <w:rFonts w:ascii="Times New Roman" w:hAnsi="Times New Roman" w:cs="Times New Roman"/>
          <w:noProof/>
          <w:sz w:val="24"/>
          <w:szCs w:val="24"/>
        </w:rPr>
        <w:tab/>
        <w:t>Generic as part of global Corporate process, not-isolated in particular function: for example Role “Author” in Management of Global and (Cross-) Divisional BI Governance and Procedure Documents SOP, Role “Instructor” in Learning Management SOP or Role “Change Owner” in Change Management Directive.</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b.</w:t>
      </w:r>
      <w:r w:rsidRPr="00CB632B">
        <w:rPr>
          <w:rFonts w:ascii="Times New Roman" w:hAnsi="Times New Roman" w:cs="Times New Roman"/>
          <w:noProof/>
          <w:sz w:val="24"/>
          <w:szCs w:val="24"/>
        </w:rPr>
        <w:tab/>
        <w:t>Derived from global Corporate process but isolated in a particular function: these roles are a result of tailoring or implementing corporate-level within a specific function: Example: Directive Change Management operates on a global scale and the SOP Change Management within the IT Function is complementary to this directive and customized to serve the particular requirements in IT. Some of the roles included in the SOP Change Management within the IT Function are “Change Analyst”, “Technical Approver”, “Change Manager”.</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2.</w:t>
      </w:r>
      <w:r w:rsidRPr="00CB632B">
        <w:rPr>
          <w:rFonts w:ascii="Times New Roman" w:hAnsi="Times New Roman" w:cs="Times New Roman"/>
          <w:noProof/>
          <w:sz w:val="24"/>
          <w:szCs w:val="24"/>
        </w:rPr>
        <w:tab/>
        <w:t xml:space="preserve">Functional Roles: Roles that have some sense of individuality, because they are not limited to a single process. Additionally, these roles are highly linked to a business function due to specific range of skills applicable to this function. These roles usually comes as: </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a.</w:t>
      </w:r>
      <w:r w:rsidRPr="00CB632B">
        <w:rPr>
          <w:rFonts w:ascii="Times New Roman" w:hAnsi="Times New Roman" w:cs="Times New Roman"/>
          <w:noProof/>
          <w:sz w:val="24"/>
          <w:szCs w:val="24"/>
        </w:rPr>
        <w:tab/>
        <w:t xml:space="preserve">Individual Contributor Roles: which are essential roles in a particular function and are assigned on an individual level. Examples: System Lead, Validation Manager in the IT Function. </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b.</w:t>
      </w:r>
      <w:r w:rsidRPr="00CB632B">
        <w:rPr>
          <w:rFonts w:ascii="Times New Roman" w:hAnsi="Times New Roman" w:cs="Times New Roman"/>
          <w:noProof/>
          <w:sz w:val="24"/>
          <w:szCs w:val="24"/>
        </w:rPr>
        <w:tab/>
        <w:t>Leadership Roles, core functional roles: which have a high authority level and a leading position. Examples: Head of IT, Global Management System Owner (GMSO) for Learning Management.</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lastRenderedPageBreak/>
        <w:t>c.</w:t>
      </w:r>
      <w:r w:rsidRPr="00CB632B">
        <w:rPr>
          <w:rFonts w:ascii="Times New Roman" w:hAnsi="Times New Roman" w:cs="Times New Roman"/>
          <w:noProof/>
          <w:sz w:val="24"/>
          <w:szCs w:val="24"/>
        </w:rPr>
        <w:tab/>
        <w:t>Unity-type role: represented by a group of people who collaborate together to perform the tasks. Example: IT Documentation Unit</w:t>
      </w:r>
    </w:p>
    <w:p w:rsidR="00D076F6" w:rsidRPr="00CB632B" w:rsidRDefault="00D076F6" w:rsidP="00D076F6">
      <w:pPr>
        <w:spacing w:line="360" w:lineRule="auto"/>
        <w:jc w:val="both"/>
        <w:rPr>
          <w:rFonts w:ascii="Times New Roman" w:hAnsi="Times New Roman" w:cs="Times New Roman"/>
          <w:noProof/>
          <w:sz w:val="24"/>
          <w:szCs w:val="24"/>
        </w:rPr>
      </w:pPr>
      <w:r w:rsidRPr="00CB632B">
        <w:rPr>
          <w:rFonts w:ascii="Times New Roman" w:hAnsi="Times New Roman" w:cs="Times New Roman"/>
          <w:noProof/>
          <w:sz w:val="24"/>
          <w:szCs w:val="24"/>
        </w:rPr>
        <w:t xml:space="preserve">It can be said, that this categorization is as a result of a combination analysis between the attributes of Environment and Responsibilities. </w:t>
      </w:r>
    </w:p>
    <w:p w:rsidR="00D076F6" w:rsidRPr="009B3DBE" w:rsidRDefault="00D076F6" w:rsidP="00D076F6">
      <w:pPr>
        <w:spacing w:line="360" w:lineRule="auto"/>
        <w:jc w:val="both"/>
        <w:rPr>
          <w:b/>
          <w:bCs/>
          <w:noProof/>
          <w:sz w:val="28"/>
          <w:szCs w:val="28"/>
        </w:rPr>
      </w:pPr>
      <w:r w:rsidRPr="009B3DBE">
        <w:rPr>
          <w:b/>
          <w:bCs/>
          <w:noProof/>
          <w:sz w:val="28"/>
          <w:szCs w:val="28"/>
        </w:rPr>
        <w:t xml:space="preserve">Curriculum Development </w:t>
      </w:r>
    </w:p>
    <w:p w:rsidR="00D076F6" w:rsidRDefault="00D076F6" w:rsidP="00D076F6">
      <w:pPr>
        <w:spacing w:line="360" w:lineRule="auto"/>
        <w:jc w:val="both"/>
        <w:rPr>
          <w:noProof/>
        </w:rPr>
      </w:pPr>
      <w:r>
        <w:rPr>
          <w:noProof/>
        </w:rPr>
        <w:t>After all SOPs are reviewed each functional area should select the Roles which compose the curricula list. These are the most significant roles in the working area which can be assigned to employees and make sure that every learning item is included in the correct curriculum.  Having no set curricula with no rules for assignment will lead to employees receiving an overload of learning items, while having individual Curriculum for each Role in SOP is also disadvantegous because this level of granularity cannot be reached due to potential redundancy of the content and the technical challenge for implementation and management. The aim is to have a balance of both approaches based on certain rules.</w:t>
      </w:r>
    </w:p>
    <w:p w:rsidR="00D076F6" w:rsidRPr="005D0FCA" w:rsidRDefault="00D076F6" w:rsidP="00D076F6">
      <w:pPr>
        <w:spacing w:line="360" w:lineRule="auto"/>
        <w:jc w:val="both"/>
        <w:rPr>
          <w:noProof/>
        </w:rPr>
      </w:pPr>
      <w:r>
        <w:rPr>
          <w:noProof/>
        </w:rPr>
        <w:object w:dxaOrig="6500" w:dyaOrig="4081">
          <v:shape id="_x0000_i1026" type="#_x0000_t75" alt="" style="width:324.3pt;height:202.25pt;mso-width-percent:0;mso-height-percent:0;mso-width-percent:0;mso-height-percent:0" o:ole="">
            <v:imagedata r:id="rId27" o:title=""/>
          </v:shape>
          <o:OLEObject Type="Embed" ProgID="Visio.Drawing.15" ShapeID="_x0000_i1026" DrawAspect="Content" ObjectID="_1781439957" r:id="rId28"/>
        </w:objec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bookmarkStart w:id="2" w:name="_Hlk168405877"/>
      <w:r>
        <w:rPr>
          <w:rFonts w:ascii="Times New Roman" w:hAnsi="Times New Roman" w:cs="Times New Roman"/>
          <w:color w:val="212121"/>
          <w:sz w:val="24"/>
          <w:szCs w:val="24"/>
          <w:shd w:val="clear" w:color="auto" w:fill="FFFFFF"/>
        </w:rPr>
        <w:t>After having a clear understanding of jobs as a composition of roles, the implementation of this strategy will be done through Curriculum Development focused around these roles. In order to establish</w:t>
      </w:r>
      <w:r w:rsidRPr="0004404F">
        <w:rPr>
          <w:rFonts w:ascii="Times New Roman" w:hAnsi="Times New Roman" w:cs="Times New Roman"/>
          <w:color w:val="212121"/>
          <w:sz w:val="24"/>
          <w:szCs w:val="24"/>
          <w:shd w:val="clear" w:color="auto" w:fill="FFFFFF"/>
        </w:rPr>
        <w:t xml:space="preserve"> an</w:t>
      </w:r>
      <w:r>
        <w:rPr>
          <w:rFonts w:ascii="Times New Roman" w:hAnsi="Times New Roman" w:cs="Times New Roman"/>
          <w:color w:val="212121"/>
          <w:sz w:val="24"/>
          <w:szCs w:val="24"/>
          <w:shd w:val="clear" w:color="auto" w:fill="FFFFFF"/>
        </w:rPr>
        <w:t xml:space="preserve"> ideal </w:t>
      </w:r>
      <w:r w:rsidRPr="0004404F">
        <w:rPr>
          <w:rFonts w:ascii="Times New Roman" w:hAnsi="Times New Roman" w:cs="Times New Roman"/>
          <w:color w:val="212121"/>
          <w:sz w:val="24"/>
          <w:szCs w:val="24"/>
          <w:shd w:val="clear" w:color="auto" w:fill="FFFFFF"/>
        </w:rPr>
        <w:t xml:space="preserve">curriculum </w:t>
      </w:r>
      <w:r>
        <w:rPr>
          <w:rFonts w:ascii="Times New Roman" w:hAnsi="Times New Roman" w:cs="Times New Roman"/>
          <w:color w:val="212121"/>
          <w:sz w:val="24"/>
          <w:szCs w:val="24"/>
          <w:shd w:val="clear" w:color="auto" w:fill="FFFFFF"/>
        </w:rPr>
        <w:t xml:space="preserve">it is highly practical </w:t>
      </w:r>
      <w:r w:rsidRPr="0004404F">
        <w:rPr>
          <w:rFonts w:ascii="Times New Roman" w:hAnsi="Times New Roman" w:cs="Times New Roman"/>
          <w:color w:val="212121"/>
          <w:sz w:val="24"/>
          <w:szCs w:val="24"/>
          <w:shd w:val="clear" w:color="auto" w:fill="FFFFFF"/>
        </w:rPr>
        <w:t>to defin</w:t>
      </w:r>
      <w:r>
        <w:rPr>
          <w:rFonts w:ascii="Times New Roman" w:hAnsi="Times New Roman" w:cs="Times New Roman"/>
          <w:color w:val="212121"/>
          <w:sz w:val="24"/>
          <w:szCs w:val="24"/>
          <w:shd w:val="clear" w:color="auto" w:fill="FFFFFF"/>
        </w:rPr>
        <w:t>e</w:t>
      </w:r>
      <w:r w:rsidRPr="0004404F">
        <w:rPr>
          <w:rFonts w:ascii="Times New Roman" w:hAnsi="Times New Roman" w:cs="Times New Roman"/>
          <w:color w:val="212121"/>
          <w:sz w:val="24"/>
          <w:szCs w:val="24"/>
          <w:shd w:val="clear" w:color="auto" w:fill="FFFFFF"/>
        </w:rPr>
        <w:t xml:space="preserve"> the characteristics of the desired role and the attributes necessary for the role to be successfully assumed</w:t>
      </w:r>
      <w:r>
        <w:rPr>
          <w:rFonts w:ascii="Times New Roman" w:hAnsi="Times New Roman" w:cs="Times New Roman"/>
          <w:color w:val="212121"/>
          <w:sz w:val="24"/>
          <w:szCs w:val="24"/>
          <w:shd w:val="clear" w:color="auto" w:fill="FFFFFF"/>
        </w:rPr>
        <w:t xml:space="preserve"> (Rowsen &amp; Gustafson, 1975).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FA4040">
        <w:rPr>
          <w:rFonts w:ascii="Times New Roman" w:hAnsi="Times New Roman" w:cs="Times New Roman"/>
          <w:color w:val="212121"/>
          <w:sz w:val="24"/>
          <w:szCs w:val="24"/>
          <w:shd w:val="clear" w:color="auto" w:fill="FFFFFF"/>
        </w:rPr>
        <w:t xml:space="preserve">The curriculum Development </w:t>
      </w:r>
      <w:r>
        <w:rPr>
          <w:rFonts w:ascii="Times New Roman" w:hAnsi="Times New Roman" w:cs="Times New Roman"/>
          <w:color w:val="212121"/>
          <w:sz w:val="24"/>
          <w:szCs w:val="24"/>
          <w:shd w:val="clear" w:color="auto" w:fill="FFFFFF"/>
        </w:rPr>
        <w:t xml:space="preserve">will </w:t>
      </w:r>
      <w:r w:rsidRPr="00FA4040">
        <w:rPr>
          <w:rFonts w:ascii="Times New Roman" w:hAnsi="Times New Roman" w:cs="Times New Roman"/>
          <w:color w:val="212121"/>
          <w:sz w:val="24"/>
          <w:szCs w:val="24"/>
          <w:shd w:val="clear" w:color="auto" w:fill="FFFFFF"/>
        </w:rPr>
        <w:t xml:space="preserve">be impacted by </w:t>
      </w:r>
      <w:r>
        <w:rPr>
          <w:rFonts w:ascii="Times New Roman" w:hAnsi="Times New Roman" w:cs="Times New Roman"/>
          <w:color w:val="212121"/>
          <w:sz w:val="24"/>
          <w:szCs w:val="24"/>
          <w:shd w:val="clear" w:color="auto" w:fill="FFFFFF"/>
        </w:rPr>
        <w:t>the set of attributes , which compose</w:t>
      </w:r>
      <w:r w:rsidRPr="00FA4040">
        <w:rPr>
          <w:rFonts w:ascii="Times New Roman" w:hAnsi="Times New Roman" w:cs="Times New Roman"/>
          <w:color w:val="212121"/>
          <w:sz w:val="24"/>
          <w:szCs w:val="24"/>
          <w:shd w:val="clear" w:color="auto" w:fill="FFFFFF"/>
        </w:rPr>
        <w:t xml:space="preserve"> a Role </w:t>
      </w:r>
      <w:r>
        <w:rPr>
          <w:rFonts w:ascii="Times New Roman" w:hAnsi="Times New Roman" w:cs="Times New Roman"/>
          <w:color w:val="212121"/>
          <w:sz w:val="24"/>
          <w:szCs w:val="24"/>
          <w:shd w:val="clear" w:color="auto" w:fill="FFFFFF"/>
        </w:rPr>
        <w:t xml:space="preserve">and which indicate </w:t>
      </w:r>
      <w:r w:rsidRPr="00FA4040">
        <w:rPr>
          <w:rFonts w:ascii="Times New Roman" w:hAnsi="Times New Roman" w:cs="Times New Roman"/>
          <w:color w:val="212121"/>
          <w:sz w:val="24"/>
          <w:szCs w:val="24"/>
          <w:shd w:val="clear" w:color="auto" w:fill="FFFFFF"/>
        </w:rPr>
        <w:t>the learning items</w:t>
      </w:r>
      <w:r>
        <w:rPr>
          <w:rFonts w:ascii="Times New Roman" w:hAnsi="Times New Roman" w:cs="Times New Roman"/>
          <w:color w:val="212121"/>
          <w:sz w:val="24"/>
          <w:szCs w:val="24"/>
          <w:shd w:val="clear" w:color="auto" w:fill="FFFFFF"/>
        </w:rPr>
        <w:t xml:space="preserve"> that go into the curricula placeholders</w:t>
      </w:r>
      <w:r w:rsidRPr="00FA4040">
        <w:rPr>
          <w:rFonts w:ascii="Times New Roman" w:hAnsi="Times New Roman" w:cs="Times New Roman"/>
          <w:color w:val="212121"/>
          <w:sz w:val="24"/>
          <w:szCs w:val="24"/>
          <w:shd w:val="clear" w:color="auto" w:fill="FFFFFF"/>
        </w:rPr>
        <w:t xml:space="preserve">. </w:t>
      </w:r>
    </w:p>
    <w:bookmarkEnd w:id="2"/>
    <w:p w:rsidR="00D076F6" w:rsidRPr="005D0FCA" w:rsidRDefault="00D076F6" w:rsidP="00D076F6">
      <w:pPr>
        <w:spacing w:line="360" w:lineRule="auto"/>
        <w:jc w:val="both"/>
        <w:rPr>
          <w:rFonts w:ascii="Times New Roman" w:hAnsi="Times New Roman" w:cs="Times New Roman"/>
          <w:b/>
          <w:bCs/>
          <w:color w:val="212121"/>
          <w:sz w:val="24"/>
          <w:szCs w:val="24"/>
          <w:shd w:val="clear" w:color="auto" w:fill="FFFFFF"/>
        </w:rPr>
      </w:pPr>
      <w:r w:rsidRPr="005D0FCA">
        <w:rPr>
          <w:rFonts w:ascii="Times New Roman" w:hAnsi="Times New Roman" w:cs="Times New Roman"/>
          <w:b/>
          <w:bCs/>
          <w:color w:val="212121"/>
          <w:sz w:val="24"/>
          <w:szCs w:val="24"/>
          <w:shd w:val="clear" w:color="auto" w:fill="FFFFFF"/>
        </w:rPr>
        <w:t>Competence Levels as a variable to organize Curricula</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lastRenderedPageBreak/>
        <w:t xml:space="preserve">The efficiency of the curriculum development can be improved by building them around the </w:t>
      </w:r>
      <w:r w:rsidRPr="00F96520">
        <w:rPr>
          <w:rFonts w:ascii="Times New Roman" w:hAnsi="Times New Roman" w:cs="Times New Roman"/>
          <w:i/>
          <w:iCs/>
          <w:color w:val="212121"/>
          <w:sz w:val="24"/>
          <w:szCs w:val="24"/>
          <w:shd w:val="clear" w:color="auto" w:fill="FFFFFF"/>
        </w:rPr>
        <w:t>competence levels</w:t>
      </w:r>
      <w:r>
        <w:rPr>
          <w:rFonts w:ascii="Times New Roman" w:hAnsi="Times New Roman" w:cs="Times New Roman"/>
          <w:color w:val="212121"/>
          <w:sz w:val="24"/>
          <w:szCs w:val="24"/>
          <w:shd w:val="clear" w:color="auto" w:fill="FFFFFF"/>
        </w:rPr>
        <w:t xml:space="preserve"> of the roles. </w:t>
      </w:r>
      <w:r w:rsidRPr="008B05C3">
        <w:rPr>
          <w:rFonts w:ascii="Times New Roman" w:hAnsi="Times New Roman" w:cs="Times New Roman"/>
          <w:color w:val="212121"/>
          <w:sz w:val="24"/>
          <w:szCs w:val="24"/>
          <w:shd w:val="clear" w:color="auto" w:fill="FFFFFF"/>
        </w:rPr>
        <w:t>This variable encompasses the specific knowledge, skills, and abilities that individuals must possess to fulfill their roles effectively. It’s a measure of the educational and training needs that vary depending on the role’s responsibilities and the individual’s level of involvement in the process.</w:t>
      </w:r>
      <w:r>
        <w:rPr>
          <w:rFonts w:ascii="Times New Roman" w:hAnsi="Times New Roman" w:cs="Times New Roman"/>
          <w:color w:val="212121"/>
          <w:sz w:val="24"/>
          <w:szCs w:val="24"/>
          <w:shd w:val="clear" w:color="auto" w:fill="FFFFFF"/>
        </w:rPr>
        <w:t xml:space="preserve"> After careful analysis it was evaluated that the roles in a process can be categorized into 4 competence levels as illustrated in the table below:</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tbl>
      <w:tblPr>
        <w:tblStyle w:val="TableGrid2"/>
        <w:tblpPr w:leftFromText="180" w:rightFromText="180" w:vertAnchor="text" w:horzAnchor="margin" w:tblpY="29"/>
        <w:tblW w:w="0" w:type="auto"/>
        <w:tblLook w:val="04A0" w:firstRow="1" w:lastRow="0" w:firstColumn="1" w:lastColumn="0" w:noHBand="0" w:noVBand="1"/>
      </w:tblPr>
      <w:tblGrid>
        <w:gridCol w:w="1793"/>
        <w:gridCol w:w="4051"/>
        <w:gridCol w:w="3207"/>
      </w:tblGrid>
      <w:tr w:rsidR="00D076F6" w:rsidRPr="00105F8F" w:rsidTr="006A4F3E">
        <w:tc>
          <w:tcPr>
            <w:tcW w:w="1758" w:type="dxa"/>
          </w:tcPr>
          <w:p w:rsidR="00D076F6" w:rsidRPr="00105F8F" w:rsidRDefault="00D076F6" w:rsidP="006A4F3E">
            <w:pPr>
              <w:rPr>
                <w:rFonts w:ascii="Aptos Narrow" w:eastAsia="Calibri" w:hAnsi="Aptos Narrow" w:cs="Arial"/>
                <w:b/>
                <w:bCs/>
                <w:color w:val="242424"/>
                <w:shd w:val="clear" w:color="auto" w:fill="FFFFFF"/>
              </w:rPr>
            </w:pPr>
            <w:r w:rsidRPr="00105F8F">
              <w:rPr>
                <w:rFonts w:ascii="Aptos Narrow" w:eastAsia="Calibri" w:hAnsi="Aptos Narrow" w:cs="Arial"/>
                <w:b/>
                <w:bCs/>
                <w:color w:val="242424"/>
                <w:shd w:val="clear" w:color="auto" w:fill="FFFFFF"/>
              </w:rPr>
              <w:t xml:space="preserve">Competence level </w:t>
            </w:r>
          </w:p>
        </w:tc>
        <w:tc>
          <w:tcPr>
            <w:tcW w:w="4051" w:type="dxa"/>
          </w:tcPr>
          <w:p w:rsidR="00D076F6" w:rsidRPr="00105F8F" w:rsidRDefault="00D076F6" w:rsidP="006A4F3E">
            <w:pPr>
              <w:rPr>
                <w:rFonts w:ascii="Aptos Narrow" w:eastAsia="Calibri" w:hAnsi="Aptos Narrow" w:cs="Arial"/>
                <w:b/>
                <w:bCs/>
                <w:color w:val="242424"/>
                <w:shd w:val="clear" w:color="auto" w:fill="FFFFFF"/>
              </w:rPr>
            </w:pPr>
            <w:r w:rsidRPr="00105F8F">
              <w:rPr>
                <w:rFonts w:ascii="Aptos Narrow" w:eastAsia="Calibri" w:hAnsi="Aptos Narrow" w:cs="Arial"/>
                <w:b/>
                <w:bCs/>
                <w:color w:val="242424"/>
                <w:shd w:val="clear" w:color="auto" w:fill="FFFFFF"/>
              </w:rPr>
              <w:t xml:space="preserve">Characteristics </w:t>
            </w:r>
          </w:p>
        </w:tc>
        <w:tc>
          <w:tcPr>
            <w:tcW w:w="3207" w:type="dxa"/>
          </w:tcPr>
          <w:p w:rsidR="00D076F6" w:rsidRPr="00105F8F" w:rsidRDefault="00D076F6" w:rsidP="006A4F3E">
            <w:pPr>
              <w:rPr>
                <w:rFonts w:ascii="Aptos Narrow" w:eastAsia="Calibri" w:hAnsi="Aptos Narrow" w:cs="Arial"/>
                <w:b/>
                <w:bCs/>
                <w:color w:val="242424"/>
                <w:shd w:val="clear" w:color="auto" w:fill="FFFFFF"/>
              </w:rPr>
            </w:pPr>
            <w:r>
              <w:rPr>
                <w:rFonts w:ascii="Aptos Narrow" w:eastAsia="Calibri" w:hAnsi="Aptos Narrow" w:cs="Arial"/>
                <w:b/>
                <w:bCs/>
                <w:color w:val="242424"/>
                <w:shd w:val="clear" w:color="auto" w:fill="FFFFFF"/>
              </w:rPr>
              <w:t>Examples</w:t>
            </w:r>
          </w:p>
        </w:tc>
      </w:tr>
      <w:tr w:rsidR="00D076F6" w:rsidRPr="00105F8F" w:rsidTr="006A4F3E">
        <w:tc>
          <w:tcPr>
            <w:tcW w:w="1758" w:type="dxa"/>
          </w:tcPr>
          <w:p w:rsidR="00D076F6" w:rsidRPr="00105F8F" w:rsidRDefault="00D076F6" w:rsidP="006A4F3E">
            <w:pPr>
              <w:rPr>
                <w:rFonts w:ascii="Aptos Narrow" w:eastAsia="Calibri" w:hAnsi="Aptos Narrow" w:cs="Arial"/>
                <w:b/>
                <w:bCs/>
                <w:i/>
                <w:iCs/>
                <w:color w:val="242424"/>
                <w:shd w:val="clear" w:color="auto" w:fill="FFFFFF"/>
              </w:rPr>
            </w:pPr>
            <w:r w:rsidRPr="00105F8F">
              <w:rPr>
                <w:rFonts w:ascii="Aptos Narrow" w:eastAsia="Calibri" w:hAnsi="Aptos Narrow" w:cs="Arial"/>
                <w:b/>
                <w:bCs/>
                <w:i/>
                <w:iCs/>
                <w:color w:val="242424"/>
                <w:shd w:val="clear" w:color="auto" w:fill="FFFFFF"/>
              </w:rPr>
              <w:t>Awareness</w:t>
            </w:r>
          </w:p>
        </w:tc>
        <w:tc>
          <w:tcPr>
            <w:tcW w:w="4051" w:type="dxa"/>
          </w:tcPr>
          <w:p w:rsidR="00D076F6" w:rsidRPr="00105F8F" w:rsidRDefault="00D076F6" w:rsidP="006A4F3E">
            <w:pPr>
              <w:rPr>
                <w:rFonts w:ascii="Times New Roman" w:hAnsi="Times New Roman" w:cs="Times New Roman"/>
                <w:color w:val="212121"/>
                <w:sz w:val="24"/>
                <w:szCs w:val="24"/>
                <w:shd w:val="clear" w:color="auto" w:fill="FFFFFF"/>
                <w:lang w:val="en-GB"/>
              </w:rPr>
            </w:pPr>
            <w:r w:rsidRPr="00105F8F">
              <w:rPr>
                <w:rFonts w:ascii="Times New Roman" w:hAnsi="Times New Roman" w:cs="Times New Roman"/>
                <w:color w:val="212121"/>
                <w:sz w:val="24"/>
                <w:szCs w:val="24"/>
                <w:shd w:val="clear" w:color="auto" w:fill="FFFFFF"/>
                <w:lang w:val="en-GB"/>
              </w:rPr>
              <w:t xml:space="preserve">Involved in strategic direction and requires only a broad understanding of the process. </w:t>
            </w:r>
            <w:r w:rsidRPr="00657A4A">
              <w:rPr>
                <w:rFonts w:ascii="Times New Roman" w:hAnsi="Times New Roman" w:cs="Times New Roman"/>
                <w:color w:val="212121"/>
                <w:sz w:val="24"/>
                <w:szCs w:val="24"/>
                <w:shd w:val="clear" w:color="auto" w:fill="FFFFFF"/>
                <w:lang w:val="en-GB"/>
              </w:rPr>
              <w:t>It means this role needs to be aware that the process exists, but has no actionable items or does not actually perform tasks in this process.</w:t>
            </w:r>
            <w:r w:rsidRPr="00105F8F">
              <w:rPr>
                <w:rFonts w:ascii="Times New Roman" w:hAnsi="Times New Roman" w:cs="Times New Roman"/>
                <w:color w:val="212121"/>
                <w:sz w:val="24"/>
                <w:szCs w:val="24"/>
                <w:shd w:val="clear" w:color="auto" w:fill="FFFFFF"/>
                <w:lang w:val="en-GB"/>
              </w:rPr>
              <w:t xml:space="preserve"> </w:t>
            </w:r>
          </w:p>
        </w:tc>
        <w:tc>
          <w:tcPr>
            <w:tcW w:w="3207" w:type="dxa"/>
          </w:tcPr>
          <w:p w:rsidR="00D076F6" w:rsidRPr="00657A4A" w:rsidRDefault="00D076F6" w:rsidP="006A4F3E">
            <w:pPr>
              <w:rPr>
                <w:rFonts w:ascii="Times New Roman" w:hAnsi="Times New Roman" w:cs="Times New Roman"/>
                <w:color w:val="212121"/>
                <w:sz w:val="24"/>
                <w:szCs w:val="24"/>
                <w:shd w:val="clear" w:color="auto" w:fill="FFFFFF"/>
                <w:lang w:val="en-GB"/>
              </w:rPr>
            </w:pPr>
            <w:r>
              <w:rPr>
                <w:rFonts w:ascii="Times New Roman" w:hAnsi="Times New Roman" w:cs="Times New Roman"/>
                <w:color w:val="212121"/>
                <w:sz w:val="24"/>
                <w:szCs w:val="24"/>
                <w:shd w:val="clear" w:color="auto" w:fill="FFFFFF"/>
                <w:lang w:val="en-GB"/>
              </w:rPr>
              <w:t xml:space="preserve">A </w:t>
            </w:r>
            <w:r w:rsidRPr="00657A4A">
              <w:rPr>
                <w:rFonts w:ascii="Times New Roman" w:hAnsi="Times New Roman" w:cs="Times New Roman"/>
                <w:color w:val="212121"/>
                <w:sz w:val="24"/>
                <w:szCs w:val="24"/>
                <w:shd w:val="clear" w:color="auto" w:fill="FFFFFF"/>
                <w:lang w:val="en-GB"/>
              </w:rPr>
              <w:t>Board Member needs to be aware of the company’s Quality Management System (QMS) but doesn’t manage it directly.</w:t>
            </w:r>
          </w:p>
        </w:tc>
      </w:tr>
      <w:tr w:rsidR="00D076F6" w:rsidRPr="00105F8F" w:rsidTr="006A4F3E">
        <w:tc>
          <w:tcPr>
            <w:tcW w:w="1758" w:type="dxa"/>
          </w:tcPr>
          <w:p w:rsidR="00D076F6" w:rsidRPr="00105F8F" w:rsidRDefault="00D076F6" w:rsidP="006A4F3E">
            <w:pPr>
              <w:rPr>
                <w:rFonts w:ascii="Aptos Narrow" w:eastAsia="Calibri" w:hAnsi="Aptos Narrow" w:cs="Arial"/>
                <w:b/>
                <w:bCs/>
                <w:i/>
                <w:iCs/>
                <w:color w:val="242424"/>
                <w:shd w:val="clear" w:color="auto" w:fill="FFFFFF"/>
              </w:rPr>
            </w:pPr>
            <w:r w:rsidRPr="00105F8F">
              <w:rPr>
                <w:rFonts w:ascii="Aptos Narrow" w:eastAsia="Calibri" w:hAnsi="Aptos Narrow" w:cs="Arial"/>
                <w:b/>
                <w:bCs/>
                <w:i/>
                <w:iCs/>
                <w:color w:val="242424"/>
                <w:shd w:val="clear" w:color="auto" w:fill="FFFFFF"/>
              </w:rPr>
              <w:t>Reaction</w:t>
            </w:r>
          </w:p>
        </w:tc>
        <w:tc>
          <w:tcPr>
            <w:tcW w:w="4051" w:type="dxa"/>
          </w:tcPr>
          <w:p w:rsidR="00D076F6" w:rsidRPr="00105F8F" w:rsidRDefault="00D076F6" w:rsidP="006A4F3E">
            <w:pPr>
              <w:rPr>
                <w:rFonts w:ascii="Aptos Narrow" w:eastAsia="Calibri" w:hAnsi="Aptos Narrow" w:cs="Arial"/>
                <w:color w:val="242424"/>
                <w:shd w:val="clear" w:color="auto" w:fill="FFFFFF"/>
                <w:lang w:val="en-GB"/>
              </w:rPr>
            </w:pPr>
            <w:r w:rsidRPr="007F6DD3">
              <w:rPr>
                <w:rFonts w:ascii="Times New Roman" w:hAnsi="Times New Roman" w:cs="Times New Roman"/>
                <w:color w:val="212121"/>
                <w:sz w:val="24"/>
                <w:szCs w:val="24"/>
                <w:shd w:val="clear" w:color="auto" w:fill="FFFFFF"/>
                <w:lang w:val="en-GB"/>
              </w:rPr>
              <w:t>Instructed action: It means this role needs to perform an action because of a request from another part as a r</w:t>
            </w:r>
            <w:r w:rsidRPr="00105F8F">
              <w:rPr>
                <w:rFonts w:ascii="Times New Roman" w:hAnsi="Times New Roman" w:cs="Times New Roman"/>
                <w:color w:val="212121"/>
                <w:sz w:val="24"/>
                <w:szCs w:val="24"/>
                <w:shd w:val="clear" w:color="auto" w:fill="FFFFFF"/>
                <w:lang w:val="en-GB"/>
              </w:rPr>
              <w:t>espon</w:t>
            </w:r>
            <w:r w:rsidRPr="007F6DD3">
              <w:rPr>
                <w:rFonts w:ascii="Times New Roman" w:hAnsi="Times New Roman" w:cs="Times New Roman"/>
                <w:color w:val="212121"/>
                <w:sz w:val="24"/>
                <w:szCs w:val="24"/>
                <w:shd w:val="clear" w:color="auto" w:fill="FFFFFF"/>
                <w:lang w:val="en-GB"/>
              </w:rPr>
              <w:t>se</w:t>
            </w:r>
            <w:r w:rsidRPr="00105F8F">
              <w:rPr>
                <w:rFonts w:ascii="Times New Roman" w:hAnsi="Times New Roman" w:cs="Times New Roman"/>
                <w:color w:val="212121"/>
                <w:sz w:val="24"/>
                <w:szCs w:val="24"/>
                <w:shd w:val="clear" w:color="auto" w:fill="FFFFFF"/>
                <w:lang w:val="en-GB"/>
              </w:rPr>
              <w:t xml:space="preserve"> to specific events or external triggers</w:t>
            </w:r>
            <w:r w:rsidRPr="007F6DD3">
              <w:rPr>
                <w:rFonts w:ascii="Times New Roman" w:hAnsi="Times New Roman" w:cs="Times New Roman"/>
                <w:color w:val="212121"/>
                <w:sz w:val="24"/>
                <w:szCs w:val="24"/>
                <w:shd w:val="clear" w:color="auto" w:fill="FFFFFF"/>
                <w:lang w:val="en-GB"/>
              </w:rPr>
              <w:t>.</w:t>
            </w:r>
            <w:r w:rsidRPr="00105F8F">
              <w:rPr>
                <w:rFonts w:ascii="Aptos Narrow" w:eastAsia="Calibri" w:hAnsi="Aptos Narrow" w:cs="Arial"/>
                <w:color w:val="242424"/>
                <w:shd w:val="clear" w:color="auto" w:fill="FFFFFF"/>
                <w:lang w:val="en-GB"/>
              </w:rPr>
              <w:t xml:space="preserve"> </w:t>
            </w:r>
          </w:p>
        </w:tc>
        <w:tc>
          <w:tcPr>
            <w:tcW w:w="3207" w:type="dxa"/>
          </w:tcPr>
          <w:p w:rsidR="00D076F6" w:rsidRPr="0043448B" w:rsidRDefault="00D076F6" w:rsidP="006A4F3E">
            <w:pPr>
              <w:rPr>
                <w:rFonts w:ascii="Times New Roman" w:hAnsi="Times New Roman" w:cs="Times New Roman"/>
                <w:color w:val="212121"/>
                <w:sz w:val="24"/>
                <w:szCs w:val="24"/>
                <w:shd w:val="clear" w:color="auto" w:fill="FFFFFF"/>
                <w:lang w:val="en-GB"/>
              </w:rPr>
            </w:pPr>
            <w:r w:rsidRPr="00105F8F">
              <w:rPr>
                <w:rFonts w:ascii="Times New Roman" w:hAnsi="Times New Roman" w:cs="Times New Roman"/>
                <w:color w:val="212121"/>
                <w:sz w:val="24"/>
                <w:szCs w:val="24"/>
                <w:shd w:val="clear" w:color="auto" w:fill="FFFFFF"/>
                <w:lang w:val="en-GB"/>
              </w:rPr>
              <w:t>A Quality Control Inspector might inspect products only after being notified that a batch is ready for review.</w:t>
            </w:r>
          </w:p>
        </w:tc>
      </w:tr>
      <w:tr w:rsidR="00D076F6" w:rsidRPr="00105F8F" w:rsidTr="006A4F3E">
        <w:tc>
          <w:tcPr>
            <w:tcW w:w="1758" w:type="dxa"/>
          </w:tcPr>
          <w:p w:rsidR="00D076F6" w:rsidRPr="00105F8F" w:rsidRDefault="00D076F6" w:rsidP="006A4F3E">
            <w:pPr>
              <w:rPr>
                <w:rFonts w:ascii="Aptos Narrow" w:eastAsia="Calibri" w:hAnsi="Aptos Narrow" w:cs="Arial"/>
                <w:b/>
                <w:bCs/>
                <w:i/>
                <w:iCs/>
                <w:color w:val="242424"/>
                <w:shd w:val="clear" w:color="auto" w:fill="FFFFFF"/>
              </w:rPr>
            </w:pPr>
            <w:r w:rsidRPr="00105F8F">
              <w:rPr>
                <w:rFonts w:ascii="Aptos Narrow" w:eastAsia="Calibri" w:hAnsi="Aptos Narrow" w:cs="Arial"/>
                <w:b/>
                <w:bCs/>
                <w:i/>
                <w:iCs/>
                <w:color w:val="242424"/>
                <w:shd w:val="clear" w:color="auto" w:fill="FFFFFF"/>
              </w:rPr>
              <w:t>Start/Actuation</w:t>
            </w:r>
          </w:p>
        </w:tc>
        <w:tc>
          <w:tcPr>
            <w:tcW w:w="4051" w:type="dxa"/>
          </w:tcPr>
          <w:p w:rsidR="00D076F6" w:rsidRPr="00105F8F" w:rsidRDefault="00D076F6" w:rsidP="006A4F3E">
            <w:pPr>
              <w:rPr>
                <w:rFonts w:ascii="Aptos Narrow" w:eastAsia="Calibri" w:hAnsi="Aptos Narrow" w:cs="Arial"/>
                <w:color w:val="242424"/>
                <w:shd w:val="clear" w:color="auto" w:fill="FFFFFF"/>
                <w:lang w:val="en-GB"/>
              </w:rPr>
            </w:pPr>
            <w:r w:rsidRPr="00105F8F">
              <w:rPr>
                <w:rFonts w:ascii="Times New Roman" w:hAnsi="Times New Roman" w:cs="Times New Roman"/>
                <w:color w:val="212121"/>
                <w:sz w:val="24"/>
                <w:szCs w:val="24"/>
                <w:shd w:val="clear" w:color="auto" w:fill="FFFFFF"/>
                <w:lang w:val="en-GB"/>
              </w:rPr>
              <w:t>Proactive tasks</w:t>
            </w:r>
            <w:r w:rsidRPr="0043448B">
              <w:rPr>
                <w:rFonts w:ascii="Times New Roman" w:hAnsi="Times New Roman" w:cs="Times New Roman"/>
                <w:color w:val="212121"/>
                <w:sz w:val="24"/>
                <w:szCs w:val="24"/>
                <w:shd w:val="clear" w:color="auto" w:fill="FFFFFF"/>
                <w:lang w:val="en-GB"/>
              </w:rPr>
              <w:t>: It means th</w:t>
            </w:r>
            <w:r>
              <w:rPr>
                <w:rFonts w:ascii="Times New Roman" w:hAnsi="Times New Roman" w:cs="Times New Roman"/>
                <w:color w:val="212121"/>
                <w:sz w:val="24"/>
                <w:szCs w:val="24"/>
                <w:shd w:val="clear" w:color="auto" w:fill="FFFFFF"/>
                <w:lang w:val="en-GB"/>
              </w:rPr>
              <w:t xml:space="preserve">is role </w:t>
            </w:r>
            <w:r w:rsidRPr="0043448B">
              <w:rPr>
                <w:rFonts w:ascii="Times New Roman" w:hAnsi="Times New Roman" w:cs="Times New Roman"/>
                <w:color w:val="212121"/>
                <w:sz w:val="24"/>
                <w:szCs w:val="24"/>
                <w:shd w:val="clear" w:color="auto" w:fill="FFFFFF"/>
                <w:lang w:val="en-GB"/>
              </w:rPr>
              <w:t>need</w:t>
            </w:r>
            <w:r>
              <w:rPr>
                <w:rFonts w:ascii="Times New Roman" w:hAnsi="Times New Roman" w:cs="Times New Roman"/>
                <w:color w:val="212121"/>
                <w:sz w:val="24"/>
                <w:szCs w:val="24"/>
                <w:shd w:val="clear" w:color="auto" w:fill="FFFFFF"/>
                <w:lang w:val="en-GB"/>
              </w:rPr>
              <w:t>s</w:t>
            </w:r>
            <w:r w:rsidRPr="0043448B">
              <w:rPr>
                <w:rFonts w:ascii="Times New Roman" w:hAnsi="Times New Roman" w:cs="Times New Roman"/>
                <w:color w:val="212121"/>
                <w:sz w:val="24"/>
                <w:szCs w:val="24"/>
                <w:shd w:val="clear" w:color="auto" w:fill="FFFFFF"/>
                <w:lang w:val="en-GB"/>
              </w:rPr>
              <w:t xml:space="preserve"> to perform an action actively after a certain event has been triggered and </w:t>
            </w:r>
            <w:r w:rsidRPr="00105F8F">
              <w:rPr>
                <w:rFonts w:ascii="Times New Roman" w:hAnsi="Times New Roman" w:cs="Times New Roman"/>
                <w:color w:val="212121"/>
                <w:sz w:val="24"/>
                <w:szCs w:val="24"/>
                <w:shd w:val="clear" w:color="auto" w:fill="FFFFFF"/>
                <w:lang w:val="en-GB"/>
              </w:rPr>
              <w:t>have the authority to initiate tasks without external prompts</w:t>
            </w:r>
            <w:r w:rsidRPr="0043448B">
              <w:rPr>
                <w:rFonts w:ascii="Times New Roman" w:hAnsi="Times New Roman" w:cs="Times New Roman"/>
                <w:color w:val="212121"/>
                <w:sz w:val="24"/>
                <w:szCs w:val="24"/>
                <w:shd w:val="clear" w:color="auto" w:fill="FFFFFF"/>
                <w:lang w:val="en-GB"/>
              </w:rPr>
              <w:t>.</w:t>
            </w:r>
            <w:r w:rsidRPr="00105F8F">
              <w:rPr>
                <w:rFonts w:ascii="Aptos Narrow" w:eastAsia="Calibri" w:hAnsi="Aptos Narrow" w:cs="Arial"/>
                <w:color w:val="242424"/>
                <w:shd w:val="clear" w:color="auto" w:fill="FFFFFF"/>
                <w:lang w:val="en-GB"/>
              </w:rPr>
              <w:t xml:space="preserve"> </w:t>
            </w:r>
          </w:p>
        </w:tc>
        <w:tc>
          <w:tcPr>
            <w:tcW w:w="3207" w:type="dxa"/>
          </w:tcPr>
          <w:p w:rsidR="00D076F6" w:rsidRPr="0043448B" w:rsidRDefault="00D076F6" w:rsidP="006A4F3E">
            <w:pPr>
              <w:rPr>
                <w:rFonts w:ascii="Times New Roman" w:hAnsi="Times New Roman" w:cs="Times New Roman"/>
                <w:color w:val="212121"/>
                <w:sz w:val="24"/>
                <w:szCs w:val="24"/>
                <w:shd w:val="clear" w:color="auto" w:fill="FFFFFF"/>
                <w:lang w:val="en-GB"/>
              </w:rPr>
            </w:pPr>
            <w:r>
              <w:rPr>
                <w:rFonts w:ascii="Times New Roman" w:hAnsi="Times New Roman" w:cs="Times New Roman"/>
                <w:color w:val="212121"/>
                <w:sz w:val="24"/>
                <w:szCs w:val="24"/>
                <w:shd w:val="clear" w:color="auto" w:fill="FFFFFF"/>
                <w:lang w:val="en-GB"/>
              </w:rPr>
              <w:t xml:space="preserve">A </w:t>
            </w:r>
            <w:r w:rsidRPr="00105F8F">
              <w:rPr>
                <w:rFonts w:ascii="Times New Roman" w:hAnsi="Times New Roman" w:cs="Times New Roman"/>
                <w:color w:val="212121"/>
                <w:sz w:val="24"/>
                <w:szCs w:val="24"/>
                <w:shd w:val="clear" w:color="auto" w:fill="FFFFFF"/>
                <w:lang w:val="en-GB"/>
              </w:rPr>
              <w:t>Clinical Trial Manager acts independently to start new processes, and make strategic decisions to drive clinical research forward.</w:t>
            </w:r>
          </w:p>
        </w:tc>
      </w:tr>
      <w:tr w:rsidR="00D076F6" w:rsidRPr="00105F8F" w:rsidTr="006A4F3E">
        <w:tc>
          <w:tcPr>
            <w:tcW w:w="1758" w:type="dxa"/>
          </w:tcPr>
          <w:p w:rsidR="00D076F6" w:rsidRPr="00105F8F" w:rsidRDefault="00D076F6" w:rsidP="006A4F3E">
            <w:pPr>
              <w:rPr>
                <w:rFonts w:ascii="Aptos Narrow" w:eastAsia="Calibri" w:hAnsi="Aptos Narrow" w:cs="Arial"/>
                <w:b/>
                <w:bCs/>
                <w:i/>
                <w:iCs/>
                <w:color w:val="242424"/>
                <w:shd w:val="clear" w:color="auto" w:fill="FFFFFF"/>
              </w:rPr>
            </w:pPr>
            <w:r w:rsidRPr="00105F8F">
              <w:rPr>
                <w:rFonts w:ascii="Aptos Narrow" w:eastAsia="Calibri" w:hAnsi="Aptos Narrow" w:cs="Arial"/>
                <w:b/>
                <w:bCs/>
                <w:i/>
                <w:iCs/>
                <w:color w:val="242424"/>
                <w:shd w:val="clear" w:color="auto" w:fill="FFFFFF"/>
              </w:rPr>
              <w:t>Execution</w:t>
            </w:r>
          </w:p>
        </w:tc>
        <w:tc>
          <w:tcPr>
            <w:tcW w:w="4051" w:type="dxa"/>
          </w:tcPr>
          <w:p w:rsidR="00D076F6" w:rsidRPr="00105F8F" w:rsidRDefault="00D076F6" w:rsidP="006A4F3E">
            <w:pPr>
              <w:rPr>
                <w:rFonts w:ascii="Times New Roman" w:hAnsi="Times New Roman" w:cs="Times New Roman"/>
                <w:color w:val="212121"/>
                <w:sz w:val="24"/>
                <w:szCs w:val="24"/>
                <w:shd w:val="clear" w:color="auto" w:fill="FFFFFF"/>
                <w:lang w:val="en-GB"/>
              </w:rPr>
            </w:pPr>
            <w:r w:rsidRPr="00C0761F">
              <w:rPr>
                <w:rFonts w:ascii="Times New Roman" w:hAnsi="Times New Roman" w:cs="Times New Roman"/>
                <w:color w:val="212121"/>
                <w:sz w:val="24"/>
                <w:szCs w:val="24"/>
                <w:shd w:val="clear" w:color="auto" w:fill="FFFFFF"/>
                <w:lang w:val="en-GB"/>
              </w:rPr>
              <w:t>It means this role needs to be knowledgeable and are responsible for the whole process and is i</w:t>
            </w:r>
            <w:r w:rsidRPr="00105F8F">
              <w:rPr>
                <w:rFonts w:ascii="Times New Roman" w:hAnsi="Times New Roman" w:cs="Times New Roman"/>
                <w:color w:val="212121"/>
                <w:sz w:val="24"/>
                <w:szCs w:val="24"/>
                <w:shd w:val="clear" w:color="auto" w:fill="FFFFFF"/>
                <w:lang w:val="en-GB"/>
              </w:rPr>
              <w:t xml:space="preserve">nvolved in operational direction (executing day-to-day operations independently). </w:t>
            </w:r>
          </w:p>
        </w:tc>
        <w:tc>
          <w:tcPr>
            <w:tcW w:w="3207" w:type="dxa"/>
          </w:tcPr>
          <w:p w:rsidR="00D076F6" w:rsidRPr="00C0761F" w:rsidRDefault="00D076F6" w:rsidP="006A4F3E">
            <w:pPr>
              <w:rPr>
                <w:rFonts w:ascii="Times New Roman" w:hAnsi="Times New Roman" w:cs="Times New Roman"/>
                <w:color w:val="212121"/>
                <w:sz w:val="24"/>
                <w:szCs w:val="24"/>
                <w:shd w:val="clear" w:color="auto" w:fill="FFFFFF"/>
                <w:lang w:val="en-GB"/>
              </w:rPr>
            </w:pPr>
            <w:r w:rsidRPr="00105F8F">
              <w:rPr>
                <w:rFonts w:ascii="Times New Roman" w:hAnsi="Times New Roman" w:cs="Times New Roman"/>
                <w:color w:val="212121"/>
                <w:sz w:val="24"/>
                <w:szCs w:val="24"/>
                <w:shd w:val="clear" w:color="auto" w:fill="FFFFFF"/>
                <w:lang w:val="en-GB"/>
              </w:rPr>
              <w:t xml:space="preserve"> A Laboratory Technician would execute complex tests and procedures as part of drug development without needing external prompts.</w:t>
            </w:r>
          </w:p>
        </w:tc>
      </w:tr>
    </w:tbl>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Table , Competence Levels, Source: Based on company practice</w:t>
      </w:r>
    </w:p>
    <w:p w:rsidR="00D076F6" w:rsidRPr="00105F8F"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noProof/>
          <w:color w:val="212121"/>
          <w:sz w:val="24"/>
          <w:szCs w:val="24"/>
          <w:shd w:val="clear" w:color="auto" w:fill="FFFFFF"/>
          <w:lang w:eastAsia="de-DE"/>
        </w:rPr>
        <w:lastRenderedPageBreak/>
        <w:drawing>
          <wp:inline distT="0" distB="0" distL="0" distR="0" wp14:anchorId="70A6EF59" wp14:editId="4F39118F">
            <wp:extent cx="5730875" cy="2207260"/>
            <wp:effectExtent l="0" t="0" r="317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2207260"/>
                    </a:xfrm>
                    <a:prstGeom prst="rect">
                      <a:avLst/>
                    </a:prstGeom>
                    <a:noFill/>
                  </pic:spPr>
                </pic:pic>
              </a:graphicData>
            </a:graphic>
          </wp:inline>
        </w:drawing>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 As it can sometimes be challenging to identify these competence levels just by their definitions, the following diagram serves as a guide in identifying the competence level based on a logical flow.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Pr="00A3084E" w:rsidRDefault="00D076F6" w:rsidP="00D076F6">
      <w:pPr>
        <w:spacing w:line="360" w:lineRule="auto"/>
        <w:jc w:val="both"/>
        <w:rPr>
          <w:rFonts w:ascii="Times New Roman" w:hAnsi="Times New Roman" w:cs="Times New Roman"/>
          <w:color w:val="212121"/>
          <w:sz w:val="24"/>
          <w:szCs w:val="24"/>
          <w:shd w:val="clear" w:color="auto" w:fill="FFFFFF"/>
        </w:rPr>
      </w:pPr>
      <w:r w:rsidRPr="000D3E3A">
        <w:rPr>
          <w:noProof/>
          <w:lang w:eastAsia="de-DE"/>
        </w:rPr>
        <w:lastRenderedPageBreak/>
        <w:drawing>
          <wp:inline distT="0" distB="0" distL="0" distR="0" wp14:anchorId="5B6367E6" wp14:editId="0F95D14D">
            <wp:extent cx="4802662" cy="705394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804581" cy="7056762"/>
                    </a:xfrm>
                    <a:prstGeom prst="rect">
                      <a:avLst/>
                    </a:prstGeom>
                    <a:noFill/>
                    <a:ln>
                      <a:noFill/>
                    </a:ln>
                  </pic:spPr>
                </pic:pic>
              </a:graphicData>
            </a:graphic>
          </wp:inline>
        </w:drawing>
      </w: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Illustration from BI-VQD-171063-S: Management Responsibility (Medical Devices &amp; Drug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Devices Combination Products)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Following this format for each role: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lastRenderedPageBreak/>
        <w:t>Role</w:t>
      </w:r>
      <w:r w:rsidRPr="00DA72AA">
        <w:rPr>
          <w:rFonts w:ascii="Times New Roman" w:hAnsi="Times New Roman" w:cs="Times New Roman"/>
          <w:color w:val="212121"/>
          <w:sz w:val="24"/>
          <w:szCs w:val="24"/>
          <w:shd w:val="clear" w:color="auto" w:fill="FFFFFF"/>
        </w:rPr>
        <w:tab/>
        <w:t>Responsibilities (short description)</w:t>
      </w:r>
      <w:r w:rsidRPr="00DA72AA">
        <w:rPr>
          <w:rFonts w:ascii="Times New Roman" w:hAnsi="Times New Roman" w:cs="Times New Roman"/>
          <w:color w:val="212121"/>
          <w:sz w:val="24"/>
          <w:szCs w:val="24"/>
          <w:shd w:val="clear" w:color="auto" w:fill="FFFFFF"/>
        </w:rPr>
        <w:tab/>
        <w:t>Competency (acu…ex…)</w:t>
      </w:r>
      <w:r w:rsidRPr="00DA72AA">
        <w:rPr>
          <w:rFonts w:ascii="Times New Roman" w:hAnsi="Times New Roman" w:cs="Times New Roman"/>
          <w:color w:val="212121"/>
          <w:sz w:val="24"/>
          <w:szCs w:val="24"/>
          <w:shd w:val="clear" w:color="auto" w:fill="FFFFFF"/>
        </w:rPr>
        <w:tab/>
        <w:t>Skills required (and Knowledge needed)</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Role: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Top Management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Responsibilities (Summarized Description):</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Communication: Ensure that the importance of meeting customer and regulatory requirements is communicated across the organization.</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Development and Maintenance: Oversee the creation and upkeep of the Quality Policy, Quality Plan, and Quality Objectives.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Resource Allocation: Provide the necessary resources for establishing and maintaining the QMS.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Review: Regularly review the QMS to confirm its suitability, adequacy, and effectiveness.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Integrity and Effectiveness: Maintain the integrity and effectiveness of the QMS, especially when changes are planned, and take action if Quality Objectives are not met.</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Appointments: Appoint a Management Representative in accordance with regulations such as 21 CFR 820.20 and ISO 13485.</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PRRC Appointment: Appoint a Person Responsible for Regulatory Compliance (PRRC) as per (EU) 2017/745 MDR, ensuring the person has the necessary qualifications.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Competency level: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The responsibilities highlight the autonomous nature of Top Management’s role in guiding and overseeing the QMS to ensure continuous improvement and compliance with regulatory standards.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Being responsible for setting strategic direction of the organization which involves, proactive planning and decision making rather than reacting to external events.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Top Management, is expected to lead and start processes based on their judgment and the organization’s goals, making their role inherently proactive and autonomous.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Top Management continuously oversees the organization’s performance and makes adjustments to strategies, which is a self-starting activity.</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lastRenderedPageBreak/>
        <w:t>Conclusion: For these reasons, Top Management has a Start/Actuation competence level.</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Skills needed:</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Leadership: the ability to inspire, motivate, and guide individuals and teams towards achieving organizational goals.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Strategic Thinking: Developing long-term visions and understand how daily operations align with organization’s objectives.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Communication: Clearly conveying information and expectations to all levels of organization.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Problem-solving: identifying issues promptly and developing effective solutions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Decision making: Making choices that affect company’s directions and operations.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Knowledge needed: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Regulatory Compliance: knowledge and ability to understand, interpret regulations and laws, ensuring the processes meet the required legal and ethical standards.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Role:</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Management Representative</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Responsibilities (Summarized Description):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QMS Compliance: Ensure the QMS is established, implemented, and maintained in line with regulatory requirements and that processes are properly documented.</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Reporting: Report on the effectiveness and performance of the QMS, including any areas needing improvement, to Top Management.</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Promoting Awareness: Foster awareness of regulatory and customer requirements throughout the organization.</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Competence level: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The role has a set of responsibilities that are carried out independently of direct external prompts.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This role involves ongoing tasks such as maintaining the QMS, reporting on its performance, and promoting awareness within the organization, which are not typically initiated by an external request but are part of the continuous operational duties.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lastRenderedPageBreak/>
        <w:t>The actions are proactive and self-driven, ensuring that the QMS is consistently aligned with the established Quality Policy and regulatory standards.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Conclusion: For these reasons, Management Representative has an Execution Competence level.</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 xml:space="preserve">Skills needed: </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Communication: Articulate complex QMS and regulatory concepts clearly to all organizational levels.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Leadership: Guide and influence the organization towards compliance and quality objectives.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Analytical Thinking: Evaluate the QMS performance and identify areas for improvement.</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Problem-Solving: Address issues within the QMS and implement effective solutions.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Project Management: Oversee the establishment and maintenance of the QMS with strong organizational skills.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Knowledge Required:</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Regulatory Requirements: In-depth understanding of the regulations that govern the industry and impact the QMS.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Quality Management Principles: Knowledge of quality management frameworks and best practices.</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Documentation Standards: Familiarity with the standards for maintaining and managing QMS documentation.</w:t>
      </w:r>
    </w:p>
    <w:p w:rsidR="00D076F6" w:rsidRPr="00DA72AA" w:rsidRDefault="00D076F6" w:rsidP="00D076F6">
      <w:pPr>
        <w:spacing w:line="360" w:lineRule="auto"/>
        <w:jc w:val="both"/>
        <w:rPr>
          <w:rFonts w:ascii="Times New Roman" w:hAnsi="Times New Roman" w:cs="Times New Roman"/>
          <w:color w:val="212121"/>
          <w:sz w:val="24"/>
          <w:szCs w:val="24"/>
          <w:shd w:val="clear" w:color="auto" w:fill="FFFFFF"/>
        </w:rPr>
      </w:pPr>
      <w:r w:rsidRPr="00DA72AA">
        <w:rPr>
          <w:rFonts w:ascii="Times New Roman" w:hAnsi="Times New Roman" w:cs="Times New Roman"/>
          <w:color w:val="212121"/>
          <w:sz w:val="24"/>
          <w:szCs w:val="24"/>
          <w:shd w:val="clear" w:color="auto" w:fill="FFFFFF"/>
        </w:rPr>
        <w:t>Continuous Improvement Processes: Understanding of methodologies for ongoing QMS enhancement.</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Default="00D076F6" w:rsidP="00D076F6">
      <w:pPr>
        <w:spacing w:line="360" w:lineRule="auto"/>
        <w:ind w:firstLine="720"/>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Due to the fact that Training needs come from different levels (Organizational, Job/Role, Team, Individual) as discussed in Literature Review, employees need training items which go beyond their tasks and roles. These trainings are impacted by regulations which set an environment of work (for example GMP) and some other trainings depend on the hierarchical structure that the employee is part of. The following Moreover some of the training items can be allocated to employees based on the other Role elements, for example: </w:t>
      </w:r>
    </w:p>
    <w:tbl>
      <w:tblPr>
        <w:tblStyle w:val="Tabellenraster"/>
        <w:tblW w:w="0" w:type="auto"/>
        <w:tblLook w:val="04A0" w:firstRow="1" w:lastRow="0" w:firstColumn="1" w:lastColumn="0" w:noHBand="0" w:noVBand="1"/>
      </w:tblPr>
      <w:tblGrid>
        <w:gridCol w:w="4508"/>
        <w:gridCol w:w="4508"/>
      </w:tblGrid>
      <w:tr w:rsidR="00D076F6" w:rsidTr="006A4F3E">
        <w:tc>
          <w:tcPr>
            <w:tcW w:w="9016" w:type="dxa"/>
            <w:gridSpan w:val="2"/>
          </w:tcPr>
          <w:p w:rsidR="00D076F6" w:rsidRPr="008935FA" w:rsidRDefault="00D076F6" w:rsidP="006A4F3E">
            <w:pPr>
              <w:spacing w:line="360" w:lineRule="auto"/>
              <w:jc w:val="center"/>
              <w:rPr>
                <w:rFonts w:ascii="Times New Roman" w:hAnsi="Times New Roman" w:cs="Times New Roman"/>
                <w:b/>
                <w:bCs/>
                <w:color w:val="212121"/>
                <w:sz w:val="24"/>
                <w:szCs w:val="24"/>
                <w:shd w:val="clear" w:color="auto" w:fill="FFFFFF"/>
              </w:rPr>
            </w:pPr>
            <w:r w:rsidRPr="008935FA">
              <w:rPr>
                <w:rFonts w:ascii="Times New Roman" w:hAnsi="Times New Roman" w:cs="Times New Roman"/>
                <w:b/>
                <w:bCs/>
                <w:color w:val="212121"/>
                <w:sz w:val="24"/>
                <w:szCs w:val="24"/>
                <w:shd w:val="clear" w:color="auto" w:fill="FFFFFF"/>
              </w:rPr>
              <w:lastRenderedPageBreak/>
              <w:t>Environment-</w:t>
            </w:r>
            <w:r>
              <w:rPr>
                <w:rFonts w:ascii="Times New Roman" w:hAnsi="Times New Roman" w:cs="Times New Roman"/>
                <w:b/>
                <w:bCs/>
                <w:color w:val="212121"/>
                <w:sz w:val="24"/>
                <w:szCs w:val="24"/>
                <w:shd w:val="clear" w:color="auto" w:fill="FFFFFF"/>
              </w:rPr>
              <w:t>based</w:t>
            </w:r>
          </w:p>
        </w:tc>
      </w:tr>
      <w:tr w:rsidR="00D076F6" w:rsidTr="006A4F3E">
        <w:tc>
          <w:tcPr>
            <w:tcW w:w="4508" w:type="dxa"/>
          </w:tcPr>
          <w:p w:rsidR="00D076F6" w:rsidRDefault="00D076F6" w:rsidP="006A4F3E">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Mandatory Learnings</w:t>
            </w:r>
          </w:p>
        </w:tc>
        <w:tc>
          <w:tcPr>
            <w:tcW w:w="4508" w:type="dxa"/>
          </w:tcPr>
          <w:p w:rsidR="00D076F6" w:rsidRDefault="00D076F6" w:rsidP="006A4F3E">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GxP Regulations (GMP, GLP, GCP etc)</w:t>
            </w:r>
            <w:r>
              <w:rPr>
                <w:rFonts w:ascii="Times New Roman" w:hAnsi="Times New Roman" w:cs="Times New Roman"/>
                <w:color w:val="212121"/>
                <w:sz w:val="24"/>
                <w:szCs w:val="24"/>
                <w:shd w:val="clear" w:color="auto" w:fill="FFFFFF"/>
              </w:rPr>
              <w:br/>
              <w:t>Non GxP Mandatory Learnings (Legal, Ethics, Code of Conduct, Information Protection)</w:t>
            </w:r>
          </w:p>
        </w:tc>
      </w:tr>
      <w:tr w:rsidR="00D076F6" w:rsidTr="006A4F3E">
        <w:tc>
          <w:tcPr>
            <w:tcW w:w="9016" w:type="dxa"/>
            <w:gridSpan w:val="2"/>
          </w:tcPr>
          <w:p w:rsidR="00D076F6" w:rsidRPr="008935FA" w:rsidRDefault="00D076F6" w:rsidP="006A4F3E">
            <w:pPr>
              <w:spacing w:line="360" w:lineRule="auto"/>
              <w:jc w:val="center"/>
              <w:rPr>
                <w:rFonts w:ascii="Times New Roman" w:hAnsi="Times New Roman" w:cs="Times New Roman"/>
                <w:b/>
                <w:bCs/>
                <w:color w:val="212121"/>
                <w:sz w:val="24"/>
                <w:szCs w:val="24"/>
                <w:shd w:val="clear" w:color="auto" w:fill="FFFFFF"/>
              </w:rPr>
            </w:pPr>
            <w:r w:rsidRPr="008935FA">
              <w:rPr>
                <w:rFonts w:ascii="Times New Roman" w:hAnsi="Times New Roman" w:cs="Times New Roman"/>
                <w:b/>
                <w:bCs/>
                <w:color w:val="212121"/>
                <w:sz w:val="24"/>
                <w:szCs w:val="24"/>
                <w:shd w:val="clear" w:color="auto" w:fill="FFFFFF"/>
              </w:rPr>
              <w:t>Scope</w:t>
            </w:r>
            <w:r>
              <w:rPr>
                <w:rFonts w:ascii="Times New Roman" w:hAnsi="Times New Roman" w:cs="Times New Roman"/>
                <w:b/>
                <w:bCs/>
                <w:color w:val="212121"/>
                <w:sz w:val="24"/>
                <w:szCs w:val="24"/>
                <w:shd w:val="clear" w:color="auto" w:fill="FFFFFF"/>
              </w:rPr>
              <w:t>-based</w:t>
            </w:r>
          </w:p>
        </w:tc>
      </w:tr>
      <w:tr w:rsidR="00D076F6" w:rsidTr="006A4F3E">
        <w:tc>
          <w:tcPr>
            <w:tcW w:w="4508" w:type="dxa"/>
          </w:tcPr>
          <w:p w:rsidR="00D076F6" w:rsidRDefault="00D076F6" w:rsidP="006A4F3E">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Cross-divisional</w:t>
            </w:r>
          </w:p>
        </w:tc>
        <w:tc>
          <w:tcPr>
            <w:tcW w:w="4508" w:type="dxa"/>
          </w:tcPr>
          <w:p w:rsidR="00D076F6" w:rsidRDefault="00D076F6" w:rsidP="006A4F3E">
            <w:pPr>
              <w:spacing w:line="360" w:lineRule="auto"/>
              <w:jc w:val="both"/>
              <w:rPr>
                <w:rFonts w:ascii="Times New Roman" w:hAnsi="Times New Roman" w:cs="Times New Roman"/>
                <w:color w:val="212121"/>
                <w:sz w:val="24"/>
                <w:szCs w:val="24"/>
                <w:shd w:val="clear" w:color="auto" w:fill="FFFFFF"/>
              </w:rPr>
            </w:pPr>
          </w:p>
        </w:tc>
      </w:tr>
      <w:tr w:rsidR="00D076F6" w:rsidTr="006A4F3E">
        <w:tc>
          <w:tcPr>
            <w:tcW w:w="4508" w:type="dxa"/>
          </w:tcPr>
          <w:p w:rsidR="00D076F6" w:rsidRDefault="00D076F6" w:rsidP="006A4F3E">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Division-related</w:t>
            </w:r>
          </w:p>
        </w:tc>
        <w:tc>
          <w:tcPr>
            <w:tcW w:w="4508" w:type="dxa"/>
          </w:tcPr>
          <w:p w:rsidR="00D076F6" w:rsidRDefault="00D076F6" w:rsidP="006A4F3E">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Human Pharma Learning, Animal Health Learning</w:t>
            </w:r>
          </w:p>
        </w:tc>
      </w:tr>
      <w:tr w:rsidR="00D076F6" w:rsidTr="006A4F3E">
        <w:tc>
          <w:tcPr>
            <w:tcW w:w="4508" w:type="dxa"/>
          </w:tcPr>
          <w:p w:rsidR="00D076F6" w:rsidRDefault="00D076F6" w:rsidP="006A4F3E">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Geographical-related</w:t>
            </w:r>
          </w:p>
        </w:tc>
        <w:tc>
          <w:tcPr>
            <w:tcW w:w="4508" w:type="dxa"/>
          </w:tcPr>
          <w:p w:rsidR="00D076F6" w:rsidRDefault="00D076F6" w:rsidP="006A4F3E">
            <w:pPr>
              <w:spacing w:line="360" w:lineRule="auto"/>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ROPU: for employees in EUCAN </w:t>
            </w:r>
            <w:r>
              <w:rPr>
                <w:rFonts w:ascii="Times New Roman" w:hAnsi="Times New Roman" w:cs="Times New Roman"/>
                <w:color w:val="212121"/>
                <w:sz w:val="24"/>
                <w:szCs w:val="24"/>
                <w:shd w:val="clear" w:color="auto" w:fill="FFFFFF"/>
              </w:rPr>
              <w:br/>
              <w:t>OPU: for employees in US</w:t>
            </w:r>
            <w:r>
              <w:rPr>
                <w:rFonts w:ascii="Times New Roman" w:hAnsi="Times New Roman" w:cs="Times New Roman"/>
                <w:color w:val="212121"/>
                <w:sz w:val="24"/>
                <w:szCs w:val="24"/>
                <w:shd w:val="clear" w:color="auto" w:fill="FFFFFF"/>
              </w:rPr>
              <w:br/>
              <w:t>Site: for employees in Biberach Site</w:t>
            </w:r>
          </w:p>
        </w:tc>
      </w:tr>
    </w:tbl>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Combining Skill-based and Role-based approach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07433D">
        <w:rPr>
          <w:rFonts w:ascii="Times New Roman" w:hAnsi="Times New Roman" w:cs="Times New Roman"/>
          <w:color w:val="212121"/>
          <w:sz w:val="24"/>
          <w:szCs w:val="24"/>
          <w:shd w:val="clear" w:color="auto" w:fill="FFFFFF"/>
        </w:rPr>
        <w:t>Organizations that combine role-based and skill-based methods can optimize talent development. When role-specific competencies are prioritized in addition to individual skill development, employees get the knowledge and skills needed to succeed in their positions and take advantage of possibilities for professional advancement.</w:t>
      </w:r>
      <w:r w:rsidRPr="0007433D">
        <w:t xml:space="preserve"> </w:t>
      </w:r>
      <w:r w:rsidRPr="0007433D">
        <w:rPr>
          <w:rFonts w:ascii="Times New Roman" w:hAnsi="Times New Roman" w:cs="Times New Roman"/>
          <w:color w:val="212121"/>
          <w:sz w:val="24"/>
          <w:szCs w:val="24"/>
          <w:shd w:val="clear" w:color="auto" w:fill="FFFFFF"/>
        </w:rPr>
        <w:t>(Skill-based Vs Role-based – What’S the Right Way Forward for Talent Development?, 2024)</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Procedures can be classified based on some main factors including Nature/Type, Complexity, Scope and Geographical Reach as represented in list below:</w:t>
      </w:r>
    </w:p>
    <w:p w:rsidR="00D076F6" w:rsidRPr="000B31F1" w:rsidRDefault="00D076F6" w:rsidP="00D076F6">
      <w:pPr>
        <w:spacing w:line="360" w:lineRule="auto"/>
        <w:jc w:val="both"/>
        <w:rPr>
          <w:rFonts w:ascii="Times New Roman" w:hAnsi="Times New Roman" w:cs="Times New Roman"/>
          <w:b/>
          <w:color w:val="212121"/>
          <w:sz w:val="24"/>
          <w:szCs w:val="24"/>
          <w:shd w:val="clear" w:color="auto" w:fill="FFFFFF"/>
        </w:rPr>
      </w:pPr>
      <w:r w:rsidRPr="000B31F1">
        <w:rPr>
          <w:rFonts w:ascii="Times New Roman" w:hAnsi="Times New Roman" w:cs="Times New Roman"/>
          <w:b/>
          <w:color w:val="212121"/>
          <w:sz w:val="24"/>
          <w:szCs w:val="24"/>
          <w:shd w:val="clear" w:color="auto" w:fill="FFFFFF"/>
        </w:rPr>
        <w:t>Nature/Type:</w:t>
      </w:r>
    </w:p>
    <w:p w:rsidR="00D076F6" w:rsidRPr="004A4BAC" w:rsidRDefault="00D076F6" w:rsidP="00D076F6">
      <w:pPr>
        <w:pStyle w:val="Listenabsatz"/>
        <w:numPr>
          <w:ilvl w:val="0"/>
          <w:numId w:val="6"/>
        </w:numPr>
        <w:spacing w:line="360" w:lineRule="auto"/>
        <w:jc w:val="both"/>
        <w:rPr>
          <w:rFonts w:ascii="Times New Roman" w:hAnsi="Times New Roman" w:cs="Times New Roman"/>
          <w:color w:val="212121"/>
          <w:sz w:val="24"/>
          <w:szCs w:val="24"/>
          <w:shd w:val="clear" w:color="auto" w:fill="FFFFFF"/>
        </w:rPr>
      </w:pPr>
      <w:r w:rsidRPr="004A4BAC">
        <w:rPr>
          <w:rFonts w:ascii="Times New Roman" w:hAnsi="Times New Roman" w:cs="Times New Roman"/>
          <w:color w:val="212121"/>
          <w:sz w:val="24"/>
          <w:szCs w:val="24"/>
          <w:shd w:val="clear" w:color="auto" w:fill="FFFFFF"/>
        </w:rPr>
        <w:t xml:space="preserve">Quality Control Procedure – </w:t>
      </w:r>
      <w:r w:rsidRPr="004A4BAC">
        <w:rPr>
          <w:rFonts w:ascii="Times New Roman" w:hAnsi="Times New Roman" w:cs="Times New Roman"/>
          <w:bCs/>
          <w:color w:val="212121"/>
          <w:sz w:val="24"/>
          <w:szCs w:val="24"/>
          <w:shd w:val="clear" w:color="auto" w:fill="FFFFFF"/>
        </w:rPr>
        <w:t>ensure that products or services meet specified quality standards.</w:t>
      </w:r>
      <w:r w:rsidRPr="00722F6E">
        <w:t xml:space="preserve"> </w:t>
      </w:r>
      <w:r w:rsidRPr="00722F6E">
        <w:rPr>
          <w:rFonts w:ascii="Times New Roman" w:hAnsi="Times New Roman" w:cs="Times New Roman"/>
          <w:bCs/>
          <w:color w:val="212121"/>
          <w:sz w:val="24"/>
          <w:szCs w:val="24"/>
          <w:shd w:val="clear" w:color="auto" w:fill="FFFFFF"/>
        </w:rPr>
        <w:t>Batch Release Procedure, Laboratory Testing Procedure, Stability Testing Procedure</w:t>
      </w:r>
    </w:p>
    <w:p w:rsidR="00D076F6" w:rsidRPr="004A4BAC" w:rsidRDefault="00D076F6" w:rsidP="00D076F6">
      <w:pPr>
        <w:pStyle w:val="Listenabsatz"/>
        <w:numPr>
          <w:ilvl w:val="0"/>
          <w:numId w:val="6"/>
        </w:numPr>
        <w:spacing w:line="360" w:lineRule="auto"/>
        <w:jc w:val="both"/>
        <w:rPr>
          <w:rFonts w:ascii="Times New Roman" w:hAnsi="Times New Roman" w:cs="Times New Roman"/>
          <w:color w:val="212121"/>
          <w:sz w:val="24"/>
          <w:szCs w:val="24"/>
          <w:shd w:val="clear" w:color="auto" w:fill="FFFFFF"/>
        </w:rPr>
      </w:pPr>
      <w:r w:rsidRPr="004A4BAC">
        <w:rPr>
          <w:rFonts w:ascii="Times New Roman" w:hAnsi="Times New Roman" w:cs="Times New Roman"/>
          <w:color w:val="212121"/>
          <w:sz w:val="24"/>
          <w:szCs w:val="24"/>
          <w:shd w:val="clear" w:color="auto" w:fill="FFFFFF"/>
        </w:rPr>
        <w:t>Regulatory Compliance</w:t>
      </w:r>
      <w:r>
        <w:rPr>
          <w:rFonts w:ascii="Times New Roman" w:hAnsi="Times New Roman" w:cs="Times New Roman"/>
          <w:color w:val="212121"/>
          <w:sz w:val="24"/>
          <w:szCs w:val="24"/>
          <w:shd w:val="clear" w:color="auto" w:fill="FFFFFF"/>
        </w:rPr>
        <w:t xml:space="preserve"> - e</w:t>
      </w:r>
      <w:r w:rsidRPr="004A4BAC">
        <w:rPr>
          <w:rFonts w:ascii="Times New Roman" w:hAnsi="Times New Roman" w:cs="Times New Roman"/>
          <w:color w:val="212121"/>
          <w:sz w:val="24"/>
          <w:szCs w:val="24"/>
          <w:shd w:val="clear" w:color="auto" w:fill="FFFFFF"/>
        </w:rPr>
        <w:t>nsure adherence to legal and regulatory requirements.</w:t>
      </w:r>
      <w:r>
        <w:rPr>
          <w:rFonts w:ascii="Times New Roman" w:hAnsi="Times New Roman" w:cs="Times New Roman"/>
          <w:color w:val="212121"/>
          <w:sz w:val="24"/>
          <w:szCs w:val="24"/>
          <w:shd w:val="clear" w:color="auto" w:fill="FFFFFF"/>
        </w:rPr>
        <w:t xml:space="preserve"> Examples: </w:t>
      </w:r>
      <w:r w:rsidRPr="008065C0">
        <w:rPr>
          <w:rFonts w:ascii="Times New Roman" w:hAnsi="Times New Roman" w:cs="Times New Roman"/>
          <w:color w:val="212121"/>
          <w:sz w:val="24"/>
          <w:szCs w:val="24"/>
          <w:shd w:val="clear" w:color="auto" w:fill="FFFFFF"/>
        </w:rPr>
        <w:t xml:space="preserve">Regulatory Submission Procedure, Adverse Event Reporting Procedure, </w:t>
      </w:r>
      <w:r>
        <w:rPr>
          <w:rFonts w:ascii="Times New Roman" w:hAnsi="Times New Roman" w:cs="Times New Roman"/>
          <w:color w:val="212121"/>
          <w:sz w:val="24"/>
          <w:szCs w:val="24"/>
          <w:shd w:val="clear" w:color="auto" w:fill="FFFFFF"/>
        </w:rPr>
        <w:t>Labellin</w:t>
      </w:r>
      <w:r w:rsidRPr="008065C0">
        <w:rPr>
          <w:rFonts w:ascii="Times New Roman" w:hAnsi="Times New Roman" w:cs="Times New Roman"/>
          <w:color w:val="212121"/>
          <w:sz w:val="24"/>
          <w:szCs w:val="24"/>
          <w:shd w:val="clear" w:color="auto" w:fill="FFFFFF"/>
        </w:rPr>
        <w:t>g Compliance Procedure.</w:t>
      </w:r>
    </w:p>
    <w:p w:rsidR="00D076F6" w:rsidRPr="004A4BAC" w:rsidRDefault="00D076F6" w:rsidP="00D076F6">
      <w:pPr>
        <w:pStyle w:val="Listenabsatz"/>
        <w:numPr>
          <w:ilvl w:val="0"/>
          <w:numId w:val="6"/>
        </w:numPr>
        <w:spacing w:line="360" w:lineRule="auto"/>
        <w:jc w:val="both"/>
        <w:rPr>
          <w:rFonts w:ascii="Times New Roman" w:hAnsi="Times New Roman" w:cs="Times New Roman"/>
          <w:color w:val="212121"/>
          <w:sz w:val="24"/>
          <w:szCs w:val="24"/>
          <w:shd w:val="clear" w:color="auto" w:fill="FFFFFF"/>
        </w:rPr>
      </w:pPr>
      <w:r w:rsidRPr="004A4BAC">
        <w:rPr>
          <w:rFonts w:ascii="Times New Roman" w:hAnsi="Times New Roman" w:cs="Times New Roman"/>
          <w:color w:val="212121"/>
          <w:sz w:val="24"/>
          <w:szCs w:val="24"/>
          <w:shd w:val="clear" w:color="auto" w:fill="FFFFFF"/>
        </w:rPr>
        <w:t>Operational</w:t>
      </w:r>
      <w:r w:rsidRPr="00B01270">
        <w:t xml:space="preserve"> </w:t>
      </w:r>
      <w:r w:rsidRPr="004A4BAC">
        <w:rPr>
          <w:rFonts w:ascii="Times New Roman" w:hAnsi="Times New Roman" w:cs="Times New Roman"/>
          <w:color w:val="212121"/>
          <w:sz w:val="24"/>
          <w:szCs w:val="24"/>
          <w:shd w:val="clear" w:color="auto" w:fill="FFFFFF"/>
        </w:rPr>
        <w:t>- detailed instructions for performing routine tasks or activities.</w:t>
      </w:r>
      <w:r>
        <w:rPr>
          <w:rFonts w:ascii="Times New Roman" w:hAnsi="Times New Roman" w:cs="Times New Roman"/>
          <w:color w:val="212121"/>
          <w:sz w:val="24"/>
          <w:szCs w:val="24"/>
          <w:shd w:val="clear" w:color="auto" w:fill="FFFFFF"/>
        </w:rPr>
        <w:t xml:space="preserve"> Example: </w:t>
      </w:r>
      <w:r w:rsidRPr="008065C0">
        <w:rPr>
          <w:rFonts w:ascii="Times New Roman" w:hAnsi="Times New Roman" w:cs="Times New Roman"/>
          <w:color w:val="212121"/>
          <w:sz w:val="24"/>
          <w:szCs w:val="24"/>
          <w:shd w:val="clear" w:color="auto" w:fill="FFFFFF"/>
        </w:rPr>
        <w:t>Manufacturing SOPs (e.g., Blending, Granulation), Cleaning and Sanitization Procedure, Calibration Procedure.</w:t>
      </w:r>
    </w:p>
    <w:p w:rsidR="00D076F6" w:rsidRPr="004A4BAC" w:rsidRDefault="00D076F6" w:rsidP="00D076F6">
      <w:pPr>
        <w:pStyle w:val="Listenabsatz"/>
        <w:numPr>
          <w:ilvl w:val="0"/>
          <w:numId w:val="6"/>
        </w:numPr>
        <w:spacing w:line="360" w:lineRule="auto"/>
        <w:jc w:val="both"/>
        <w:rPr>
          <w:rFonts w:ascii="Times New Roman" w:hAnsi="Times New Roman" w:cs="Times New Roman"/>
          <w:color w:val="212121"/>
          <w:sz w:val="24"/>
          <w:szCs w:val="24"/>
          <w:shd w:val="clear" w:color="auto" w:fill="FFFFFF"/>
        </w:rPr>
      </w:pPr>
      <w:r w:rsidRPr="004A4BAC">
        <w:rPr>
          <w:rFonts w:ascii="Times New Roman" w:hAnsi="Times New Roman" w:cs="Times New Roman"/>
          <w:color w:val="212121"/>
          <w:sz w:val="24"/>
          <w:szCs w:val="24"/>
          <w:shd w:val="clear" w:color="auto" w:fill="FFFFFF"/>
        </w:rPr>
        <w:lastRenderedPageBreak/>
        <w:t>Safety and Security - ensure safety of personnel, facilities, and assets.</w:t>
      </w:r>
      <w:r w:rsidRPr="008065C0">
        <w:t xml:space="preserve"> </w:t>
      </w:r>
      <w:r w:rsidRPr="008065C0">
        <w:rPr>
          <w:rFonts w:ascii="Times New Roman" w:hAnsi="Times New Roman" w:cs="Times New Roman"/>
          <w:color w:val="212121"/>
          <w:sz w:val="24"/>
          <w:szCs w:val="24"/>
          <w:shd w:val="clear" w:color="auto" w:fill="FFFFFF"/>
        </w:rPr>
        <w:t>Examples: Occupational Health and Safety Procedure, Facility Security Procedure, Data Security Procedure.</w:t>
      </w:r>
    </w:p>
    <w:p w:rsidR="00D076F6" w:rsidRPr="004A4BAC" w:rsidRDefault="00D076F6" w:rsidP="00D076F6">
      <w:pPr>
        <w:pStyle w:val="Listenabsatz"/>
        <w:numPr>
          <w:ilvl w:val="0"/>
          <w:numId w:val="6"/>
        </w:numPr>
        <w:spacing w:line="360" w:lineRule="auto"/>
        <w:jc w:val="both"/>
        <w:rPr>
          <w:rFonts w:ascii="Times New Roman" w:hAnsi="Times New Roman" w:cs="Times New Roman"/>
          <w:color w:val="212121"/>
          <w:sz w:val="24"/>
          <w:szCs w:val="24"/>
          <w:shd w:val="clear" w:color="auto" w:fill="FFFFFF"/>
        </w:rPr>
      </w:pPr>
      <w:r w:rsidRPr="004A4BAC">
        <w:rPr>
          <w:rFonts w:ascii="Times New Roman" w:hAnsi="Times New Roman" w:cs="Times New Roman"/>
          <w:color w:val="212121"/>
          <w:sz w:val="24"/>
          <w:szCs w:val="24"/>
          <w:shd w:val="clear" w:color="auto" w:fill="FFFFFF"/>
        </w:rPr>
        <w:t>Administrative - streamline administrative tasks and processes and can include:</w:t>
      </w:r>
    </w:p>
    <w:p w:rsidR="00D076F6" w:rsidRPr="004A4BAC" w:rsidRDefault="00D076F6" w:rsidP="00D076F6">
      <w:pPr>
        <w:pStyle w:val="Listenabsatz"/>
        <w:numPr>
          <w:ilvl w:val="1"/>
          <w:numId w:val="7"/>
        </w:numPr>
        <w:spacing w:line="360" w:lineRule="auto"/>
        <w:jc w:val="both"/>
        <w:rPr>
          <w:rFonts w:ascii="Times New Roman" w:hAnsi="Times New Roman" w:cs="Times New Roman"/>
          <w:color w:val="212121"/>
          <w:sz w:val="24"/>
          <w:szCs w:val="24"/>
          <w:shd w:val="clear" w:color="auto" w:fill="FFFFFF"/>
        </w:rPr>
      </w:pPr>
      <w:r w:rsidRPr="004A4BAC">
        <w:rPr>
          <w:rFonts w:ascii="Times New Roman" w:hAnsi="Times New Roman" w:cs="Times New Roman"/>
          <w:color w:val="212121"/>
          <w:sz w:val="24"/>
          <w:szCs w:val="24"/>
          <w:shd w:val="clear" w:color="auto" w:fill="FFFFFF"/>
        </w:rPr>
        <w:t>Documentation</w:t>
      </w:r>
    </w:p>
    <w:p w:rsidR="00D076F6" w:rsidRPr="004A4BAC" w:rsidRDefault="00D076F6" w:rsidP="00D076F6">
      <w:pPr>
        <w:pStyle w:val="Listenabsatz"/>
        <w:numPr>
          <w:ilvl w:val="1"/>
          <w:numId w:val="7"/>
        </w:numPr>
        <w:spacing w:line="360" w:lineRule="auto"/>
        <w:jc w:val="both"/>
        <w:rPr>
          <w:rFonts w:ascii="Times New Roman" w:hAnsi="Times New Roman" w:cs="Times New Roman"/>
          <w:color w:val="212121"/>
          <w:sz w:val="24"/>
          <w:szCs w:val="24"/>
          <w:shd w:val="clear" w:color="auto" w:fill="FFFFFF"/>
        </w:rPr>
      </w:pPr>
      <w:r w:rsidRPr="004A4BAC">
        <w:rPr>
          <w:rFonts w:ascii="Times New Roman" w:hAnsi="Times New Roman" w:cs="Times New Roman"/>
          <w:color w:val="212121"/>
          <w:sz w:val="24"/>
          <w:szCs w:val="24"/>
          <w:shd w:val="clear" w:color="auto" w:fill="FFFFFF"/>
        </w:rPr>
        <w:t>Training and Development</w:t>
      </w:r>
    </w:p>
    <w:p w:rsidR="00D076F6" w:rsidRPr="004A4BAC" w:rsidRDefault="00D076F6" w:rsidP="00D076F6">
      <w:pPr>
        <w:pStyle w:val="Listenabsatz"/>
        <w:numPr>
          <w:ilvl w:val="1"/>
          <w:numId w:val="7"/>
        </w:numPr>
        <w:spacing w:line="360" w:lineRule="auto"/>
        <w:jc w:val="both"/>
        <w:rPr>
          <w:rFonts w:ascii="Times New Roman" w:hAnsi="Times New Roman" w:cs="Times New Roman"/>
          <w:color w:val="212121"/>
          <w:sz w:val="24"/>
          <w:szCs w:val="24"/>
          <w:shd w:val="clear" w:color="auto" w:fill="FFFFFF"/>
        </w:rPr>
      </w:pPr>
      <w:r w:rsidRPr="004A4BAC">
        <w:rPr>
          <w:rFonts w:ascii="Times New Roman" w:hAnsi="Times New Roman" w:cs="Times New Roman"/>
          <w:color w:val="212121"/>
          <w:sz w:val="24"/>
          <w:szCs w:val="24"/>
          <w:shd w:val="clear" w:color="auto" w:fill="FFFFFF"/>
        </w:rPr>
        <w:t xml:space="preserve">Change Control </w:t>
      </w:r>
    </w:p>
    <w:p w:rsidR="00D076F6" w:rsidRPr="004A4BAC" w:rsidRDefault="00D076F6" w:rsidP="00D076F6">
      <w:pPr>
        <w:pStyle w:val="Listenabsatz"/>
        <w:numPr>
          <w:ilvl w:val="0"/>
          <w:numId w:val="7"/>
        </w:numPr>
        <w:spacing w:line="360" w:lineRule="auto"/>
        <w:jc w:val="both"/>
        <w:rPr>
          <w:rFonts w:ascii="Times New Roman" w:hAnsi="Times New Roman" w:cs="Times New Roman"/>
          <w:color w:val="212121"/>
          <w:sz w:val="24"/>
          <w:szCs w:val="24"/>
          <w:shd w:val="clear" w:color="auto" w:fill="FFFFFF"/>
        </w:rPr>
      </w:pPr>
      <w:r w:rsidRPr="004A4BAC">
        <w:rPr>
          <w:rFonts w:ascii="Times New Roman" w:hAnsi="Times New Roman" w:cs="Times New Roman"/>
          <w:color w:val="212121"/>
          <w:sz w:val="24"/>
          <w:szCs w:val="24"/>
          <w:shd w:val="clear" w:color="auto" w:fill="FFFFFF"/>
        </w:rPr>
        <w:t>Research and Development</w:t>
      </w:r>
      <w:r>
        <w:rPr>
          <w:rFonts w:ascii="Times New Roman" w:hAnsi="Times New Roman" w:cs="Times New Roman"/>
          <w:color w:val="212121"/>
          <w:sz w:val="24"/>
          <w:szCs w:val="24"/>
          <w:shd w:val="clear" w:color="auto" w:fill="FFFFFF"/>
        </w:rPr>
        <w:t xml:space="preserve"> – guides R&amp;D activities and innovation. Examples: Clinical Trial Protocol Procedure, Formulation Development Procedure. </w:t>
      </w:r>
    </w:p>
    <w:p w:rsidR="00D076F6" w:rsidRDefault="00D076F6" w:rsidP="00D076F6">
      <w:pPr>
        <w:spacing w:line="360" w:lineRule="auto"/>
        <w:jc w:val="both"/>
        <w:rPr>
          <w:rFonts w:ascii="Times New Roman" w:hAnsi="Times New Roman" w:cs="Times New Roman"/>
          <w:b/>
          <w:color w:val="212121"/>
          <w:sz w:val="24"/>
          <w:szCs w:val="24"/>
          <w:shd w:val="clear" w:color="auto" w:fill="FFFFFF"/>
        </w:rPr>
      </w:pPr>
      <w:r w:rsidRPr="000B31F1">
        <w:rPr>
          <w:rFonts w:ascii="Times New Roman" w:hAnsi="Times New Roman" w:cs="Times New Roman"/>
          <w:b/>
          <w:color w:val="212121"/>
          <w:sz w:val="24"/>
          <w:szCs w:val="24"/>
          <w:shd w:val="clear" w:color="auto" w:fill="FFFFFF"/>
        </w:rPr>
        <w:t>Complexity/Type:</w:t>
      </w:r>
    </w:p>
    <w:p w:rsidR="00D076F6" w:rsidRPr="000B31F1"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Simple – straightforward, routine tasks or activities  Example: Daily Equipment Checks, Document Filing Procedures.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0B31F1">
        <w:rPr>
          <w:rFonts w:ascii="Times New Roman" w:hAnsi="Times New Roman" w:cs="Times New Roman"/>
          <w:color w:val="212121"/>
          <w:sz w:val="24"/>
          <w:szCs w:val="24"/>
          <w:shd w:val="clear" w:color="auto" w:fill="FFFFFF"/>
        </w:rPr>
        <w:t>Complex</w:t>
      </w:r>
      <w:r>
        <w:rPr>
          <w:rFonts w:ascii="Times New Roman" w:hAnsi="Times New Roman" w:cs="Times New Roman"/>
          <w:color w:val="212121"/>
          <w:sz w:val="24"/>
          <w:szCs w:val="24"/>
          <w:shd w:val="clear" w:color="auto" w:fill="FFFFFF"/>
        </w:rPr>
        <w:t xml:space="preserve"> – detailed and comprehensive, involving multiple stakeholders and rigorous controls. Example: Regulatory Submission Procedure, Clinical Trial Protocol Procedure. </w:t>
      </w:r>
    </w:p>
    <w:p w:rsidR="00D076F6" w:rsidRDefault="00D076F6" w:rsidP="00D076F6">
      <w:pPr>
        <w:spacing w:line="360" w:lineRule="auto"/>
        <w:jc w:val="both"/>
        <w:rPr>
          <w:rFonts w:ascii="Times New Roman" w:hAnsi="Times New Roman" w:cs="Times New Roman"/>
          <w:b/>
          <w:color w:val="212121"/>
          <w:sz w:val="24"/>
          <w:szCs w:val="24"/>
          <w:shd w:val="clear" w:color="auto" w:fill="FFFFFF"/>
        </w:rPr>
      </w:pPr>
    </w:p>
    <w:p w:rsidR="00D076F6" w:rsidRDefault="00D076F6" w:rsidP="00D076F6">
      <w:pPr>
        <w:spacing w:line="360" w:lineRule="auto"/>
        <w:jc w:val="both"/>
        <w:rPr>
          <w:rFonts w:ascii="Times New Roman" w:hAnsi="Times New Roman" w:cs="Times New Roman"/>
          <w:b/>
          <w:color w:val="212121"/>
          <w:sz w:val="24"/>
          <w:szCs w:val="24"/>
          <w:shd w:val="clear" w:color="auto" w:fill="FFFFFF"/>
        </w:rPr>
      </w:pPr>
    </w:p>
    <w:p w:rsidR="00D076F6" w:rsidRDefault="00D076F6" w:rsidP="00D076F6">
      <w:pPr>
        <w:spacing w:line="360" w:lineRule="auto"/>
        <w:jc w:val="both"/>
        <w:rPr>
          <w:rFonts w:ascii="Times New Roman" w:hAnsi="Times New Roman" w:cs="Times New Roman"/>
          <w:b/>
          <w:color w:val="212121"/>
          <w:sz w:val="24"/>
          <w:szCs w:val="24"/>
          <w:shd w:val="clear" w:color="auto" w:fill="FFFFFF"/>
        </w:rPr>
      </w:pPr>
      <w:r w:rsidRPr="000B31F1">
        <w:rPr>
          <w:rFonts w:ascii="Times New Roman" w:hAnsi="Times New Roman" w:cs="Times New Roman"/>
          <w:b/>
          <w:color w:val="212121"/>
          <w:sz w:val="24"/>
          <w:szCs w:val="24"/>
          <w:shd w:val="clear" w:color="auto" w:fill="FFFFFF"/>
        </w:rPr>
        <w:t xml:space="preserve">Scope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It is necessary to understand that the company´s structure falls under this hierarchy: Business Unit &gt; Division &gt; Department/Function. Based on this knowledge the procedures can be categorized based on “Scope” factor as follows:</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935370">
        <w:rPr>
          <w:rFonts w:ascii="Times New Roman" w:hAnsi="Times New Roman" w:cs="Times New Roman"/>
          <w:b/>
          <w:color w:val="212121"/>
          <w:sz w:val="24"/>
          <w:szCs w:val="24"/>
          <w:shd w:val="clear" w:color="auto" w:fill="FFFFFF"/>
        </w:rPr>
        <w:t>Company-wide:</w:t>
      </w:r>
      <w:r>
        <w:rPr>
          <w:rFonts w:ascii="Times New Roman" w:hAnsi="Times New Roman" w:cs="Times New Roman"/>
          <w:color w:val="212121"/>
          <w:sz w:val="24"/>
          <w:szCs w:val="24"/>
          <w:shd w:val="clear" w:color="auto" w:fill="FFFFFF"/>
        </w:rPr>
        <w:t xml:space="preserve"> procedures applying universally across the entire organization. Example: Code of Conduct, Safety Policies </w:t>
      </w:r>
    </w:p>
    <w:p w:rsidR="00D076F6" w:rsidRPr="00935370" w:rsidRDefault="00D076F6" w:rsidP="00D076F6">
      <w:pPr>
        <w:spacing w:line="360" w:lineRule="auto"/>
        <w:jc w:val="both"/>
        <w:rPr>
          <w:rFonts w:ascii="Times New Roman" w:hAnsi="Times New Roman" w:cs="Times New Roman"/>
          <w:color w:val="212121"/>
          <w:sz w:val="24"/>
          <w:szCs w:val="24"/>
          <w:shd w:val="clear" w:color="auto" w:fill="FFFFFF"/>
        </w:rPr>
      </w:pPr>
      <w:r w:rsidRPr="00935370">
        <w:rPr>
          <w:rFonts w:ascii="Times New Roman" w:hAnsi="Times New Roman" w:cs="Times New Roman"/>
          <w:b/>
          <w:color w:val="212121"/>
          <w:sz w:val="24"/>
          <w:szCs w:val="24"/>
          <w:shd w:val="clear" w:color="auto" w:fill="FFFFFF"/>
        </w:rPr>
        <w:t xml:space="preserve">Divisional </w:t>
      </w:r>
      <w:r>
        <w:rPr>
          <w:rFonts w:ascii="Times New Roman" w:hAnsi="Times New Roman" w:cs="Times New Roman"/>
          <w:color w:val="212121"/>
          <w:sz w:val="24"/>
          <w:szCs w:val="24"/>
          <w:shd w:val="clear" w:color="auto" w:fill="FFFFFF"/>
        </w:rPr>
        <w:t xml:space="preserve">– procedures applying within specific division. Example: Quality Assurance Division, </w:t>
      </w:r>
      <w:r w:rsidRPr="00935370">
        <w:rPr>
          <w:rFonts w:ascii="Times New Roman" w:hAnsi="Times New Roman" w:cs="Times New Roman"/>
          <w:color w:val="212121"/>
          <w:sz w:val="24"/>
          <w:szCs w:val="24"/>
          <w:shd w:val="clear" w:color="auto" w:fill="FFFFFF"/>
        </w:rPr>
        <w:t>Procedure: Batch Release Approval</w:t>
      </w:r>
      <w:r>
        <w:rPr>
          <w:rFonts w:ascii="Times New Roman" w:hAnsi="Times New Roman" w:cs="Times New Roman"/>
          <w:color w:val="212121"/>
          <w:sz w:val="24"/>
          <w:szCs w:val="24"/>
          <w:shd w:val="clear" w:color="auto" w:fill="FFFFFF"/>
        </w:rPr>
        <w:t xml:space="preserve">, </w:t>
      </w:r>
      <w:r w:rsidRPr="00935370">
        <w:rPr>
          <w:rFonts w:ascii="Times New Roman" w:hAnsi="Times New Roman" w:cs="Times New Roman"/>
          <w:i/>
          <w:color w:val="212121"/>
          <w:sz w:val="24"/>
          <w:szCs w:val="24"/>
          <w:shd w:val="clear" w:color="auto" w:fill="FFFFFF"/>
        </w:rPr>
        <w:t>Departments Involved</w:t>
      </w:r>
      <w:r w:rsidRPr="00935370">
        <w:rPr>
          <w:rFonts w:ascii="Times New Roman" w:hAnsi="Times New Roman" w:cs="Times New Roman"/>
          <w:color w:val="212121"/>
          <w:sz w:val="24"/>
          <w:szCs w:val="24"/>
          <w:shd w:val="clear" w:color="auto" w:fill="FFFFFF"/>
        </w:rPr>
        <w:t>: Quality Assurance, Quality Control, Regulatory Affairs.</w:t>
      </w:r>
    </w:p>
    <w:p w:rsidR="00D076F6" w:rsidRPr="00935370" w:rsidRDefault="00D076F6" w:rsidP="00D076F6">
      <w:pPr>
        <w:spacing w:line="360" w:lineRule="auto"/>
        <w:jc w:val="both"/>
        <w:rPr>
          <w:rFonts w:ascii="Times New Roman" w:hAnsi="Times New Roman" w:cs="Times New Roman"/>
          <w:color w:val="212121"/>
          <w:sz w:val="24"/>
          <w:szCs w:val="24"/>
          <w:shd w:val="clear" w:color="auto" w:fill="FFFFFF"/>
        </w:rPr>
      </w:pPr>
      <w:r w:rsidRPr="00935370">
        <w:rPr>
          <w:rFonts w:ascii="Times New Roman" w:hAnsi="Times New Roman" w:cs="Times New Roman"/>
          <w:b/>
          <w:color w:val="212121"/>
          <w:sz w:val="24"/>
          <w:szCs w:val="24"/>
          <w:shd w:val="clear" w:color="auto" w:fill="FFFFFF"/>
        </w:rPr>
        <w:t>Cross-Divisional</w:t>
      </w:r>
      <w:r>
        <w:rPr>
          <w:rFonts w:ascii="Times New Roman" w:hAnsi="Times New Roman" w:cs="Times New Roman"/>
          <w:color w:val="212121"/>
          <w:sz w:val="24"/>
          <w:szCs w:val="24"/>
          <w:shd w:val="clear" w:color="auto" w:fill="FFFFFF"/>
        </w:rPr>
        <w:t xml:space="preserve"> – procedures applying across multiple divisions, Example: </w:t>
      </w:r>
      <w:r w:rsidRPr="00935370">
        <w:rPr>
          <w:rFonts w:ascii="Times New Roman" w:hAnsi="Times New Roman" w:cs="Times New Roman"/>
          <w:color w:val="212121"/>
          <w:sz w:val="24"/>
          <w:szCs w:val="24"/>
          <w:shd w:val="clear" w:color="auto" w:fill="FFFFFF"/>
        </w:rPr>
        <w:t>Procedure: Adverse Event Reporting</w:t>
      </w:r>
      <w:r>
        <w:rPr>
          <w:rFonts w:ascii="Times New Roman" w:hAnsi="Times New Roman" w:cs="Times New Roman"/>
          <w:color w:val="212121"/>
          <w:sz w:val="24"/>
          <w:szCs w:val="24"/>
          <w:shd w:val="clear" w:color="auto" w:fill="FFFFFF"/>
        </w:rPr>
        <w:t xml:space="preserve">  as part of </w:t>
      </w:r>
      <w:r w:rsidRPr="00935370">
        <w:rPr>
          <w:rFonts w:ascii="Times New Roman" w:hAnsi="Times New Roman" w:cs="Times New Roman"/>
          <w:color w:val="212121"/>
          <w:sz w:val="24"/>
          <w:szCs w:val="24"/>
          <w:shd w:val="clear" w:color="auto" w:fill="FFFFFF"/>
        </w:rPr>
        <w:t xml:space="preserve"> Pharmacovigi</w:t>
      </w:r>
      <w:r>
        <w:rPr>
          <w:rFonts w:ascii="Times New Roman" w:hAnsi="Times New Roman" w:cs="Times New Roman"/>
          <w:color w:val="212121"/>
          <w:sz w:val="24"/>
          <w:szCs w:val="24"/>
          <w:shd w:val="clear" w:color="auto" w:fill="FFFFFF"/>
        </w:rPr>
        <w:t>lance (Drug Safety Monitoring),</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935370">
        <w:rPr>
          <w:rFonts w:ascii="Times New Roman" w:hAnsi="Times New Roman" w:cs="Times New Roman"/>
          <w:color w:val="212121"/>
          <w:sz w:val="24"/>
          <w:szCs w:val="24"/>
          <w:shd w:val="clear" w:color="auto" w:fill="FFFFFF"/>
        </w:rPr>
        <w:t>Divisions Involved: Clinical Development, Regulatory Affairs, Quality Assurance.</w:t>
      </w:r>
    </w:p>
    <w:p w:rsidR="00D076F6" w:rsidRPr="00935370" w:rsidRDefault="00D076F6" w:rsidP="00D076F6">
      <w:pPr>
        <w:spacing w:line="360" w:lineRule="auto"/>
        <w:jc w:val="both"/>
        <w:rPr>
          <w:rFonts w:ascii="Times New Roman" w:hAnsi="Times New Roman" w:cs="Times New Roman"/>
          <w:b/>
          <w:color w:val="212121"/>
          <w:sz w:val="24"/>
          <w:szCs w:val="24"/>
          <w:shd w:val="clear" w:color="auto" w:fill="FFFFFF"/>
        </w:rPr>
      </w:pPr>
      <w:r w:rsidRPr="00935370">
        <w:rPr>
          <w:rFonts w:ascii="Times New Roman" w:hAnsi="Times New Roman" w:cs="Times New Roman"/>
          <w:b/>
          <w:color w:val="212121"/>
          <w:sz w:val="24"/>
          <w:szCs w:val="24"/>
          <w:shd w:val="clear" w:color="auto" w:fill="FFFFFF"/>
        </w:rPr>
        <w:t>Function-specific</w:t>
      </w:r>
      <w:r>
        <w:rPr>
          <w:rFonts w:ascii="Times New Roman" w:hAnsi="Times New Roman" w:cs="Times New Roman"/>
          <w:b/>
          <w:color w:val="212121"/>
          <w:sz w:val="24"/>
          <w:szCs w:val="24"/>
          <w:shd w:val="clear" w:color="auto" w:fill="FFFFFF"/>
        </w:rPr>
        <w:t xml:space="preserve"> – </w:t>
      </w:r>
      <w:r w:rsidRPr="00921FB7">
        <w:rPr>
          <w:rFonts w:ascii="Times New Roman" w:hAnsi="Times New Roman" w:cs="Times New Roman"/>
          <w:color w:val="212121"/>
          <w:sz w:val="24"/>
          <w:szCs w:val="24"/>
          <w:shd w:val="clear" w:color="auto" w:fill="FFFFFF"/>
        </w:rPr>
        <w:t>procedure applying in one department</w:t>
      </w:r>
      <w:r>
        <w:rPr>
          <w:rFonts w:ascii="Times New Roman" w:hAnsi="Times New Roman" w:cs="Times New Roman"/>
          <w:b/>
          <w:color w:val="212121"/>
          <w:sz w:val="24"/>
          <w:szCs w:val="24"/>
          <w:shd w:val="clear" w:color="auto" w:fill="FFFFFF"/>
        </w:rPr>
        <w:t xml:space="preserve"> </w:t>
      </w:r>
    </w:p>
    <w:p w:rsidR="00D076F6" w:rsidRPr="000B31F1" w:rsidRDefault="00D076F6" w:rsidP="00D076F6">
      <w:pPr>
        <w:spacing w:line="360" w:lineRule="auto"/>
        <w:jc w:val="both"/>
        <w:rPr>
          <w:rFonts w:ascii="Times New Roman" w:hAnsi="Times New Roman" w:cs="Times New Roman"/>
          <w:color w:val="212121"/>
          <w:sz w:val="24"/>
          <w:szCs w:val="24"/>
          <w:shd w:val="clear" w:color="auto" w:fill="FFFFFF"/>
        </w:rPr>
      </w:pPr>
      <w:r w:rsidRPr="00921FB7">
        <w:rPr>
          <w:rFonts w:ascii="Times New Roman" w:hAnsi="Times New Roman" w:cs="Times New Roman"/>
          <w:b/>
          <w:color w:val="212121"/>
          <w:sz w:val="24"/>
          <w:szCs w:val="24"/>
          <w:shd w:val="clear" w:color="auto" w:fill="FFFFFF"/>
        </w:rPr>
        <w:lastRenderedPageBreak/>
        <w:t>Cross-functional</w:t>
      </w:r>
      <w:r>
        <w:rPr>
          <w:rFonts w:ascii="Times New Roman" w:hAnsi="Times New Roman" w:cs="Times New Roman"/>
          <w:color w:val="212121"/>
          <w:sz w:val="24"/>
          <w:szCs w:val="24"/>
          <w:shd w:val="clear" w:color="auto" w:fill="FFFFFF"/>
        </w:rPr>
        <w:t xml:space="preserve"> – procedure applying across several departments </w:t>
      </w:r>
    </w:p>
    <w:p w:rsidR="00D076F6" w:rsidRDefault="00D076F6" w:rsidP="00D076F6">
      <w:pPr>
        <w:spacing w:line="360" w:lineRule="auto"/>
        <w:jc w:val="both"/>
        <w:rPr>
          <w:rFonts w:ascii="Times New Roman" w:hAnsi="Times New Roman" w:cs="Times New Roman"/>
          <w:b/>
          <w:color w:val="212121"/>
          <w:sz w:val="24"/>
          <w:szCs w:val="24"/>
          <w:shd w:val="clear" w:color="auto" w:fill="FFFFFF"/>
        </w:rPr>
      </w:pPr>
    </w:p>
    <w:p w:rsidR="00D076F6" w:rsidRPr="000B31F1" w:rsidRDefault="00D076F6" w:rsidP="00D076F6">
      <w:pPr>
        <w:spacing w:line="360" w:lineRule="auto"/>
        <w:jc w:val="both"/>
        <w:rPr>
          <w:rFonts w:ascii="Times New Roman" w:hAnsi="Times New Roman" w:cs="Times New Roman"/>
          <w:b/>
          <w:color w:val="212121"/>
          <w:sz w:val="24"/>
          <w:szCs w:val="24"/>
          <w:shd w:val="clear" w:color="auto" w:fill="FFFFFF"/>
        </w:rPr>
      </w:pPr>
      <w:r w:rsidRPr="000B31F1">
        <w:rPr>
          <w:rFonts w:ascii="Times New Roman" w:hAnsi="Times New Roman" w:cs="Times New Roman"/>
          <w:b/>
          <w:color w:val="212121"/>
          <w:sz w:val="24"/>
          <w:szCs w:val="24"/>
          <w:shd w:val="clear" w:color="auto" w:fill="FFFFFF"/>
        </w:rPr>
        <w:t>Geographical Reach</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Global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Regional</w:t>
      </w:r>
    </w:p>
    <w:p w:rsidR="00D076F6" w:rsidRPr="000B31F1"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Site-specific</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Based on the variables that impact the existence of roles we have: Process, Function, Scope, Location. Combination of these variables can produce new roles. </w:t>
      </w:r>
    </w:p>
    <w:p w:rsidR="00D076F6" w:rsidRPr="00D076F6" w:rsidRDefault="00D076F6" w:rsidP="00D076F6">
      <w:pPr>
        <w:spacing w:line="360" w:lineRule="auto"/>
        <w:jc w:val="both"/>
        <w:rPr>
          <w:rFonts w:ascii="Times New Roman" w:hAnsi="Times New Roman" w:cs="Times New Roman"/>
          <w:color w:val="212121"/>
          <w:sz w:val="24"/>
          <w:szCs w:val="24"/>
          <w:shd w:val="clear" w:color="auto" w:fill="FFFFFF"/>
        </w:rPr>
      </w:pPr>
      <w:r w:rsidRPr="00D076F6">
        <w:rPr>
          <w:rFonts w:ascii="Times New Roman" w:hAnsi="Times New Roman" w:cs="Times New Roman"/>
          <w:color w:val="212121"/>
          <w:sz w:val="24"/>
          <w:szCs w:val="24"/>
          <w:shd w:val="clear" w:color="auto" w:fill="FFFFFF"/>
        </w:rPr>
        <w:t>Roles based on their nature can be:</w:t>
      </w:r>
    </w:p>
    <w:p w:rsidR="00D076F6" w:rsidRPr="00D076F6" w:rsidRDefault="00D076F6" w:rsidP="00D076F6">
      <w:pPr>
        <w:spacing w:line="360" w:lineRule="auto"/>
        <w:jc w:val="both"/>
        <w:rPr>
          <w:rFonts w:ascii="Times New Roman" w:hAnsi="Times New Roman" w:cs="Times New Roman"/>
          <w:color w:val="212121"/>
          <w:sz w:val="24"/>
          <w:szCs w:val="24"/>
          <w:shd w:val="clear" w:color="auto" w:fill="FFFFFF"/>
        </w:rPr>
      </w:pPr>
      <w:r w:rsidRPr="00D076F6">
        <w:rPr>
          <w:rFonts w:ascii="Times New Roman" w:hAnsi="Times New Roman" w:cs="Times New Roman"/>
          <w:b/>
          <w:bCs/>
          <w:color w:val="212121"/>
          <w:sz w:val="24"/>
          <w:szCs w:val="24"/>
          <w:shd w:val="clear" w:color="auto" w:fill="FFFFFF"/>
        </w:rPr>
        <w:t>Generic:</w:t>
      </w:r>
      <w:r w:rsidRPr="00D076F6">
        <w:rPr>
          <w:rFonts w:ascii="Times New Roman" w:hAnsi="Times New Roman" w:cs="Times New Roman"/>
          <w:color w:val="212121"/>
          <w:sz w:val="24"/>
          <w:szCs w:val="24"/>
          <w:shd w:val="clear" w:color="auto" w:fill="FFFFFF"/>
        </w:rPr>
        <w:t xml:space="preserve"> Linked to a process, are assigned on demand, when the process is needed, anyone can take regardless of job position</w:t>
      </w:r>
    </w:p>
    <w:p w:rsidR="00D076F6" w:rsidRPr="00D076F6" w:rsidRDefault="00D076F6" w:rsidP="00D076F6">
      <w:pPr>
        <w:spacing w:line="360" w:lineRule="auto"/>
        <w:jc w:val="both"/>
        <w:rPr>
          <w:rFonts w:ascii="Times New Roman" w:hAnsi="Times New Roman" w:cs="Times New Roman"/>
          <w:color w:val="212121"/>
          <w:sz w:val="24"/>
          <w:szCs w:val="24"/>
          <w:shd w:val="clear" w:color="auto" w:fill="FFFFFF"/>
        </w:rPr>
      </w:pPr>
      <w:r w:rsidRPr="00D076F6">
        <w:rPr>
          <w:rFonts w:ascii="Times New Roman" w:hAnsi="Times New Roman" w:cs="Times New Roman"/>
          <w:b/>
          <w:bCs/>
          <w:color w:val="212121"/>
          <w:sz w:val="24"/>
          <w:szCs w:val="24"/>
          <w:shd w:val="clear" w:color="auto" w:fill="FFFFFF"/>
        </w:rPr>
        <w:t>Functional roles:</w:t>
      </w:r>
      <w:r w:rsidRPr="00D076F6">
        <w:rPr>
          <w:rFonts w:ascii="Times New Roman" w:hAnsi="Times New Roman" w:cs="Times New Roman"/>
          <w:color w:val="212121"/>
          <w:sz w:val="24"/>
          <w:szCs w:val="24"/>
          <w:shd w:val="clear" w:color="auto" w:fill="FFFFFF"/>
        </w:rPr>
        <w:t xml:space="preserve"> Roles that exist within a functional area, which can be a division or department. Can be further divided as General roles, Leadership, Specialized Roles</w:t>
      </w:r>
    </w:p>
    <w:p w:rsidR="00D076F6" w:rsidRPr="00D076F6" w:rsidRDefault="00D076F6" w:rsidP="00D076F6">
      <w:pPr>
        <w:spacing w:line="360" w:lineRule="auto"/>
        <w:jc w:val="both"/>
        <w:rPr>
          <w:rFonts w:ascii="Times New Roman" w:hAnsi="Times New Roman" w:cs="Times New Roman"/>
          <w:color w:val="212121"/>
          <w:sz w:val="24"/>
          <w:szCs w:val="24"/>
          <w:shd w:val="clear" w:color="auto" w:fill="FFFFFF"/>
        </w:rPr>
      </w:pPr>
      <w:r w:rsidRPr="00D076F6">
        <w:rPr>
          <w:rFonts w:ascii="Times New Roman" w:hAnsi="Times New Roman" w:cs="Times New Roman"/>
          <w:b/>
          <w:bCs/>
          <w:color w:val="212121"/>
          <w:sz w:val="24"/>
          <w:szCs w:val="24"/>
          <w:shd w:val="clear" w:color="auto" w:fill="FFFFFF"/>
        </w:rPr>
        <w:t>Segment-based roles:</w:t>
      </w:r>
      <w:r w:rsidRPr="00D076F6">
        <w:rPr>
          <w:rFonts w:ascii="Times New Roman" w:hAnsi="Times New Roman" w:cs="Times New Roman"/>
          <w:color w:val="212121"/>
          <w:sz w:val="24"/>
          <w:szCs w:val="24"/>
          <w:shd w:val="clear" w:color="auto" w:fill="FFFFFF"/>
        </w:rPr>
        <w:t xml:space="preserve"> Roles that are inclusive and intend to group together different employees based on certain rules. Through these roles employees can get trained on learning items that are relevant to the environment, scope or location they are operating. </w:t>
      </w:r>
    </w:p>
    <w:p w:rsidR="00D076F6" w:rsidRPr="00D076F6" w:rsidRDefault="00D076F6" w:rsidP="00D076F6">
      <w:pPr>
        <w:spacing w:line="360" w:lineRule="auto"/>
        <w:jc w:val="both"/>
        <w:rPr>
          <w:rFonts w:ascii="Times New Roman" w:hAnsi="Times New Roman" w:cs="Times New Roman"/>
          <w:color w:val="212121"/>
          <w:sz w:val="24"/>
          <w:szCs w:val="24"/>
          <w:shd w:val="clear" w:color="auto" w:fill="FFFFFF"/>
        </w:rPr>
      </w:pPr>
      <w:r w:rsidRPr="00D076F6">
        <w:rPr>
          <w:rFonts w:ascii="Times New Roman" w:hAnsi="Times New Roman" w:cs="Times New Roman"/>
          <w:color w:val="212121"/>
          <w:sz w:val="24"/>
          <w:szCs w:val="24"/>
          <w:shd w:val="clear" w:color="auto" w:fill="FFFFFF"/>
        </w:rPr>
        <w:t>The first two types of roles exist as a result of regulatory requirements and function needs. The other type of roles are serves as a means to receive a high-level knowledge on certain topics.</w:t>
      </w:r>
    </w:p>
    <w:p w:rsidR="00D076F6" w:rsidRPr="00D076F6" w:rsidRDefault="00D076F6" w:rsidP="00D076F6">
      <w:pPr>
        <w:spacing w:line="360" w:lineRule="auto"/>
        <w:jc w:val="both"/>
        <w:rPr>
          <w:rFonts w:ascii="Times New Roman" w:hAnsi="Times New Roman" w:cs="Times New Roman"/>
          <w:color w:val="212121"/>
          <w:sz w:val="24"/>
          <w:szCs w:val="24"/>
          <w:shd w:val="clear" w:color="auto" w:fill="FFFFFF"/>
        </w:rPr>
      </w:pPr>
      <w:r w:rsidRPr="00D076F6">
        <w:rPr>
          <w:rFonts w:ascii="Times New Roman" w:hAnsi="Times New Roman" w:cs="Times New Roman"/>
          <w:color w:val="212121"/>
          <w:sz w:val="24"/>
          <w:szCs w:val="24"/>
          <w:shd w:val="clear" w:color="auto" w:fill="FFFFFF"/>
        </w:rPr>
        <w:t xml:space="preserve">In addition some roles can be created as a combination of the nature/type variable and location in case some specific role needs some additional learning items because of the location they exist. </w:t>
      </w:r>
    </w:p>
    <w:p w:rsidR="00D076F6" w:rsidRPr="00D076F6" w:rsidRDefault="00D076F6" w:rsidP="00D076F6">
      <w:pPr>
        <w:spacing w:line="360" w:lineRule="auto"/>
        <w:jc w:val="both"/>
        <w:rPr>
          <w:rFonts w:ascii="Times New Roman" w:hAnsi="Times New Roman" w:cs="Times New Roman"/>
          <w:b/>
          <w:bCs/>
          <w:color w:val="212121"/>
          <w:sz w:val="24"/>
          <w:szCs w:val="24"/>
          <w:shd w:val="clear" w:color="auto" w:fill="FFFFFF"/>
        </w:rPr>
      </w:pPr>
      <w:r w:rsidRPr="00D076F6">
        <w:rPr>
          <w:rFonts w:ascii="Times New Roman" w:hAnsi="Times New Roman" w:cs="Times New Roman"/>
          <w:b/>
          <w:bCs/>
          <w:color w:val="212121"/>
          <w:sz w:val="24"/>
          <w:szCs w:val="24"/>
          <w:shd w:val="clear" w:color="auto" w:fill="FFFFFF"/>
        </w:rPr>
        <w:t xml:space="preserve">How will the curricula of these roles be constructed: </w:t>
      </w:r>
    </w:p>
    <w:p w:rsidR="00D076F6" w:rsidRPr="00D076F6" w:rsidRDefault="00D076F6" w:rsidP="00D076F6">
      <w:pPr>
        <w:spacing w:line="360" w:lineRule="auto"/>
        <w:jc w:val="both"/>
        <w:rPr>
          <w:rFonts w:ascii="Times New Roman" w:hAnsi="Times New Roman" w:cs="Times New Roman"/>
          <w:color w:val="212121"/>
          <w:sz w:val="24"/>
          <w:szCs w:val="24"/>
          <w:shd w:val="clear" w:color="auto" w:fill="FFFFFF"/>
        </w:rPr>
      </w:pPr>
      <w:r w:rsidRPr="00D076F6">
        <w:rPr>
          <w:rFonts w:ascii="Times New Roman" w:hAnsi="Times New Roman" w:cs="Times New Roman"/>
          <w:color w:val="212121"/>
          <w:sz w:val="24"/>
          <w:szCs w:val="24"/>
          <w:shd w:val="clear" w:color="auto" w:fill="FFFFFF"/>
        </w:rPr>
        <w:t xml:space="preserve">In order not to have redundant information, we can use a set of rules for the curricula organization: </w:t>
      </w:r>
    </w:p>
    <w:p w:rsidR="00D076F6" w:rsidRPr="00D076F6" w:rsidRDefault="00D076F6" w:rsidP="00D076F6">
      <w:pPr>
        <w:spacing w:line="360" w:lineRule="auto"/>
        <w:jc w:val="both"/>
        <w:rPr>
          <w:rFonts w:ascii="Times New Roman" w:hAnsi="Times New Roman" w:cs="Times New Roman"/>
          <w:color w:val="212121"/>
          <w:sz w:val="24"/>
          <w:szCs w:val="24"/>
          <w:shd w:val="clear" w:color="auto" w:fill="FFFFFF"/>
        </w:rPr>
      </w:pPr>
      <w:r w:rsidRPr="00D076F6">
        <w:rPr>
          <w:rFonts w:ascii="Times New Roman" w:hAnsi="Times New Roman" w:cs="Times New Roman"/>
          <w:color w:val="212121"/>
          <w:sz w:val="24"/>
          <w:szCs w:val="24"/>
          <w:shd w:val="clear" w:color="auto" w:fill="FFFFFF"/>
        </w:rPr>
        <w:t xml:space="preserve">To meet the requirements of role-based learnings the curricula should be tailored according to the roles and they serve as a package of learning items which give the full qualification of these </w:t>
      </w:r>
      <w:r w:rsidRPr="00D076F6">
        <w:rPr>
          <w:rFonts w:ascii="Times New Roman" w:hAnsi="Times New Roman" w:cs="Times New Roman"/>
          <w:color w:val="212121"/>
          <w:sz w:val="24"/>
          <w:szCs w:val="24"/>
          <w:shd w:val="clear" w:color="auto" w:fill="FFFFFF"/>
        </w:rPr>
        <w:lastRenderedPageBreak/>
        <w:t>roles and also there are learning items which are based on the topic. The segment roles are constructed based on rules and serve as a bridge between employees and the learning items.</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D076F6">
        <w:rPr>
          <w:rFonts w:ascii="Times New Roman" w:hAnsi="Times New Roman" w:cs="Times New Roman"/>
          <w:color w:val="212121"/>
          <w:sz w:val="24"/>
          <w:szCs w:val="24"/>
          <w:shd w:val="clear" w:color="auto" w:fill="FFFFFF"/>
        </w:rPr>
        <w:t>Competence levels: can help organize</w:t>
      </w:r>
      <w:r>
        <w:rPr>
          <w:rFonts w:ascii="Times New Roman" w:hAnsi="Times New Roman" w:cs="Times New Roman"/>
          <w:color w:val="212121"/>
          <w:sz w:val="24"/>
          <w:szCs w:val="24"/>
          <w:shd w:val="clear" w:color="auto" w:fill="FFFFFF"/>
        </w:rPr>
        <w:t xml:space="preserve">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Default="00D076F6" w:rsidP="00D076F6">
      <w:pPr>
        <w:pStyle w:val="Listenabsatz"/>
        <w:numPr>
          <w:ilvl w:val="1"/>
          <w:numId w:val="9"/>
        </w:num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Role name refining </w:t>
      </w:r>
    </w:p>
    <w:p w:rsidR="00D076F6" w:rsidRDefault="00D076F6" w:rsidP="00D076F6">
      <w:pPr>
        <w:pStyle w:val="Listenabsatz"/>
        <w:numPr>
          <w:ilvl w:val="1"/>
          <w:numId w:val="9"/>
        </w:num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Clearly define responsibilities and skills </w:t>
      </w:r>
    </w:p>
    <w:p w:rsidR="00D076F6" w:rsidRDefault="00D076F6" w:rsidP="00D076F6">
      <w:pPr>
        <w:pStyle w:val="Listenabsatz"/>
        <w:numPr>
          <w:ilvl w:val="1"/>
          <w:numId w:val="9"/>
        </w:num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Divide them into the categories: generic, functional, group/segmentation</w:t>
      </w:r>
    </w:p>
    <w:p w:rsidR="00D076F6" w:rsidRDefault="00D076F6" w:rsidP="00D076F6">
      <w:pPr>
        <w:pStyle w:val="Listenabsatz"/>
        <w:numPr>
          <w:ilvl w:val="1"/>
          <w:numId w:val="9"/>
        </w:num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Decide their competence level which decides the amount of training needed and if extra training is necessary</w:t>
      </w:r>
    </w:p>
    <w:p w:rsidR="00D076F6" w:rsidRDefault="00D076F6" w:rsidP="00D076F6">
      <w:pPr>
        <w:pStyle w:val="Listenabsatz"/>
        <w:numPr>
          <w:ilvl w:val="1"/>
          <w:numId w:val="9"/>
        </w:num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If in the same process roles are not very different you can group them into one role</w:t>
      </w:r>
    </w:p>
    <w:p w:rsidR="00D076F6" w:rsidRDefault="00D076F6" w:rsidP="00D076F6">
      <w:pPr>
        <w:pStyle w:val="Listenabsatz"/>
        <w:numPr>
          <w:ilvl w:val="1"/>
          <w:numId w:val="9"/>
        </w:num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If roles are highly technical and specialized they need to be separate curricula, usually functional roles </w:t>
      </w:r>
    </w:p>
    <w:p w:rsidR="00D076F6" w:rsidRPr="00C01124" w:rsidRDefault="00D076F6" w:rsidP="00D076F6">
      <w:pPr>
        <w:pStyle w:val="Listenabsatz"/>
        <w:numPr>
          <w:ilvl w:val="1"/>
          <w:numId w:val="9"/>
        </w:numPr>
        <w:spacing w:line="36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Based on the needs create rules that make up groups for the roles (a very careful understanding of organizational structure needed)</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p>
    <w:p w:rsidR="00D076F6" w:rsidRPr="00600F8D" w:rsidRDefault="00D076F6" w:rsidP="00D076F6">
      <w:pPr>
        <w:spacing w:line="360" w:lineRule="auto"/>
        <w:jc w:val="both"/>
        <w:rPr>
          <w:rFonts w:ascii="Times New Roman" w:hAnsi="Times New Roman" w:cs="Times New Roman"/>
          <w:b/>
          <w:color w:val="212121"/>
          <w:sz w:val="24"/>
          <w:szCs w:val="24"/>
          <w:shd w:val="clear" w:color="auto" w:fill="FFFFFF"/>
        </w:rPr>
      </w:pPr>
      <w:r w:rsidRPr="00600F8D">
        <w:rPr>
          <w:rFonts w:ascii="Times New Roman" w:hAnsi="Times New Roman" w:cs="Times New Roman"/>
          <w:b/>
          <w:color w:val="212121"/>
          <w:sz w:val="24"/>
          <w:szCs w:val="24"/>
          <w:shd w:val="clear" w:color="auto" w:fill="FFFFFF"/>
        </w:rPr>
        <w:t xml:space="preserve">Integration of the systems </w:t>
      </w:r>
    </w:p>
    <w:p w:rsidR="00D076F6" w:rsidRDefault="00D076F6" w:rsidP="00D076F6">
      <w:pPr>
        <w:spacing w:line="360" w:lineRule="auto"/>
        <w:jc w:val="both"/>
        <w:rPr>
          <w:rFonts w:ascii="Times New Roman" w:hAnsi="Times New Roman" w:cs="Times New Roman"/>
          <w:color w:val="212121"/>
          <w:sz w:val="24"/>
          <w:szCs w:val="24"/>
          <w:shd w:val="clear" w:color="auto" w:fill="FFFFFF"/>
        </w:rPr>
      </w:pPr>
      <w:r w:rsidRPr="00600F8D">
        <w:rPr>
          <w:rFonts w:ascii="Times New Roman" w:hAnsi="Times New Roman" w:cs="Times New Roman"/>
          <w:color w:val="212121"/>
          <w:sz w:val="24"/>
          <w:szCs w:val="24"/>
          <w:shd w:val="clear" w:color="auto" w:fill="FFFFFF"/>
        </w:rPr>
        <w:t>Until now, the Learning Management function, which oversees training management, and the Documentation system have functioned separately. This separation has led to coordination issues and a disconnect between the two systems. For a seamless workflow, it is imperative that these systems be closely integrated. Furthermore, the development of new training materials should consider the intended audience and the specific roles targeted right from the start. This approach ensures that the Standard Operating Procedures (SOPs) are clear and tailored, leaving no room for confusion or uncertainty about their intended recipients.</w:t>
      </w: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Pr="005A1C84" w:rsidRDefault="00D076F6" w:rsidP="00D076F6">
      <w:pPr>
        <w:spacing w:line="360" w:lineRule="auto"/>
        <w:ind w:firstLine="360"/>
        <w:jc w:val="both"/>
        <w:rPr>
          <w:rFonts w:ascii="Times New Roman" w:hAnsi="Times New Roman" w:cs="Times New Roman"/>
          <w:b/>
          <w:bCs/>
          <w:color w:val="212121"/>
          <w:sz w:val="24"/>
          <w:szCs w:val="24"/>
          <w:shd w:val="clear" w:color="auto" w:fill="FFFFFF"/>
        </w:rPr>
      </w:pPr>
      <w:r w:rsidRPr="005A1C84">
        <w:rPr>
          <w:rFonts w:ascii="Times New Roman" w:hAnsi="Times New Roman" w:cs="Times New Roman"/>
          <w:b/>
          <w:bCs/>
          <w:color w:val="212121"/>
          <w:sz w:val="24"/>
          <w:szCs w:val="24"/>
          <w:shd w:val="clear" w:color="auto" w:fill="FFFFFF"/>
        </w:rPr>
        <w:lastRenderedPageBreak/>
        <w:t>REFERENCES:</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Kent Malmros, V.S. (2019) </w:t>
      </w:r>
      <w:r w:rsidRPr="005A1C84">
        <w:rPr>
          <w:rFonts w:ascii="Times New Roman" w:hAnsi="Times New Roman" w:cs="Times New Roman"/>
          <w:i/>
          <w:iCs/>
          <w:color w:val="212121"/>
          <w:sz w:val="24"/>
          <w:szCs w:val="24"/>
          <w:shd w:val="clear" w:color="auto" w:fill="FFFFFF"/>
        </w:rPr>
        <w:t>Reinventing employee training to improve quality in pharma</w:t>
      </w:r>
      <w:r w:rsidRPr="005A1C84">
        <w:rPr>
          <w:rFonts w:ascii="Times New Roman" w:hAnsi="Times New Roman" w:cs="Times New Roman"/>
          <w:color w:val="212121"/>
          <w:sz w:val="24"/>
          <w:szCs w:val="24"/>
          <w:shd w:val="clear" w:color="auto" w:fill="FFFFFF"/>
        </w:rPr>
        <w:t xml:space="preserve">, </w:t>
      </w:r>
      <w:r w:rsidRPr="005A1C84">
        <w:rPr>
          <w:rFonts w:ascii="Times New Roman" w:hAnsi="Times New Roman" w:cs="Times New Roman"/>
          <w:i/>
          <w:iCs/>
          <w:color w:val="212121"/>
          <w:sz w:val="24"/>
          <w:szCs w:val="24"/>
          <w:shd w:val="clear" w:color="auto" w:fill="FFFFFF"/>
        </w:rPr>
        <w:t>Pharmaceutical Processing World</w:t>
      </w:r>
      <w:r w:rsidRPr="005A1C84">
        <w:rPr>
          <w:rFonts w:ascii="Times New Roman" w:hAnsi="Times New Roman" w:cs="Times New Roman"/>
          <w:color w:val="212121"/>
          <w:sz w:val="24"/>
          <w:szCs w:val="24"/>
          <w:shd w:val="clear" w:color="auto" w:fill="FFFFFF"/>
        </w:rPr>
        <w:t xml:space="preserve">. Available at: https://www.pharmaceuticalprocessingworld.com/reinventing-employee-training-to-improve-quality-in-pharma/ (Accessed: 05 February 2024).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Riles, A. and Tunnell Consulting, (2017) </w:t>
      </w:r>
      <w:r w:rsidRPr="005A1C84">
        <w:rPr>
          <w:rFonts w:ascii="Times New Roman" w:hAnsi="Times New Roman" w:cs="Times New Roman"/>
          <w:i/>
          <w:iCs/>
          <w:color w:val="212121"/>
          <w:sz w:val="24"/>
          <w:szCs w:val="24"/>
          <w:shd w:val="clear" w:color="auto" w:fill="FFFFFF"/>
        </w:rPr>
        <w:t>10 steps to develop a sustainable training program for Pharma Operations</w:t>
      </w:r>
      <w:r w:rsidRPr="005A1C84">
        <w:rPr>
          <w:rFonts w:ascii="Times New Roman" w:hAnsi="Times New Roman" w:cs="Times New Roman"/>
          <w:color w:val="212121"/>
          <w:sz w:val="24"/>
          <w:szCs w:val="24"/>
          <w:shd w:val="clear" w:color="auto" w:fill="FFFFFF"/>
        </w:rPr>
        <w:t xml:space="preserve">, </w:t>
      </w:r>
      <w:r w:rsidRPr="005A1C84">
        <w:rPr>
          <w:rFonts w:ascii="Times New Roman" w:hAnsi="Times New Roman" w:cs="Times New Roman"/>
          <w:i/>
          <w:iCs/>
          <w:color w:val="212121"/>
          <w:sz w:val="24"/>
          <w:szCs w:val="24"/>
          <w:shd w:val="clear" w:color="auto" w:fill="FFFFFF"/>
        </w:rPr>
        <w:t>10 Steps To Develop A Sustainable Training Program For Pharma Operations</w:t>
      </w:r>
      <w:r w:rsidRPr="005A1C84">
        <w:rPr>
          <w:rFonts w:ascii="Times New Roman" w:hAnsi="Times New Roman" w:cs="Times New Roman"/>
          <w:color w:val="212121"/>
          <w:sz w:val="24"/>
          <w:szCs w:val="24"/>
          <w:shd w:val="clear" w:color="auto" w:fill="FFFFFF"/>
        </w:rPr>
        <w:t xml:space="preserve">. Available at: https://www.pharmaceuticalonline.com/doc/steps-to-develop-a-sustainable-training-program-for-pharma-operations-0001 (Accessed: 05 February 2024).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Korneagay, A. (2018) ‘Creating Training Appropriate to the Role’, </w:t>
      </w:r>
      <w:r w:rsidRPr="005A1C84">
        <w:rPr>
          <w:rFonts w:ascii="Times New Roman" w:hAnsi="Times New Roman" w:cs="Times New Roman"/>
          <w:i/>
          <w:iCs/>
          <w:color w:val="212121"/>
          <w:sz w:val="24"/>
          <w:szCs w:val="24"/>
          <w:shd w:val="clear" w:color="auto" w:fill="FFFFFF"/>
        </w:rPr>
        <w:t>Training Industry Magazine</w:t>
      </w:r>
      <w:r w:rsidRPr="005A1C84">
        <w:rPr>
          <w:rFonts w:ascii="Times New Roman" w:hAnsi="Times New Roman" w:cs="Times New Roman"/>
          <w:color w:val="212121"/>
          <w:sz w:val="24"/>
          <w:szCs w:val="24"/>
          <w:shd w:val="clear" w:color="auto" w:fill="FFFFFF"/>
        </w:rPr>
        <w:t xml:space="preserve">, pp. 28–30. </w:t>
      </w:r>
    </w:p>
    <w:p w:rsidR="00D076F6"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Ford, P. (2023) </w:t>
      </w:r>
      <w:r w:rsidRPr="005A1C84">
        <w:rPr>
          <w:rFonts w:ascii="Times New Roman" w:hAnsi="Times New Roman" w:cs="Times New Roman"/>
          <w:i/>
          <w:iCs/>
          <w:color w:val="212121"/>
          <w:sz w:val="24"/>
          <w:szCs w:val="24"/>
          <w:shd w:val="clear" w:color="auto" w:fill="FFFFFF"/>
        </w:rPr>
        <w:t>Implementing role-based training: Tips &amp; benefits</w:t>
      </w:r>
      <w:r w:rsidRPr="005A1C84">
        <w:rPr>
          <w:rFonts w:ascii="Times New Roman" w:hAnsi="Times New Roman" w:cs="Times New Roman"/>
          <w:color w:val="212121"/>
          <w:sz w:val="24"/>
          <w:szCs w:val="24"/>
          <w:shd w:val="clear" w:color="auto" w:fill="FFFFFF"/>
        </w:rPr>
        <w:t xml:space="preserve">, </w:t>
      </w:r>
      <w:r w:rsidRPr="005A1C84">
        <w:rPr>
          <w:rFonts w:ascii="Times New Roman" w:hAnsi="Times New Roman" w:cs="Times New Roman"/>
          <w:i/>
          <w:iCs/>
          <w:color w:val="212121"/>
          <w:sz w:val="24"/>
          <w:szCs w:val="24"/>
          <w:shd w:val="clear" w:color="auto" w:fill="FFFFFF"/>
        </w:rPr>
        <w:t>Edstellar</w:t>
      </w:r>
      <w:r w:rsidRPr="005A1C84">
        <w:rPr>
          <w:rFonts w:ascii="Times New Roman" w:hAnsi="Times New Roman" w:cs="Times New Roman"/>
          <w:color w:val="212121"/>
          <w:sz w:val="24"/>
          <w:szCs w:val="24"/>
          <w:shd w:val="clear" w:color="auto" w:fill="FFFFFF"/>
        </w:rPr>
        <w:t xml:space="preserve">. Available at: https://www.edstellar.com/blog/guide-to-implementing-role-based-training (Accessed: 27 January 2024). </w:t>
      </w:r>
    </w:p>
    <w:p w:rsidR="00D076F6" w:rsidRPr="00D4448D" w:rsidRDefault="00D076F6" w:rsidP="00D076F6">
      <w:pPr>
        <w:spacing w:before="100" w:beforeAutospacing="1" w:after="100" w:afterAutospacing="1" w:line="240" w:lineRule="auto"/>
        <w:ind w:left="567" w:hanging="567"/>
        <w:rPr>
          <w:rFonts w:ascii="Times New Roman" w:eastAsia="Times New Roman" w:hAnsi="Times New Roman" w:cs="Times New Roman"/>
          <w:sz w:val="24"/>
          <w:szCs w:val="24"/>
          <w:lang w:eastAsia="en-GB"/>
        </w:rPr>
      </w:pPr>
      <w:r w:rsidRPr="00D4448D">
        <w:rPr>
          <w:rFonts w:ascii="Times New Roman" w:eastAsia="Times New Roman" w:hAnsi="Times New Roman" w:cs="Times New Roman"/>
          <w:sz w:val="24"/>
          <w:szCs w:val="24"/>
          <w:lang w:eastAsia="en-GB"/>
        </w:rPr>
        <w:t xml:space="preserve">Ford, P. (2024) </w:t>
      </w:r>
      <w:r w:rsidRPr="00D4448D">
        <w:rPr>
          <w:rFonts w:ascii="Times New Roman" w:eastAsia="Times New Roman" w:hAnsi="Times New Roman" w:cs="Times New Roman"/>
          <w:i/>
          <w:iCs/>
          <w:sz w:val="24"/>
          <w:szCs w:val="24"/>
          <w:lang w:eastAsia="en-GB"/>
        </w:rPr>
        <w:t>The four levels of training needs analysis</w:t>
      </w:r>
      <w:r w:rsidRPr="00D4448D">
        <w:rPr>
          <w:rFonts w:ascii="Times New Roman" w:eastAsia="Times New Roman" w:hAnsi="Times New Roman" w:cs="Times New Roman"/>
          <w:sz w:val="24"/>
          <w:szCs w:val="24"/>
          <w:lang w:eastAsia="en-GB"/>
        </w:rPr>
        <w:t xml:space="preserve">, </w:t>
      </w:r>
      <w:r w:rsidRPr="00D4448D">
        <w:rPr>
          <w:rFonts w:ascii="Times New Roman" w:eastAsia="Times New Roman" w:hAnsi="Times New Roman" w:cs="Times New Roman"/>
          <w:i/>
          <w:iCs/>
          <w:sz w:val="24"/>
          <w:szCs w:val="24"/>
          <w:lang w:eastAsia="en-GB"/>
        </w:rPr>
        <w:t>Edstellar</w:t>
      </w:r>
      <w:r w:rsidRPr="00D4448D">
        <w:rPr>
          <w:rFonts w:ascii="Times New Roman" w:eastAsia="Times New Roman" w:hAnsi="Times New Roman" w:cs="Times New Roman"/>
          <w:sz w:val="24"/>
          <w:szCs w:val="24"/>
          <w:lang w:eastAsia="en-GB"/>
        </w:rPr>
        <w:t xml:space="preserve">. Available at: https://www.edstellar.com/blog/levels-of-training-needs-analysis (Accessed: 01 June 2024).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Karpenkova, A. (2022) </w:t>
      </w:r>
      <w:r w:rsidRPr="005A1C84">
        <w:rPr>
          <w:rFonts w:ascii="Times New Roman" w:hAnsi="Times New Roman" w:cs="Times New Roman"/>
          <w:i/>
          <w:iCs/>
          <w:color w:val="212121"/>
          <w:sz w:val="24"/>
          <w:szCs w:val="24"/>
          <w:shd w:val="clear" w:color="auto" w:fill="FFFFFF"/>
        </w:rPr>
        <w:t>How to implement role-based training (+benefits, examples): Whatfix</w:t>
      </w:r>
      <w:r w:rsidRPr="005A1C84">
        <w:rPr>
          <w:rFonts w:ascii="Times New Roman" w:hAnsi="Times New Roman" w:cs="Times New Roman"/>
          <w:color w:val="212121"/>
          <w:sz w:val="24"/>
          <w:szCs w:val="24"/>
          <w:shd w:val="clear" w:color="auto" w:fill="FFFFFF"/>
        </w:rPr>
        <w:t xml:space="preserve">, </w:t>
      </w:r>
      <w:r w:rsidRPr="005A1C84">
        <w:rPr>
          <w:rFonts w:ascii="Times New Roman" w:hAnsi="Times New Roman" w:cs="Times New Roman"/>
          <w:i/>
          <w:iCs/>
          <w:color w:val="212121"/>
          <w:sz w:val="24"/>
          <w:szCs w:val="24"/>
          <w:shd w:val="clear" w:color="auto" w:fill="FFFFFF"/>
        </w:rPr>
        <w:t>The Whatfix Blog | Drive Digital Adoption</w:t>
      </w:r>
      <w:r w:rsidRPr="005A1C84">
        <w:rPr>
          <w:rFonts w:ascii="Times New Roman" w:hAnsi="Times New Roman" w:cs="Times New Roman"/>
          <w:color w:val="212121"/>
          <w:sz w:val="24"/>
          <w:szCs w:val="24"/>
          <w:shd w:val="clear" w:color="auto" w:fill="FFFFFF"/>
        </w:rPr>
        <w:t xml:space="preserve">. Available at: https://whatfix.com/blog/role-based-training/ (Accessed: 25 January 2024).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Dingari, S. (2023) </w:t>
      </w:r>
      <w:r w:rsidRPr="005A1C84">
        <w:rPr>
          <w:rFonts w:ascii="Times New Roman" w:hAnsi="Times New Roman" w:cs="Times New Roman"/>
          <w:i/>
          <w:iCs/>
          <w:color w:val="212121"/>
          <w:sz w:val="24"/>
          <w:szCs w:val="24"/>
          <w:shd w:val="clear" w:color="auto" w:fill="FFFFFF"/>
        </w:rPr>
        <w:t>5 Compelling Reasons to Adopt Role-Based Training!</w:t>
      </w:r>
      <w:r w:rsidRPr="005A1C84">
        <w:rPr>
          <w:rFonts w:ascii="Times New Roman" w:hAnsi="Times New Roman" w:cs="Times New Roman"/>
          <w:color w:val="212121"/>
          <w:sz w:val="24"/>
          <w:szCs w:val="24"/>
          <w:shd w:val="clear" w:color="auto" w:fill="FFFFFF"/>
        </w:rPr>
        <w:t xml:space="preserve">, </w:t>
      </w:r>
      <w:r w:rsidRPr="005A1C84">
        <w:rPr>
          <w:rFonts w:ascii="Times New Roman" w:hAnsi="Times New Roman" w:cs="Times New Roman"/>
          <w:i/>
          <w:iCs/>
          <w:color w:val="212121"/>
          <w:sz w:val="24"/>
          <w:szCs w:val="24"/>
          <w:shd w:val="clear" w:color="auto" w:fill="FFFFFF"/>
        </w:rPr>
        <w:t>Commlab India</w:t>
      </w:r>
      <w:r w:rsidRPr="005A1C84">
        <w:rPr>
          <w:rFonts w:ascii="Times New Roman" w:hAnsi="Times New Roman" w:cs="Times New Roman"/>
          <w:color w:val="212121"/>
          <w:sz w:val="24"/>
          <w:szCs w:val="24"/>
          <w:shd w:val="clear" w:color="auto" w:fill="FFFFFF"/>
        </w:rPr>
        <w:t xml:space="preserve">. Available at: https://blog.commlabindia.com/elearning-design/role-based-training-why-say-yes (Accessed: 30 January 2024).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Coleman, L. J., &amp; Cross, T. L. (2021). Curriculum Theory and Practice. Being Gifted in School, 307–330. </w:t>
      </w:r>
      <w:hyperlink r:id="rId31" w:history="1">
        <w:r w:rsidRPr="005A1C84">
          <w:rPr>
            <w:rStyle w:val="Hyperlink"/>
            <w:rFonts w:ascii="Times New Roman" w:hAnsi="Times New Roman" w:cs="Times New Roman"/>
            <w:sz w:val="24"/>
            <w:szCs w:val="24"/>
            <w:shd w:val="clear" w:color="auto" w:fill="FFFFFF"/>
          </w:rPr>
          <w:t>https://doi.org/10.4324/9781003233213-8</w:t>
        </w:r>
      </w:hyperlink>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Leask, B. (2009). Using Formal and Informal Curricula to Improve Interactions Between Home and International Students. Journal of Studies in International Education, 13(2), 205–221. </w:t>
      </w:r>
      <w:hyperlink r:id="rId32" w:history="1">
        <w:r w:rsidRPr="005A1C84">
          <w:rPr>
            <w:rStyle w:val="Hyperlink"/>
            <w:rFonts w:ascii="Times New Roman" w:hAnsi="Times New Roman" w:cs="Times New Roman"/>
            <w:sz w:val="24"/>
            <w:szCs w:val="24"/>
            <w:shd w:val="clear" w:color="auto" w:fill="FFFFFF"/>
          </w:rPr>
          <w:t>https://doi.org/10.1177/102831530832978</w:t>
        </w:r>
      </w:hyperlink>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i/>
          <w:iCs/>
          <w:color w:val="212121"/>
          <w:sz w:val="24"/>
          <w:szCs w:val="24"/>
          <w:shd w:val="clear" w:color="auto" w:fill="FFFFFF"/>
        </w:rPr>
        <w:t>Role-based learning, how and why?</w:t>
      </w:r>
      <w:r w:rsidRPr="005A1C84">
        <w:rPr>
          <w:rFonts w:ascii="Times New Roman" w:hAnsi="Times New Roman" w:cs="Times New Roman"/>
          <w:color w:val="212121"/>
          <w:sz w:val="24"/>
          <w:szCs w:val="24"/>
          <w:shd w:val="clear" w:color="auto" w:fill="FFFFFF"/>
        </w:rPr>
        <w:t xml:space="preserve"> (no date) </w:t>
      </w:r>
      <w:r w:rsidRPr="005A1C84">
        <w:rPr>
          <w:rFonts w:ascii="Times New Roman" w:hAnsi="Times New Roman" w:cs="Times New Roman"/>
          <w:i/>
          <w:iCs/>
          <w:color w:val="212121"/>
          <w:sz w:val="24"/>
          <w:szCs w:val="24"/>
          <w:shd w:val="clear" w:color="auto" w:fill="FFFFFF"/>
        </w:rPr>
        <w:t>Readynez</w:t>
      </w:r>
      <w:r w:rsidRPr="005A1C84">
        <w:rPr>
          <w:rFonts w:ascii="Times New Roman" w:hAnsi="Times New Roman" w:cs="Times New Roman"/>
          <w:color w:val="212121"/>
          <w:sz w:val="24"/>
          <w:szCs w:val="24"/>
          <w:shd w:val="clear" w:color="auto" w:fill="FFFFFF"/>
        </w:rPr>
        <w:t xml:space="preserve">. Available at: https://www.readynez.com/en/blog/role-based-learning-how-and-why/ (Accessed: 02 February 2024).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i/>
          <w:iCs/>
          <w:color w:val="212121"/>
          <w:sz w:val="24"/>
          <w:szCs w:val="24"/>
          <w:shd w:val="clear" w:color="auto" w:fill="FFFFFF"/>
        </w:rPr>
        <w:lastRenderedPageBreak/>
        <w:t>Roles in an Organization: Importance of Role Definition</w:t>
      </w:r>
      <w:r w:rsidRPr="005A1C84">
        <w:rPr>
          <w:rFonts w:ascii="Times New Roman" w:hAnsi="Times New Roman" w:cs="Times New Roman"/>
          <w:color w:val="212121"/>
          <w:sz w:val="24"/>
          <w:szCs w:val="24"/>
          <w:shd w:val="clear" w:color="auto" w:fill="FFFFFF"/>
        </w:rPr>
        <w:t xml:space="preserve"> (2020), Managing Organization Change (2020) Available at: http://www.managing-organizational-change.com/roles-in-an-organization-importance-of-role-definition/ (Accessed: 06 February 2024).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Witka, P. (2019) </w:t>
      </w:r>
      <w:r w:rsidRPr="005A1C84">
        <w:rPr>
          <w:rFonts w:ascii="Times New Roman" w:hAnsi="Times New Roman" w:cs="Times New Roman"/>
          <w:i/>
          <w:iCs/>
          <w:color w:val="212121"/>
          <w:sz w:val="24"/>
          <w:szCs w:val="24"/>
          <w:shd w:val="clear" w:color="auto" w:fill="FFFFFF"/>
        </w:rPr>
        <w:t>Roles definition framework for agile organizations</w:t>
      </w:r>
      <w:r w:rsidRPr="005A1C84">
        <w:rPr>
          <w:rFonts w:ascii="Times New Roman" w:hAnsi="Times New Roman" w:cs="Times New Roman"/>
          <w:color w:val="212121"/>
          <w:sz w:val="24"/>
          <w:szCs w:val="24"/>
          <w:shd w:val="clear" w:color="auto" w:fill="FFFFFF"/>
        </w:rPr>
        <w:t xml:space="preserve">, </w:t>
      </w:r>
      <w:r w:rsidRPr="005A1C84">
        <w:rPr>
          <w:rFonts w:ascii="Times New Roman" w:hAnsi="Times New Roman" w:cs="Times New Roman"/>
          <w:i/>
          <w:iCs/>
          <w:color w:val="212121"/>
          <w:sz w:val="24"/>
          <w:szCs w:val="24"/>
          <w:shd w:val="clear" w:color="auto" w:fill="FFFFFF"/>
        </w:rPr>
        <w:t>Medium</w:t>
      </w:r>
      <w:r w:rsidRPr="005A1C84">
        <w:rPr>
          <w:rFonts w:ascii="Times New Roman" w:hAnsi="Times New Roman" w:cs="Times New Roman"/>
          <w:color w:val="212121"/>
          <w:sz w:val="24"/>
          <w:szCs w:val="24"/>
          <w:shd w:val="clear" w:color="auto" w:fill="FFFFFF"/>
        </w:rPr>
        <w:t xml:space="preserve">. Available at: https://medium.com/scrumtale/roles-definition-framework-for-agile-organizations-6b00e0ed6cf8 (Accessed: 06 February 2024).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Krantz, James &amp; Maltz, Marc. (1997). A Framework for Consulting to Organizational Role. Consulting Psychology Journal: Practice and Research. 49. 137-151. 10.1037/1061-4087.49.2.137.</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Toth, P. and Klein, P. (2014) </w:t>
      </w:r>
      <w:r w:rsidRPr="005A1C84">
        <w:rPr>
          <w:rFonts w:ascii="Times New Roman" w:hAnsi="Times New Roman" w:cs="Times New Roman"/>
          <w:i/>
          <w:iCs/>
          <w:color w:val="212121"/>
          <w:sz w:val="24"/>
          <w:szCs w:val="24"/>
          <w:shd w:val="clear" w:color="auto" w:fill="FFFFFF"/>
        </w:rPr>
        <w:t>A role-based model for Federal Information Technology/Cybersecurity training</w:t>
      </w:r>
      <w:r w:rsidRPr="005A1C84">
        <w:rPr>
          <w:rFonts w:ascii="Times New Roman" w:hAnsi="Times New Roman" w:cs="Times New Roman"/>
          <w:color w:val="212121"/>
          <w:sz w:val="24"/>
          <w:szCs w:val="24"/>
          <w:shd w:val="clear" w:color="auto" w:fill="FFFFFF"/>
        </w:rPr>
        <w:t xml:space="preserve">, </w:t>
      </w:r>
      <w:r w:rsidRPr="005A1C84">
        <w:rPr>
          <w:rFonts w:ascii="Times New Roman" w:hAnsi="Times New Roman" w:cs="Times New Roman"/>
          <w:i/>
          <w:iCs/>
          <w:color w:val="212121"/>
          <w:sz w:val="24"/>
          <w:szCs w:val="24"/>
          <w:shd w:val="clear" w:color="auto" w:fill="FFFFFF"/>
        </w:rPr>
        <w:t>CSRC</w:t>
      </w:r>
      <w:r w:rsidRPr="005A1C84">
        <w:rPr>
          <w:rFonts w:ascii="Times New Roman" w:hAnsi="Times New Roman" w:cs="Times New Roman"/>
          <w:color w:val="212121"/>
          <w:sz w:val="24"/>
          <w:szCs w:val="24"/>
          <w:shd w:val="clear" w:color="auto" w:fill="FFFFFF"/>
        </w:rPr>
        <w:t xml:space="preserve">. Available at: https://csrc.nist.gov/pubs/sp/800/16/r1/3pd (Accessed: 08 February 2024).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Aboytes, J. (2015). Chapter 1 Introduction to Business Process Management. </w:t>
      </w:r>
      <w:hyperlink r:id="rId33" w:history="1">
        <w:r w:rsidRPr="005A1C84">
          <w:rPr>
            <w:rStyle w:val="Hyperlink"/>
            <w:rFonts w:ascii="Times New Roman" w:hAnsi="Times New Roman" w:cs="Times New Roman"/>
            <w:i/>
            <w:iCs/>
            <w:sz w:val="24"/>
            <w:szCs w:val="24"/>
            <w:shd w:val="clear" w:color="auto" w:fill="FFFFFF"/>
          </w:rPr>
          <w:t>www.academia.edu</w:t>
        </w:r>
        <w:r w:rsidRPr="005A1C84">
          <w:rPr>
            <w:rStyle w:val="Hyperlink"/>
            <w:rFonts w:ascii="Times New Roman" w:hAnsi="Times New Roman" w:cs="Times New Roman"/>
            <w:sz w:val="24"/>
            <w:szCs w:val="24"/>
            <w:shd w:val="clear" w:color="auto" w:fill="FFFFFF"/>
          </w:rPr>
          <w:t>.https://www.academia.edu/16750789/Chapter_1_Introduction_to_Business_Process_Management</w:t>
        </w:r>
      </w:hyperlink>
    </w:p>
    <w:p w:rsidR="00D076F6" w:rsidRPr="005D6A99" w:rsidRDefault="00D076F6" w:rsidP="00D076F6">
      <w:pPr>
        <w:spacing w:line="360" w:lineRule="auto"/>
        <w:ind w:firstLine="360"/>
        <w:jc w:val="both"/>
        <w:rPr>
          <w:rFonts w:ascii="Times New Roman" w:hAnsi="Times New Roman" w:cs="Times New Roman"/>
          <w:color w:val="212121"/>
          <w:sz w:val="24"/>
          <w:szCs w:val="24"/>
          <w:shd w:val="clear" w:color="auto" w:fill="FFFFFF"/>
          <w:lang w:val="it-IT"/>
        </w:rPr>
      </w:pPr>
      <w:r w:rsidRPr="005A1C84">
        <w:rPr>
          <w:rFonts w:ascii="Times New Roman" w:hAnsi="Times New Roman" w:cs="Times New Roman"/>
          <w:color w:val="212121"/>
          <w:sz w:val="24"/>
          <w:szCs w:val="24"/>
          <w:shd w:val="clear" w:color="auto" w:fill="FFFFFF"/>
        </w:rPr>
        <w:t xml:space="preserve">Brandall, B. &amp; Henshall.A (2017).The Complete Guide to Business Process Management. </w:t>
      </w:r>
      <w:r w:rsidRPr="005D6A99">
        <w:rPr>
          <w:rFonts w:ascii="Times New Roman" w:hAnsi="Times New Roman" w:cs="Times New Roman"/>
          <w:color w:val="212121"/>
          <w:sz w:val="24"/>
          <w:szCs w:val="24"/>
          <w:shd w:val="clear" w:color="auto" w:fill="FFFFFF"/>
          <w:lang w:val="it-IT"/>
        </w:rPr>
        <w:t xml:space="preserve">Process.st, </w:t>
      </w:r>
      <w:hyperlink r:id="rId34" w:history="1">
        <w:r w:rsidRPr="005D6A99">
          <w:rPr>
            <w:rStyle w:val="Hyperlink"/>
            <w:rFonts w:ascii="Times New Roman" w:hAnsi="Times New Roman" w:cs="Times New Roman"/>
            <w:sz w:val="24"/>
            <w:szCs w:val="24"/>
            <w:shd w:val="clear" w:color="auto" w:fill="FFFFFF"/>
            <w:lang w:val="it-IT"/>
          </w:rPr>
          <w:t>https://www.process.st/wp-content/uploads/2017/03/The-Complete-Guide-to-Business-Process-Management.pdf</w:t>
        </w:r>
      </w:hyperlink>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i/>
          <w:iCs/>
          <w:color w:val="212121"/>
          <w:sz w:val="24"/>
          <w:szCs w:val="24"/>
          <w:shd w:val="clear" w:color="auto" w:fill="FFFFFF"/>
        </w:rPr>
        <w:t>What is Process Mapping? | IBM</w:t>
      </w:r>
      <w:r w:rsidRPr="005A1C84">
        <w:rPr>
          <w:rFonts w:ascii="Times New Roman" w:hAnsi="Times New Roman" w:cs="Times New Roman"/>
          <w:color w:val="212121"/>
          <w:sz w:val="24"/>
          <w:szCs w:val="24"/>
          <w:shd w:val="clear" w:color="auto" w:fill="FFFFFF"/>
        </w:rPr>
        <w:t xml:space="preserve">. (n.d.). </w:t>
      </w:r>
      <w:hyperlink r:id="rId35" w:history="1">
        <w:r w:rsidRPr="005A1C84">
          <w:rPr>
            <w:rStyle w:val="Hyperlink"/>
            <w:rFonts w:ascii="Times New Roman" w:hAnsi="Times New Roman" w:cs="Times New Roman"/>
            <w:sz w:val="24"/>
            <w:szCs w:val="24"/>
            <w:shd w:val="clear" w:color="auto" w:fill="FFFFFF"/>
          </w:rPr>
          <w:t>https://www.ibm.com/topics/process-mapping</w:t>
        </w:r>
      </w:hyperlink>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Petersen, M. (no date) </w:t>
      </w:r>
      <w:r w:rsidRPr="005A1C84">
        <w:rPr>
          <w:rFonts w:ascii="Times New Roman" w:hAnsi="Times New Roman" w:cs="Times New Roman"/>
          <w:i/>
          <w:iCs/>
          <w:color w:val="212121"/>
          <w:sz w:val="24"/>
          <w:szCs w:val="24"/>
          <w:shd w:val="clear" w:color="auto" w:fill="FFFFFF"/>
        </w:rPr>
        <w:t>Process management roles</w:t>
      </w:r>
      <w:r w:rsidRPr="005A1C84">
        <w:rPr>
          <w:rFonts w:ascii="Times New Roman" w:hAnsi="Times New Roman" w:cs="Times New Roman"/>
          <w:color w:val="212121"/>
          <w:sz w:val="24"/>
          <w:szCs w:val="24"/>
          <w:shd w:val="clear" w:color="auto" w:fill="FFFFFF"/>
        </w:rPr>
        <w:t xml:space="preserve">, </w:t>
      </w:r>
      <w:r w:rsidRPr="005A1C84">
        <w:rPr>
          <w:rFonts w:ascii="Times New Roman" w:hAnsi="Times New Roman" w:cs="Times New Roman"/>
          <w:i/>
          <w:iCs/>
          <w:color w:val="212121"/>
          <w:sz w:val="24"/>
          <w:szCs w:val="24"/>
          <w:shd w:val="clear" w:color="auto" w:fill="FFFFFF"/>
        </w:rPr>
        <w:t>GBTEC</w:t>
      </w:r>
      <w:r w:rsidRPr="005A1C84">
        <w:rPr>
          <w:rFonts w:ascii="Times New Roman" w:hAnsi="Times New Roman" w:cs="Times New Roman"/>
          <w:color w:val="212121"/>
          <w:sz w:val="24"/>
          <w:szCs w:val="24"/>
          <w:shd w:val="clear" w:color="auto" w:fill="FFFFFF"/>
        </w:rPr>
        <w:t xml:space="preserve">. Available at: https://www.gbtec.com/resources/process-management-roles/ (Accessed: 08 February 2024).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Hassan, M. (2014) </w:t>
      </w:r>
      <w:r w:rsidRPr="005A1C84">
        <w:rPr>
          <w:rFonts w:ascii="Times New Roman" w:hAnsi="Times New Roman" w:cs="Times New Roman"/>
          <w:i/>
          <w:iCs/>
          <w:color w:val="212121"/>
          <w:sz w:val="24"/>
          <w:szCs w:val="24"/>
          <w:shd w:val="clear" w:color="auto" w:fill="FFFFFF"/>
        </w:rPr>
        <w:t>Criteria used in selecting appropriate training methods</w:t>
      </w:r>
      <w:r w:rsidRPr="005A1C84">
        <w:rPr>
          <w:rFonts w:ascii="Times New Roman" w:hAnsi="Times New Roman" w:cs="Times New Roman"/>
          <w:color w:val="212121"/>
          <w:sz w:val="24"/>
          <w:szCs w:val="24"/>
          <w:shd w:val="clear" w:color="auto" w:fill="FFFFFF"/>
        </w:rPr>
        <w:t xml:space="preserve">, </w:t>
      </w:r>
      <w:r w:rsidRPr="005A1C84">
        <w:rPr>
          <w:rFonts w:ascii="Times New Roman" w:hAnsi="Times New Roman" w:cs="Times New Roman"/>
          <w:i/>
          <w:iCs/>
          <w:color w:val="212121"/>
          <w:sz w:val="24"/>
          <w:szCs w:val="24"/>
          <w:shd w:val="clear" w:color="auto" w:fill="FFFFFF"/>
        </w:rPr>
        <w:t>Academia.edu</w:t>
      </w:r>
      <w:r w:rsidRPr="005A1C84">
        <w:rPr>
          <w:rFonts w:ascii="Times New Roman" w:hAnsi="Times New Roman" w:cs="Times New Roman"/>
          <w:color w:val="212121"/>
          <w:sz w:val="24"/>
          <w:szCs w:val="24"/>
          <w:shd w:val="clear" w:color="auto" w:fill="FFFFFF"/>
        </w:rPr>
        <w:t xml:space="preserve">. Available at: https://www.academia.edu/5198846/criteria_used_in_selecting_appropriate_training_methods (Accessed: 08 February 2024).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i/>
          <w:iCs/>
          <w:color w:val="212121"/>
          <w:sz w:val="24"/>
          <w:szCs w:val="24"/>
          <w:shd w:val="clear" w:color="auto" w:fill="FFFFFF"/>
        </w:rPr>
        <w:t>A deep dive into roles and Responsibilities</w:t>
      </w:r>
      <w:r w:rsidRPr="005A1C84">
        <w:rPr>
          <w:rFonts w:ascii="Times New Roman" w:hAnsi="Times New Roman" w:cs="Times New Roman"/>
          <w:color w:val="212121"/>
          <w:sz w:val="24"/>
          <w:szCs w:val="24"/>
          <w:shd w:val="clear" w:color="auto" w:fill="FFFFFF"/>
        </w:rPr>
        <w:t xml:space="preserve"> (2023) </w:t>
      </w:r>
      <w:r w:rsidRPr="005A1C84">
        <w:rPr>
          <w:rFonts w:ascii="Times New Roman" w:hAnsi="Times New Roman" w:cs="Times New Roman"/>
          <w:i/>
          <w:iCs/>
          <w:color w:val="212121"/>
          <w:sz w:val="24"/>
          <w:szCs w:val="24"/>
          <w:shd w:val="clear" w:color="auto" w:fill="FFFFFF"/>
        </w:rPr>
        <w:t>Functionly</w:t>
      </w:r>
      <w:r w:rsidRPr="005A1C84">
        <w:rPr>
          <w:rFonts w:ascii="Times New Roman" w:hAnsi="Times New Roman" w:cs="Times New Roman"/>
          <w:color w:val="212121"/>
          <w:sz w:val="24"/>
          <w:szCs w:val="24"/>
          <w:shd w:val="clear" w:color="auto" w:fill="FFFFFF"/>
        </w:rPr>
        <w:t xml:space="preserve">. Available at: https://www.functionly.com/orginometry/roles-and-responsibilities#:~:text=A%20role%20is%20a%20function%20that%20a%20person,have%20clear%20responsibilities%20to%20execute%20within%20that%20role. (Accessed: 09 February 2024).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bookmarkStart w:id="3" w:name="_Hlk158385094"/>
      <w:r w:rsidRPr="005A1C84">
        <w:rPr>
          <w:rFonts w:ascii="Times New Roman" w:hAnsi="Times New Roman" w:cs="Times New Roman"/>
          <w:color w:val="212121"/>
          <w:sz w:val="24"/>
          <w:szCs w:val="24"/>
          <w:shd w:val="clear" w:color="auto" w:fill="FFFFFF"/>
        </w:rPr>
        <w:lastRenderedPageBreak/>
        <w:t>Damnjanovic</w:t>
      </w:r>
      <w:bookmarkEnd w:id="3"/>
      <w:r w:rsidRPr="005A1C84">
        <w:rPr>
          <w:rFonts w:ascii="Times New Roman" w:hAnsi="Times New Roman" w:cs="Times New Roman"/>
          <w:color w:val="212121"/>
          <w:sz w:val="24"/>
          <w:szCs w:val="24"/>
          <w:shd w:val="clear" w:color="auto" w:fill="FFFFFF"/>
        </w:rPr>
        <w:t>, PhD Aleksandar. (2016). LEARNING AND DEVELOPMENT IN MODERN ORGANIZATIONS. Available at:  https://www.researchgate.net/publication/309134383_LEARNING_AND_DEVELOPMENT_IN_MODERN_ORGANIZATIONS</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Hiltunen, J., &amp; Kuzmina, J. (2024, February 5). How to create an Effective Learning and Development (L&amp;D) Strategy. </w:t>
      </w:r>
      <w:r w:rsidRPr="005A1C84">
        <w:rPr>
          <w:rFonts w:ascii="Times New Roman" w:hAnsi="Times New Roman" w:cs="Times New Roman"/>
          <w:i/>
          <w:iCs/>
          <w:color w:val="212121"/>
          <w:sz w:val="24"/>
          <w:szCs w:val="24"/>
          <w:shd w:val="clear" w:color="auto" w:fill="FFFFFF"/>
        </w:rPr>
        <w:t>Valamis</w:t>
      </w:r>
      <w:r w:rsidRPr="005A1C84">
        <w:rPr>
          <w:rFonts w:ascii="Times New Roman" w:hAnsi="Times New Roman" w:cs="Times New Roman"/>
          <w:color w:val="212121"/>
          <w:sz w:val="24"/>
          <w:szCs w:val="24"/>
          <w:shd w:val="clear" w:color="auto" w:fill="FFFFFF"/>
        </w:rPr>
        <w:t>. https://www.valamis.com/blog/learning-and-development-strategy</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bookmarkStart w:id="4" w:name="_Hlk158388890"/>
      <w:r w:rsidRPr="005A1C84">
        <w:rPr>
          <w:rFonts w:ascii="Times New Roman" w:hAnsi="Times New Roman" w:cs="Times New Roman"/>
          <w:color w:val="212121"/>
          <w:sz w:val="24"/>
          <w:szCs w:val="24"/>
          <w:shd w:val="clear" w:color="auto" w:fill="FFFFFF"/>
        </w:rPr>
        <w:t>Basariya</w:t>
      </w:r>
      <w:bookmarkEnd w:id="4"/>
      <w:r w:rsidRPr="005A1C84">
        <w:rPr>
          <w:rFonts w:ascii="Times New Roman" w:hAnsi="Times New Roman" w:cs="Times New Roman"/>
          <w:color w:val="212121"/>
          <w:sz w:val="24"/>
          <w:szCs w:val="24"/>
          <w:shd w:val="clear" w:color="auto" w:fill="FFFFFF"/>
        </w:rPr>
        <w:t>, s. Rabiyathul &amp; Sree, Vasanthi. (2019). Pros and Cons of On the Job training versus Off the Job Training. International Journal of Scientific &amp; Technology Research. 8. 671-674.</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Turnbull, Darren &amp; Chugh, Ritesh &amp; Luck, Jo. (2020). Learning Management Systems, An Overview. 10.1007/978-3-030-10576-1_248.</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i/>
          <w:iCs/>
          <w:color w:val="212121"/>
          <w:sz w:val="24"/>
          <w:szCs w:val="24"/>
          <w:shd w:val="clear" w:color="auto" w:fill="FFFFFF"/>
        </w:rPr>
        <w:t>Curricula Overview</w:t>
      </w:r>
      <w:r w:rsidRPr="005A1C84">
        <w:rPr>
          <w:rFonts w:ascii="Times New Roman" w:hAnsi="Times New Roman" w:cs="Times New Roman"/>
          <w:color w:val="212121"/>
          <w:sz w:val="24"/>
          <w:szCs w:val="24"/>
          <w:shd w:val="clear" w:color="auto" w:fill="FFFFFF"/>
        </w:rPr>
        <w:t xml:space="preserve"> (2024c) </w:t>
      </w:r>
      <w:r w:rsidRPr="005A1C84">
        <w:rPr>
          <w:rFonts w:ascii="Times New Roman" w:hAnsi="Times New Roman" w:cs="Times New Roman"/>
          <w:i/>
          <w:iCs/>
          <w:color w:val="212121"/>
          <w:sz w:val="24"/>
          <w:szCs w:val="24"/>
          <w:shd w:val="clear" w:color="auto" w:fill="FFFFFF"/>
        </w:rPr>
        <w:t>Cornernstone CSX Online Help</w:t>
      </w:r>
      <w:r w:rsidRPr="005A1C84">
        <w:rPr>
          <w:rFonts w:ascii="Times New Roman" w:hAnsi="Times New Roman" w:cs="Times New Roman"/>
          <w:color w:val="212121"/>
          <w:sz w:val="24"/>
          <w:szCs w:val="24"/>
          <w:shd w:val="clear" w:color="auto" w:fill="FFFFFF"/>
        </w:rPr>
        <w:t xml:space="preserve">. Available at: https://help.csod.com/help/csod_0/Content/Catalog/Curriculua_Administration/Curricula_Overview.htm (Accessed: 12 February 2024). </w:t>
      </w:r>
    </w:p>
    <w:p w:rsidR="00D076F6"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1C84">
        <w:rPr>
          <w:rFonts w:ascii="Times New Roman" w:hAnsi="Times New Roman" w:cs="Times New Roman"/>
          <w:color w:val="212121"/>
          <w:sz w:val="24"/>
          <w:szCs w:val="24"/>
          <w:shd w:val="clear" w:color="auto" w:fill="FFFFFF"/>
        </w:rPr>
        <w:t xml:space="preserve">Javadekar, A. (2021) </w:t>
      </w:r>
      <w:r w:rsidRPr="005A1C84">
        <w:rPr>
          <w:rFonts w:ascii="Times New Roman" w:hAnsi="Times New Roman" w:cs="Times New Roman"/>
          <w:i/>
          <w:iCs/>
          <w:color w:val="212121"/>
          <w:sz w:val="24"/>
          <w:szCs w:val="24"/>
          <w:shd w:val="clear" w:color="auto" w:fill="FFFFFF"/>
        </w:rPr>
        <w:t>How your elearning curriculum impacts your LMS implementation success</w:t>
      </w:r>
      <w:r w:rsidRPr="005A1C84">
        <w:rPr>
          <w:rFonts w:ascii="Times New Roman" w:hAnsi="Times New Roman" w:cs="Times New Roman"/>
          <w:color w:val="212121"/>
          <w:sz w:val="24"/>
          <w:szCs w:val="24"/>
          <w:shd w:val="clear" w:color="auto" w:fill="FFFFFF"/>
        </w:rPr>
        <w:t xml:space="preserve">, </w:t>
      </w:r>
      <w:r w:rsidRPr="005A1C84">
        <w:rPr>
          <w:rFonts w:ascii="Times New Roman" w:hAnsi="Times New Roman" w:cs="Times New Roman"/>
          <w:i/>
          <w:iCs/>
          <w:color w:val="212121"/>
          <w:sz w:val="24"/>
          <w:szCs w:val="24"/>
          <w:shd w:val="clear" w:color="auto" w:fill="FFFFFF"/>
        </w:rPr>
        <w:t>eLearning Industry</w:t>
      </w:r>
      <w:r w:rsidRPr="005A1C84">
        <w:rPr>
          <w:rFonts w:ascii="Times New Roman" w:hAnsi="Times New Roman" w:cs="Times New Roman"/>
          <w:color w:val="212121"/>
          <w:sz w:val="24"/>
          <w:szCs w:val="24"/>
          <w:shd w:val="clear" w:color="auto" w:fill="FFFFFF"/>
        </w:rPr>
        <w:t xml:space="preserve">. Available at: https://elearningindustry.com/elearning-curriculum-impacts-lms-implementation-success (Accessed: 12 February 2024). </w:t>
      </w:r>
    </w:p>
    <w:p w:rsidR="00D076F6" w:rsidRDefault="00D076F6" w:rsidP="00D076F6">
      <w:pPr>
        <w:spacing w:line="360" w:lineRule="auto"/>
        <w:ind w:firstLine="360"/>
        <w:jc w:val="both"/>
        <w:rPr>
          <w:rFonts w:ascii="Roboto" w:hAnsi="Roboto"/>
          <w:color w:val="111111"/>
          <w:shd w:val="clear" w:color="auto" w:fill="F7F7F7"/>
        </w:rPr>
      </w:pPr>
      <w:r w:rsidRPr="00093B56">
        <w:rPr>
          <w:rFonts w:ascii="Roboto" w:hAnsi="Roboto"/>
          <w:color w:val="111111"/>
          <w:shd w:val="clear" w:color="auto" w:fill="F7F7F7"/>
        </w:rPr>
        <w:t xml:space="preserve">Ilgen, D. R., &amp; Hollenbeck, J. R. (1991). </w:t>
      </w:r>
      <w:r>
        <w:rPr>
          <w:rFonts w:ascii="Roboto" w:hAnsi="Roboto"/>
          <w:color w:val="111111"/>
          <w:shd w:val="clear" w:color="auto" w:fill="F7F7F7"/>
        </w:rPr>
        <w:t>The structure of work: Job design and roles. In M. D. Dunnette &amp; L. M. Hough (Eds.), </w:t>
      </w:r>
      <w:r>
        <w:rPr>
          <w:rStyle w:val="Fett"/>
          <w:rFonts w:ascii="Roboto" w:hAnsi="Roboto"/>
          <w:color w:val="111111"/>
          <w:shd w:val="clear" w:color="auto" w:fill="F7F7F7"/>
        </w:rPr>
        <w:t>Handbook of industrial and organizational psychology</w:t>
      </w:r>
      <w:r>
        <w:rPr>
          <w:rFonts w:ascii="Roboto" w:hAnsi="Roboto"/>
          <w:color w:val="111111"/>
          <w:shd w:val="clear" w:color="auto" w:fill="F7F7F7"/>
        </w:rPr>
        <w:t> (2nd ed., Vol. 2, pp. 165–207). Consulting Psychologists Press.</w:t>
      </w:r>
    </w:p>
    <w:p w:rsidR="00D076F6"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5A7EC6">
        <w:rPr>
          <w:rFonts w:ascii="Times New Roman" w:hAnsi="Times New Roman" w:cs="Times New Roman"/>
          <w:color w:val="212121"/>
          <w:sz w:val="24"/>
          <w:szCs w:val="24"/>
          <w:shd w:val="clear" w:color="auto" w:fill="FFFFFF"/>
        </w:rPr>
        <w:t>Pai, Deeksha &amp; Kamath, Krishnananda &amp; Subramanyam, E.V.S. &amp; Shabaraya, A.R.. (2016). Personnel training for pharmaceutical industry. International Journal of Pharmaceutical Quality Assurance. 7. 55-61.</w:t>
      </w:r>
    </w:p>
    <w:p w:rsidR="00D076F6"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994A6B">
        <w:rPr>
          <w:rFonts w:ascii="Times New Roman" w:hAnsi="Times New Roman" w:cs="Times New Roman"/>
          <w:color w:val="212121"/>
          <w:sz w:val="24"/>
          <w:szCs w:val="24"/>
          <w:shd w:val="clear" w:color="auto" w:fill="FFFFFF"/>
        </w:rPr>
        <w:t>Mehra, P., Minhas, G., Costa Pereira, W. (2021). Operationalization of Research SOPs for PhD Scholars. In: Anand, A. (eds) Quality Assurance Implementation in Research Labs. Springer, Singapore.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6025BC">
        <w:rPr>
          <w:rFonts w:ascii="Times New Roman" w:hAnsi="Times New Roman" w:cs="Times New Roman"/>
          <w:color w:val="212121"/>
          <w:sz w:val="24"/>
          <w:szCs w:val="24"/>
          <w:shd w:val="clear" w:color="auto" w:fill="FFFFFF"/>
        </w:rPr>
        <w:t>Hammond, J. P. (2021). Quality Matters: Four Generations of Quality—GxP pharmaceutical quality assurance, an alternative track? Spectroscopy Europe, 33(6)</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p>
    <w:p w:rsidR="00D076F6" w:rsidRDefault="00D076F6" w:rsidP="00D076F6">
      <w:pPr>
        <w:spacing w:line="360" w:lineRule="auto"/>
        <w:ind w:firstLine="36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Leavitt, C. C. (2011). A Comparative Analysis of Three Unique Theories of Organizational Learning. </w:t>
      </w:r>
      <w:r>
        <w:rPr>
          <w:rFonts w:ascii="Arial" w:hAnsi="Arial" w:cs="Arial"/>
          <w:i/>
          <w:iCs/>
          <w:color w:val="222222"/>
          <w:sz w:val="20"/>
          <w:szCs w:val="20"/>
          <w:shd w:val="clear" w:color="auto" w:fill="FFFFFF"/>
        </w:rPr>
        <w:t>Online Submission</w:t>
      </w:r>
      <w:r>
        <w:rPr>
          <w:rFonts w:ascii="Arial" w:hAnsi="Arial" w:cs="Arial"/>
          <w:color w:val="222222"/>
          <w:sz w:val="20"/>
          <w:szCs w:val="20"/>
          <w:shd w:val="clear" w:color="auto" w:fill="FFFFFF"/>
        </w:rPr>
        <w:t>.</w:t>
      </w:r>
    </w:p>
    <w:p w:rsidR="00D076F6" w:rsidRDefault="00D076F6" w:rsidP="00D076F6">
      <w:pPr>
        <w:spacing w:line="360" w:lineRule="auto"/>
        <w:ind w:firstLine="36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Gould, D., Kelly, D., White, I., &amp; Chidgey, J. (2004). Training needs analysis. A literature review and reappraisal. </w:t>
      </w:r>
      <w:r>
        <w:rPr>
          <w:rFonts w:ascii="Arial" w:hAnsi="Arial" w:cs="Arial"/>
          <w:i/>
          <w:iCs/>
          <w:color w:val="222222"/>
          <w:sz w:val="20"/>
          <w:szCs w:val="20"/>
          <w:shd w:val="clear" w:color="auto" w:fill="FFFFFF"/>
        </w:rPr>
        <w:t>International journal of nursing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(5), 471-486.</w:t>
      </w:r>
    </w:p>
    <w:p w:rsidR="00D076F6" w:rsidRDefault="00D076F6" w:rsidP="00D076F6">
      <w:pPr>
        <w:spacing w:line="360" w:lineRule="auto"/>
        <w:ind w:firstLine="360"/>
        <w:jc w:val="both"/>
        <w:rPr>
          <w:rFonts w:ascii="Segoe UI" w:hAnsi="Segoe UI" w:cs="Segoe UI"/>
          <w:color w:val="333333"/>
          <w:shd w:val="clear" w:color="auto" w:fill="FFFFFF"/>
        </w:rPr>
      </w:pPr>
      <w:r>
        <w:rPr>
          <w:rFonts w:ascii="Segoe UI" w:hAnsi="Segoe UI" w:cs="Segoe UI"/>
          <w:color w:val="333333"/>
          <w:shd w:val="clear" w:color="auto" w:fill="FFFFFF"/>
        </w:rPr>
        <w:t>Markaki, A., Malhotra, S., Billings, R. </w:t>
      </w:r>
      <w:r>
        <w:rPr>
          <w:rFonts w:ascii="Segoe UI" w:hAnsi="Segoe UI" w:cs="Segoe UI"/>
          <w:i/>
          <w:iCs/>
          <w:color w:val="333333"/>
          <w:shd w:val="clear" w:color="auto" w:fill="FFFFFF"/>
        </w:rPr>
        <w:t>et al.</w:t>
      </w:r>
      <w:r>
        <w:rPr>
          <w:rFonts w:ascii="Segoe UI" w:hAnsi="Segoe UI" w:cs="Segoe UI"/>
          <w:color w:val="333333"/>
          <w:shd w:val="clear" w:color="auto" w:fill="FFFFFF"/>
        </w:rPr>
        <w:t> Training needs assessment: tool utilization and global impact. </w:t>
      </w:r>
      <w:r>
        <w:rPr>
          <w:rFonts w:ascii="Segoe UI" w:hAnsi="Segoe UI" w:cs="Segoe UI"/>
          <w:i/>
          <w:iCs/>
          <w:color w:val="333333"/>
          <w:shd w:val="clear" w:color="auto" w:fill="FFFFFF"/>
        </w:rPr>
        <w:t>BMC Med Educ</w:t>
      </w:r>
      <w:r>
        <w:rPr>
          <w:rFonts w:ascii="Segoe UI" w:hAnsi="Segoe UI" w:cs="Segoe UI"/>
          <w:color w:val="333333"/>
          <w:shd w:val="clear" w:color="auto" w:fill="FFFFFF"/>
        </w:rPr>
        <w:t> </w:t>
      </w:r>
      <w:r>
        <w:rPr>
          <w:rFonts w:ascii="Segoe UI" w:hAnsi="Segoe UI" w:cs="Segoe UI"/>
          <w:b/>
          <w:bCs/>
          <w:color w:val="333333"/>
          <w:shd w:val="clear" w:color="auto" w:fill="FFFFFF"/>
        </w:rPr>
        <w:t>21</w:t>
      </w:r>
      <w:r>
        <w:rPr>
          <w:rFonts w:ascii="Segoe UI" w:hAnsi="Segoe UI" w:cs="Segoe UI"/>
          <w:color w:val="333333"/>
          <w:shd w:val="clear" w:color="auto" w:fill="FFFFFF"/>
        </w:rPr>
        <w:t xml:space="preserve">, 310 (2021). </w:t>
      </w:r>
      <w:hyperlink r:id="rId36" w:history="1">
        <w:r w:rsidRPr="009008BA">
          <w:rPr>
            <w:rStyle w:val="Hyperlink"/>
            <w:rFonts w:ascii="Segoe UI" w:hAnsi="Segoe UI" w:cs="Segoe UI"/>
            <w:shd w:val="clear" w:color="auto" w:fill="FFFFFF"/>
          </w:rPr>
          <w:t>https://doi.org/10.1186/s12909-021-02748-y</w:t>
        </w:r>
      </w:hyperlink>
    </w:p>
    <w:p w:rsidR="00D076F6" w:rsidRDefault="00D076F6" w:rsidP="00D076F6">
      <w:pPr>
        <w:spacing w:line="360" w:lineRule="auto"/>
        <w:ind w:firstLine="36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Brown, J. (2002). Training needs assessment: A must for developing an effective training program. </w:t>
      </w:r>
      <w:r>
        <w:rPr>
          <w:rFonts w:ascii="Arial" w:hAnsi="Arial" w:cs="Arial"/>
          <w:i/>
          <w:iCs/>
          <w:color w:val="222222"/>
          <w:sz w:val="20"/>
          <w:szCs w:val="20"/>
          <w:shd w:val="clear" w:color="auto" w:fill="FFFFFF"/>
        </w:rPr>
        <w:t>Public personnel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(4), 569-578.</w:t>
      </w:r>
    </w:p>
    <w:p w:rsidR="00D076F6" w:rsidRDefault="00D076F6" w:rsidP="00D076F6">
      <w:pPr>
        <w:spacing w:line="360" w:lineRule="auto"/>
        <w:ind w:firstLine="36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Van De Kamp, P. (2014). Holacracy–A radical approach to organizational design. </w:t>
      </w:r>
      <w:r>
        <w:rPr>
          <w:rFonts w:ascii="Arial" w:hAnsi="Arial" w:cs="Arial"/>
          <w:i/>
          <w:iCs/>
          <w:color w:val="222222"/>
          <w:sz w:val="20"/>
          <w:szCs w:val="20"/>
          <w:shd w:val="clear" w:color="auto" w:fill="FFFFFF"/>
        </w:rPr>
        <w:t>Elements of the Software Development Process-Influences on Project Success and Failure. University of Amsterdam</w:t>
      </w:r>
      <w:r>
        <w:rPr>
          <w:rFonts w:ascii="Arial" w:hAnsi="Arial" w:cs="Arial"/>
          <w:color w:val="222222"/>
          <w:sz w:val="20"/>
          <w:szCs w:val="20"/>
          <w:shd w:val="clear" w:color="auto" w:fill="FFFFFF"/>
        </w:rPr>
        <w:t>, 13-26.</w:t>
      </w:r>
    </w:p>
    <w:p w:rsidR="00D076F6" w:rsidRPr="009F22B6" w:rsidRDefault="00D076F6" w:rsidP="00D076F6">
      <w:pPr>
        <w:spacing w:after="0" w:line="240" w:lineRule="auto"/>
        <w:ind w:firstLine="360"/>
        <w:rPr>
          <w:rFonts w:ascii="Times New Roman" w:eastAsia="Times New Roman" w:hAnsi="Times New Roman" w:cs="Times New Roman"/>
          <w:sz w:val="24"/>
          <w:szCs w:val="24"/>
          <w:lang w:eastAsia="en-GB"/>
        </w:rPr>
      </w:pPr>
      <w:r w:rsidRPr="009F22B6">
        <w:rPr>
          <w:rFonts w:ascii="Times New Roman" w:eastAsia="Times New Roman" w:hAnsi="Times New Roman" w:cs="Times New Roman"/>
          <w:sz w:val="24"/>
          <w:szCs w:val="24"/>
          <w:lang w:eastAsia="en-GB"/>
        </w:rPr>
        <w:t xml:space="preserve">Rowse, G. L., Howes, N. J., &amp; Gustafson, D. H. (1975). Role Based Curriculum Development in Higher Education. </w:t>
      </w:r>
      <w:r w:rsidRPr="009F22B6">
        <w:rPr>
          <w:rFonts w:ascii="Times New Roman" w:eastAsia="Times New Roman" w:hAnsi="Times New Roman" w:cs="Times New Roman"/>
          <w:i/>
          <w:iCs/>
          <w:sz w:val="24"/>
          <w:szCs w:val="24"/>
          <w:lang w:eastAsia="en-GB"/>
        </w:rPr>
        <w:t>Educational Technology</w:t>
      </w:r>
      <w:r w:rsidRPr="009F22B6">
        <w:rPr>
          <w:rFonts w:ascii="Times New Roman" w:eastAsia="Times New Roman" w:hAnsi="Times New Roman" w:cs="Times New Roman"/>
          <w:sz w:val="24"/>
          <w:szCs w:val="24"/>
          <w:lang w:eastAsia="en-GB"/>
        </w:rPr>
        <w:t xml:space="preserve">, </w:t>
      </w:r>
      <w:r w:rsidRPr="009F22B6">
        <w:rPr>
          <w:rFonts w:ascii="Times New Roman" w:eastAsia="Times New Roman" w:hAnsi="Times New Roman" w:cs="Times New Roman"/>
          <w:i/>
          <w:iCs/>
          <w:sz w:val="24"/>
          <w:szCs w:val="24"/>
          <w:lang w:eastAsia="en-GB"/>
        </w:rPr>
        <w:t>15</w:t>
      </w:r>
      <w:r w:rsidRPr="009F22B6">
        <w:rPr>
          <w:rFonts w:ascii="Times New Roman" w:eastAsia="Times New Roman" w:hAnsi="Times New Roman" w:cs="Times New Roman"/>
          <w:sz w:val="24"/>
          <w:szCs w:val="24"/>
          <w:lang w:eastAsia="en-GB"/>
        </w:rPr>
        <w:t>(7), 13–22. http://www.jstor.org/stable/44418016</w:t>
      </w:r>
    </w:p>
    <w:p w:rsidR="00D076F6" w:rsidRDefault="00D076F6" w:rsidP="00D076F6">
      <w:pPr>
        <w:spacing w:line="360" w:lineRule="auto"/>
        <w:ind w:firstLine="360"/>
        <w:jc w:val="both"/>
        <w:rPr>
          <w:rFonts w:ascii="Times New Roman" w:hAnsi="Times New Roman" w:cs="Times New Roman"/>
          <w:color w:val="212121"/>
          <w:sz w:val="24"/>
          <w:szCs w:val="24"/>
          <w:shd w:val="clear" w:color="auto" w:fill="FFFFFF"/>
        </w:rPr>
      </w:pPr>
    </w:p>
    <w:p w:rsidR="00D076F6"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643C06">
        <w:rPr>
          <w:rFonts w:ascii="Times New Roman" w:hAnsi="Times New Roman" w:cs="Times New Roman"/>
          <w:color w:val="212121"/>
          <w:sz w:val="24"/>
          <w:szCs w:val="24"/>
          <w:shd w:val="clear" w:color="auto" w:fill="FFFFFF"/>
        </w:rPr>
        <w:t>Nguyen, H.-T. (2022). Standardization and customization in international business. IJAMRS .</w:t>
      </w:r>
    </w:p>
    <w:p w:rsidR="00D076F6" w:rsidRPr="005A1C84" w:rsidRDefault="00D076F6" w:rsidP="00D076F6">
      <w:pPr>
        <w:spacing w:line="360" w:lineRule="auto"/>
        <w:ind w:firstLine="360"/>
        <w:jc w:val="both"/>
        <w:rPr>
          <w:rFonts w:ascii="Times New Roman" w:hAnsi="Times New Roman" w:cs="Times New Roman"/>
          <w:color w:val="212121"/>
          <w:sz w:val="24"/>
          <w:szCs w:val="24"/>
          <w:shd w:val="clear" w:color="auto" w:fill="FFFFFF"/>
        </w:rPr>
      </w:pPr>
      <w:r>
        <w:rPr>
          <w:rFonts w:ascii="Arial" w:hAnsi="Arial" w:cs="Arial"/>
          <w:color w:val="222222"/>
          <w:sz w:val="20"/>
          <w:szCs w:val="20"/>
          <w:shd w:val="clear" w:color="auto" w:fill="FFFFFF"/>
        </w:rPr>
        <w:t>Toth, P., &amp; Klein, P. (2013). A role-based model for federal information technology/cyber security training. </w:t>
      </w:r>
      <w:r>
        <w:rPr>
          <w:rFonts w:ascii="Arial" w:hAnsi="Arial" w:cs="Arial"/>
          <w:i/>
          <w:iCs/>
          <w:color w:val="222222"/>
          <w:sz w:val="20"/>
          <w:szCs w:val="20"/>
          <w:shd w:val="clear" w:color="auto" w:fill="FFFFFF"/>
        </w:rPr>
        <w:t>NIST special publication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800</w:t>
      </w:r>
      <w:r>
        <w:rPr>
          <w:rFonts w:ascii="Arial" w:hAnsi="Arial" w:cs="Arial"/>
          <w:color w:val="222222"/>
          <w:sz w:val="20"/>
          <w:szCs w:val="20"/>
          <w:shd w:val="clear" w:color="auto" w:fill="FFFFFF"/>
        </w:rPr>
        <w:t>(16), 1-152.</w:t>
      </w:r>
    </w:p>
    <w:p w:rsidR="00D076F6"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07433D">
        <w:rPr>
          <w:rFonts w:ascii="Times New Roman" w:hAnsi="Times New Roman" w:cs="Times New Roman"/>
          <w:color w:val="212121"/>
          <w:sz w:val="24"/>
          <w:szCs w:val="24"/>
          <w:shd w:val="clear" w:color="auto" w:fill="FFFFFF"/>
        </w:rPr>
        <w:t>Skill-based vs Role-based – What’s the right way forward for Talent Development? (2024, February 8). Yaksha. https://yaksha.com/resources/blogs/skill-based-vs-role-based-whats-the-right-way-forward-for-talent development/#:~:text=The%20main%20difference%20between%20skill,succeed%20in%20a%20particular%20role.</w:t>
      </w:r>
    </w:p>
    <w:p w:rsidR="00D076F6" w:rsidRDefault="00D076F6" w:rsidP="00D076F6">
      <w:pPr>
        <w:spacing w:line="360" w:lineRule="auto"/>
        <w:ind w:firstLine="360"/>
        <w:jc w:val="both"/>
        <w:rPr>
          <w:rFonts w:ascii="Arial" w:hAnsi="Arial" w:cs="Arial"/>
          <w:color w:val="222222"/>
          <w:sz w:val="20"/>
          <w:szCs w:val="20"/>
          <w:shd w:val="clear" w:color="auto" w:fill="FFFFFF"/>
        </w:rPr>
      </w:pPr>
      <w:r w:rsidRPr="005D6A99">
        <w:rPr>
          <w:rFonts w:ascii="Arial" w:hAnsi="Arial" w:cs="Arial"/>
          <w:color w:val="222222"/>
          <w:sz w:val="20"/>
          <w:szCs w:val="20"/>
          <w:shd w:val="clear" w:color="auto" w:fill="FFFFFF"/>
          <w:lang w:val="it-IT"/>
        </w:rPr>
        <w:t xml:space="preserve">Marcos, J. A., Martínez, A., &amp; Dimitriadis, Y. (2004). </w:t>
      </w:r>
      <w:r>
        <w:rPr>
          <w:rFonts w:ascii="Arial" w:hAnsi="Arial" w:cs="Arial"/>
          <w:color w:val="222222"/>
          <w:sz w:val="20"/>
          <w:szCs w:val="20"/>
          <w:shd w:val="clear" w:color="auto" w:fill="FFFFFF"/>
        </w:rPr>
        <w:t>The role of roles in the analysis of interactions in collaborative environments. In </w:t>
      </w:r>
      <w:r>
        <w:rPr>
          <w:rFonts w:ascii="Arial" w:hAnsi="Arial" w:cs="Arial"/>
          <w:i/>
          <w:iCs/>
          <w:color w:val="222222"/>
          <w:sz w:val="20"/>
          <w:szCs w:val="20"/>
          <w:shd w:val="clear" w:color="auto" w:fill="FFFFFF"/>
        </w:rPr>
        <w:t>European Conference on Artificial Intelligence (ECAI) 2004</w:t>
      </w:r>
      <w:r>
        <w:rPr>
          <w:rFonts w:ascii="Arial" w:hAnsi="Arial" w:cs="Arial"/>
          <w:color w:val="222222"/>
          <w:sz w:val="20"/>
          <w:szCs w:val="20"/>
          <w:shd w:val="clear" w:color="auto" w:fill="FFFFFF"/>
        </w:rPr>
        <w:t>.</w:t>
      </w:r>
    </w:p>
    <w:p w:rsidR="00D076F6" w:rsidRDefault="00D076F6" w:rsidP="00D076F6">
      <w:pPr>
        <w:spacing w:line="360" w:lineRule="auto"/>
        <w:ind w:firstLine="360"/>
        <w:jc w:val="both"/>
        <w:rPr>
          <w:rFonts w:ascii="Times New Roman" w:hAnsi="Times New Roman" w:cs="Times New Roman"/>
          <w:color w:val="212121"/>
          <w:sz w:val="24"/>
          <w:szCs w:val="24"/>
          <w:shd w:val="clear" w:color="auto" w:fill="FFFFFF"/>
        </w:rPr>
      </w:pPr>
      <w:r w:rsidRPr="000C1F07">
        <w:rPr>
          <w:rFonts w:ascii="Times New Roman" w:hAnsi="Times New Roman" w:cs="Times New Roman"/>
          <w:color w:val="212121"/>
          <w:sz w:val="24"/>
          <w:szCs w:val="24"/>
          <w:shd w:val="clear" w:color="auto" w:fill="FFFFFF"/>
        </w:rPr>
        <w:t>Marcos, José &amp; Martínez-Monés, Alejandra &amp; Dimitriadis, Yannis. (2005). Towards adaptable interaction analysis tools in CSCL.</w:t>
      </w:r>
    </w:p>
    <w:p w:rsidR="00D076F6" w:rsidRDefault="00D076F6" w:rsidP="00D076F6">
      <w:pPr>
        <w:spacing w:line="360" w:lineRule="auto"/>
        <w:jc w:val="both"/>
        <w:rPr>
          <w:rFonts w:ascii="Arial" w:hAnsi="Arial" w:cs="Arial"/>
          <w:color w:val="222222"/>
          <w:sz w:val="20"/>
          <w:szCs w:val="20"/>
          <w:shd w:val="clear" w:color="auto" w:fill="FFFFFF"/>
        </w:rPr>
      </w:pPr>
      <w:r w:rsidRPr="005D6A99">
        <w:rPr>
          <w:rFonts w:ascii="Arial" w:hAnsi="Arial" w:cs="Arial"/>
          <w:color w:val="222222"/>
          <w:sz w:val="20"/>
          <w:szCs w:val="20"/>
          <w:shd w:val="clear" w:color="auto" w:fill="FFFFFF"/>
        </w:rPr>
        <w:t xml:space="preserve">Campion, M. A., Mumford, T. V., Morgeson, F. P., &amp; Nahrgang, J. D. (2005). </w:t>
      </w:r>
      <w:r>
        <w:rPr>
          <w:rFonts w:ascii="Arial" w:hAnsi="Arial" w:cs="Arial"/>
          <w:color w:val="222222"/>
          <w:sz w:val="20"/>
          <w:szCs w:val="20"/>
          <w:shd w:val="clear" w:color="auto" w:fill="FFFFFF"/>
        </w:rPr>
        <w:t>Work redesign: Eight obstacles and opportunities. </w:t>
      </w:r>
      <w:r>
        <w:rPr>
          <w:rFonts w:ascii="Arial" w:hAnsi="Arial" w:cs="Arial"/>
          <w:i/>
          <w:iCs/>
          <w:color w:val="222222"/>
          <w:sz w:val="20"/>
          <w:szCs w:val="20"/>
          <w:shd w:val="clear" w:color="auto" w:fill="FFFFFF"/>
        </w:rPr>
        <w:t>Human Resource Management: Published in Cooperation with the School of Business Administration, The University of Michigan and in alliance with the Society of Human Resources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(4), 367-390.</w:t>
      </w:r>
    </w:p>
    <w:p w:rsidR="00D076F6" w:rsidRDefault="00D076F6" w:rsidP="00D076F6">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Yin, R. K. (2012). </w:t>
      </w:r>
      <w:r>
        <w:rPr>
          <w:rFonts w:ascii="Arial" w:hAnsi="Arial" w:cs="Arial"/>
          <w:i/>
          <w:iCs/>
          <w:color w:val="222222"/>
          <w:sz w:val="20"/>
          <w:szCs w:val="20"/>
          <w:shd w:val="clear" w:color="auto" w:fill="FFFFFF"/>
        </w:rPr>
        <w:t>Applications of case study research</w:t>
      </w:r>
      <w:r>
        <w:rPr>
          <w:rFonts w:ascii="Arial" w:hAnsi="Arial" w:cs="Arial"/>
          <w:color w:val="222222"/>
          <w:sz w:val="20"/>
          <w:szCs w:val="20"/>
          <w:shd w:val="clear" w:color="auto" w:fill="FFFFFF"/>
        </w:rPr>
        <w:t> (Vol. 34). sage.</w:t>
      </w:r>
    </w:p>
    <w:p w:rsidR="00D076F6" w:rsidRPr="005D6A99" w:rsidRDefault="00D076F6" w:rsidP="00D076F6">
      <w:pPr>
        <w:spacing w:line="360" w:lineRule="auto"/>
        <w:jc w:val="both"/>
        <w:rPr>
          <w:rFonts w:ascii="Arial" w:hAnsi="Arial" w:cs="Arial"/>
          <w:color w:val="222222"/>
          <w:sz w:val="20"/>
          <w:szCs w:val="20"/>
          <w:shd w:val="clear" w:color="auto" w:fill="FFFFFF"/>
        </w:rPr>
      </w:pPr>
      <w:r w:rsidRPr="005D6A99">
        <w:rPr>
          <w:rFonts w:ascii="Arial" w:hAnsi="Arial" w:cs="Arial"/>
          <w:color w:val="222222"/>
          <w:sz w:val="20"/>
          <w:szCs w:val="20"/>
          <w:shd w:val="clear" w:color="auto" w:fill="FFFFFF"/>
          <w:lang w:val="it-IT"/>
        </w:rPr>
        <w:lastRenderedPageBreak/>
        <w:t xml:space="preserve">Inaba, A., &amp; Mizoguchi, R. (2004, August). </w:t>
      </w:r>
      <w:r>
        <w:rPr>
          <w:rFonts w:ascii="Arial" w:hAnsi="Arial" w:cs="Arial"/>
          <w:color w:val="222222"/>
          <w:sz w:val="20"/>
          <w:szCs w:val="20"/>
          <w:shd w:val="clear" w:color="auto" w:fill="FFFFFF"/>
        </w:rPr>
        <w:t xml:space="preserve">Learners’ roles and predictable educational benefits in collaborative learning: An ontological approach to support design and analysis of CSCL. </w:t>
      </w:r>
      <w:r w:rsidRPr="005D6A99">
        <w:rPr>
          <w:rFonts w:ascii="Arial" w:hAnsi="Arial" w:cs="Arial"/>
          <w:color w:val="222222"/>
          <w:sz w:val="20"/>
          <w:szCs w:val="20"/>
          <w:shd w:val="clear" w:color="auto" w:fill="FFFFFF"/>
        </w:rPr>
        <w:t>In </w:t>
      </w:r>
      <w:r w:rsidRPr="005D6A99">
        <w:rPr>
          <w:rFonts w:ascii="Arial" w:hAnsi="Arial" w:cs="Arial"/>
          <w:i/>
          <w:iCs/>
          <w:color w:val="222222"/>
          <w:sz w:val="20"/>
          <w:szCs w:val="20"/>
          <w:shd w:val="clear" w:color="auto" w:fill="FFFFFF"/>
        </w:rPr>
        <w:t>International Conference on Intelligent Tutoring Systems</w:t>
      </w:r>
      <w:r w:rsidRPr="005D6A99">
        <w:rPr>
          <w:rFonts w:ascii="Arial" w:hAnsi="Arial" w:cs="Arial"/>
          <w:color w:val="222222"/>
          <w:sz w:val="20"/>
          <w:szCs w:val="20"/>
          <w:shd w:val="clear" w:color="auto" w:fill="FFFFFF"/>
        </w:rPr>
        <w:t> (pp. 285-294). Berlin, Heidelberg: Springer Berlin Heidelberg.</w:t>
      </w:r>
    </w:p>
    <w:p w:rsidR="00D076F6" w:rsidRDefault="00D076F6" w:rsidP="00D076F6">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Van De Kamp, P. (2014). Holacracy–A radical approach to organizational design. </w:t>
      </w:r>
      <w:r>
        <w:rPr>
          <w:rFonts w:ascii="Arial" w:hAnsi="Arial" w:cs="Arial"/>
          <w:i/>
          <w:iCs/>
          <w:color w:val="222222"/>
          <w:sz w:val="20"/>
          <w:szCs w:val="20"/>
          <w:shd w:val="clear" w:color="auto" w:fill="FFFFFF"/>
        </w:rPr>
        <w:t>Elements of the Software Development Process-Influences on Project Success and Failure. University of Amsterdam</w:t>
      </w:r>
      <w:r>
        <w:rPr>
          <w:rFonts w:ascii="Arial" w:hAnsi="Arial" w:cs="Arial"/>
          <w:color w:val="222222"/>
          <w:sz w:val="20"/>
          <w:szCs w:val="20"/>
          <w:shd w:val="clear" w:color="auto" w:fill="FFFFFF"/>
        </w:rPr>
        <w:t>, 13-26.</w:t>
      </w:r>
    </w:p>
    <w:p w:rsidR="00D076F6" w:rsidRDefault="00D076F6" w:rsidP="00D076F6">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Ackermann, M., Schell, S., &amp; Kopp, S. (2021). How Mercedes-Benz addresses digital transformation using Holacracy. </w:t>
      </w:r>
      <w:r>
        <w:rPr>
          <w:rFonts w:ascii="Arial" w:hAnsi="Arial" w:cs="Arial"/>
          <w:i/>
          <w:iCs/>
          <w:color w:val="222222"/>
          <w:sz w:val="20"/>
          <w:szCs w:val="20"/>
          <w:shd w:val="clear" w:color="auto" w:fill="FFFFFF"/>
        </w:rPr>
        <w:t>Journal of Organizational Change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(7), 1285-1299.</w:t>
      </w:r>
    </w:p>
    <w:p w:rsidR="00D076F6" w:rsidRDefault="00D076F6" w:rsidP="00D076F6">
      <w:pPr>
        <w:spacing w:line="360" w:lineRule="auto"/>
        <w:jc w:val="both"/>
        <w:rPr>
          <w:rFonts w:ascii="Arial" w:hAnsi="Arial" w:cs="Arial"/>
          <w:color w:val="222222"/>
          <w:sz w:val="20"/>
          <w:szCs w:val="20"/>
          <w:shd w:val="clear" w:color="auto" w:fill="FFFFFF"/>
        </w:rPr>
      </w:pPr>
      <w:r w:rsidRPr="00D57343">
        <w:rPr>
          <w:rFonts w:ascii="Arial" w:hAnsi="Arial" w:cs="Arial"/>
          <w:color w:val="222222"/>
          <w:sz w:val="20"/>
          <w:szCs w:val="20"/>
          <w:shd w:val="clear" w:color="auto" w:fill="FFFFFF"/>
        </w:rPr>
        <w:t>Tracy, S. J. (2019). Qualitative Research Methods: Collecting Evidence, Crafting Analysis, Communicating Impact. </w:t>
      </w:r>
      <w:r>
        <w:rPr>
          <w:rFonts w:ascii="Arial" w:hAnsi="Arial" w:cs="Arial"/>
          <w:color w:val="222222"/>
          <w:sz w:val="20"/>
          <w:szCs w:val="20"/>
          <w:shd w:val="clear" w:color="auto" w:fill="FFFFFF"/>
        </w:rPr>
        <w:t>United Kingdom</w:t>
      </w:r>
      <w:r w:rsidRPr="00D57343">
        <w:rPr>
          <w:rFonts w:ascii="Arial" w:hAnsi="Arial" w:cs="Arial"/>
          <w:color w:val="222222"/>
          <w:sz w:val="20"/>
          <w:szCs w:val="20"/>
          <w:shd w:val="clear" w:color="auto" w:fill="FFFFFF"/>
        </w:rPr>
        <w:t>: Wiley.</w:t>
      </w:r>
    </w:p>
    <w:p w:rsidR="00D076F6" w:rsidRDefault="00D076F6" w:rsidP="00D076F6">
      <w:pPr>
        <w:spacing w:line="360" w:lineRule="auto"/>
        <w:jc w:val="both"/>
        <w:rPr>
          <w:rFonts w:ascii="Arial" w:hAnsi="Arial" w:cs="Arial"/>
          <w:color w:val="222222"/>
          <w:sz w:val="20"/>
          <w:szCs w:val="20"/>
          <w:shd w:val="clear" w:color="auto" w:fill="FFFFFF"/>
        </w:rPr>
      </w:pPr>
      <w:r w:rsidRPr="0031553C">
        <w:rPr>
          <w:rFonts w:ascii="Arial" w:hAnsi="Arial" w:cs="Arial"/>
          <w:color w:val="222222"/>
          <w:sz w:val="20"/>
          <w:szCs w:val="20"/>
          <w:shd w:val="clear" w:color="auto" w:fill="FFFFFF"/>
        </w:rPr>
        <w:t>Thomas, G. (2015). How to Do Your Case Study. </w:t>
      </w:r>
      <w:r>
        <w:rPr>
          <w:rFonts w:ascii="Arial" w:hAnsi="Arial" w:cs="Arial"/>
          <w:color w:val="222222"/>
          <w:sz w:val="20"/>
          <w:szCs w:val="20"/>
          <w:shd w:val="clear" w:color="auto" w:fill="FFFFFF"/>
        </w:rPr>
        <w:t>United Kingdom</w:t>
      </w:r>
      <w:r w:rsidRPr="0031553C">
        <w:rPr>
          <w:rFonts w:ascii="Arial" w:hAnsi="Arial" w:cs="Arial"/>
          <w:color w:val="222222"/>
          <w:sz w:val="20"/>
          <w:szCs w:val="20"/>
          <w:shd w:val="clear" w:color="auto" w:fill="FFFFFF"/>
        </w:rPr>
        <w:t>: SAGE Publications.</w:t>
      </w:r>
    </w:p>
    <w:p w:rsidR="00D076F6" w:rsidRDefault="00D076F6" w:rsidP="00D076F6">
      <w:pPr>
        <w:spacing w:line="360" w:lineRule="auto"/>
        <w:jc w:val="both"/>
        <w:rPr>
          <w:rFonts w:ascii="Arial" w:hAnsi="Arial" w:cs="Arial"/>
          <w:color w:val="222222"/>
          <w:sz w:val="20"/>
          <w:szCs w:val="20"/>
          <w:shd w:val="clear" w:color="auto" w:fill="FFFFFF"/>
        </w:rPr>
      </w:pPr>
      <w:r w:rsidRPr="00230D38">
        <w:rPr>
          <w:rFonts w:ascii="Arial" w:hAnsi="Arial" w:cs="Arial"/>
          <w:color w:val="222222"/>
          <w:sz w:val="20"/>
          <w:szCs w:val="20"/>
          <w:shd w:val="clear" w:color="auto" w:fill="FFFFFF"/>
        </w:rPr>
        <w:t>Stake, R. E. (1995). The Ar</w:t>
      </w:r>
      <w:r>
        <w:rPr>
          <w:rFonts w:ascii="Arial" w:hAnsi="Arial" w:cs="Arial"/>
          <w:color w:val="222222"/>
          <w:sz w:val="20"/>
          <w:szCs w:val="20"/>
          <w:shd w:val="clear" w:color="auto" w:fill="FFFFFF"/>
        </w:rPr>
        <w:t>t of Case Study Research. India</w:t>
      </w:r>
      <w:r w:rsidRPr="00230D38">
        <w:rPr>
          <w:rFonts w:ascii="Arial" w:hAnsi="Arial" w:cs="Arial"/>
          <w:color w:val="222222"/>
          <w:sz w:val="20"/>
          <w:szCs w:val="20"/>
          <w:shd w:val="clear" w:color="auto" w:fill="FFFFFF"/>
        </w:rPr>
        <w:t>: SAGE Publications.</w:t>
      </w:r>
    </w:p>
    <w:p w:rsidR="00D076F6" w:rsidRDefault="00D076F6" w:rsidP="00D076F6">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Braun, V., &amp; Clarke, V. (2012). </w:t>
      </w:r>
      <w:r>
        <w:rPr>
          <w:rFonts w:ascii="Arial" w:hAnsi="Arial" w:cs="Arial"/>
          <w:i/>
          <w:iCs/>
          <w:color w:val="222222"/>
          <w:sz w:val="20"/>
          <w:szCs w:val="20"/>
          <w:shd w:val="clear" w:color="auto" w:fill="FFFFFF"/>
        </w:rPr>
        <w:t>Thematic analysis</w:t>
      </w:r>
      <w:r>
        <w:rPr>
          <w:rFonts w:ascii="Arial" w:hAnsi="Arial" w:cs="Arial"/>
          <w:color w:val="222222"/>
          <w:sz w:val="20"/>
          <w:szCs w:val="20"/>
          <w:shd w:val="clear" w:color="auto" w:fill="FFFFFF"/>
        </w:rPr>
        <w:t>. American Psychological Association.</w:t>
      </w:r>
    </w:p>
    <w:p w:rsidR="00D076F6" w:rsidRPr="00E33A9F" w:rsidRDefault="00D076F6" w:rsidP="00D076F6">
      <w:pPr>
        <w:spacing w:line="360" w:lineRule="auto"/>
        <w:jc w:val="both"/>
        <w:rPr>
          <w:rFonts w:ascii="Times New Roman" w:hAnsi="Times New Roman" w:cs="Times New Roman"/>
          <w:color w:val="212121"/>
          <w:sz w:val="24"/>
          <w:szCs w:val="24"/>
          <w:shd w:val="clear" w:color="auto" w:fill="FFFFFF"/>
        </w:rPr>
      </w:pPr>
      <w:r>
        <w:t xml:space="preserve">Ragin, C. C. (1987). </w:t>
      </w:r>
      <w:r>
        <w:rPr>
          <w:rStyle w:val="Hervorhebung"/>
        </w:rPr>
        <w:t>The comparative method: Moving beyond qualitative and quantitative strategies</w:t>
      </w:r>
      <w:r>
        <w:t>. University of California Press.</w:t>
      </w:r>
    </w:p>
    <w:p w:rsidR="00D076F6" w:rsidRDefault="00D076F6" w:rsidP="00D076F6">
      <w:pPr>
        <w:rPr>
          <w:rFonts w:ascii="Times New Roman" w:hAnsi="Times New Roman" w:cs="Times New Roman"/>
          <w:b/>
          <w:bCs/>
          <w:color w:val="212121"/>
          <w:sz w:val="24"/>
          <w:szCs w:val="24"/>
          <w:shd w:val="clear" w:color="auto" w:fill="FFFFFF"/>
        </w:rPr>
      </w:pPr>
      <w:bookmarkStart w:id="5" w:name="_GoBack"/>
      <w:bookmarkEnd w:id="5"/>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Default="00D076F6" w:rsidP="00D076F6">
      <w:pPr>
        <w:rPr>
          <w:rFonts w:ascii="Times New Roman" w:hAnsi="Times New Roman" w:cs="Times New Roman"/>
          <w:b/>
          <w:bCs/>
          <w:color w:val="212121"/>
          <w:sz w:val="24"/>
          <w:szCs w:val="24"/>
          <w:shd w:val="clear" w:color="auto" w:fill="FFFFFF"/>
        </w:rPr>
      </w:pPr>
    </w:p>
    <w:p w:rsidR="00D076F6" w:rsidRPr="00D076F6" w:rsidRDefault="00D076F6" w:rsidP="00D076F6">
      <w:pPr>
        <w:rPr>
          <w:lang w:val="en-GB"/>
        </w:rPr>
      </w:pPr>
    </w:p>
    <w:p w:rsidR="0095108A" w:rsidRDefault="00242EC1"/>
    <w:sectPr w:rsidR="0095108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Narrow">
    <w:altName w:val="Arial"/>
    <w:charset w:val="00"/>
    <w:family w:val="swiss"/>
    <w:pitch w:val="variable"/>
    <w:sig w:usb0="00000001" w:usb1="00000003" w:usb2="00000000" w:usb3="00000000" w:csb0="0000019F" w:csb1="00000000"/>
  </w:font>
  <w:font w:name="Roboto">
    <w:altName w:val="Times New Roman"/>
    <w:charset w:val="00"/>
    <w:family w:val="auto"/>
    <w:pitch w:val="variable"/>
    <w:sig w:usb0="00000001"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C4711"/>
    <w:multiLevelType w:val="multilevel"/>
    <w:tmpl w:val="4994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413A4"/>
    <w:multiLevelType w:val="hybridMultilevel"/>
    <w:tmpl w:val="316437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94830"/>
    <w:multiLevelType w:val="multilevel"/>
    <w:tmpl w:val="0E3A0C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353E9"/>
    <w:multiLevelType w:val="multilevel"/>
    <w:tmpl w:val="C02CD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9768DD"/>
    <w:multiLevelType w:val="multilevel"/>
    <w:tmpl w:val="6CC2D3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6291245"/>
    <w:multiLevelType w:val="hybridMultilevel"/>
    <w:tmpl w:val="93E651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147400"/>
    <w:multiLevelType w:val="hybridMultilevel"/>
    <w:tmpl w:val="E55EDAAA"/>
    <w:lvl w:ilvl="0" w:tplc="58402424">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C4916CB"/>
    <w:multiLevelType w:val="multilevel"/>
    <w:tmpl w:val="280A8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4015F3"/>
    <w:multiLevelType w:val="hybridMultilevel"/>
    <w:tmpl w:val="733AD832"/>
    <w:lvl w:ilvl="0" w:tplc="58402424">
      <w:start w:val="1"/>
      <w:numFmt w:val="bullet"/>
      <w:lvlText w:val="-"/>
      <w:lvlJc w:val="left"/>
      <w:pPr>
        <w:ind w:left="720" w:hanging="360"/>
      </w:pPr>
      <w:rPr>
        <w:rFonts w:ascii="Calibri" w:eastAsiaTheme="minorHAnsi" w:hAnsi="Calibri" w:cs="Calibri" w:hint="default"/>
      </w:rPr>
    </w:lvl>
    <w:lvl w:ilvl="1" w:tplc="58402424">
      <w:start w:val="1"/>
      <w:numFmt w:val="bullet"/>
      <w:lvlText w:val="-"/>
      <w:lvlJc w:val="left"/>
      <w:pPr>
        <w:ind w:left="1440" w:hanging="360"/>
      </w:pPr>
      <w:rPr>
        <w:rFonts w:ascii="Calibri" w:eastAsiaTheme="minorHAnsi" w:hAnsi="Calibri" w:cs="Calibri"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6804C94"/>
    <w:multiLevelType w:val="hybridMultilevel"/>
    <w:tmpl w:val="DC7AEE30"/>
    <w:lvl w:ilvl="0" w:tplc="58402424">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
  </w:num>
  <w:num w:numId="4">
    <w:abstractNumId w:val="5"/>
  </w:num>
  <w:num w:numId="5">
    <w:abstractNumId w:val="9"/>
  </w:num>
  <w:num w:numId="6">
    <w:abstractNumId w:val="6"/>
  </w:num>
  <w:num w:numId="7">
    <w:abstractNumId w:val="8"/>
  </w:num>
  <w:num w:numId="8">
    <w:abstractNumId w:val="3"/>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6F6"/>
    <w:rsid w:val="000D4197"/>
    <w:rsid w:val="00720887"/>
    <w:rsid w:val="00D076F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4035F"/>
  <w15:chartTrackingRefBased/>
  <w15:docId w15:val="{03C01EF5-D517-487A-9BF4-8420A7418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mmentartext">
    <w:name w:val="annotation text"/>
    <w:basedOn w:val="Standard"/>
    <w:link w:val="KommentartextZchn"/>
    <w:uiPriority w:val="99"/>
    <w:unhideWhenUsed/>
    <w:rsid w:val="00D076F6"/>
    <w:pPr>
      <w:spacing w:line="240" w:lineRule="auto"/>
    </w:pPr>
    <w:rPr>
      <w:sz w:val="20"/>
      <w:szCs w:val="20"/>
    </w:rPr>
  </w:style>
  <w:style w:type="character" w:customStyle="1" w:styleId="KommentartextZchn">
    <w:name w:val="Kommentartext Zchn"/>
    <w:basedOn w:val="Absatz-Standardschriftart"/>
    <w:link w:val="Kommentartext"/>
    <w:uiPriority w:val="99"/>
    <w:rsid w:val="00D076F6"/>
    <w:rPr>
      <w:sz w:val="20"/>
      <w:szCs w:val="20"/>
    </w:rPr>
  </w:style>
  <w:style w:type="character" w:styleId="Kommentarzeichen">
    <w:name w:val="annotation reference"/>
    <w:basedOn w:val="Absatz-Standardschriftart"/>
    <w:uiPriority w:val="99"/>
    <w:semiHidden/>
    <w:unhideWhenUsed/>
    <w:rsid w:val="00D076F6"/>
    <w:rPr>
      <w:sz w:val="16"/>
      <w:szCs w:val="16"/>
    </w:rPr>
  </w:style>
  <w:style w:type="paragraph" w:styleId="Sprechblasentext">
    <w:name w:val="Balloon Text"/>
    <w:basedOn w:val="Standard"/>
    <w:link w:val="SprechblasentextZchn"/>
    <w:uiPriority w:val="99"/>
    <w:semiHidden/>
    <w:unhideWhenUsed/>
    <w:rsid w:val="00D076F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76F6"/>
    <w:rPr>
      <w:rFonts w:ascii="Segoe UI" w:hAnsi="Segoe UI" w:cs="Segoe UI"/>
      <w:sz w:val="18"/>
      <w:szCs w:val="18"/>
    </w:rPr>
  </w:style>
  <w:style w:type="paragraph" w:styleId="Listenabsatz">
    <w:name w:val="List Paragraph"/>
    <w:basedOn w:val="Standard"/>
    <w:uiPriority w:val="34"/>
    <w:qFormat/>
    <w:rsid w:val="00D076F6"/>
    <w:pPr>
      <w:ind w:left="720"/>
      <w:contextualSpacing/>
    </w:pPr>
    <w:rPr>
      <w:kern w:val="2"/>
      <w:lang w:val="en-GB"/>
      <w14:ligatures w14:val="standardContextual"/>
    </w:rPr>
  </w:style>
  <w:style w:type="paragraph" w:customStyle="1" w:styleId="pf0">
    <w:name w:val="pf0"/>
    <w:basedOn w:val="Standard"/>
    <w:rsid w:val="00D076F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Tabellenraster">
    <w:name w:val="Table Grid"/>
    <w:basedOn w:val="NormaleTabelle"/>
    <w:uiPriority w:val="59"/>
    <w:rsid w:val="00D076F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Standard"/>
    <w:uiPriority w:val="99"/>
    <w:unhideWhenUsed/>
    <w:rsid w:val="00D076F6"/>
    <w:rPr>
      <w:rFonts w:ascii="Times New Roman" w:hAnsi="Times New Roman" w:cs="Times New Roman"/>
      <w:kern w:val="2"/>
      <w:sz w:val="24"/>
      <w:szCs w:val="24"/>
      <w:lang w:val="en-GB"/>
      <w14:ligatures w14:val="standardContextual"/>
    </w:rPr>
  </w:style>
  <w:style w:type="table" w:customStyle="1" w:styleId="TableGrid2">
    <w:name w:val="Table Grid2"/>
    <w:basedOn w:val="NormaleTabelle"/>
    <w:next w:val="Tabellenraster"/>
    <w:uiPriority w:val="39"/>
    <w:rsid w:val="00D076F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D076F6"/>
    <w:rPr>
      <w:color w:val="0563C1" w:themeColor="hyperlink"/>
      <w:u w:val="single"/>
    </w:rPr>
  </w:style>
  <w:style w:type="character" w:styleId="Fett">
    <w:name w:val="Strong"/>
    <w:basedOn w:val="Absatz-Standardschriftart"/>
    <w:uiPriority w:val="22"/>
    <w:qFormat/>
    <w:rsid w:val="00D076F6"/>
    <w:rPr>
      <w:b/>
      <w:bCs/>
    </w:rPr>
  </w:style>
  <w:style w:type="character" w:styleId="Hervorhebung">
    <w:name w:val="Emphasis"/>
    <w:basedOn w:val="Absatz-Standardschriftart"/>
    <w:uiPriority w:val="20"/>
    <w:qFormat/>
    <w:rsid w:val="00D076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ettings" Target="settings.xml"/><Relationship Id="rId21" Type="http://schemas.microsoft.com/office/2007/relationships/diagramDrawing" Target="diagrams/drawing3.xml"/><Relationship Id="rId34" Type="http://schemas.openxmlformats.org/officeDocument/2006/relationships/hyperlink" Target="https://www.process.st/wp-content/uploads/2017/03/The-Complete-Guide-to-Business-Process-Management.pdf" TargetMode="Externa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Data" Target="diagrams/data3.xml"/><Relationship Id="rId25" Type="http://schemas.openxmlformats.org/officeDocument/2006/relationships/diagramColors" Target="diagrams/colors4.xml"/><Relationship Id="rId33" Type="http://schemas.openxmlformats.org/officeDocument/2006/relationships/hyperlink" Target="http://www.academia.edu.https://www.academia.edu/16750789/Chapter_1_Introduction_to_Business_Process_Management"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package" Target="embeddings/Microsoft_Visio-Zeichnung.vsdx"/><Relationship Id="rId20" Type="http://schemas.openxmlformats.org/officeDocument/2006/relationships/diagramColors" Target="diagrams/colors3.xml"/><Relationship Id="rId29"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openxmlformats.org/officeDocument/2006/relationships/diagramQuickStyle" Target="diagrams/quickStyle4.xml"/><Relationship Id="rId32" Type="http://schemas.openxmlformats.org/officeDocument/2006/relationships/hyperlink" Target="https://doi.org/10.1177/102831530832978" TargetMode="External"/><Relationship Id="rId37" Type="http://schemas.openxmlformats.org/officeDocument/2006/relationships/fontTable" Target="fontTable.xml"/><Relationship Id="rId5" Type="http://schemas.openxmlformats.org/officeDocument/2006/relationships/diagramData" Target="diagrams/data1.xml"/><Relationship Id="rId15" Type="http://schemas.openxmlformats.org/officeDocument/2006/relationships/image" Target="media/image1.emf"/><Relationship Id="rId23" Type="http://schemas.openxmlformats.org/officeDocument/2006/relationships/diagramLayout" Target="diagrams/layout4.xml"/><Relationship Id="rId28" Type="http://schemas.openxmlformats.org/officeDocument/2006/relationships/package" Target="embeddings/Microsoft_Visio-Zeichnung1.vsdx"/><Relationship Id="rId36" Type="http://schemas.openxmlformats.org/officeDocument/2006/relationships/hyperlink" Target="https://doi.org/10.1186/s12909-021-02748-y" TargetMode="External"/><Relationship Id="rId10" Type="http://schemas.openxmlformats.org/officeDocument/2006/relationships/diagramData" Target="diagrams/data2.xml"/><Relationship Id="rId19" Type="http://schemas.openxmlformats.org/officeDocument/2006/relationships/diagramQuickStyle" Target="diagrams/quickStyle3.xml"/><Relationship Id="rId31" Type="http://schemas.openxmlformats.org/officeDocument/2006/relationships/hyperlink" Target="https://doi.org/10.4324/9781003233213-8"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Data" Target="diagrams/data4.xml"/><Relationship Id="rId27" Type="http://schemas.openxmlformats.org/officeDocument/2006/relationships/image" Target="media/image2.emf"/><Relationship Id="rId30" Type="http://schemas.openxmlformats.org/officeDocument/2006/relationships/image" Target="media/image4.emf"/><Relationship Id="rId35" Type="http://schemas.openxmlformats.org/officeDocument/2006/relationships/hyperlink" Target="https://www.ibm.com/topics/process-mapping"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8AA7CF-AA6C-4CB2-A87B-842AE9EE2D40}"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6D4711F1-79A0-4EAF-AB36-CAB42152C1BF}">
      <dgm:prSet phldrT="[Text]"/>
      <dgm:spPr/>
      <dgm:t>
        <a:bodyPr/>
        <a:lstStyle/>
        <a:p>
          <a:r>
            <a:rPr lang="en-GB"/>
            <a:t>RBL </a:t>
          </a:r>
        </a:p>
      </dgm:t>
    </dgm:pt>
    <dgm:pt modelId="{15A67027-E365-4BEF-823E-66196A3638E8}" type="parTrans" cxnId="{4DCF0B5F-E01D-465A-AA29-D4C5790EF663}">
      <dgm:prSet/>
      <dgm:spPr/>
      <dgm:t>
        <a:bodyPr/>
        <a:lstStyle/>
        <a:p>
          <a:endParaRPr lang="en-GB"/>
        </a:p>
      </dgm:t>
    </dgm:pt>
    <dgm:pt modelId="{AD69E1AB-E905-4697-8B49-479CE2E6E7C4}" type="sibTrans" cxnId="{4DCF0B5F-E01D-465A-AA29-D4C5790EF663}">
      <dgm:prSet/>
      <dgm:spPr/>
      <dgm:t>
        <a:bodyPr/>
        <a:lstStyle/>
        <a:p>
          <a:endParaRPr lang="en-GB"/>
        </a:p>
      </dgm:t>
    </dgm:pt>
    <dgm:pt modelId="{06A79E22-03F7-498A-81FE-78A695977CC8}">
      <dgm:prSet phldrT="[Text]" custT="1"/>
      <dgm:spPr/>
      <dgm:t>
        <a:bodyPr/>
        <a:lstStyle/>
        <a:p>
          <a:r>
            <a:rPr lang="en-GB" sz="900"/>
            <a:t>Documentation System </a:t>
          </a:r>
        </a:p>
      </dgm:t>
    </dgm:pt>
    <dgm:pt modelId="{215DCBA7-C280-40D1-8665-39CA6BF8B798}" type="parTrans" cxnId="{C188879C-0A2C-443E-AF83-B49481B3BFE5}">
      <dgm:prSet/>
      <dgm:spPr/>
      <dgm:t>
        <a:bodyPr/>
        <a:lstStyle/>
        <a:p>
          <a:endParaRPr lang="en-GB"/>
        </a:p>
      </dgm:t>
    </dgm:pt>
    <dgm:pt modelId="{316CD956-5A85-4644-A943-3CE2A3287D08}" type="sibTrans" cxnId="{C188879C-0A2C-443E-AF83-B49481B3BFE5}">
      <dgm:prSet/>
      <dgm:spPr/>
      <dgm:t>
        <a:bodyPr/>
        <a:lstStyle/>
        <a:p>
          <a:endParaRPr lang="en-GB"/>
        </a:p>
      </dgm:t>
    </dgm:pt>
    <dgm:pt modelId="{6FF3931F-0AAC-42B6-B9D5-829B2AE59D62}">
      <dgm:prSet phldrT="[Text]"/>
      <dgm:spPr/>
      <dgm:t>
        <a:bodyPr/>
        <a:lstStyle/>
        <a:p>
          <a:r>
            <a:rPr lang="en-GB"/>
            <a:t>Learner</a:t>
          </a:r>
        </a:p>
      </dgm:t>
    </dgm:pt>
    <dgm:pt modelId="{2D457EBA-EFFE-49C3-96A7-F5AF902C7AA1}" type="parTrans" cxnId="{B8BA2DAC-A1EE-4746-9CFD-1FCD1A03E786}">
      <dgm:prSet/>
      <dgm:spPr/>
      <dgm:t>
        <a:bodyPr/>
        <a:lstStyle/>
        <a:p>
          <a:endParaRPr lang="en-GB"/>
        </a:p>
      </dgm:t>
    </dgm:pt>
    <dgm:pt modelId="{761D8F9C-A0EB-4724-BEC7-DDC678F2BAB7}" type="sibTrans" cxnId="{B8BA2DAC-A1EE-4746-9CFD-1FCD1A03E786}">
      <dgm:prSet/>
      <dgm:spPr/>
      <dgm:t>
        <a:bodyPr/>
        <a:lstStyle/>
        <a:p>
          <a:endParaRPr lang="en-GB"/>
        </a:p>
      </dgm:t>
    </dgm:pt>
    <dgm:pt modelId="{885515D8-5B66-4C74-8BF6-5FC9C4CF6DF7}">
      <dgm:prSet phldrT="[Text]"/>
      <dgm:spPr/>
      <dgm:t>
        <a:bodyPr/>
        <a:lstStyle/>
        <a:p>
          <a:r>
            <a:rPr lang="en-GB"/>
            <a:t>Supervisor</a:t>
          </a:r>
        </a:p>
      </dgm:t>
    </dgm:pt>
    <dgm:pt modelId="{F2EBF9E8-82D8-43ED-BEEF-69719088EB82}" type="parTrans" cxnId="{1173F550-7117-47B9-B3A5-4C70406EE3E6}">
      <dgm:prSet/>
      <dgm:spPr/>
      <dgm:t>
        <a:bodyPr/>
        <a:lstStyle/>
        <a:p>
          <a:endParaRPr lang="en-GB"/>
        </a:p>
      </dgm:t>
    </dgm:pt>
    <dgm:pt modelId="{43A61874-E561-437A-B648-28F3E215CC19}" type="sibTrans" cxnId="{1173F550-7117-47B9-B3A5-4C70406EE3E6}">
      <dgm:prSet/>
      <dgm:spPr/>
      <dgm:t>
        <a:bodyPr/>
        <a:lstStyle/>
        <a:p>
          <a:endParaRPr lang="en-GB"/>
        </a:p>
      </dgm:t>
    </dgm:pt>
    <dgm:pt modelId="{43FB4442-7EB8-4DD6-8CE9-F949D1111971}">
      <dgm:prSet phldrT="[Text]"/>
      <dgm:spPr/>
      <dgm:t>
        <a:bodyPr/>
        <a:lstStyle/>
        <a:p>
          <a:r>
            <a:rPr lang="en-GB"/>
            <a:t>Learning Team </a:t>
          </a:r>
        </a:p>
      </dgm:t>
    </dgm:pt>
    <dgm:pt modelId="{C8BAECFB-6326-47CC-97BE-B1965DECA8A9}" type="parTrans" cxnId="{2C7105CC-0F75-49B6-BA63-6104CA62EBE8}">
      <dgm:prSet/>
      <dgm:spPr/>
      <dgm:t>
        <a:bodyPr/>
        <a:lstStyle/>
        <a:p>
          <a:endParaRPr lang="en-GB"/>
        </a:p>
      </dgm:t>
    </dgm:pt>
    <dgm:pt modelId="{894A8AF6-1552-4FB0-A582-A0E40DA4E2DA}" type="sibTrans" cxnId="{2C7105CC-0F75-49B6-BA63-6104CA62EBE8}">
      <dgm:prSet/>
      <dgm:spPr/>
      <dgm:t>
        <a:bodyPr/>
        <a:lstStyle/>
        <a:p>
          <a:endParaRPr lang="en-GB"/>
        </a:p>
      </dgm:t>
    </dgm:pt>
    <dgm:pt modelId="{1512D11B-AB6A-41FB-A3C1-467CF7FF64EF}">
      <dgm:prSet phldrT="[Text]" custT="1"/>
      <dgm:spPr/>
      <dgm:t>
        <a:bodyPr/>
        <a:lstStyle/>
        <a:p>
          <a:r>
            <a:rPr lang="en-GB" sz="900"/>
            <a:t>LMS Admins</a:t>
          </a:r>
        </a:p>
      </dgm:t>
    </dgm:pt>
    <dgm:pt modelId="{23833595-578F-4956-84B8-4D3F9DDDC839}" type="parTrans" cxnId="{066C8899-3E05-4C41-8D0C-F382D5C590FC}">
      <dgm:prSet/>
      <dgm:spPr/>
      <dgm:t>
        <a:bodyPr/>
        <a:lstStyle/>
        <a:p>
          <a:endParaRPr lang="en-GB"/>
        </a:p>
      </dgm:t>
    </dgm:pt>
    <dgm:pt modelId="{89F7284F-4319-4D13-80B3-EE3DCB2E0A40}" type="sibTrans" cxnId="{066C8899-3E05-4C41-8D0C-F382D5C590FC}">
      <dgm:prSet/>
      <dgm:spPr/>
      <dgm:t>
        <a:bodyPr/>
        <a:lstStyle/>
        <a:p>
          <a:endParaRPr lang="en-GB"/>
        </a:p>
      </dgm:t>
    </dgm:pt>
    <dgm:pt modelId="{68F7C7EB-B128-4084-BBDE-6A3139BDD337}" type="pres">
      <dgm:prSet presAssocID="{CC8AA7CF-AA6C-4CB2-A87B-842AE9EE2D40}" presName="Name0" presStyleCnt="0">
        <dgm:presLayoutVars>
          <dgm:chMax val="1"/>
          <dgm:dir/>
          <dgm:animLvl val="ctr"/>
          <dgm:resizeHandles val="exact"/>
        </dgm:presLayoutVars>
      </dgm:prSet>
      <dgm:spPr/>
      <dgm:t>
        <a:bodyPr/>
        <a:lstStyle/>
        <a:p>
          <a:endParaRPr lang="de-DE"/>
        </a:p>
      </dgm:t>
    </dgm:pt>
    <dgm:pt modelId="{D0678D6D-55DE-46E0-B9E0-FDF4164D3780}" type="pres">
      <dgm:prSet presAssocID="{6D4711F1-79A0-4EAF-AB36-CAB42152C1BF}" presName="centerShape" presStyleLbl="node0" presStyleIdx="0" presStyleCnt="1"/>
      <dgm:spPr/>
      <dgm:t>
        <a:bodyPr/>
        <a:lstStyle/>
        <a:p>
          <a:endParaRPr lang="de-DE"/>
        </a:p>
      </dgm:t>
    </dgm:pt>
    <dgm:pt modelId="{027F773D-8225-41EC-9668-63E4D672EAFB}" type="pres">
      <dgm:prSet presAssocID="{06A79E22-03F7-498A-81FE-78A695977CC8}" presName="node" presStyleLbl="node1" presStyleIdx="0" presStyleCnt="5" custScaleX="147514" custScaleY="112164">
        <dgm:presLayoutVars>
          <dgm:bulletEnabled val="1"/>
        </dgm:presLayoutVars>
      </dgm:prSet>
      <dgm:spPr/>
      <dgm:t>
        <a:bodyPr/>
        <a:lstStyle/>
        <a:p>
          <a:endParaRPr lang="de-DE"/>
        </a:p>
      </dgm:t>
    </dgm:pt>
    <dgm:pt modelId="{B69E19C5-FD18-42AA-8C61-73B339723B47}" type="pres">
      <dgm:prSet presAssocID="{06A79E22-03F7-498A-81FE-78A695977CC8}" presName="dummy" presStyleCnt="0"/>
      <dgm:spPr/>
    </dgm:pt>
    <dgm:pt modelId="{C7EF0334-0940-4418-8EDF-90BDA4918287}" type="pres">
      <dgm:prSet presAssocID="{316CD956-5A85-4644-A943-3CE2A3287D08}" presName="sibTrans" presStyleLbl="sibTrans2D1" presStyleIdx="0" presStyleCnt="5"/>
      <dgm:spPr/>
      <dgm:t>
        <a:bodyPr/>
        <a:lstStyle/>
        <a:p>
          <a:endParaRPr lang="de-DE"/>
        </a:p>
      </dgm:t>
    </dgm:pt>
    <dgm:pt modelId="{D342DB0D-7686-46EB-BCBA-FDB4D86AEFDF}" type="pres">
      <dgm:prSet presAssocID="{6FF3931F-0AAC-42B6-B9D5-829B2AE59D62}" presName="node" presStyleLbl="node1" presStyleIdx="1" presStyleCnt="5">
        <dgm:presLayoutVars>
          <dgm:bulletEnabled val="1"/>
        </dgm:presLayoutVars>
      </dgm:prSet>
      <dgm:spPr/>
      <dgm:t>
        <a:bodyPr/>
        <a:lstStyle/>
        <a:p>
          <a:endParaRPr lang="de-DE"/>
        </a:p>
      </dgm:t>
    </dgm:pt>
    <dgm:pt modelId="{70022191-3FE1-4B13-AB9B-58206EAF8E67}" type="pres">
      <dgm:prSet presAssocID="{6FF3931F-0AAC-42B6-B9D5-829B2AE59D62}" presName="dummy" presStyleCnt="0"/>
      <dgm:spPr/>
    </dgm:pt>
    <dgm:pt modelId="{4689F459-7CD4-411F-B6EC-77E15DE8630B}" type="pres">
      <dgm:prSet presAssocID="{761D8F9C-A0EB-4724-BEC7-DDC678F2BAB7}" presName="sibTrans" presStyleLbl="sibTrans2D1" presStyleIdx="1" presStyleCnt="5"/>
      <dgm:spPr/>
      <dgm:t>
        <a:bodyPr/>
        <a:lstStyle/>
        <a:p>
          <a:endParaRPr lang="de-DE"/>
        </a:p>
      </dgm:t>
    </dgm:pt>
    <dgm:pt modelId="{343A2495-9FE9-463A-9C35-285538D8DE32}" type="pres">
      <dgm:prSet presAssocID="{885515D8-5B66-4C74-8BF6-5FC9C4CF6DF7}" presName="node" presStyleLbl="node1" presStyleIdx="2" presStyleCnt="5">
        <dgm:presLayoutVars>
          <dgm:bulletEnabled val="1"/>
        </dgm:presLayoutVars>
      </dgm:prSet>
      <dgm:spPr/>
      <dgm:t>
        <a:bodyPr/>
        <a:lstStyle/>
        <a:p>
          <a:endParaRPr lang="de-DE"/>
        </a:p>
      </dgm:t>
    </dgm:pt>
    <dgm:pt modelId="{D73C92C6-50B7-4827-984D-A540420D3261}" type="pres">
      <dgm:prSet presAssocID="{885515D8-5B66-4C74-8BF6-5FC9C4CF6DF7}" presName="dummy" presStyleCnt="0"/>
      <dgm:spPr/>
    </dgm:pt>
    <dgm:pt modelId="{61D5294A-1087-499D-BAC2-7FD9B250C5C3}" type="pres">
      <dgm:prSet presAssocID="{43A61874-E561-437A-B648-28F3E215CC19}" presName="sibTrans" presStyleLbl="sibTrans2D1" presStyleIdx="2" presStyleCnt="5"/>
      <dgm:spPr/>
      <dgm:t>
        <a:bodyPr/>
        <a:lstStyle/>
        <a:p>
          <a:endParaRPr lang="de-DE"/>
        </a:p>
      </dgm:t>
    </dgm:pt>
    <dgm:pt modelId="{2A807ABE-EB96-43B4-920E-650A5A348B8F}" type="pres">
      <dgm:prSet presAssocID="{43FB4442-7EB8-4DD6-8CE9-F949D1111971}" presName="node" presStyleLbl="node1" presStyleIdx="3" presStyleCnt="5">
        <dgm:presLayoutVars>
          <dgm:bulletEnabled val="1"/>
        </dgm:presLayoutVars>
      </dgm:prSet>
      <dgm:spPr/>
      <dgm:t>
        <a:bodyPr/>
        <a:lstStyle/>
        <a:p>
          <a:endParaRPr lang="de-DE"/>
        </a:p>
      </dgm:t>
    </dgm:pt>
    <dgm:pt modelId="{D893EFB7-C464-45F3-A98E-EE478A17B173}" type="pres">
      <dgm:prSet presAssocID="{43FB4442-7EB8-4DD6-8CE9-F949D1111971}" presName="dummy" presStyleCnt="0"/>
      <dgm:spPr/>
    </dgm:pt>
    <dgm:pt modelId="{AB76D8C9-1849-4E1B-A1CE-A3AC6B440C30}" type="pres">
      <dgm:prSet presAssocID="{894A8AF6-1552-4FB0-A582-A0E40DA4E2DA}" presName="sibTrans" presStyleLbl="sibTrans2D1" presStyleIdx="3" presStyleCnt="5"/>
      <dgm:spPr/>
      <dgm:t>
        <a:bodyPr/>
        <a:lstStyle/>
        <a:p>
          <a:endParaRPr lang="de-DE"/>
        </a:p>
      </dgm:t>
    </dgm:pt>
    <dgm:pt modelId="{F0AAB9BB-2AD0-457C-A093-E3EAD32D72BB}" type="pres">
      <dgm:prSet presAssocID="{1512D11B-AB6A-41FB-A3C1-467CF7FF64EF}" presName="node" presStyleLbl="node1" presStyleIdx="4" presStyleCnt="5">
        <dgm:presLayoutVars>
          <dgm:bulletEnabled val="1"/>
        </dgm:presLayoutVars>
      </dgm:prSet>
      <dgm:spPr/>
      <dgm:t>
        <a:bodyPr/>
        <a:lstStyle/>
        <a:p>
          <a:endParaRPr lang="de-DE"/>
        </a:p>
      </dgm:t>
    </dgm:pt>
    <dgm:pt modelId="{D6DCD711-2B73-40FC-8788-22AF01DD704F}" type="pres">
      <dgm:prSet presAssocID="{1512D11B-AB6A-41FB-A3C1-467CF7FF64EF}" presName="dummy" presStyleCnt="0"/>
      <dgm:spPr/>
    </dgm:pt>
    <dgm:pt modelId="{D746A315-761D-4547-8450-08AE83821067}" type="pres">
      <dgm:prSet presAssocID="{89F7284F-4319-4D13-80B3-EE3DCB2E0A40}" presName="sibTrans" presStyleLbl="sibTrans2D1" presStyleIdx="4" presStyleCnt="5"/>
      <dgm:spPr/>
      <dgm:t>
        <a:bodyPr/>
        <a:lstStyle/>
        <a:p>
          <a:endParaRPr lang="de-DE"/>
        </a:p>
      </dgm:t>
    </dgm:pt>
  </dgm:ptLst>
  <dgm:cxnLst>
    <dgm:cxn modelId="{1173F550-7117-47B9-B3A5-4C70406EE3E6}" srcId="{6D4711F1-79A0-4EAF-AB36-CAB42152C1BF}" destId="{885515D8-5B66-4C74-8BF6-5FC9C4CF6DF7}" srcOrd="2" destOrd="0" parTransId="{F2EBF9E8-82D8-43ED-BEEF-69719088EB82}" sibTransId="{43A61874-E561-437A-B648-28F3E215CC19}"/>
    <dgm:cxn modelId="{F80CA346-0945-46CF-96F1-57F71E6407B1}" type="presOf" srcId="{885515D8-5B66-4C74-8BF6-5FC9C4CF6DF7}" destId="{343A2495-9FE9-463A-9C35-285538D8DE32}" srcOrd="0" destOrd="0" presId="urn:microsoft.com/office/officeart/2005/8/layout/radial6"/>
    <dgm:cxn modelId="{C188879C-0A2C-443E-AF83-B49481B3BFE5}" srcId="{6D4711F1-79A0-4EAF-AB36-CAB42152C1BF}" destId="{06A79E22-03F7-498A-81FE-78A695977CC8}" srcOrd="0" destOrd="0" parTransId="{215DCBA7-C280-40D1-8665-39CA6BF8B798}" sibTransId="{316CD956-5A85-4644-A943-3CE2A3287D08}"/>
    <dgm:cxn modelId="{066C8899-3E05-4C41-8D0C-F382D5C590FC}" srcId="{6D4711F1-79A0-4EAF-AB36-CAB42152C1BF}" destId="{1512D11B-AB6A-41FB-A3C1-467CF7FF64EF}" srcOrd="4" destOrd="0" parTransId="{23833595-578F-4956-84B8-4D3F9DDDC839}" sibTransId="{89F7284F-4319-4D13-80B3-EE3DCB2E0A40}"/>
    <dgm:cxn modelId="{8B794DE8-666C-47FD-85D4-1B0E3827F27B}" type="presOf" srcId="{6D4711F1-79A0-4EAF-AB36-CAB42152C1BF}" destId="{D0678D6D-55DE-46E0-B9E0-FDF4164D3780}" srcOrd="0" destOrd="0" presId="urn:microsoft.com/office/officeart/2005/8/layout/radial6"/>
    <dgm:cxn modelId="{88C83DF8-4A78-461E-BB68-51AF6FDC9702}" type="presOf" srcId="{06A79E22-03F7-498A-81FE-78A695977CC8}" destId="{027F773D-8225-41EC-9668-63E4D672EAFB}" srcOrd="0" destOrd="0" presId="urn:microsoft.com/office/officeart/2005/8/layout/radial6"/>
    <dgm:cxn modelId="{AEB63ABE-9731-4449-B017-3E47882B0652}" type="presOf" srcId="{761D8F9C-A0EB-4724-BEC7-DDC678F2BAB7}" destId="{4689F459-7CD4-411F-B6EC-77E15DE8630B}" srcOrd="0" destOrd="0" presId="urn:microsoft.com/office/officeart/2005/8/layout/radial6"/>
    <dgm:cxn modelId="{CF58EC71-5500-4139-BEC2-FB54E876E834}" type="presOf" srcId="{316CD956-5A85-4644-A943-3CE2A3287D08}" destId="{C7EF0334-0940-4418-8EDF-90BDA4918287}" srcOrd="0" destOrd="0" presId="urn:microsoft.com/office/officeart/2005/8/layout/radial6"/>
    <dgm:cxn modelId="{0DCCA79F-0D67-487B-AB1E-1F57562DD89B}" type="presOf" srcId="{CC8AA7CF-AA6C-4CB2-A87B-842AE9EE2D40}" destId="{68F7C7EB-B128-4084-BBDE-6A3139BDD337}" srcOrd="0" destOrd="0" presId="urn:microsoft.com/office/officeart/2005/8/layout/radial6"/>
    <dgm:cxn modelId="{3546CC39-4A31-47BE-8CEA-C824F3568A2A}" type="presOf" srcId="{43A61874-E561-437A-B648-28F3E215CC19}" destId="{61D5294A-1087-499D-BAC2-7FD9B250C5C3}" srcOrd="0" destOrd="0" presId="urn:microsoft.com/office/officeart/2005/8/layout/radial6"/>
    <dgm:cxn modelId="{4DCF0B5F-E01D-465A-AA29-D4C5790EF663}" srcId="{CC8AA7CF-AA6C-4CB2-A87B-842AE9EE2D40}" destId="{6D4711F1-79A0-4EAF-AB36-CAB42152C1BF}" srcOrd="0" destOrd="0" parTransId="{15A67027-E365-4BEF-823E-66196A3638E8}" sibTransId="{AD69E1AB-E905-4697-8B49-479CE2E6E7C4}"/>
    <dgm:cxn modelId="{782A12D6-8046-42A2-9965-0DE991410F58}" type="presOf" srcId="{43FB4442-7EB8-4DD6-8CE9-F949D1111971}" destId="{2A807ABE-EB96-43B4-920E-650A5A348B8F}" srcOrd="0" destOrd="0" presId="urn:microsoft.com/office/officeart/2005/8/layout/radial6"/>
    <dgm:cxn modelId="{2FA5601A-690C-4BC3-915E-F33440EA6362}" type="presOf" srcId="{6FF3931F-0AAC-42B6-B9D5-829B2AE59D62}" destId="{D342DB0D-7686-46EB-BCBA-FDB4D86AEFDF}" srcOrd="0" destOrd="0" presId="urn:microsoft.com/office/officeart/2005/8/layout/radial6"/>
    <dgm:cxn modelId="{168748F2-27EF-4AAF-9799-252007BF9848}" type="presOf" srcId="{1512D11B-AB6A-41FB-A3C1-467CF7FF64EF}" destId="{F0AAB9BB-2AD0-457C-A093-E3EAD32D72BB}" srcOrd="0" destOrd="0" presId="urn:microsoft.com/office/officeart/2005/8/layout/radial6"/>
    <dgm:cxn modelId="{AD5B0347-402B-427A-BF35-277CA320DB30}" type="presOf" srcId="{89F7284F-4319-4D13-80B3-EE3DCB2E0A40}" destId="{D746A315-761D-4547-8450-08AE83821067}" srcOrd="0" destOrd="0" presId="urn:microsoft.com/office/officeart/2005/8/layout/radial6"/>
    <dgm:cxn modelId="{2C7105CC-0F75-49B6-BA63-6104CA62EBE8}" srcId="{6D4711F1-79A0-4EAF-AB36-CAB42152C1BF}" destId="{43FB4442-7EB8-4DD6-8CE9-F949D1111971}" srcOrd="3" destOrd="0" parTransId="{C8BAECFB-6326-47CC-97BE-B1965DECA8A9}" sibTransId="{894A8AF6-1552-4FB0-A582-A0E40DA4E2DA}"/>
    <dgm:cxn modelId="{B97F53BD-85F0-4A29-A0E2-ED053B2A3D14}" type="presOf" srcId="{894A8AF6-1552-4FB0-A582-A0E40DA4E2DA}" destId="{AB76D8C9-1849-4E1B-A1CE-A3AC6B440C30}" srcOrd="0" destOrd="0" presId="urn:microsoft.com/office/officeart/2005/8/layout/radial6"/>
    <dgm:cxn modelId="{B8BA2DAC-A1EE-4746-9CFD-1FCD1A03E786}" srcId="{6D4711F1-79A0-4EAF-AB36-CAB42152C1BF}" destId="{6FF3931F-0AAC-42B6-B9D5-829B2AE59D62}" srcOrd="1" destOrd="0" parTransId="{2D457EBA-EFFE-49C3-96A7-F5AF902C7AA1}" sibTransId="{761D8F9C-A0EB-4724-BEC7-DDC678F2BAB7}"/>
    <dgm:cxn modelId="{086D8E3C-B335-40C7-85BC-87F56279A436}" type="presParOf" srcId="{68F7C7EB-B128-4084-BBDE-6A3139BDD337}" destId="{D0678D6D-55DE-46E0-B9E0-FDF4164D3780}" srcOrd="0" destOrd="0" presId="urn:microsoft.com/office/officeart/2005/8/layout/radial6"/>
    <dgm:cxn modelId="{221008AF-A972-4CB1-B1A0-2C6C668FBD56}" type="presParOf" srcId="{68F7C7EB-B128-4084-BBDE-6A3139BDD337}" destId="{027F773D-8225-41EC-9668-63E4D672EAFB}" srcOrd="1" destOrd="0" presId="urn:microsoft.com/office/officeart/2005/8/layout/radial6"/>
    <dgm:cxn modelId="{35D85273-7FD2-48C3-9B1C-CFEB5CA3616D}" type="presParOf" srcId="{68F7C7EB-B128-4084-BBDE-6A3139BDD337}" destId="{B69E19C5-FD18-42AA-8C61-73B339723B47}" srcOrd="2" destOrd="0" presId="urn:microsoft.com/office/officeart/2005/8/layout/radial6"/>
    <dgm:cxn modelId="{AA88E299-AD7D-4C43-A769-B7F21EADA545}" type="presParOf" srcId="{68F7C7EB-B128-4084-BBDE-6A3139BDD337}" destId="{C7EF0334-0940-4418-8EDF-90BDA4918287}" srcOrd="3" destOrd="0" presId="urn:microsoft.com/office/officeart/2005/8/layout/radial6"/>
    <dgm:cxn modelId="{82AC3132-EFA1-4DE2-8D4C-A7A799984A79}" type="presParOf" srcId="{68F7C7EB-B128-4084-BBDE-6A3139BDD337}" destId="{D342DB0D-7686-46EB-BCBA-FDB4D86AEFDF}" srcOrd="4" destOrd="0" presId="urn:microsoft.com/office/officeart/2005/8/layout/radial6"/>
    <dgm:cxn modelId="{33DAD9DE-7A0E-43FF-83F8-CF2254F1D0F5}" type="presParOf" srcId="{68F7C7EB-B128-4084-BBDE-6A3139BDD337}" destId="{70022191-3FE1-4B13-AB9B-58206EAF8E67}" srcOrd="5" destOrd="0" presId="urn:microsoft.com/office/officeart/2005/8/layout/radial6"/>
    <dgm:cxn modelId="{E685E5FC-236C-4146-B367-C4312031BF2D}" type="presParOf" srcId="{68F7C7EB-B128-4084-BBDE-6A3139BDD337}" destId="{4689F459-7CD4-411F-B6EC-77E15DE8630B}" srcOrd="6" destOrd="0" presId="urn:microsoft.com/office/officeart/2005/8/layout/radial6"/>
    <dgm:cxn modelId="{08761FBC-66A7-494F-81C2-4A70F913B85A}" type="presParOf" srcId="{68F7C7EB-B128-4084-BBDE-6A3139BDD337}" destId="{343A2495-9FE9-463A-9C35-285538D8DE32}" srcOrd="7" destOrd="0" presId="urn:microsoft.com/office/officeart/2005/8/layout/radial6"/>
    <dgm:cxn modelId="{34FCFC35-4F46-4EBB-B7B0-92017990A65E}" type="presParOf" srcId="{68F7C7EB-B128-4084-BBDE-6A3139BDD337}" destId="{D73C92C6-50B7-4827-984D-A540420D3261}" srcOrd="8" destOrd="0" presId="urn:microsoft.com/office/officeart/2005/8/layout/radial6"/>
    <dgm:cxn modelId="{8E7B6B4C-2635-4D2D-B2CE-95A082FD9703}" type="presParOf" srcId="{68F7C7EB-B128-4084-BBDE-6A3139BDD337}" destId="{61D5294A-1087-499D-BAC2-7FD9B250C5C3}" srcOrd="9" destOrd="0" presId="urn:microsoft.com/office/officeart/2005/8/layout/radial6"/>
    <dgm:cxn modelId="{09A8191B-F571-4066-97C2-45C4B4C18B42}" type="presParOf" srcId="{68F7C7EB-B128-4084-BBDE-6A3139BDD337}" destId="{2A807ABE-EB96-43B4-920E-650A5A348B8F}" srcOrd="10" destOrd="0" presId="urn:microsoft.com/office/officeart/2005/8/layout/radial6"/>
    <dgm:cxn modelId="{0DB1EB8C-B366-4F09-8370-BB0CED50F690}" type="presParOf" srcId="{68F7C7EB-B128-4084-BBDE-6A3139BDD337}" destId="{D893EFB7-C464-45F3-A98E-EE478A17B173}" srcOrd="11" destOrd="0" presId="urn:microsoft.com/office/officeart/2005/8/layout/radial6"/>
    <dgm:cxn modelId="{5FC7F258-74CA-470C-A1E4-C6AE014991BC}" type="presParOf" srcId="{68F7C7EB-B128-4084-BBDE-6A3139BDD337}" destId="{AB76D8C9-1849-4E1B-A1CE-A3AC6B440C30}" srcOrd="12" destOrd="0" presId="urn:microsoft.com/office/officeart/2005/8/layout/radial6"/>
    <dgm:cxn modelId="{F1CB3F5A-CDBB-4D86-8F19-A1E067E38264}" type="presParOf" srcId="{68F7C7EB-B128-4084-BBDE-6A3139BDD337}" destId="{F0AAB9BB-2AD0-457C-A093-E3EAD32D72BB}" srcOrd="13" destOrd="0" presId="urn:microsoft.com/office/officeart/2005/8/layout/radial6"/>
    <dgm:cxn modelId="{BBACE948-CAA9-4EF7-AEA7-C0244033E535}" type="presParOf" srcId="{68F7C7EB-B128-4084-BBDE-6A3139BDD337}" destId="{D6DCD711-2B73-40FC-8788-22AF01DD704F}" srcOrd="14" destOrd="0" presId="urn:microsoft.com/office/officeart/2005/8/layout/radial6"/>
    <dgm:cxn modelId="{706D119C-87F9-45A7-B9FC-533AFBDE5B62}" type="presParOf" srcId="{68F7C7EB-B128-4084-BBDE-6A3139BDD337}" destId="{D746A315-761D-4547-8450-08AE83821067}" srcOrd="15" destOrd="0" presId="urn:microsoft.com/office/officeart/2005/8/layout/radial6"/>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FCED319-C317-48F8-A06A-D61F4678D1D0}"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de-DE"/>
        </a:p>
      </dgm:t>
    </dgm:pt>
    <dgm:pt modelId="{52B630ED-4414-4EB3-A69A-53D10FF2D8B1}">
      <dgm:prSet phldrT="[Text]"/>
      <dgm:spPr/>
      <dgm:t>
        <a:bodyPr/>
        <a:lstStyle/>
        <a:p>
          <a:r>
            <a:rPr lang="de-DE"/>
            <a:t/>
          </a:r>
          <a:br>
            <a:rPr lang="de-DE"/>
          </a:br>
          <a:endParaRPr lang="de-DE"/>
        </a:p>
      </dgm:t>
    </dgm:pt>
    <dgm:pt modelId="{7051F7CD-C4DC-4C68-98B4-7F2385028C2A}" type="parTrans" cxnId="{240E42D6-561F-4BFC-827A-B3D91353AD0E}">
      <dgm:prSet/>
      <dgm:spPr/>
      <dgm:t>
        <a:bodyPr/>
        <a:lstStyle/>
        <a:p>
          <a:endParaRPr lang="de-DE"/>
        </a:p>
      </dgm:t>
    </dgm:pt>
    <dgm:pt modelId="{8E1EFC9D-35AA-40DF-84F6-A644A346B207}" type="sibTrans" cxnId="{240E42D6-561F-4BFC-827A-B3D91353AD0E}">
      <dgm:prSet/>
      <dgm:spPr/>
      <dgm:t>
        <a:bodyPr/>
        <a:lstStyle/>
        <a:p>
          <a:endParaRPr lang="de-DE"/>
        </a:p>
      </dgm:t>
    </dgm:pt>
    <dgm:pt modelId="{FBAA822B-9E4E-4872-A81E-F4E7A10CB856}">
      <dgm:prSet phldrT="[Text]"/>
      <dgm:spPr/>
      <dgm:t>
        <a:bodyPr/>
        <a:lstStyle/>
        <a:p>
          <a:r>
            <a:rPr lang="de-DE"/>
            <a:t/>
          </a:r>
          <a:br>
            <a:rPr lang="de-DE"/>
          </a:br>
          <a:endParaRPr lang="de-DE"/>
        </a:p>
      </dgm:t>
    </dgm:pt>
    <dgm:pt modelId="{D94F9080-B6CC-4922-9219-5A119FF72BB9}" type="parTrans" cxnId="{7A74A4D4-D672-417E-ADDE-E119DDB08012}">
      <dgm:prSet/>
      <dgm:spPr/>
      <dgm:t>
        <a:bodyPr/>
        <a:lstStyle/>
        <a:p>
          <a:endParaRPr lang="de-DE"/>
        </a:p>
      </dgm:t>
    </dgm:pt>
    <dgm:pt modelId="{C0635298-C888-4D0C-8087-118EC93A397D}" type="sibTrans" cxnId="{7A74A4D4-D672-417E-ADDE-E119DDB08012}">
      <dgm:prSet/>
      <dgm:spPr/>
      <dgm:t>
        <a:bodyPr/>
        <a:lstStyle/>
        <a:p>
          <a:endParaRPr lang="de-DE"/>
        </a:p>
      </dgm:t>
    </dgm:pt>
    <dgm:pt modelId="{FF187B73-EBE6-465A-8C4C-150A6CB24D29}">
      <dgm:prSet phldrT="[Text]"/>
      <dgm:spPr/>
      <dgm:t>
        <a:bodyPr/>
        <a:lstStyle/>
        <a:p>
          <a:r>
            <a:rPr lang="de-DE"/>
            <a:t/>
          </a:r>
          <a:br>
            <a:rPr lang="de-DE"/>
          </a:br>
          <a:endParaRPr lang="de-DE"/>
        </a:p>
      </dgm:t>
    </dgm:pt>
    <dgm:pt modelId="{870EBEE2-EFCD-432B-950E-69B58FD0B177}" type="parTrans" cxnId="{92582F31-2A3F-4C36-8196-9158372C7574}">
      <dgm:prSet/>
      <dgm:spPr/>
      <dgm:t>
        <a:bodyPr/>
        <a:lstStyle/>
        <a:p>
          <a:endParaRPr lang="de-DE"/>
        </a:p>
      </dgm:t>
    </dgm:pt>
    <dgm:pt modelId="{8333B926-45D8-476D-98AB-BEF82FF43C40}" type="sibTrans" cxnId="{92582F31-2A3F-4C36-8196-9158372C7574}">
      <dgm:prSet/>
      <dgm:spPr/>
      <dgm:t>
        <a:bodyPr/>
        <a:lstStyle/>
        <a:p>
          <a:endParaRPr lang="de-DE"/>
        </a:p>
      </dgm:t>
    </dgm:pt>
    <dgm:pt modelId="{4D98C2B4-FFFE-4523-8251-7DE215C06452}">
      <dgm:prSet phldrT="[Text]"/>
      <dgm:spPr/>
      <dgm:t>
        <a:bodyPr/>
        <a:lstStyle/>
        <a:p>
          <a:endParaRPr lang="de-DE"/>
        </a:p>
      </dgm:t>
    </dgm:pt>
    <dgm:pt modelId="{47C9E4EE-2759-43E0-BF39-8C13F963BC22}" type="parTrans" cxnId="{266DCE2F-56DA-42C7-8062-E7B39F11AB82}">
      <dgm:prSet/>
      <dgm:spPr/>
      <dgm:t>
        <a:bodyPr/>
        <a:lstStyle/>
        <a:p>
          <a:endParaRPr lang="de-DE"/>
        </a:p>
      </dgm:t>
    </dgm:pt>
    <dgm:pt modelId="{AB4479B6-52DD-4358-8065-FE21302B2266}" type="sibTrans" cxnId="{266DCE2F-56DA-42C7-8062-E7B39F11AB82}">
      <dgm:prSet/>
      <dgm:spPr/>
      <dgm:t>
        <a:bodyPr/>
        <a:lstStyle/>
        <a:p>
          <a:endParaRPr lang="de-DE"/>
        </a:p>
      </dgm:t>
    </dgm:pt>
    <dgm:pt modelId="{C43153D4-5C57-476B-86B2-410DE9864D65}" type="asst">
      <dgm:prSet phldrT="[Text]"/>
      <dgm:spPr/>
      <dgm:t>
        <a:bodyPr/>
        <a:lstStyle/>
        <a:p>
          <a:endParaRPr lang="de-DE"/>
        </a:p>
      </dgm:t>
    </dgm:pt>
    <dgm:pt modelId="{AACA0436-EF74-4C97-A568-4BA695DB6BED}" type="parTrans" cxnId="{7363304D-7D02-4F30-9C1B-58505BB2E18C}">
      <dgm:prSet/>
      <dgm:spPr/>
      <dgm:t>
        <a:bodyPr/>
        <a:lstStyle/>
        <a:p>
          <a:endParaRPr lang="de-DE"/>
        </a:p>
      </dgm:t>
    </dgm:pt>
    <dgm:pt modelId="{C8F3886A-67B7-45E1-A042-56762722D771}" type="sibTrans" cxnId="{7363304D-7D02-4F30-9C1B-58505BB2E18C}">
      <dgm:prSet/>
      <dgm:spPr/>
      <dgm:t>
        <a:bodyPr/>
        <a:lstStyle/>
        <a:p>
          <a:endParaRPr lang="de-DE"/>
        </a:p>
      </dgm:t>
    </dgm:pt>
    <dgm:pt modelId="{679D8297-53C9-4AA0-873F-1BF8FAFE81B0}" type="asst">
      <dgm:prSet phldrT="[Text]"/>
      <dgm:spPr/>
      <dgm:t>
        <a:bodyPr/>
        <a:lstStyle/>
        <a:p>
          <a:endParaRPr lang="de-DE"/>
        </a:p>
      </dgm:t>
    </dgm:pt>
    <dgm:pt modelId="{E0B4F7E6-1A18-45A7-8EED-5E5C400E562E}" type="parTrans" cxnId="{CA23CB2D-03E3-4B0E-AB58-F7E6B4761DFF}">
      <dgm:prSet/>
      <dgm:spPr/>
      <dgm:t>
        <a:bodyPr/>
        <a:lstStyle/>
        <a:p>
          <a:endParaRPr lang="de-DE"/>
        </a:p>
      </dgm:t>
    </dgm:pt>
    <dgm:pt modelId="{56D82E07-9FBA-4F4B-B1F4-5AEA5CE142F4}" type="sibTrans" cxnId="{CA23CB2D-03E3-4B0E-AB58-F7E6B4761DFF}">
      <dgm:prSet/>
      <dgm:spPr/>
      <dgm:t>
        <a:bodyPr/>
        <a:lstStyle/>
        <a:p>
          <a:endParaRPr lang="de-DE"/>
        </a:p>
      </dgm:t>
    </dgm:pt>
    <dgm:pt modelId="{65280899-926B-4A28-8254-2932F983DB6C}">
      <dgm:prSet phldrT="[Text]"/>
      <dgm:spPr/>
      <dgm:t>
        <a:bodyPr/>
        <a:lstStyle/>
        <a:p>
          <a:r>
            <a:rPr lang="de-DE"/>
            <a:t/>
          </a:r>
          <a:br>
            <a:rPr lang="de-DE"/>
          </a:br>
          <a:endParaRPr lang="de-DE"/>
        </a:p>
      </dgm:t>
    </dgm:pt>
    <dgm:pt modelId="{6597C969-D1EA-46AB-ADBD-BE3251BAEE51}" type="parTrans" cxnId="{930F57B0-A0D4-4EC5-A8CE-8098922E5A7B}">
      <dgm:prSet/>
      <dgm:spPr/>
      <dgm:t>
        <a:bodyPr/>
        <a:lstStyle/>
        <a:p>
          <a:endParaRPr lang="de-DE"/>
        </a:p>
      </dgm:t>
    </dgm:pt>
    <dgm:pt modelId="{7A8111C6-5C54-4C87-92C2-73400AB8CAB5}" type="sibTrans" cxnId="{930F57B0-A0D4-4EC5-A8CE-8098922E5A7B}">
      <dgm:prSet/>
      <dgm:spPr/>
      <dgm:t>
        <a:bodyPr/>
        <a:lstStyle/>
        <a:p>
          <a:endParaRPr lang="de-DE"/>
        </a:p>
      </dgm:t>
    </dgm:pt>
    <dgm:pt modelId="{2E012DFD-AFC5-4F8B-ADFF-62C8FC96FB46}" type="pres">
      <dgm:prSet presAssocID="{7FCED319-C317-48F8-A06A-D61F4678D1D0}" presName="hierChild1" presStyleCnt="0">
        <dgm:presLayoutVars>
          <dgm:orgChart val="1"/>
          <dgm:chPref val="1"/>
          <dgm:dir/>
          <dgm:animOne val="branch"/>
          <dgm:animLvl val="lvl"/>
          <dgm:resizeHandles/>
        </dgm:presLayoutVars>
      </dgm:prSet>
      <dgm:spPr/>
      <dgm:t>
        <a:bodyPr/>
        <a:lstStyle/>
        <a:p>
          <a:endParaRPr lang="de-DE"/>
        </a:p>
      </dgm:t>
    </dgm:pt>
    <dgm:pt modelId="{460C0681-D79F-43DC-8016-AD1AF735B96A}" type="pres">
      <dgm:prSet presAssocID="{52B630ED-4414-4EB3-A69A-53D10FF2D8B1}" presName="hierRoot1" presStyleCnt="0">
        <dgm:presLayoutVars>
          <dgm:hierBranch val="init"/>
        </dgm:presLayoutVars>
      </dgm:prSet>
      <dgm:spPr/>
    </dgm:pt>
    <dgm:pt modelId="{3E93F422-0A07-40BF-988B-50454E84C8CF}" type="pres">
      <dgm:prSet presAssocID="{52B630ED-4414-4EB3-A69A-53D10FF2D8B1}" presName="rootComposite1" presStyleCnt="0"/>
      <dgm:spPr/>
    </dgm:pt>
    <dgm:pt modelId="{959E44FB-BA60-4B8E-92F9-C60AEC30FA80}" type="pres">
      <dgm:prSet presAssocID="{52B630ED-4414-4EB3-A69A-53D10FF2D8B1}" presName="rootText1" presStyleLbl="node0" presStyleIdx="0" presStyleCnt="1" custLinFactNeighborX="0" custLinFactNeighborY="8420">
        <dgm:presLayoutVars>
          <dgm:chPref val="3"/>
        </dgm:presLayoutVars>
      </dgm:prSet>
      <dgm:spPr/>
      <dgm:t>
        <a:bodyPr/>
        <a:lstStyle/>
        <a:p>
          <a:endParaRPr lang="de-DE"/>
        </a:p>
      </dgm:t>
    </dgm:pt>
    <dgm:pt modelId="{84273BB3-D440-4858-92C8-537C84ECE14A}" type="pres">
      <dgm:prSet presAssocID="{52B630ED-4414-4EB3-A69A-53D10FF2D8B1}" presName="rootConnector1" presStyleLbl="node1" presStyleIdx="0" presStyleCnt="0"/>
      <dgm:spPr/>
      <dgm:t>
        <a:bodyPr/>
        <a:lstStyle/>
        <a:p>
          <a:endParaRPr lang="de-DE"/>
        </a:p>
      </dgm:t>
    </dgm:pt>
    <dgm:pt modelId="{C4BF9A85-EA06-4637-AFC6-A25E09548C71}" type="pres">
      <dgm:prSet presAssocID="{52B630ED-4414-4EB3-A69A-53D10FF2D8B1}" presName="hierChild2" presStyleCnt="0"/>
      <dgm:spPr/>
    </dgm:pt>
    <dgm:pt modelId="{54EDA71E-D2C9-46B2-8B34-64B9D6252EE4}" type="pres">
      <dgm:prSet presAssocID="{D94F9080-B6CC-4922-9219-5A119FF72BB9}" presName="Name37" presStyleLbl="parChTrans1D2" presStyleIdx="0" presStyleCnt="6"/>
      <dgm:spPr/>
      <dgm:t>
        <a:bodyPr/>
        <a:lstStyle/>
        <a:p>
          <a:endParaRPr lang="de-DE"/>
        </a:p>
      </dgm:t>
    </dgm:pt>
    <dgm:pt modelId="{0873CB9F-2E0C-4699-8BAF-F786C465C8D5}" type="pres">
      <dgm:prSet presAssocID="{FBAA822B-9E4E-4872-A81E-F4E7A10CB856}" presName="hierRoot2" presStyleCnt="0">
        <dgm:presLayoutVars>
          <dgm:hierBranch val="init"/>
        </dgm:presLayoutVars>
      </dgm:prSet>
      <dgm:spPr/>
    </dgm:pt>
    <dgm:pt modelId="{730B59B8-5C90-405F-A8ED-E19F5CDCB3AC}" type="pres">
      <dgm:prSet presAssocID="{FBAA822B-9E4E-4872-A81E-F4E7A10CB856}" presName="rootComposite" presStyleCnt="0"/>
      <dgm:spPr/>
    </dgm:pt>
    <dgm:pt modelId="{7C77B256-503D-479B-8329-826232FFBB6B}" type="pres">
      <dgm:prSet presAssocID="{FBAA822B-9E4E-4872-A81E-F4E7A10CB856}" presName="rootText" presStyleLbl="node2" presStyleIdx="0" presStyleCnt="4">
        <dgm:presLayoutVars>
          <dgm:chPref val="3"/>
        </dgm:presLayoutVars>
      </dgm:prSet>
      <dgm:spPr/>
      <dgm:t>
        <a:bodyPr/>
        <a:lstStyle/>
        <a:p>
          <a:endParaRPr lang="de-DE"/>
        </a:p>
      </dgm:t>
    </dgm:pt>
    <dgm:pt modelId="{BFA06ABF-0EFF-4FC9-B021-7A7046204B41}" type="pres">
      <dgm:prSet presAssocID="{FBAA822B-9E4E-4872-A81E-F4E7A10CB856}" presName="rootConnector" presStyleLbl="node2" presStyleIdx="0" presStyleCnt="4"/>
      <dgm:spPr/>
      <dgm:t>
        <a:bodyPr/>
        <a:lstStyle/>
        <a:p>
          <a:endParaRPr lang="de-DE"/>
        </a:p>
      </dgm:t>
    </dgm:pt>
    <dgm:pt modelId="{52FA1E0C-5E16-4580-9B36-1230FAE70461}" type="pres">
      <dgm:prSet presAssocID="{FBAA822B-9E4E-4872-A81E-F4E7A10CB856}" presName="hierChild4" presStyleCnt="0"/>
      <dgm:spPr/>
    </dgm:pt>
    <dgm:pt modelId="{7D2BEF06-737A-4763-B94F-6BF76F5B782E}" type="pres">
      <dgm:prSet presAssocID="{FBAA822B-9E4E-4872-A81E-F4E7A10CB856}" presName="hierChild5" presStyleCnt="0"/>
      <dgm:spPr/>
    </dgm:pt>
    <dgm:pt modelId="{AC58CE98-A7C3-444C-89FF-F66C95103D10}" type="pres">
      <dgm:prSet presAssocID="{6597C969-D1EA-46AB-ADBD-BE3251BAEE51}" presName="Name37" presStyleLbl="parChTrans1D2" presStyleIdx="1" presStyleCnt="6"/>
      <dgm:spPr/>
      <dgm:t>
        <a:bodyPr/>
        <a:lstStyle/>
        <a:p>
          <a:endParaRPr lang="de-DE"/>
        </a:p>
      </dgm:t>
    </dgm:pt>
    <dgm:pt modelId="{DD86AB5E-661C-478E-98BC-53773D72E231}" type="pres">
      <dgm:prSet presAssocID="{65280899-926B-4A28-8254-2932F983DB6C}" presName="hierRoot2" presStyleCnt="0">
        <dgm:presLayoutVars>
          <dgm:hierBranch val="init"/>
        </dgm:presLayoutVars>
      </dgm:prSet>
      <dgm:spPr/>
    </dgm:pt>
    <dgm:pt modelId="{7C1882E3-C818-4BD3-959E-274778B19081}" type="pres">
      <dgm:prSet presAssocID="{65280899-926B-4A28-8254-2932F983DB6C}" presName="rootComposite" presStyleCnt="0"/>
      <dgm:spPr/>
    </dgm:pt>
    <dgm:pt modelId="{F66CDC33-E87F-46C3-B122-9B32CA2A0ADA}" type="pres">
      <dgm:prSet presAssocID="{65280899-926B-4A28-8254-2932F983DB6C}" presName="rootText" presStyleLbl="node2" presStyleIdx="1" presStyleCnt="4">
        <dgm:presLayoutVars>
          <dgm:chPref val="3"/>
        </dgm:presLayoutVars>
      </dgm:prSet>
      <dgm:spPr/>
      <dgm:t>
        <a:bodyPr/>
        <a:lstStyle/>
        <a:p>
          <a:endParaRPr lang="de-DE"/>
        </a:p>
      </dgm:t>
    </dgm:pt>
    <dgm:pt modelId="{7EF85DCB-DB0E-4129-A7BD-6836AFEDE868}" type="pres">
      <dgm:prSet presAssocID="{65280899-926B-4A28-8254-2932F983DB6C}" presName="rootConnector" presStyleLbl="node2" presStyleIdx="1" presStyleCnt="4"/>
      <dgm:spPr/>
      <dgm:t>
        <a:bodyPr/>
        <a:lstStyle/>
        <a:p>
          <a:endParaRPr lang="de-DE"/>
        </a:p>
      </dgm:t>
    </dgm:pt>
    <dgm:pt modelId="{45E3D7DE-9B81-4180-A26C-AC60481E063B}" type="pres">
      <dgm:prSet presAssocID="{65280899-926B-4A28-8254-2932F983DB6C}" presName="hierChild4" presStyleCnt="0"/>
      <dgm:spPr/>
    </dgm:pt>
    <dgm:pt modelId="{6A53D4DC-4EC8-45C8-A6AF-FA55944C5435}" type="pres">
      <dgm:prSet presAssocID="{65280899-926B-4A28-8254-2932F983DB6C}" presName="hierChild5" presStyleCnt="0"/>
      <dgm:spPr/>
    </dgm:pt>
    <dgm:pt modelId="{EB38DA9E-E107-4B51-A7F6-2BA29B0135F0}" type="pres">
      <dgm:prSet presAssocID="{870EBEE2-EFCD-432B-950E-69B58FD0B177}" presName="Name37" presStyleLbl="parChTrans1D2" presStyleIdx="2" presStyleCnt="6"/>
      <dgm:spPr/>
      <dgm:t>
        <a:bodyPr/>
        <a:lstStyle/>
        <a:p>
          <a:endParaRPr lang="de-DE"/>
        </a:p>
      </dgm:t>
    </dgm:pt>
    <dgm:pt modelId="{5BE28AB6-88AA-4F40-95D3-DAB898D167FE}" type="pres">
      <dgm:prSet presAssocID="{FF187B73-EBE6-465A-8C4C-150A6CB24D29}" presName="hierRoot2" presStyleCnt="0">
        <dgm:presLayoutVars>
          <dgm:hierBranch val="init"/>
        </dgm:presLayoutVars>
      </dgm:prSet>
      <dgm:spPr/>
    </dgm:pt>
    <dgm:pt modelId="{5578CF31-187C-49A6-813D-9D1DDB37A235}" type="pres">
      <dgm:prSet presAssocID="{FF187B73-EBE6-465A-8C4C-150A6CB24D29}" presName="rootComposite" presStyleCnt="0"/>
      <dgm:spPr/>
    </dgm:pt>
    <dgm:pt modelId="{15213D5F-D4C4-4CA7-AB84-6CB39E892975}" type="pres">
      <dgm:prSet presAssocID="{FF187B73-EBE6-465A-8C4C-150A6CB24D29}" presName="rootText" presStyleLbl="node2" presStyleIdx="2" presStyleCnt="4">
        <dgm:presLayoutVars>
          <dgm:chPref val="3"/>
        </dgm:presLayoutVars>
      </dgm:prSet>
      <dgm:spPr/>
      <dgm:t>
        <a:bodyPr/>
        <a:lstStyle/>
        <a:p>
          <a:endParaRPr lang="de-DE"/>
        </a:p>
      </dgm:t>
    </dgm:pt>
    <dgm:pt modelId="{4E791B6B-D145-4483-A69D-547047B9506F}" type="pres">
      <dgm:prSet presAssocID="{FF187B73-EBE6-465A-8C4C-150A6CB24D29}" presName="rootConnector" presStyleLbl="node2" presStyleIdx="2" presStyleCnt="4"/>
      <dgm:spPr/>
      <dgm:t>
        <a:bodyPr/>
        <a:lstStyle/>
        <a:p>
          <a:endParaRPr lang="de-DE"/>
        </a:p>
      </dgm:t>
    </dgm:pt>
    <dgm:pt modelId="{AA6C1274-1734-43FC-B969-211C16DE0A4D}" type="pres">
      <dgm:prSet presAssocID="{FF187B73-EBE6-465A-8C4C-150A6CB24D29}" presName="hierChild4" presStyleCnt="0"/>
      <dgm:spPr/>
    </dgm:pt>
    <dgm:pt modelId="{87BDA714-FA65-4992-9EDD-E9C0E76B1B10}" type="pres">
      <dgm:prSet presAssocID="{FF187B73-EBE6-465A-8C4C-150A6CB24D29}" presName="hierChild5" presStyleCnt="0"/>
      <dgm:spPr/>
    </dgm:pt>
    <dgm:pt modelId="{94B97238-F709-472C-B535-CA6FCB36CCEA}" type="pres">
      <dgm:prSet presAssocID="{47C9E4EE-2759-43E0-BF39-8C13F963BC22}" presName="Name37" presStyleLbl="parChTrans1D2" presStyleIdx="3" presStyleCnt="6"/>
      <dgm:spPr/>
      <dgm:t>
        <a:bodyPr/>
        <a:lstStyle/>
        <a:p>
          <a:endParaRPr lang="de-DE"/>
        </a:p>
      </dgm:t>
    </dgm:pt>
    <dgm:pt modelId="{0EC7CAD8-EAA5-4B35-93FE-9D666FDEA957}" type="pres">
      <dgm:prSet presAssocID="{4D98C2B4-FFFE-4523-8251-7DE215C06452}" presName="hierRoot2" presStyleCnt="0">
        <dgm:presLayoutVars>
          <dgm:hierBranch val="init"/>
        </dgm:presLayoutVars>
      </dgm:prSet>
      <dgm:spPr/>
    </dgm:pt>
    <dgm:pt modelId="{6A0C680D-89CB-46F9-9B8F-F86C94C5F5DC}" type="pres">
      <dgm:prSet presAssocID="{4D98C2B4-FFFE-4523-8251-7DE215C06452}" presName="rootComposite" presStyleCnt="0"/>
      <dgm:spPr/>
    </dgm:pt>
    <dgm:pt modelId="{D90DE751-AF05-46EE-B4CD-2C920C99C00C}" type="pres">
      <dgm:prSet presAssocID="{4D98C2B4-FFFE-4523-8251-7DE215C06452}" presName="rootText" presStyleLbl="node2" presStyleIdx="3" presStyleCnt="4">
        <dgm:presLayoutVars>
          <dgm:chPref val="3"/>
        </dgm:presLayoutVars>
      </dgm:prSet>
      <dgm:spPr/>
      <dgm:t>
        <a:bodyPr/>
        <a:lstStyle/>
        <a:p>
          <a:endParaRPr lang="de-DE"/>
        </a:p>
      </dgm:t>
    </dgm:pt>
    <dgm:pt modelId="{FDCF60D1-C9CD-4FB7-AE28-70A7F827665F}" type="pres">
      <dgm:prSet presAssocID="{4D98C2B4-FFFE-4523-8251-7DE215C06452}" presName="rootConnector" presStyleLbl="node2" presStyleIdx="3" presStyleCnt="4"/>
      <dgm:spPr/>
      <dgm:t>
        <a:bodyPr/>
        <a:lstStyle/>
        <a:p>
          <a:endParaRPr lang="de-DE"/>
        </a:p>
      </dgm:t>
    </dgm:pt>
    <dgm:pt modelId="{77B5BDB2-326B-4ABC-A882-2866E43DB226}" type="pres">
      <dgm:prSet presAssocID="{4D98C2B4-FFFE-4523-8251-7DE215C06452}" presName="hierChild4" presStyleCnt="0"/>
      <dgm:spPr/>
    </dgm:pt>
    <dgm:pt modelId="{AAC53D93-30A6-4A85-A398-66C381EEE7B0}" type="pres">
      <dgm:prSet presAssocID="{4D98C2B4-FFFE-4523-8251-7DE215C06452}" presName="hierChild5" presStyleCnt="0"/>
      <dgm:spPr/>
    </dgm:pt>
    <dgm:pt modelId="{70376AA7-99F1-4512-A981-FAA36CBB0E6B}" type="pres">
      <dgm:prSet presAssocID="{52B630ED-4414-4EB3-A69A-53D10FF2D8B1}" presName="hierChild3" presStyleCnt="0"/>
      <dgm:spPr/>
    </dgm:pt>
    <dgm:pt modelId="{CBF82C11-16D4-47D6-9341-E1C3A478DE8B}" type="pres">
      <dgm:prSet presAssocID="{AACA0436-EF74-4C97-A568-4BA695DB6BED}" presName="Name111" presStyleLbl="parChTrans1D2" presStyleIdx="4" presStyleCnt="6"/>
      <dgm:spPr/>
      <dgm:t>
        <a:bodyPr/>
        <a:lstStyle/>
        <a:p>
          <a:endParaRPr lang="de-DE"/>
        </a:p>
      </dgm:t>
    </dgm:pt>
    <dgm:pt modelId="{28620375-FA40-4236-8FD2-494318FCF8C5}" type="pres">
      <dgm:prSet presAssocID="{C43153D4-5C57-476B-86B2-410DE9864D65}" presName="hierRoot3" presStyleCnt="0">
        <dgm:presLayoutVars>
          <dgm:hierBranch val="init"/>
        </dgm:presLayoutVars>
      </dgm:prSet>
      <dgm:spPr/>
    </dgm:pt>
    <dgm:pt modelId="{898899C0-5A3D-4DBC-BBC1-08345AA71D2E}" type="pres">
      <dgm:prSet presAssocID="{C43153D4-5C57-476B-86B2-410DE9864D65}" presName="rootComposite3" presStyleCnt="0"/>
      <dgm:spPr/>
    </dgm:pt>
    <dgm:pt modelId="{5B3E5F3C-F982-45F9-A0FE-E6DECD99DCF3}" type="pres">
      <dgm:prSet presAssocID="{C43153D4-5C57-476B-86B2-410DE9864D65}" presName="rootText3" presStyleLbl="asst1" presStyleIdx="0" presStyleCnt="2">
        <dgm:presLayoutVars>
          <dgm:chPref val="3"/>
        </dgm:presLayoutVars>
      </dgm:prSet>
      <dgm:spPr/>
      <dgm:t>
        <a:bodyPr/>
        <a:lstStyle/>
        <a:p>
          <a:endParaRPr lang="de-DE"/>
        </a:p>
      </dgm:t>
    </dgm:pt>
    <dgm:pt modelId="{DC434502-01C0-4B03-9C6E-B6E57F35322B}" type="pres">
      <dgm:prSet presAssocID="{C43153D4-5C57-476B-86B2-410DE9864D65}" presName="rootConnector3" presStyleLbl="asst1" presStyleIdx="0" presStyleCnt="2"/>
      <dgm:spPr/>
      <dgm:t>
        <a:bodyPr/>
        <a:lstStyle/>
        <a:p>
          <a:endParaRPr lang="de-DE"/>
        </a:p>
      </dgm:t>
    </dgm:pt>
    <dgm:pt modelId="{F84A02CE-1A12-43F5-88DC-316FCF2BB9E1}" type="pres">
      <dgm:prSet presAssocID="{C43153D4-5C57-476B-86B2-410DE9864D65}" presName="hierChild6" presStyleCnt="0"/>
      <dgm:spPr/>
    </dgm:pt>
    <dgm:pt modelId="{9CB113B5-1112-43A5-BA14-BA86B230BF28}" type="pres">
      <dgm:prSet presAssocID="{C43153D4-5C57-476B-86B2-410DE9864D65}" presName="hierChild7" presStyleCnt="0"/>
      <dgm:spPr/>
    </dgm:pt>
    <dgm:pt modelId="{D0C08260-8331-4BF4-8D1A-CCE1E572D7A0}" type="pres">
      <dgm:prSet presAssocID="{E0B4F7E6-1A18-45A7-8EED-5E5C400E562E}" presName="Name111" presStyleLbl="parChTrans1D2" presStyleIdx="5" presStyleCnt="6"/>
      <dgm:spPr/>
      <dgm:t>
        <a:bodyPr/>
        <a:lstStyle/>
        <a:p>
          <a:endParaRPr lang="de-DE"/>
        </a:p>
      </dgm:t>
    </dgm:pt>
    <dgm:pt modelId="{3FD4FADB-3B21-4776-AB79-9EAA8B9919F2}" type="pres">
      <dgm:prSet presAssocID="{679D8297-53C9-4AA0-873F-1BF8FAFE81B0}" presName="hierRoot3" presStyleCnt="0">
        <dgm:presLayoutVars>
          <dgm:hierBranch val="init"/>
        </dgm:presLayoutVars>
      </dgm:prSet>
      <dgm:spPr/>
    </dgm:pt>
    <dgm:pt modelId="{6D8CA6EB-C709-4A24-A861-507E72924C0C}" type="pres">
      <dgm:prSet presAssocID="{679D8297-53C9-4AA0-873F-1BF8FAFE81B0}" presName="rootComposite3" presStyleCnt="0"/>
      <dgm:spPr/>
    </dgm:pt>
    <dgm:pt modelId="{D5AB11FE-2599-45B0-BEBF-13F8C8D26A4D}" type="pres">
      <dgm:prSet presAssocID="{679D8297-53C9-4AA0-873F-1BF8FAFE81B0}" presName="rootText3" presStyleLbl="asst1" presStyleIdx="1" presStyleCnt="2">
        <dgm:presLayoutVars>
          <dgm:chPref val="3"/>
        </dgm:presLayoutVars>
      </dgm:prSet>
      <dgm:spPr/>
      <dgm:t>
        <a:bodyPr/>
        <a:lstStyle/>
        <a:p>
          <a:endParaRPr lang="de-DE"/>
        </a:p>
      </dgm:t>
    </dgm:pt>
    <dgm:pt modelId="{F50ED2B6-08B8-47FC-AEBC-194644DB5153}" type="pres">
      <dgm:prSet presAssocID="{679D8297-53C9-4AA0-873F-1BF8FAFE81B0}" presName="rootConnector3" presStyleLbl="asst1" presStyleIdx="1" presStyleCnt="2"/>
      <dgm:spPr/>
      <dgm:t>
        <a:bodyPr/>
        <a:lstStyle/>
        <a:p>
          <a:endParaRPr lang="de-DE"/>
        </a:p>
      </dgm:t>
    </dgm:pt>
    <dgm:pt modelId="{58EA4F47-1E27-46A9-BF15-1BCE436FE3B7}" type="pres">
      <dgm:prSet presAssocID="{679D8297-53C9-4AA0-873F-1BF8FAFE81B0}" presName="hierChild6" presStyleCnt="0"/>
      <dgm:spPr/>
    </dgm:pt>
    <dgm:pt modelId="{BCA1AA3D-F4D9-48F2-B469-57A71DD2F46F}" type="pres">
      <dgm:prSet presAssocID="{679D8297-53C9-4AA0-873F-1BF8FAFE81B0}" presName="hierChild7" presStyleCnt="0"/>
      <dgm:spPr/>
    </dgm:pt>
  </dgm:ptLst>
  <dgm:cxnLst>
    <dgm:cxn modelId="{83E55FAE-D4B8-4451-922E-363855639942}" type="presOf" srcId="{679D8297-53C9-4AA0-873F-1BF8FAFE81B0}" destId="{F50ED2B6-08B8-47FC-AEBC-194644DB5153}" srcOrd="1" destOrd="0" presId="urn:microsoft.com/office/officeart/2005/8/layout/orgChart1"/>
    <dgm:cxn modelId="{EFCDA0FE-4343-4236-9337-AE7016919BD8}" type="presOf" srcId="{7FCED319-C317-48F8-A06A-D61F4678D1D0}" destId="{2E012DFD-AFC5-4F8B-ADFF-62C8FC96FB46}" srcOrd="0" destOrd="0" presId="urn:microsoft.com/office/officeart/2005/8/layout/orgChart1"/>
    <dgm:cxn modelId="{CA23CB2D-03E3-4B0E-AB58-F7E6B4761DFF}" srcId="{52B630ED-4414-4EB3-A69A-53D10FF2D8B1}" destId="{679D8297-53C9-4AA0-873F-1BF8FAFE81B0}" srcOrd="1" destOrd="0" parTransId="{E0B4F7E6-1A18-45A7-8EED-5E5C400E562E}" sibTransId="{56D82E07-9FBA-4F4B-B1F4-5AEA5CE142F4}"/>
    <dgm:cxn modelId="{D972BDFC-A574-4E81-9715-BCA531E3CD1C}" type="presOf" srcId="{4D98C2B4-FFFE-4523-8251-7DE215C06452}" destId="{FDCF60D1-C9CD-4FB7-AE28-70A7F827665F}" srcOrd="1" destOrd="0" presId="urn:microsoft.com/office/officeart/2005/8/layout/orgChart1"/>
    <dgm:cxn modelId="{7F54F3C5-E930-4705-A8D8-2DAAAC81FCDA}" type="presOf" srcId="{52B630ED-4414-4EB3-A69A-53D10FF2D8B1}" destId="{84273BB3-D440-4858-92C8-537C84ECE14A}" srcOrd="1" destOrd="0" presId="urn:microsoft.com/office/officeart/2005/8/layout/orgChart1"/>
    <dgm:cxn modelId="{520C2FF4-F53C-4353-9757-8C13674DBBCD}" type="presOf" srcId="{E0B4F7E6-1A18-45A7-8EED-5E5C400E562E}" destId="{D0C08260-8331-4BF4-8D1A-CCE1E572D7A0}" srcOrd="0" destOrd="0" presId="urn:microsoft.com/office/officeart/2005/8/layout/orgChart1"/>
    <dgm:cxn modelId="{4B81657D-543C-4B76-941C-AD602DC8DFED}" type="presOf" srcId="{C43153D4-5C57-476B-86B2-410DE9864D65}" destId="{DC434502-01C0-4B03-9C6E-B6E57F35322B}" srcOrd="1" destOrd="0" presId="urn:microsoft.com/office/officeart/2005/8/layout/orgChart1"/>
    <dgm:cxn modelId="{E90622F6-A965-4114-9809-8700EBE49127}" type="presOf" srcId="{C43153D4-5C57-476B-86B2-410DE9864D65}" destId="{5B3E5F3C-F982-45F9-A0FE-E6DECD99DCF3}" srcOrd="0" destOrd="0" presId="urn:microsoft.com/office/officeart/2005/8/layout/orgChart1"/>
    <dgm:cxn modelId="{F9233F1D-FC0F-41AB-BF44-3430C2B975E6}" type="presOf" srcId="{679D8297-53C9-4AA0-873F-1BF8FAFE81B0}" destId="{D5AB11FE-2599-45B0-BEBF-13F8C8D26A4D}" srcOrd="0" destOrd="0" presId="urn:microsoft.com/office/officeart/2005/8/layout/orgChart1"/>
    <dgm:cxn modelId="{D7F1F3A4-3119-4867-8AC7-174880D992F9}" type="presOf" srcId="{AACA0436-EF74-4C97-A568-4BA695DB6BED}" destId="{CBF82C11-16D4-47D6-9341-E1C3A478DE8B}" srcOrd="0" destOrd="0" presId="urn:microsoft.com/office/officeart/2005/8/layout/orgChart1"/>
    <dgm:cxn modelId="{E13D2917-9B7A-43FD-B69E-686CA5F78024}" type="presOf" srcId="{FBAA822B-9E4E-4872-A81E-F4E7A10CB856}" destId="{BFA06ABF-0EFF-4FC9-B021-7A7046204B41}" srcOrd="1" destOrd="0" presId="urn:microsoft.com/office/officeart/2005/8/layout/orgChart1"/>
    <dgm:cxn modelId="{240E42D6-561F-4BFC-827A-B3D91353AD0E}" srcId="{7FCED319-C317-48F8-A06A-D61F4678D1D0}" destId="{52B630ED-4414-4EB3-A69A-53D10FF2D8B1}" srcOrd="0" destOrd="0" parTransId="{7051F7CD-C4DC-4C68-98B4-7F2385028C2A}" sibTransId="{8E1EFC9D-35AA-40DF-84F6-A644A346B207}"/>
    <dgm:cxn modelId="{930F57B0-A0D4-4EC5-A8CE-8098922E5A7B}" srcId="{52B630ED-4414-4EB3-A69A-53D10FF2D8B1}" destId="{65280899-926B-4A28-8254-2932F983DB6C}" srcOrd="3" destOrd="0" parTransId="{6597C969-D1EA-46AB-ADBD-BE3251BAEE51}" sibTransId="{7A8111C6-5C54-4C87-92C2-73400AB8CAB5}"/>
    <dgm:cxn modelId="{0FD434D5-E2B1-41FB-B0FF-322FFB88161F}" type="presOf" srcId="{D94F9080-B6CC-4922-9219-5A119FF72BB9}" destId="{54EDA71E-D2C9-46B2-8B34-64B9D6252EE4}" srcOrd="0" destOrd="0" presId="urn:microsoft.com/office/officeart/2005/8/layout/orgChart1"/>
    <dgm:cxn modelId="{45799712-F466-45F9-88D6-4204505391CE}" type="presOf" srcId="{47C9E4EE-2759-43E0-BF39-8C13F963BC22}" destId="{94B97238-F709-472C-B535-CA6FCB36CCEA}" srcOrd="0" destOrd="0" presId="urn:microsoft.com/office/officeart/2005/8/layout/orgChart1"/>
    <dgm:cxn modelId="{E1FC3C0E-D6E8-4F16-B140-7FDEF8C28DF4}" type="presOf" srcId="{52B630ED-4414-4EB3-A69A-53D10FF2D8B1}" destId="{959E44FB-BA60-4B8E-92F9-C60AEC30FA80}" srcOrd="0" destOrd="0" presId="urn:microsoft.com/office/officeart/2005/8/layout/orgChart1"/>
    <dgm:cxn modelId="{92582F31-2A3F-4C36-8196-9158372C7574}" srcId="{52B630ED-4414-4EB3-A69A-53D10FF2D8B1}" destId="{FF187B73-EBE6-465A-8C4C-150A6CB24D29}" srcOrd="4" destOrd="0" parTransId="{870EBEE2-EFCD-432B-950E-69B58FD0B177}" sibTransId="{8333B926-45D8-476D-98AB-BEF82FF43C40}"/>
    <dgm:cxn modelId="{F6BE4EB2-77DB-4D60-A022-77B06FDB169F}" type="presOf" srcId="{65280899-926B-4A28-8254-2932F983DB6C}" destId="{F66CDC33-E87F-46C3-B122-9B32CA2A0ADA}" srcOrd="0" destOrd="0" presId="urn:microsoft.com/office/officeart/2005/8/layout/orgChart1"/>
    <dgm:cxn modelId="{0A47F506-6697-4DF6-9044-0D2BA31E2287}" type="presOf" srcId="{FBAA822B-9E4E-4872-A81E-F4E7A10CB856}" destId="{7C77B256-503D-479B-8329-826232FFBB6B}" srcOrd="0" destOrd="0" presId="urn:microsoft.com/office/officeart/2005/8/layout/orgChart1"/>
    <dgm:cxn modelId="{DF855DD7-5A79-4EB9-8630-BB690C976E15}" type="presOf" srcId="{870EBEE2-EFCD-432B-950E-69B58FD0B177}" destId="{EB38DA9E-E107-4B51-A7F6-2BA29B0135F0}" srcOrd="0" destOrd="0" presId="urn:microsoft.com/office/officeart/2005/8/layout/orgChart1"/>
    <dgm:cxn modelId="{A096DFB0-9888-4480-8D45-AFA7DB9EFD85}" type="presOf" srcId="{FF187B73-EBE6-465A-8C4C-150A6CB24D29}" destId="{15213D5F-D4C4-4CA7-AB84-6CB39E892975}" srcOrd="0" destOrd="0" presId="urn:microsoft.com/office/officeart/2005/8/layout/orgChart1"/>
    <dgm:cxn modelId="{2AB7DDCF-8D10-4306-83ED-97C69B1716E0}" type="presOf" srcId="{6597C969-D1EA-46AB-ADBD-BE3251BAEE51}" destId="{AC58CE98-A7C3-444C-89FF-F66C95103D10}" srcOrd="0" destOrd="0" presId="urn:microsoft.com/office/officeart/2005/8/layout/orgChart1"/>
    <dgm:cxn modelId="{7A74A4D4-D672-417E-ADDE-E119DDB08012}" srcId="{52B630ED-4414-4EB3-A69A-53D10FF2D8B1}" destId="{FBAA822B-9E4E-4872-A81E-F4E7A10CB856}" srcOrd="2" destOrd="0" parTransId="{D94F9080-B6CC-4922-9219-5A119FF72BB9}" sibTransId="{C0635298-C888-4D0C-8087-118EC93A397D}"/>
    <dgm:cxn modelId="{266DCE2F-56DA-42C7-8062-E7B39F11AB82}" srcId="{52B630ED-4414-4EB3-A69A-53D10FF2D8B1}" destId="{4D98C2B4-FFFE-4523-8251-7DE215C06452}" srcOrd="5" destOrd="0" parTransId="{47C9E4EE-2759-43E0-BF39-8C13F963BC22}" sibTransId="{AB4479B6-52DD-4358-8065-FE21302B2266}"/>
    <dgm:cxn modelId="{E8F60FDE-F08D-425A-905A-CA359EF56889}" type="presOf" srcId="{65280899-926B-4A28-8254-2932F983DB6C}" destId="{7EF85DCB-DB0E-4129-A7BD-6836AFEDE868}" srcOrd="1" destOrd="0" presId="urn:microsoft.com/office/officeart/2005/8/layout/orgChart1"/>
    <dgm:cxn modelId="{E82A2680-90EF-451D-A08D-BB175BB19174}" type="presOf" srcId="{4D98C2B4-FFFE-4523-8251-7DE215C06452}" destId="{D90DE751-AF05-46EE-B4CD-2C920C99C00C}" srcOrd="0" destOrd="0" presId="urn:microsoft.com/office/officeart/2005/8/layout/orgChart1"/>
    <dgm:cxn modelId="{9D8A6186-D4A9-4412-A224-EC54C54B6B5E}" type="presOf" srcId="{FF187B73-EBE6-465A-8C4C-150A6CB24D29}" destId="{4E791B6B-D145-4483-A69D-547047B9506F}" srcOrd="1" destOrd="0" presId="urn:microsoft.com/office/officeart/2005/8/layout/orgChart1"/>
    <dgm:cxn modelId="{7363304D-7D02-4F30-9C1B-58505BB2E18C}" srcId="{52B630ED-4414-4EB3-A69A-53D10FF2D8B1}" destId="{C43153D4-5C57-476B-86B2-410DE9864D65}" srcOrd="0" destOrd="0" parTransId="{AACA0436-EF74-4C97-A568-4BA695DB6BED}" sibTransId="{C8F3886A-67B7-45E1-A042-56762722D771}"/>
    <dgm:cxn modelId="{9A2AB09D-209F-4285-BDE0-3DAA9E4949D5}" type="presParOf" srcId="{2E012DFD-AFC5-4F8B-ADFF-62C8FC96FB46}" destId="{460C0681-D79F-43DC-8016-AD1AF735B96A}" srcOrd="0" destOrd="0" presId="urn:microsoft.com/office/officeart/2005/8/layout/orgChart1"/>
    <dgm:cxn modelId="{C93BA34A-6DEA-42D4-9E5E-E31C748A08E0}" type="presParOf" srcId="{460C0681-D79F-43DC-8016-AD1AF735B96A}" destId="{3E93F422-0A07-40BF-988B-50454E84C8CF}" srcOrd="0" destOrd="0" presId="urn:microsoft.com/office/officeart/2005/8/layout/orgChart1"/>
    <dgm:cxn modelId="{FEB3438B-72B8-4B5A-AB24-F20781F46612}" type="presParOf" srcId="{3E93F422-0A07-40BF-988B-50454E84C8CF}" destId="{959E44FB-BA60-4B8E-92F9-C60AEC30FA80}" srcOrd="0" destOrd="0" presId="urn:microsoft.com/office/officeart/2005/8/layout/orgChart1"/>
    <dgm:cxn modelId="{46AC81B1-6627-487D-BB26-C9D6B8BF7992}" type="presParOf" srcId="{3E93F422-0A07-40BF-988B-50454E84C8CF}" destId="{84273BB3-D440-4858-92C8-537C84ECE14A}" srcOrd="1" destOrd="0" presId="urn:microsoft.com/office/officeart/2005/8/layout/orgChart1"/>
    <dgm:cxn modelId="{39F13197-6DDD-4D54-9601-995F690812B5}" type="presParOf" srcId="{460C0681-D79F-43DC-8016-AD1AF735B96A}" destId="{C4BF9A85-EA06-4637-AFC6-A25E09548C71}" srcOrd="1" destOrd="0" presId="urn:microsoft.com/office/officeart/2005/8/layout/orgChart1"/>
    <dgm:cxn modelId="{6DE5BAEA-140B-48B9-9ECF-5E07E69373D2}" type="presParOf" srcId="{C4BF9A85-EA06-4637-AFC6-A25E09548C71}" destId="{54EDA71E-D2C9-46B2-8B34-64B9D6252EE4}" srcOrd="0" destOrd="0" presId="urn:microsoft.com/office/officeart/2005/8/layout/orgChart1"/>
    <dgm:cxn modelId="{8A32394A-C863-46DD-B3E8-45D3759EF147}" type="presParOf" srcId="{C4BF9A85-EA06-4637-AFC6-A25E09548C71}" destId="{0873CB9F-2E0C-4699-8BAF-F786C465C8D5}" srcOrd="1" destOrd="0" presId="urn:microsoft.com/office/officeart/2005/8/layout/orgChart1"/>
    <dgm:cxn modelId="{5C247B93-A571-452A-AAA0-4174E05FEA58}" type="presParOf" srcId="{0873CB9F-2E0C-4699-8BAF-F786C465C8D5}" destId="{730B59B8-5C90-405F-A8ED-E19F5CDCB3AC}" srcOrd="0" destOrd="0" presId="urn:microsoft.com/office/officeart/2005/8/layout/orgChart1"/>
    <dgm:cxn modelId="{21F8999F-DA25-4C09-82AA-C3E690D246F0}" type="presParOf" srcId="{730B59B8-5C90-405F-A8ED-E19F5CDCB3AC}" destId="{7C77B256-503D-479B-8329-826232FFBB6B}" srcOrd="0" destOrd="0" presId="urn:microsoft.com/office/officeart/2005/8/layout/orgChart1"/>
    <dgm:cxn modelId="{D429A4CA-8CE4-4DD7-A8C1-5B7B18F1C86E}" type="presParOf" srcId="{730B59B8-5C90-405F-A8ED-E19F5CDCB3AC}" destId="{BFA06ABF-0EFF-4FC9-B021-7A7046204B41}" srcOrd="1" destOrd="0" presId="urn:microsoft.com/office/officeart/2005/8/layout/orgChart1"/>
    <dgm:cxn modelId="{2D9714D9-09AC-40FC-BCD3-649F65A35FD6}" type="presParOf" srcId="{0873CB9F-2E0C-4699-8BAF-F786C465C8D5}" destId="{52FA1E0C-5E16-4580-9B36-1230FAE70461}" srcOrd="1" destOrd="0" presId="urn:microsoft.com/office/officeart/2005/8/layout/orgChart1"/>
    <dgm:cxn modelId="{6F7D60B7-4B5C-464A-ABDB-B8AA3CE5222D}" type="presParOf" srcId="{0873CB9F-2E0C-4699-8BAF-F786C465C8D5}" destId="{7D2BEF06-737A-4763-B94F-6BF76F5B782E}" srcOrd="2" destOrd="0" presId="urn:microsoft.com/office/officeart/2005/8/layout/orgChart1"/>
    <dgm:cxn modelId="{498AF31C-A2CF-4C94-BAD7-82CA08A7A96E}" type="presParOf" srcId="{C4BF9A85-EA06-4637-AFC6-A25E09548C71}" destId="{AC58CE98-A7C3-444C-89FF-F66C95103D10}" srcOrd="2" destOrd="0" presId="urn:microsoft.com/office/officeart/2005/8/layout/orgChart1"/>
    <dgm:cxn modelId="{95D363B9-1FC0-456C-B8FA-B92F964BA1C1}" type="presParOf" srcId="{C4BF9A85-EA06-4637-AFC6-A25E09548C71}" destId="{DD86AB5E-661C-478E-98BC-53773D72E231}" srcOrd="3" destOrd="0" presId="urn:microsoft.com/office/officeart/2005/8/layout/orgChart1"/>
    <dgm:cxn modelId="{5E21BC0E-F1DA-4742-8522-76AE3ADBD5D4}" type="presParOf" srcId="{DD86AB5E-661C-478E-98BC-53773D72E231}" destId="{7C1882E3-C818-4BD3-959E-274778B19081}" srcOrd="0" destOrd="0" presId="urn:microsoft.com/office/officeart/2005/8/layout/orgChart1"/>
    <dgm:cxn modelId="{F50D3623-5787-4C4D-A17D-69DD718C7DAF}" type="presParOf" srcId="{7C1882E3-C818-4BD3-959E-274778B19081}" destId="{F66CDC33-E87F-46C3-B122-9B32CA2A0ADA}" srcOrd="0" destOrd="0" presId="urn:microsoft.com/office/officeart/2005/8/layout/orgChart1"/>
    <dgm:cxn modelId="{1A295941-6207-422A-949F-41A51B1F6EB4}" type="presParOf" srcId="{7C1882E3-C818-4BD3-959E-274778B19081}" destId="{7EF85DCB-DB0E-4129-A7BD-6836AFEDE868}" srcOrd="1" destOrd="0" presId="urn:microsoft.com/office/officeart/2005/8/layout/orgChart1"/>
    <dgm:cxn modelId="{C66575C6-A27B-4BF3-BD6D-93B317C2A55D}" type="presParOf" srcId="{DD86AB5E-661C-478E-98BC-53773D72E231}" destId="{45E3D7DE-9B81-4180-A26C-AC60481E063B}" srcOrd="1" destOrd="0" presId="urn:microsoft.com/office/officeart/2005/8/layout/orgChart1"/>
    <dgm:cxn modelId="{668E1509-3989-40B7-9E30-6BE0C3A3C5F2}" type="presParOf" srcId="{DD86AB5E-661C-478E-98BC-53773D72E231}" destId="{6A53D4DC-4EC8-45C8-A6AF-FA55944C5435}" srcOrd="2" destOrd="0" presId="urn:microsoft.com/office/officeart/2005/8/layout/orgChart1"/>
    <dgm:cxn modelId="{09E133EE-DCB7-41B3-AF30-BCB03CD89660}" type="presParOf" srcId="{C4BF9A85-EA06-4637-AFC6-A25E09548C71}" destId="{EB38DA9E-E107-4B51-A7F6-2BA29B0135F0}" srcOrd="4" destOrd="0" presId="urn:microsoft.com/office/officeart/2005/8/layout/orgChart1"/>
    <dgm:cxn modelId="{7DAE9131-DB5B-4D99-A081-D177B3209E3F}" type="presParOf" srcId="{C4BF9A85-EA06-4637-AFC6-A25E09548C71}" destId="{5BE28AB6-88AA-4F40-95D3-DAB898D167FE}" srcOrd="5" destOrd="0" presId="urn:microsoft.com/office/officeart/2005/8/layout/orgChart1"/>
    <dgm:cxn modelId="{CB857682-65D0-464E-9029-235F302AFF99}" type="presParOf" srcId="{5BE28AB6-88AA-4F40-95D3-DAB898D167FE}" destId="{5578CF31-187C-49A6-813D-9D1DDB37A235}" srcOrd="0" destOrd="0" presId="urn:microsoft.com/office/officeart/2005/8/layout/orgChart1"/>
    <dgm:cxn modelId="{0DC2A78D-E248-4788-A6F9-8D9731C1315D}" type="presParOf" srcId="{5578CF31-187C-49A6-813D-9D1DDB37A235}" destId="{15213D5F-D4C4-4CA7-AB84-6CB39E892975}" srcOrd="0" destOrd="0" presId="urn:microsoft.com/office/officeart/2005/8/layout/orgChart1"/>
    <dgm:cxn modelId="{5EDEE79C-9F65-4260-9DCD-40EC9D80D366}" type="presParOf" srcId="{5578CF31-187C-49A6-813D-9D1DDB37A235}" destId="{4E791B6B-D145-4483-A69D-547047B9506F}" srcOrd="1" destOrd="0" presId="urn:microsoft.com/office/officeart/2005/8/layout/orgChart1"/>
    <dgm:cxn modelId="{E927F416-FB6C-463D-B62D-A02D631A5B15}" type="presParOf" srcId="{5BE28AB6-88AA-4F40-95D3-DAB898D167FE}" destId="{AA6C1274-1734-43FC-B969-211C16DE0A4D}" srcOrd="1" destOrd="0" presId="urn:microsoft.com/office/officeart/2005/8/layout/orgChart1"/>
    <dgm:cxn modelId="{0C51BD0E-D3A4-4494-8A40-9C3C621B7A9F}" type="presParOf" srcId="{5BE28AB6-88AA-4F40-95D3-DAB898D167FE}" destId="{87BDA714-FA65-4992-9EDD-E9C0E76B1B10}" srcOrd="2" destOrd="0" presId="urn:microsoft.com/office/officeart/2005/8/layout/orgChart1"/>
    <dgm:cxn modelId="{09146AEF-6CC4-4C4C-BD76-C17360E07E16}" type="presParOf" srcId="{C4BF9A85-EA06-4637-AFC6-A25E09548C71}" destId="{94B97238-F709-472C-B535-CA6FCB36CCEA}" srcOrd="6" destOrd="0" presId="urn:microsoft.com/office/officeart/2005/8/layout/orgChart1"/>
    <dgm:cxn modelId="{C94A6E14-0B1E-416A-B387-710204FB0D94}" type="presParOf" srcId="{C4BF9A85-EA06-4637-AFC6-A25E09548C71}" destId="{0EC7CAD8-EAA5-4B35-93FE-9D666FDEA957}" srcOrd="7" destOrd="0" presId="urn:microsoft.com/office/officeart/2005/8/layout/orgChart1"/>
    <dgm:cxn modelId="{416F9F03-845C-4E87-A9D7-15F45C765FBE}" type="presParOf" srcId="{0EC7CAD8-EAA5-4B35-93FE-9D666FDEA957}" destId="{6A0C680D-89CB-46F9-9B8F-F86C94C5F5DC}" srcOrd="0" destOrd="0" presId="urn:microsoft.com/office/officeart/2005/8/layout/orgChart1"/>
    <dgm:cxn modelId="{5F2A118A-B6D7-48D1-B2F2-C68DBACC6BDC}" type="presParOf" srcId="{6A0C680D-89CB-46F9-9B8F-F86C94C5F5DC}" destId="{D90DE751-AF05-46EE-B4CD-2C920C99C00C}" srcOrd="0" destOrd="0" presId="urn:microsoft.com/office/officeart/2005/8/layout/orgChart1"/>
    <dgm:cxn modelId="{7001EA8B-F6C7-4558-BB42-148E1CCC1156}" type="presParOf" srcId="{6A0C680D-89CB-46F9-9B8F-F86C94C5F5DC}" destId="{FDCF60D1-C9CD-4FB7-AE28-70A7F827665F}" srcOrd="1" destOrd="0" presId="urn:microsoft.com/office/officeart/2005/8/layout/orgChart1"/>
    <dgm:cxn modelId="{CCED4258-23F5-4181-9369-94DDB05807FF}" type="presParOf" srcId="{0EC7CAD8-EAA5-4B35-93FE-9D666FDEA957}" destId="{77B5BDB2-326B-4ABC-A882-2866E43DB226}" srcOrd="1" destOrd="0" presId="urn:microsoft.com/office/officeart/2005/8/layout/orgChart1"/>
    <dgm:cxn modelId="{BD524BC4-7876-4EB2-A692-970D2EDDA6C3}" type="presParOf" srcId="{0EC7CAD8-EAA5-4B35-93FE-9D666FDEA957}" destId="{AAC53D93-30A6-4A85-A398-66C381EEE7B0}" srcOrd="2" destOrd="0" presId="urn:microsoft.com/office/officeart/2005/8/layout/orgChart1"/>
    <dgm:cxn modelId="{C7EF3A21-0511-44E6-92A7-01B071FBB4EC}" type="presParOf" srcId="{460C0681-D79F-43DC-8016-AD1AF735B96A}" destId="{70376AA7-99F1-4512-A981-FAA36CBB0E6B}" srcOrd="2" destOrd="0" presId="urn:microsoft.com/office/officeart/2005/8/layout/orgChart1"/>
    <dgm:cxn modelId="{043AF7AE-FEE6-45A7-A707-CDD1F73D8C0F}" type="presParOf" srcId="{70376AA7-99F1-4512-A981-FAA36CBB0E6B}" destId="{CBF82C11-16D4-47D6-9341-E1C3A478DE8B}" srcOrd="0" destOrd="0" presId="urn:microsoft.com/office/officeart/2005/8/layout/orgChart1"/>
    <dgm:cxn modelId="{81D7100E-B36A-464A-9217-ADBADC002281}" type="presParOf" srcId="{70376AA7-99F1-4512-A981-FAA36CBB0E6B}" destId="{28620375-FA40-4236-8FD2-494318FCF8C5}" srcOrd="1" destOrd="0" presId="urn:microsoft.com/office/officeart/2005/8/layout/orgChart1"/>
    <dgm:cxn modelId="{5F78B479-CEA3-4B42-BDFD-CEA99DEECB38}" type="presParOf" srcId="{28620375-FA40-4236-8FD2-494318FCF8C5}" destId="{898899C0-5A3D-4DBC-BBC1-08345AA71D2E}" srcOrd="0" destOrd="0" presId="urn:microsoft.com/office/officeart/2005/8/layout/orgChart1"/>
    <dgm:cxn modelId="{B3CB21E2-8AF7-4D61-8140-95ED3BFA4AC1}" type="presParOf" srcId="{898899C0-5A3D-4DBC-BBC1-08345AA71D2E}" destId="{5B3E5F3C-F982-45F9-A0FE-E6DECD99DCF3}" srcOrd="0" destOrd="0" presId="urn:microsoft.com/office/officeart/2005/8/layout/orgChart1"/>
    <dgm:cxn modelId="{C214280D-770A-43B2-9EDF-BD02BD304786}" type="presParOf" srcId="{898899C0-5A3D-4DBC-BBC1-08345AA71D2E}" destId="{DC434502-01C0-4B03-9C6E-B6E57F35322B}" srcOrd="1" destOrd="0" presId="urn:microsoft.com/office/officeart/2005/8/layout/orgChart1"/>
    <dgm:cxn modelId="{790B00DE-CE85-4B37-931D-144A26289244}" type="presParOf" srcId="{28620375-FA40-4236-8FD2-494318FCF8C5}" destId="{F84A02CE-1A12-43F5-88DC-316FCF2BB9E1}" srcOrd="1" destOrd="0" presId="urn:microsoft.com/office/officeart/2005/8/layout/orgChart1"/>
    <dgm:cxn modelId="{58758D4D-E1A0-4E2D-A791-C3EA40861CC2}" type="presParOf" srcId="{28620375-FA40-4236-8FD2-494318FCF8C5}" destId="{9CB113B5-1112-43A5-BA14-BA86B230BF28}" srcOrd="2" destOrd="0" presId="urn:microsoft.com/office/officeart/2005/8/layout/orgChart1"/>
    <dgm:cxn modelId="{DE6604B5-4881-4D72-B23F-909FB72CEA9B}" type="presParOf" srcId="{70376AA7-99F1-4512-A981-FAA36CBB0E6B}" destId="{D0C08260-8331-4BF4-8D1A-CCE1E572D7A0}" srcOrd="2" destOrd="0" presId="urn:microsoft.com/office/officeart/2005/8/layout/orgChart1"/>
    <dgm:cxn modelId="{368CF1C3-B7A8-4203-A5E8-081A8AE2542D}" type="presParOf" srcId="{70376AA7-99F1-4512-A981-FAA36CBB0E6B}" destId="{3FD4FADB-3B21-4776-AB79-9EAA8B9919F2}" srcOrd="3" destOrd="0" presId="urn:microsoft.com/office/officeart/2005/8/layout/orgChart1"/>
    <dgm:cxn modelId="{5133D5AC-3DBB-47DB-812E-513F7A389B51}" type="presParOf" srcId="{3FD4FADB-3B21-4776-AB79-9EAA8B9919F2}" destId="{6D8CA6EB-C709-4A24-A861-507E72924C0C}" srcOrd="0" destOrd="0" presId="urn:microsoft.com/office/officeart/2005/8/layout/orgChart1"/>
    <dgm:cxn modelId="{2D44DFF4-15B5-4009-9C74-853F169DFEAA}" type="presParOf" srcId="{6D8CA6EB-C709-4A24-A861-507E72924C0C}" destId="{D5AB11FE-2599-45B0-BEBF-13F8C8D26A4D}" srcOrd="0" destOrd="0" presId="urn:microsoft.com/office/officeart/2005/8/layout/orgChart1"/>
    <dgm:cxn modelId="{12F34D67-CDD8-4EC2-9D24-62542C17552B}" type="presParOf" srcId="{6D8CA6EB-C709-4A24-A861-507E72924C0C}" destId="{F50ED2B6-08B8-47FC-AEBC-194644DB5153}" srcOrd="1" destOrd="0" presId="urn:microsoft.com/office/officeart/2005/8/layout/orgChart1"/>
    <dgm:cxn modelId="{B70A6A1F-0A1C-43AD-A7AC-1AD1EF64C705}" type="presParOf" srcId="{3FD4FADB-3B21-4776-AB79-9EAA8B9919F2}" destId="{58EA4F47-1E27-46A9-BF15-1BCE436FE3B7}" srcOrd="1" destOrd="0" presId="urn:microsoft.com/office/officeart/2005/8/layout/orgChart1"/>
    <dgm:cxn modelId="{1AE55373-5BBE-4C18-8C76-BA8F69448947}" type="presParOf" srcId="{3FD4FADB-3B21-4776-AB79-9EAA8B9919F2}" destId="{BCA1AA3D-F4D9-48F2-B469-57A71DD2F46F}"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5031DA2-E325-46BE-AF5B-CA2CC8692901}" type="doc">
      <dgm:prSet loTypeId="urn:microsoft.com/office/officeart/2005/8/layout/hProcess6" loCatId="process" qsTypeId="urn:microsoft.com/office/officeart/2005/8/quickstyle/simple1" qsCatId="simple" csTypeId="urn:microsoft.com/office/officeart/2005/8/colors/accent1_2" csCatId="accent1" phldr="1"/>
      <dgm:spPr/>
      <dgm:t>
        <a:bodyPr/>
        <a:lstStyle/>
        <a:p>
          <a:endParaRPr lang="en-GB"/>
        </a:p>
      </dgm:t>
    </dgm:pt>
    <dgm:pt modelId="{B2B2F2D1-4D1E-4930-9B86-9D979010B7F0}">
      <dgm:prSet phldrT="[Text]"/>
      <dgm:spPr>
        <a:xfrm>
          <a:off x="2926" y="690284"/>
          <a:ext cx="772715" cy="772715"/>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Define the process</a:t>
          </a:r>
        </a:p>
      </dgm:t>
    </dgm:pt>
    <dgm:pt modelId="{BC2A1A24-C1F3-457C-9784-70FEAB2C5746}" type="parTrans" cxnId="{FFE66B18-D21B-478E-819E-218F7BC5EDBF}">
      <dgm:prSet/>
      <dgm:spPr/>
      <dgm:t>
        <a:bodyPr/>
        <a:lstStyle/>
        <a:p>
          <a:endParaRPr lang="en-GB"/>
        </a:p>
      </dgm:t>
    </dgm:pt>
    <dgm:pt modelId="{853F5707-1D8F-4F04-81D8-825208447899}" type="sibTrans" cxnId="{FFE66B18-D21B-478E-819E-218F7BC5EDBF}">
      <dgm:prSet/>
      <dgm:spPr/>
      <dgm:t>
        <a:bodyPr/>
        <a:lstStyle/>
        <a:p>
          <a:endParaRPr lang="en-GB"/>
        </a:p>
      </dgm:t>
    </dgm:pt>
    <dgm:pt modelId="{3F337F06-B121-472A-94ED-CEA446198F7A}">
      <dgm:prSet phldrT="[Text]"/>
      <dgm:spPr>
        <a:xfrm>
          <a:off x="389284" y="401191"/>
          <a:ext cx="1545431" cy="1350901"/>
        </a:xfrm>
        <a:prstGeom prst="rightArrow">
          <a:avLst>
            <a:gd name="adj1" fmla="val 70000"/>
            <a:gd name="adj2" fmla="val 5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What needs to be done?</a:t>
          </a:r>
        </a:p>
      </dgm:t>
    </dgm:pt>
    <dgm:pt modelId="{28752FDF-CDF3-4687-A1D9-93BB363C2A1B}" type="parTrans" cxnId="{CF02F9DA-496E-42B2-BEBA-77A5E8B16C3F}">
      <dgm:prSet/>
      <dgm:spPr/>
      <dgm:t>
        <a:bodyPr/>
        <a:lstStyle/>
        <a:p>
          <a:endParaRPr lang="en-GB"/>
        </a:p>
      </dgm:t>
    </dgm:pt>
    <dgm:pt modelId="{5D834DAA-534D-4462-8FBD-74F0EE37E84D}" type="sibTrans" cxnId="{CF02F9DA-496E-42B2-BEBA-77A5E8B16C3F}">
      <dgm:prSet/>
      <dgm:spPr/>
      <dgm:t>
        <a:bodyPr/>
        <a:lstStyle/>
        <a:p>
          <a:endParaRPr lang="en-GB"/>
        </a:p>
      </dgm:t>
    </dgm:pt>
    <dgm:pt modelId="{4688FB8D-F921-4431-87C1-F9AB0606DCDB}">
      <dgm:prSet phldrT="[Text]"/>
      <dgm:spPr>
        <a:xfrm>
          <a:off x="389284" y="401191"/>
          <a:ext cx="1545431" cy="1350901"/>
        </a:xfrm>
        <a:prstGeom prst="rightArrow">
          <a:avLst>
            <a:gd name="adj1" fmla="val 70000"/>
            <a:gd name="adj2" fmla="val 5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What are the objectives?</a:t>
          </a:r>
        </a:p>
      </dgm:t>
    </dgm:pt>
    <dgm:pt modelId="{F2ABC02C-386A-46F1-B975-47217EB277C4}" type="parTrans" cxnId="{C430C00E-FAEF-4E30-8FBE-D26927781756}">
      <dgm:prSet/>
      <dgm:spPr/>
      <dgm:t>
        <a:bodyPr/>
        <a:lstStyle/>
        <a:p>
          <a:endParaRPr lang="en-GB"/>
        </a:p>
      </dgm:t>
    </dgm:pt>
    <dgm:pt modelId="{3328C772-EA35-43E9-A0D3-B184C0DC1CAF}" type="sibTrans" cxnId="{C430C00E-FAEF-4E30-8FBE-D26927781756}">
      <dgm:prSet/>
      <dgm:spPr/>
      <dgm:t>
        <a:bodyPr/>
        <a:lstStyle/>
        <a:p>
          <a:endParaRPr lang="en-GB"/>
        </a:p>
      </dgm:t>
    </dgm:pt>
    <dgm:pt modelId="{90F3EE11-3FE4-4879-BC7F-D90BC2089473}">
      <dgm:prSet phldrT="[Text]"/>
      <dgm:spPr>
        <a:xfrm>
          <a:off x="2031305" y="690284"/>
          <a:ext cx="772715" cy="772715"/>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Define the Environment</a:t>
          </a:r>
        </a:p>
      </dgm:t>
    </dgm:pt>
    <dgm:pt modelId="{032AD34B-0E19-4FE0-8E2F-E184F9DBF241}" type="parTrans" cxnId="{16489538-E55C-46A3-A4FC-6CFB444B3DE5}">
      <dgm:prSet/>
      <dgm:spPr/>
      <dgm:t>
        <a:bodyPr/>
        <a:lstStyle/>
        <a:p>
          <a:endParaRPr lang="en-GB"/>
        </a:p>
      </dgm:t>
    </dgm:pt>
    <dgm:pt modelId="{8E0BBF01-0956-4FFA-A2F2-243C6B6D4C8E}" type="sibTrans" cxnId="{16489538-E55C-46A3-A4FC-6CFB444B3DE5}">
      <dgm:prSet/>
      <dgm:spPr/>
      <dgm:t>
        <a:bodyPr/>
        <a:lstStyle/>
        <a:p>
          <a:endParaRPr lang="en-GB"/>
        </a:p>
      </dgm:t>
    </dgm:pt>
    <dgm:pt modelId="{848CE7FE-3491-4320-B9A9-994F6ED8E1FE}">
      <dgm:prSet phldrT="[Text]"/>
      <dgm:spPr>
        <a:xfrm>
          <a:off x="2417663" y="401191"/>
          <a:ext cx="1545431" cy="1350901"/>
        </a:xfrm>
        <a:prstGeom prst="rightArrow">
          <a:avLst>
            <a:gd name="adj1" fmla="val 70000"/>
            <a:gd name="adj2" fmla="val 5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Where will the process take place?</a:t>
          </a:r>
        </a:p>
      </dgm:t>
    </dgm:pt>
    <dgm:pt modelId="{CD22C508-D95D-4CD2-88D3-B6989BBA9EF1}" type="parTrans" cxnId="{56199944-BD0B-41D5-B769-AB7F2A79C66E}">
      <dgm:prSet/>
      <dgm:spPr/>
      <dgm:t>
        <a:bodyPr/>
        <a:lstStyle/>
        <a:p>
          <a:endParaRPr lang="en-GB"/>
        </a:p>
      </dgm:t>
    </dgm:pt>
    <dgm:pt modelId="{7219F65F-869C-4A63-8F88-9F1125AE3D72}" type="sibTrans" cxnId="{56199944-BD0B-41D5-B769-AB7F2A79C66E}">
      <dgm:prSet/>
      <dgm:spPr/>
      <dgm:t>
        <a:bodyPr/>
        <a:lstStyle/>
        <a:p>
          <a:endParaRPr lang="en-GB"/>
        </a:p>
      </dgm:t>
    </dgm:pt>
    <dgm:pt modelId="{FE8E8850-FB8C-4C08-8836-7F063915F2C8}">
      <dgm:prSet phldrT="[Text]"/>
      <dgm:spPr>
        <a:xfrm>
          <a:off x="2417663" y="401191"/>
          <a:ext cx="1545431" cy="1350901"/>
        </a:xfrm>
        <a:prstGeom prst="rightArrow">
          <a:avLst>
            <a:gd name="adj1" fmla="val 70000"/>
            <a:gd name="adj2" fmla="val 5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Where is it applicable?</a:t>
          </a:r>
        </a:p>
      </dgm:t>
    </dgm:pt>
    <dgm:pt modelId="{D4B236DB-7F23-4569-81AC-B9A6DD5D26BC}" type="parTrans" cxnId="{6A409AF4-4F5D-4314-AA8F-B1C2F812D954}">
      <dgm:prSet/>
      <dgm:spPr/>
      <dgm:t>
        <a:bodyPr/>
        <a:lstStyle/>
        <a:p>
          <a:endParaRPr lang="en-GB"/>
        </a:p>
      </dgm:t>
    </dgm:pt>
    <dgm:pt modelId="{F6B4CB95-77A1-46D9-A98D-EAA1F8798A5A}" type="sibTrans" cxnId="{6A409AF4-4F5D-4314-AA8F-B1C2F812D954}">
      <dgm:prSet/>
      <dgm:spPr/>
      <dgm:t>
        <a:bodyPr/>
        <a:lstStyle/>
        <a:p>
          <a:endParaRPr lang="en-GB"/>
        </a:p>
      </dgm:t>
    </dgm:pt>
    <dgm:pt modelId="{726552AE-20F8-4BC0-AAF9-84587E102B40}">
      <dgm:prSet phldrT="[Text]"/>
      <dgm:spPr>
        <a:xfrm>
          <a:off x="4059683" y="690284"/>
          <a:ext cx="772715" cy="772715"/>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Define the Roles</a:t>
          </a:r>
        </a:p>
      </dgm:t>
    </dgm:pt>
    <dgm:pt modelId="{A7A96281-2611-4E86-A68B-D94C45CDB0CD}" type="parTrans" cxnId="{3AF380ED-7989-46E7-B269-5F738A7DD004}">
      <dgm:prSet/>
      <dgm:spPr/>
      <dgm:t>
        <a:bodyPr/>
        <a:lstStyle/>
        <a:p>
          <a:endParaRPr lang="en-GB"/>
        </a:p>
      </dgm:t>
    </dgm:pt>
    <dgm:pt modelId="{AB7CBEAD-6B83-4543-9DA2-D3D45C8BA501}" type="sibTrans" cxnId="{3AF380ED-7989-46E7-B269-5F738A7DD004}">
      <dgm:prSet/>
      <dgm:spPr/>
      <dgm:t>
        <a:bodyPr/>
        <a:lstStyle/>
        <a:p>
          <a:endParaRPr lang="en-GB"/>
        </a:p>
      </dgm:t>
    </dgm:pt>
    <dgm:pt modelId="{1D30A6DF-7374-4F9A-BA41-1C10BE885D4E}">
      <dgm:prSet phldrT="[Text]"/>
      <dgm:spPr>
        <a:xfrm>
          <a:off x="4446041" y="401191"/>
          <a:ext cx="1545431" cy="1350901"/>
        </a:xfrm>
        <a:prstGeom prst="rightArrow">
          <a:avLst>
            <a:gd name="adj1" fmla="val 70000"/>
            <a:gd name="adj2" fmla="val 5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What are the specific tasks in the process?</a:t>
          </a:r>
        </a:p>
      </dgm:t>
    </dgm:pt>
    <dgm:pt modelId="{B0C0F871-9FE1-4578-B404-1C4F2D982488}" type="parTrans" cxnId="{A96242AA-9573-457B-B619-E390E61E6A67}">
      <dgm:prSet/>
      <dgm:spPr/>
      <dgm:t>
        <a:bodyPr/>
        <a:lstStyle/>
        <a:p>
          <a:endParaRPr lang="en-GB"/>
        </a:p>
      </dgm:t>
    </dgm:pt>
    <dgm:pt modelId="{9F52497B-6AC5-49EC-BB3F-93FD3468F4C7}" type="sibTrans" cxnId="{A96242AA-9573-457B-B619-E390E61E6A67}">
      <dgm:prSet/>
      <dgm:spPr/>
      <dgm:t>
        <a:bodyPr/>
        <a:lstStyle/>
        <a:p>
          <a:endParaRPr lang="en-GB"/>
        </a:p>
      </dgm:t>
    </dgm:pt>
    <dgm:pt modelId="{52D62C80-28CE-472C-8DEB-72AC26C5FDDF}">
      <dgm:prSet phldrT="[Text]"/>
      <dgm:spPr>
        <a:xfrm>
          <a:off x="4446041" y="401191"/>
          <a:ext cx="1545431" cy="1350901"/>
        </a:xfrm>
        <a:prstGeom prst="rightArrow">
          <a:avLst>
            <a:gd name="adj1" fmla="val 70000"/>
            <a:gd name="adj2" fmla="val 5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Calibri" panose="020F0502020204030204"/>
              <a:ea typeface="+mn-ea"/>
              <a:cs typeface="+mn-cs"/>
            </a:rPr>
            <a:t>Who needs to be responsible of these tasks?</a:t>
          </a:r>
        </a:p>
      </dgm:t>
    </dgm:pt>
    <dgm:pt modelId="{39014DB2-F430-4B9F-8E09-7FD9A32968AA}" type="parTrans" cxnId="{FCC3ED6B-EBAE-4574-AADF-009F77609031}">
      <dgm:prSet/>
      <dgm:spPr/>
      <dgm:t>
        <a:bodyPr/>
        <a:lstStyle/>
        <a:p>
          <a:endParaRPr lang="en-GB"/>
        </a:p>
      </dgm:t>
    </dgm:pt>
    <dgm:pt modelId="{000168DC-1435-4176-97D6-1DDB660811CC}" type="sibTrans" cxnId="{FCC3ED6B-EBAE-4574-AADF-009F77609031}">
      <dgm:prSet/>
      <dgm:spPr/>
      <dgm:t>
        <a:bodyPr/>
        <a:lstStyle/>
        <a:p>
          <a:endParaRPr lang="en-GB"/>
        </a:p>
      </dgm:t>
    </dgm:pt>
    <dgm:pt modelId="{55227149-39EF-48B3-8203-5C68E6FD9101}" type="pres">
      <dgm:prSet presAssocID="{05031DA2-E325-46BE-AF5B-CA2CC8692901}" presName="theList" presStyleCnt="0">
        <dgm:presLayoutVars>
          <dgm:dir/>
          <dgm:animLvl val="lvl"/>
          <dgm:resizeHandles val="exact"/>
        </dgm:presLayoutVars>
      </dgm:prSet>
      <dgm:spPr/>
      <dgm:t>
        <a:bodyPr/>
        <a:lstStyle/>
        <a:p>
          <a:endParaRPr lang="de-DE"/>
        </a:p>
      </dgm:t>
    </dgm:pt>
    <dgm:pt modelId="{58A97E9D-CE73-4031-BCB7-F03E51C47819}" type="pres">
      <dgm:prSet presAssocID="{B2B2F2D1-4D1E-4930-9B86-9D979010B7F0}" presName="compNode" presStyleCnt="0"/>
      <dgm:spPr/>
    </dgm:pt>
    <dgm:pt modelId="{0DF3009A-3BE0-45E1-BC72-F0C9D4778B01}" type="pres">
      <dgm:prSet presAssocID="{B2B2F2D1-4D1E-4930-9B86-9D979010B7F0}" presName="noGeometry" presStyleCnt="0"/>
      <dgm:spPr/>
    </dgm:pt>
    <dgm:pt modelId="{9FA9BA7E-B134-4F7A-9E8F-633142A091AB}" type="pres">
      <dgm:prSet presAssocID="{B2B2F2D1-4D1E-4930-9B86-9D979010B7F0}" presName="childTextVisible" presStyleLbl="bgAccFollowNode1" presStyleIdx="0" presStyleCnt="3" custScaleX="89553" custScaleY="78809">
        <dgm:presLayoutVars>
          <dgm:bulletEnabled val="1"/>
        </dgm:presLayoutVars>
      </dgm:prSet>
      <dgm:spPr/>
      <dgm:t>
        <a:bodyPr/>
        <a:lstStyle/>
        <a:p>
          <a:endParaRPr lang="de-DE"/>
        </a:p>
      </dgm:t>
    </dgm:pt>
    <dgm:pt modelId="{041937F0-4B33-45B9-9466-2F443623BA5F}" type="pres">
      <dgm:prSet presAssocID="{B2B2F2D1-4D1E-4930-9B86-9D979010B7F0}" presName="childTextHidden" presStyleLbl="bgAccFollowNode1" presStyleIdx="0" presStyleCnt="3"/>
      <dgm:spPr/>
      <dgm:t>
        <a:bodyPr/>
        <a:lstStyle/>
        <a:p>
          <a:endParaRPr lang="de-DE"/>
        </a:p>
      </dgm:t>
    </dgm:pt>
    <dgm:pt modelId="{9153B9DB-7427-4EE6-A72F-A884CB0B856B}" type="pres">
      <dgm:prSet presAssocID="{B2B2F2D1-4D1E-4930-9B86-9D979010B7F0}" presName="parentText" presStyleLbl="node1" presStyleIdx="0" presStyleCnt="3">
        <dgm:presLayoutVars>
          <dgm:chMax val="1"/>
          <dgm:bulletEnabled val="1"/>
        </dgm:presLayoutVars>
      </dgm:prSet>
      <dgm:spPr/>
      <dgm:t>
        <a:bodyPr/>
        <a:lstStyle/>
        <a:p>
          <a:endParaRPr lang="de-DE"/>
        </a:p>
      </dgm:t>
    </dgm:pt>
    <dgm:pt modelId="{C3096A18-7888-4E98-BDB0-EF5E74B0955A}" type="pres">
      <dgm:prSet presAssocID="{B2B2F2D1-4D1E-4930-9B86-9D979010B7F0}" presName="aSpace" presStyleCnt="0"/>
      <dgm:spPr/>
    </dgm:pt>
    <dgm:pt modelId="{0F889A3E-F468-476A-A3A5-A6C4106D16C5}" type="pres">
      <dgm:prSet presAssocID="{90F3EE11-3FE4-4879-BC7F-D90BC2089473}" presName="compNode" presStyleCnt="0"/>
      <dgm:spPr/>
    </dgm:pt>
    <dgm:pt modelId="{013D5A28-DC8E-49E7-A644-A9FBBDDB1884}" type="pres">
      <dgm:prSet presAssocID="{90F3EE11-3FE4-4879-BC7F-D90BC2089473}" presName="noGeometry" presStyleCnt="0"/>
      <dgm:spPr/>
    </dgm:pt>
    <dgm:pt modelId="{7DEA0C9A-A410-4D55-BE47-4F23ABE47683}" type="pres">
      <dgm:prSet presAssocID="{90F3EE11-3FE4-4879-BC7F-D90BC2089473}" presName="childTextVisible" presStyleLbl="bgAccFollowNode1" presStyleIdx="1" presStyleCnt="3" custScaleY="77276">
        <dgm:presLayoutVars>
          <dgm:bulletEnabled val="1"/>
        </dgm:presLayoutVars>
      </dgm:prSet>
      <dgm:spPr/>
      <dgm:t>
        <a:bodyPr/>
        <a:lstStyle/>
        <a:p>
          <a:endParaRPr lang="de-DE"/>
        </a:p>
      </dgm:t>
    </dgm:pt>
    <dgm:pt modelId="{0092EE58-2303-48E6-B157-4CFBDEFC3DCD}" type="pres">
      <dgm:prSet presAssocID="{90F3EE11-3FE4-4879-BC7F-D90BC2089473}" presName="childTextHidden" presStyleLbl="bgAccFollowNode1" presStyleIdx="1" presStyleCnt="3"/>
      <dgm:spPr/>
      <dgm:t>
        <a:bodyPr/>
        <a:lstStyle/>
        <a:p>
          <a:endParaRPr lang="de-DE"/>
        </a:p>
      </dgm:t>
    </dgm:pt>
    <dgm:pt modelId="{A53FFC0D-2CE5-4571-9C6E-F9DE73BCF564}" type="pres">
      <dgm:prSet presAssocID="{90F3EE11-3FE4-4879-BC7F-D90BC2089473}" presName="parentText" presStyleLbl="node1" presStyleIdx="1" presStyleCnt="3">
        <dgm:presLayoutVars>
          <dgm:chMax val="1"/>
          <dgm:bulletEnabled val="1"/>
        </dgm:presLayoutVars>
      </dgm:prSet>
      <dgm:spPr/>
      <dgm:t>
        <a:bodyPr/>
        <a:lstStyle/>
        <a:p>
          <a:endParaRPr lang="de-DE"/>
        </a:p>
      </dgm:t>
    </dgm:pt>
    <dgm:pt modelId="{C11FD771-3F82-406C-9D1F-6AE4E8302207}" type="pres">
      <dgm:prSet presAssocID="{90F3EE11-3FE4-4879-BC7F-D90BC2089473}" presName="aSpace" presStyleCnt="0"/>
      <dgm:spPr/>
    </dgm:pt>
    <dgm:pt modelId="{F4DB65AC-B322-4B17-BDB3-1A723B907902}" type="pres">
      <dgm:prSet presAssocID="{726552AE-20F8-4BC0-AAF9-84587E102B40}" presName="compNode" presStyleCnt="0"/>
      <dgm:spPr/>
    </dgm:pt>
    <dgm:pt modelId="{A4A3DFA6-B413-4025-996B-1D646E0BAA86}" type="pres">
      <dgm:prSet presAssocID="{726552AE-20F8-4BC0-AAF9-84587E102B40}" presName="noGeometry" presStyleCnt="0"/>
      <dgm:spPr/>
    </dgm:pt>
    <dgm:pt modelId="{41000C97-87DB-417E-B869-7EF5442C7914}" type="pres">
      <dgm:prSet presAssocID="{726552AE-20F8-4BC0-AAF9-84587E102B40}" presName="childTextVisible" presStyleLbl="bgAccFollowNode1" presStyleIdx="2" presStyleCnt="3" custScaleY="75231">
        <dgm:presLayoutVars>
          <dgm:bulletEnabled val="1"/>
        </dgm:presLayoutVars>
      </dgm:prSet>
      <dgm:spPr/>
      <dgm:t>
        <a:bodyPr/>
        <a:lstStyle/>
        <a:p>
          <a:endParaRPr lang="de-DE"/>
        </a:p>
      </dgm:t>
    </dgm:pt>
    <dgm:pt modelId="{00E9D504-FBB2-4931-930E-D3A15348CB19}" type="pres">
      <dgm:prSet presAssocID="{726552AE-20F8-4BC0-AAF9-84587E102B40}" presName="childTextHidden" presStyleLbl="bgAccFollowNode1" presStyleIdx="2" presStyleCnt="3"/>
      <dgm:spPr/>
      <dgm:t>
        <a:bodyPr/>
        <a:lstStyle/>
        <a:p>
          <a:endParaRPr lang="de-DE"/>
        </a:p>
      </dgm:t>
    </dgm:pt>
    <dgm:pt modelId="{0981D8D4-3DA3-4143-BA09-AE075F5392AB}" type="pres">
      <dgm:prSet presAssocID="{726552AE-20F8-4BC0-AAF9-84587E102B40}" presName="parentText" presStyleLbl="node1" presStyleIdx="2" presStyleCnt="3">
        <dgm:presLayoutVars>
          <dgm:chMax val="1"/>
          <dgm:bulletEnabled val="1"/>
        </dgm:presLayoutVars>
      </dgm:prSet>
      <dgm:spPr/>
      <dgm:t>
        <a:bodyPr/>
        <a:lstStyle/>
        <a:p>
          <a:endParaRPr lang="de-DE"/>
        </a:p>
      </dgm:t>
    </dgm:pt>
  </dgm:ptLst>
  <dgm:cxnLst>
    <dgm:cxn modelId="{B84280F0-95FF-4DB3-A1FE-808CADDCCE78}" type="presOf" srcId="{90F3EE11-3FE4-4879-BC7F-D90BC2089473}" destId="{A53FFC0D-2CE5-4571-9C6E-F9DE73BCF564}" srcOrd="0" destOrd="0" presId="urn:microsoft.com/office/officeart/2005/8/layout/hProcess6"/>
    <dgm:cxn modelId="{6A409AF4-4F5D-4314-AA8F-B1C2F812D954}" srcId="{90F3EE11-3FE4-4879-BC7F-D90BC2089473}" destId="{FE8E8850-FB8C-4C08-8836-7F063915F2C8}" srcOrd="1" destOrd="0" parTransId="{D4B236DB-7F23-4569-81AC-B9A6DD5D26BC}" sibTransId="{F6B4CB95-77A1-46D9-A98D-EAA1F8798A5A}"/>
    <dgm:cxn modelId="{D9054D86-BADC-45E9-B711-E87D2A1266E0}" type="presOf" srcId="{52D62C80-28CE-472C-8DEB-72AC26C5FDDF}" destId="{00E9D504-FBB2-4931-930E-D3A15348CB19}" srcOrd="1" destOrd="1" presId="urn:microsoft.com/office/officeart/2005/8/layout/hProcess6"/>
    <dgm:cxn modelId="{250341EA-3719-4B16-AF98-415432ACF2B2}" type="presOf" srcId="{3F337F06-B121-472A-94ED-CEA446198F7A}" destId="{9FA9BA7E-B134-4F7A-9E8F-633142A091AB}" srcOrd="0" destOrd="0" presId="urn:microsoft.com/office/officeart/2005/8/layout/hProcess6"/>
    <dgm:cxn modelId="{16489538-E55C-46A3-A4FC-6CFB444B3DE5}" srcId="{05031DA2-E325-46BE-AF5B-CA2CC8692901}" destId="{90F3EE11-3FE4-4879-BC7F-D90BC2089473}" srcOrd="1" destOrd="0" parTransId="{032AD34B-0E19-4FE0-8E2F-E184F9DBF241}" sibTransId="{8E0BBF01-0956-4FFA-A2F2-243C6B6D4C8E}"/>
    <dgm:cxn modelId="{CF02F9DA-496E-42B2-BEBA-77A5E8B16C3F}" srcId="{B2B2F2D1-4D1E-4930-9B86-9D979010B7F0}" destId="{3F337F06-B121-472A-94ED-CEA446198F7A}" srcOrd="0" destOrd="0" parTransId="{28752FDF-CDF3-4687-A1D9-93BB363C2A1B}" sibTransId="{5D834DAA-534D-4462-8FBD-74F0EE37E84D}"/>
    <dgm:cxn modelId="{FCC3ED6B-EBAE-4574-AADF-009F77609031}" srcId="{726552AE-20F8-4BC0-AAF9-84587E102B40}" destId="{52D62C80-28CE-472C-8DEB-72AC26C5FDDF}" srcOrd="1" destOrd="0" parTransId="{39014DB2-F430-4B9F-8E09-7FD9A32968AA}" sibTransId="{000168DC-1435-4176-97D6-1DDB660811CC}"/>
    <dgm:cxn modelId="{0F212A4C-EAEC-4F74-89AF-49D8252B1588}" type="presOf" srcId="{4688FB8D-F921-4431-87C1-F9AB0606DCDB}" destId="{041937F0-4B33-45B9-9466-2F443623BA5F}" srcOrd="1" destOrd="1" presId="urn:microsoft.com/office/officeart/2005/8/layout/hProcess6"/>
    <dgm:cxn modelId="{FFE66B18-D21B-478E-819E-218F7BC5EDBF}" srcId="{05031DA2-E325-46BE-AF5B-CA2CC8692901}" destId="{B2B2F2D1-4D1E-4930-9B86-9D979010B7F0}" srcOrd="0" destOrd="0" parTransId="{BC2A1A24-C1F3-457C-9784-70FEAB2C5746}" sibTransId="{853F5707-1D8F-4F04-81D8-825208447899}"/>
    <dgm:cxn modelId="{0564B209-50DA-43DF-B51B-B8C41400021F}" type="presOf" srcId="{B2B2F2D1-4D1E-4930-9B86-9D979010B7F0}" destId="{9153B9DB-7427-4EE6-A72F-A884CB0B856B}" srcOrd="0" destOrd="0" presId="urn:microsoft.com/office/officeart/2005/8/layout/hProcess6"/>
    <dgm:cxn modelId="{C504AC8D-E32A-40F8-A70F-2322C3BA1942}" type="presOf" srcId="{FE8E8850-FB8C-4C08-8836-7F063915F2C8}" destId="{0092EE58-2303-48E6-B157-4CFBDEFC3DCD}" srcOrd="1" destOrd="1" presId="urn:microsoft.com/office/officeart/2005/8/layout/hProcess6"/>
    <dgm:cxn modelId="{1A868B9C-56DF-47BB-B1C7-4B4D686B5811}" type="presOf" srcId="{726552AE-20F8-4BC0-AAF9-84587E102B40}" destId="{0981D8D4-3DA3-4143-BA09-AE075F5392AB}" srcOrd="0" destOrd="0" presId="urn:microsoft.com/office/officeart/2005/8/layout/hProcess6"/>
    <dgm:cxn modelId="{96450F3A-CD36-43CE-9426-42D68571CEC0}" type="presOf" srcId="{FE8E8850-FB8C-4C08-8836-7F063915F2C8}" destId="{7DEA0C9A-A410-4D55-BE47-4F23ABE47683}" srcOrd="0" destOrd="1" presId="urn:microsoft.com/office/officeart/2005/8/layout/hProcess6"/>
    <dgm:cxn modelId="{8743C08C-7E2D-490D-B5F5-4210A3896078}" type="presOf" srcId="{1D30A6DF-7374-4F9A-BA41-1C10BE885D4E}" destId="{41000C97-87DB-417E-B869-7EF5442C7914}" srcOrd="0" destOrd="0" presId="urn:microsoft.com/office/officeart/2005/8/layout/hProcess6"/>
    <dgm:cxn modelId="{544C37EC-744A-4A92-8EC0-F1757E16D34F}" type="presOf" srcId="{848CE7FE-3491-4320-B9A9-994F6ED8E1FE}" destId="{0092EE58-2303-48E6-B157-4CFBDEFC3DCD}" srcOrd="1" destOrd="0" presId="urn:microsoft.com/office/officeart/2005/8/layout/hProcess6"/>
    <dgm:cxn modelId="{3AF380ED-7989-46E7-B269-5F738A7DD004}" srcId="{05031DA2-E325-46BE-AF5B-CA2CC8692901}" destId="{726552AE-20F8-4BC0-AAF9-84587E102B40}" srcOrd="2" destOrd="0" parTransId="{A7A96281-2611-4E86-A68B-D94C45CDB0CD}" sibTransId="{AB7CBEAD-6B83-4543-9DA2-D3D45C8BA501}"/>
    <dgm:cxn modelId="{A96242AA-9573-457B-B619-E390E61E6A67}" srcId="{726552AE-20F8-4BC0-AAF9-84587E102B40}" destId="{1D30A6DF-7374-4F9A-BA41-1C10BE885D4E}" srcOrd="0" destOrd="0" parTransId="{B0C0F871-9FE1-4578-B404-1C4F2D982488}" sibTransId="{9F52497B-6AC5-49EC-BB3F-93FD3468F4C7}"/>
    <dgm:cxn modelId="{2818723E-5FB0-4C5C-8610-F6DE6EB45545}" type="presOf" srcId="{1D30A6DF-7374-4F9A-BA41-1C10BE885D4E}" destId="{00E9D504-FBB2-4931-930E-D3A15348CB19}" srcOrd="1" destOrd="0" presId="urn:microsoft.com/office/officeart/2005/8/layout/hProcess6"/>
    <dgm:cxn modelId="{C430C00E-FAEF-4E30-8FBE-D26927781756}" srcId="{B2B2F2D1-4D1E-4930-9B86-9D979010B7F0}" destId="{4688FB8D-F921-4431-87C1-F9AB0606DCDB}" srcOrd="1" destOrd="0" parTransId="{F2ABC02C-386A-46F1-B975-47217EB277C4}" sibTransId="{3328C772-EA35-43E9-A0D3-B184C0DC1CAF}"/>
    <dgm:cxn modelId="{5266D6C3-AA1F-41E0-A66B-AF998C2521DE}" type="presOf" srcId="{4688FB8D-F921-4431-87C1-F9AB0606DCDB}" destId="{9FA9BA7E-B134-4F7A-9E8F-633142A091AB}" srcOrd="0" destOrd="1" presId="urn:microsoft.com/office/officeart/2005/8/layout/hProcess6"/>
    <dgm:cxn modelId="{5791CC89-E78D-4C1E-8726-88EE164062AD}" type="presOf" srcId="{52D62C80-28CE-472C-8DEB-72AC26C5FDDF}" destId="{41000C97-87DB-417E-B869-7EF5442C7914}" srcOrd="0" destOrd="1" presId="urn:microsoft.com/office/officeart/2005/8/layout/hProcess6"/>
    <dgm:cxn modelId="{94562CFD-37B9-4394-B1F0-6AC5CE845697}" type="presOf" srcId="{848CE7FE-3491-4320-B9A9-994F6ED8E1FE}" destId="{7DEA0C9A-A410-4D55-BE47-4F23ABE47683}" srcOrd="0" destOrd="0" presId="urn:microsoft.com/office/officeart/2005/8/layout/hProcess6"/>
    <dgm:cxn modelId="{73A78A9B-E0C1-4D8A-9A9F-E1570399F57B}" type="presOf" srcId="{3F337F06-B121-472A-94ED-CEA446198F7A}" destId="{041937F0-4B33-45B9-9466-2F443623BA5F}" srcOrd="1" destOrd="0" presId="urn:microsoft.com/office/officeart/2005/8/layout/hProcess6"/>
    <dgm:cxn modelId="{87A167F3-4508-4636-9642-8FECABC3BD32}" type="presOf" srcId="{05031DA2-E325-46BE-AF5B-CA2CC8692901}" destId="{55227149-39EF-48B3-8203-5C68E6FD9101}" srcOrd="0" destOrd="0" presId="urn:microsoft.com/office/officeart/2005/8/layout/hProcess6"/>
    <dgm:cxn modelId="{56199944-BD0B-41D5-B769-AB7F2A79C66E}" srcId="{90F3EE11-3FE4-4879-BC7F-D90BC2089473}" destId="{848CE7FE-3491-4320-B9A9-994F6ED8E1FE}" srcOrd="0" destOrd="0" parTransId="{CD22C508-D95D-4CD2-88D3-B6989BBA9EF1}" sibTransId="{7219F65F-869C-4A63-8F88-9F1125AE3D72}"/>
    <dgm:cxn modelId="{A0486BCC-B53F-41EC-9D29-0B4F28458215}" type="presParOf" srcId="{55227149-39EF-48B3-8203-5C68E6FD9101}" destId="{58A97E9D-CE73-4031-BCB7-F03E51C47819}" srcOrd="0" destOrd="0" presId="urn:microsoft.com/office/officeart/2005/8/layout/hProcess6"/>
    <dgm:cxn modelId="{BF74906E-114B-4AAD-A338-5C6956408096}" type="presParOf" srcId="{58A97E9D-CE73-4031-BCB7-F03E51C47819}" destId="{0DF3009A-3BE0-45E1-BC72-F0C9D4778B01}" srcOrd="0" destOrd="0" presId="urn:microsoft.com/office/officeart/2005/8/layout/hProcess6"/>
    <dgm:cxn modelId="{51C03BA8-BAA2-41C5-9480-2B29A4F87E0A}" type="presParOf" srcId="{58A97E9D-CE73-4031-BCB7-F03E51C47819}" destId="{9FA9BA7E-B134-4F7A-9E8F-633142A091AB}" srcOrd="1" destOrd="0" presId="urn:microsoft.com/office/officeart/2005/8/layout/hProcess6"/>
    <dgm:cxn modelId="{4B904578-506A-4EDB-B6F5-B41A0928346B}" type="presParOf" srcId="{58A97E9D-CE73-4031-BCB7-F03E51C47819}" destId="{041937F0-4B33-45B9-9466-2F443623BA5F}" srcOrd="2" destOrd="0" presId="urn:microsoft.com/office/officeart/2005/8/layout/hProcess6"/>
    <dgm:cxn modelId="{1748A5DA-EE0D-498B-8CF3-5CEEBAFCC7B9}" type="presParOf" srcId="{58A97E9D-CE73-4031-BCB7-F03E51C47819}" destId="{9153B9DB-7427-4EE6-A72F-A884CB0B856B}" srcOrd="3" destOrd="0" presId="urn:microsoft.com/office/officeart/2005/8/layout/hProcess6"/>
    <dgm:cxn modelId="{D765E0C2-1CB2-4250-BE8A-4EE8282E2906}" type="presParOf" srcId="{55227149-39EF-48B3-8203-5C68E6FD9101}" destId="{C3096A18-7888-4E98-BDB0-EF5E74B0955A}" srcOrd="1" destOrd="0" presId="urn:microsoft.com/office/officeart/2005/8/layout/hProcess6"/>
    <dgm:cxn modelId="{76AF25D2-4F1E-49E2-83B9-B32B5D129E99}" type="presParOf" srcId="{55227149-39EF-48B3-8203-5C68E6FD9101}" destId="{0F889A3E-F468-476A-A3A5-A6C4106D16C5}" srcOrd="2" destOrd="0" presId="urn:microsoft.com/office/officeart/2005/8/layout/hProcess6"/>
    <dgm:cxn modelId="{47405017-FED7-455E-82E4-41CBF39C88BE}" type="presParOf" srcId="{0F889A3E-F468-476A-A3A5-A6C4106D16C5}" destId="{013D5A28-DC8E-49E7-A644-A9FBBDDB1884}" srcOrd="0" destOrd="0" presId="urn:microsoft.com/office/officeart/2005/8/layout/hProcess6"/>
    <dgm:cxn modelId="{62984D25-2DF1-472A-ABA2-115CA5859889}" type="presParOf" srcId="{0F889A3E-F468-476A-A3A5-A6C4106D16C5}" destId="{7DEA0C9A-A410-4D55-BE47-4F23ABE47683}" srcOrd="1" destOrd="0" presId="urn:microsoft.com/office/officeart/2005/8/layout/hProcess6"/>
    <dgm:cxn modelId="{A7C158E3-A95C-457D-B7CD-9A0071D0D27A}" type="presParOf" srcId="{0F889A3E-F468-476A-A3A5-A6C4106D16C5}" destId="{0092EE58-2303-48E6-B157-4CFBDEFC3DCD}" srcOrd="2" destOrd="0" presId="urn:microsoft.com/office/officeart/2005/8/layout/hProcess6"/>
    <dgm:cxn modelId="{EC91647C-8F01-47F4-868D-741D8B40CD51}" type="presParOf" srcId="{0F889A3E-F468-476A-A3A5-A6C4106D16C5}" destId="{A53FFC0D-2CE5-4571-9C6E-F9DE73BCF564}" srcOrd="3" destOrd="0" presId="urn:microsoft.com/office/officeart/2005/8/layout/hProcess6"/>
    <dgm:cxn modelId="{E1AA9D8F-C983-4B90-AEF3-31A0306541B2}" type="presParOf" srcId="{55227149-39EF-48B3-8203-5C68E6FD9101}" destId="{C11FD771-3F82-406C-9D1F-6AE4E8302207}" srcOrd="3" destOrd="0" presId="urn:microsoft.com/office/officeart/2005/8/layout/hProcess6"/>
    <dgm:cxn modelId="{7B282063-7369-4189-B812-C2373C2EFC72}" type="presParOf" srcId="{55227149-39EF-48B3-8203-5C68E6FD9101}" destId="{F4DB65AC-B322-4B17-BDB3-1A723B907902}" srcOrd="4" destOrd="0" presId="urn:microsoft.com/office/officeart/2005/8/layout/hProcess6"/>
    <dgm:cxn modelId="{98A3823A-E777-411D-A6EA-1459E84B19BD}" type="presParOf" srcId="{F4DB65AC-B322-4B17-BDB3-1A723B907902}" destId="{A4A3DFA6-B413-4025-996B-1D646E0BAA86}" srcOrd="0" destOrd="0" presId="urn:microsoft.com/office/officeart/2005/8/layout/hProcess6"/>
    <dgm:cxn modelId="{4E5BE151-9643-4B3E-9463-A9B1EE1324E6}" type="presParOf" srcId="{F4DB65AC-B322-4B17-BDB3-1A723B907902}" destId="{41000C97-87DB-417E-B869-7EF5442C7914}" srcOrd="1" destOrd="0" presId="urn:microsoft.com/office/officeart/2005/8/layout/hProcess6"/>
    <dgm:cxn modelId="{7B3B7B72-FE3F-431F-81D3-3D12D9DF243E}" type="presParOf" srcId="{F4DB65AC-B322-4B17-BDB3-1A723B907902}" destId="{00E9D504-FBB2-4931-930E-D3A15348CB19}" srcOrd="2" destOrd="0" presId="urn:microsoft.com/office/officeart/2005/8/layout/hProcess6"/>
    <dgm:cxn modelId="{CEF7DF4F-3FD7-45CE-B582-CF31007E0FFD}" type="presParOf" srcId="{F4DB65AC-B322-4B17-BDB3-1A723B907902}" destId="{0981D8D4-3DA3-4143-BA09-AE075F5392AB}" srcOrd="3" destOrd="0" presId="urn:microsoft.com/office/officeart/2005/8/layout/hProcess6"/>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765F9FD-B143-4C66-ADE8-C4CA443131C9}"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GB"/>
        </a:p>
      </dgm:t>
    </dgm:pt>
    <dgm:pt modelId="{BA085EFC-9B1D-406B-8417-78D784F86B73}">
      <dgm:prSet phldrT="[Text]"/>
      <dgm:spPr/>
      <dgm:t>
        <a:bodyPr/>
        <a:lstStyle/>
        <a:p>
          <a:pPr algn="ctr"/>
          <a:r>
            <a:rPr lang="en-GB"/>
            <a:t>Role</a:t>
          </a:r>
        </a:p>
      </dgm:t>
    </dgm:pt>
    <dgm:pt modelId="{A77B78C3-87A9-41DE-A20E-FCE757800BB8}" type="parTrans" cxnId="{B70EADDA-CFE1-41D8-97BE-13233175C960}">
      <dgm:prSet/>
      <dgm:spPr/>
      <dgm:t>
        <a:bodyPr/>
        <a:lstStyle/>
        <a:p>
          <a:pPr algn="ctr"/>
          <a:endParaRPr lang="en-GB"/>
        </a:p>
      </dgm:t>
    </dgm:pt>
    <dgm:pt modelId="{4F921D4F-598C-4963-B24A-5B114CCE6674}" type="sibTrans" cxnId="{B70EADDA-CFE1-41D8-97BE-13233175C960}">
      <dgm:prSet/>
      <dgm:spPr/>
      <dgm:t>
        <a:bodyPr/>
        <a:lstStyle/>
        <a:p>
          <a:pPr algn="ctr"/>
          <a:endParaRPr lang="en-GB"/>
        </a:p>
      </dgm:t>
    </dgm:pt>
    <dgm:pt modelId="{06C84E28-0F89-4EB4-AF89-4201FA425021}">
      <dgm:prSet phldrT="[Text]"/>
      <dgm:spPr/>
      <dgm:t>
        <a:bodyPr/>
        <a:lstStyle/>
        <a:p>
          <a:pPr algn="ctr"/>
          <a:r>
            <a:rPr lang="en-GB"/>
            <a:t>Title/Name</a:t>
          </a:r>
        </a:p>
      </dgm:t>
    </dgm:pt>
    <dgm:pt modelId="{BFE4AB06-135E-416A-B76A-CD834E4580EE}" type="parTrans" cxnId="{508D5B7E-2B36-4525-A1F5-5B416D1EFC90}">
      <dgm:prSet/>
      <dgm:spPr/>
      <dgm:t>
        <a:bodyPr/>
        <a:lstStyle/>
        <a:p>
          <a:pPr algn="ctr"/>
          <a:endParaRPr lang="en-GB"/>
        </a:p>
      </dgm:t>
    </dgm:pt>
    <dgm:pt modelId="{D6220802-142E-48FF-A1BA-4A2ED6415CA1}" type="sibTrans" cxnId="{508D5B7E-2B36-4525-A1F5-5B416D1EFC90}">
      <dgm:prSet/>
      <dgm:spPr/>
      <dgm:t>
        <a:bodyPr/>
        <a:lstStyle/>
        <a:p>
          <a:pPr algn="ctr"/>
          <a:endParaRPr lang="en-GB"/>
        </a:p>
      </dgm:t>
    </dgm:pt>
    <dgm:pt modelId="{F4347F57-8FD2-4ECB-B132-59B43D09235A}">
      <dgm:prSet phldrT="[Text]"/>
      <dgm:spPr/>
      <dgm:t>
        <a:bodyPr/>
        <a:lstStyle/>
        <a:p>
          <a:pPr algn="ctr"/>
          <a:r>
            <a:rPr lang="en-GB"/>
            <a:t>Responsibilities</a:t>
          </a:r>
        </a:p>
      </dgm:t>
    </dgm:pt>
    <dgm:pt modelId="{6F10D4BD-73FA-4267-8C31-63575427CB00}" type="parTrans" cxnId="{DDF05FA0-5DAE-4281-8E02-91A5D4D7DAF6}">
      <dgm:prSet/>
      <dgm:spPr/>
      <dgm:t>
        <a:bodyPr/>
        <a:lstStyle/>
        <a:p>
          <a:pPr algn="ctr"/>
          <a:endParaRPr lang="en-GB"/>
        </a:p>
      </dgm:t>
    </dgm:pt>
    <dgm:pt modelId="{7EDBCD06-700A-402C-A4F0-CB172CEA30BC}" type="sibTrans" cxnId="{DDF05FA0-5DAE-4281-8E02-91A5D4D7DAF6}">
      <dgm:prSet/>
      <dgm:spPr/>
      <dgm:t>
        <a:bodyPr/>
        <a:lstStyle/>
        <a:p>
          <a:pPr algn="ctr"/>
          <a:endParaRPr lang="en-GB"/>
        </a:p>
      </dgm:t>
    </dgm:pt>
    <dgm:pt modelId="{1EBCF1F5-8A43-4D6A-BFF6-54701ED1E549}">
      <dgm:prSet phldrT="[Text]"/>
      <dgm:spPr/>
      <dgm:t>
        <a:bodyPr/>
        <a:lstStyle/>
        <a:p>
          <a:pPr algn="ctr"/>
          <a:r>
            <a:rPr lang="en-GB"/>
            <a:t>Competence level</a:t>
          </a:r>
        </a:p>
      </dgm:t>
    </dgm:pt>
    <dgm:pt modelId="{A802CEC9-C73F-4274-AB6E-C153E24CEF8E}" type="parTrans" cxnId="{D732EB69-B605-49D6-B33D-1A56B6A7E52D}">
      <dgm:prSet/>
      <dgm:spPr/>
      <dgm:t>
        <a:bodyPr/>
        <a:lstStyle/>
        <a:p>
          <a:pPr algn="ctr"/>
          <a:endParaRPr lang="en-GB"/>
        </a:p>
      </dgm:t>
    </dgm:pt>
    <dgm:pt modelId="{65D6EC0F-FE45-45C9-A3CD-98F7A7278442}" type="sibTrans" cxnId="{D732EB69-B605-49D6-B33D-1A56B6A7E52D}">
      <dgm:prSet/>
      <dgm:spPr/>
      <dgm:t>
        <a:bodyPr/>
        <a:lstStyle/>
        <a:p>
          <a:pPr algn="ctr"/>
          <a:endParaRPr lang="en-GB"/>
        </a:p>
      </dgm:t>
    </dgm:pt>
    <dgm:pt modelId="{1340A472-CC69-4B4E-ACCC-731E91BB19D5}">
      <dgm:prSet phldrT="[Text]"/>
      <dgm:spPr/>
      <dgm:t>
        <a:bodyPr/>
        <a:lstStyle/>
        <a:p>
          <a:pPr algn="ctr"/>
          <a:r>
            <a:rPr lang="en-GB"/>
            <a:t>Environment (Scope)</a:t>
          </a:r>
        </a:p>
      </dgm:t>
    </dgm:pt>
    <dgm:pt modelId="{94B926D7-C06B-4D37-970D-BD75669AB198}" type="parTrans" cxnId="{FBB43CFA-FCF5-4E5E-918A-63D22BE077C7}">
      <dgm:prSet/>
      <dgm:spPr/>
      <dgm:t>
        <a:bodyPr/>
        <a:lstStyle/>
        <a:p>
          <a:pPr algn="ctr"/>
          <a:endParaRPr lang="en-GB"/>
        </a:p>
      </dgm:t>
    </dgm:pt>
    <dgm:pt modelId="{E1A01175-5B71-4062-9E7E-A0DC42E76AEF}" type="sibTrans" cxnId="{FBB43CFA-FCF5-4E5E-918A-63D22BE077C7}">
      <dgm:prSet/>
      <dgm:spPr/>
      <dgm:t>
        <a:bodyPr/>
        <a:lstStyle/>
        <a:p>
          <a:pPr algn="ctr"/>
          <a:endParaRPr lang="en-GB"/>
        </a:p>
      </dgm:t>
    </dgm:pt>
    <dgm:pt modelId="{A03B4701-B7E7-4E78-96A8-615C1568C148}">
      <dgm:prSet phldrT="[Text]"/>
      <dgm:spPr/>
      <dgm:t>
        <a:bodyPr/>
        <a:lstStyle/>
        <a:p>
          <a:pPr algn="ctr"/>
          <a:r>
            <a:rPr lang="en-GB"/>
            <a:t>Skills</a:t>
          </a:r>
        </a:p>
      </dgm:t>
    </dgm:pt>
    <dgm:pt modelId="{C11D0446-BB8C-47F2-80AE-CE9616801826}" type="parTrans" cxnId="{CBCA4959-BC8B-4454-9419-CF76FC775E42}">
      <dgm:prSet/>
      <dgm:spPr/>
      <dgm:t>
        <a:bodyPr/>
        <a:lstStyle/>
        <a:p>
          <a:pPr algn="ctr"/>
          <a:endParaRPr lang="en-GB"/>
        </a:p>
      </dgm:t>
    </dgm:pt>
    <dgm:pt modelId="{D5E58EF3-CCB5-4735-9CF2-808F6238D7CD}" type="sibTrans" cxnId="{CBCA4959-BC8B-4454-9419-CF76FC775E42}">
      <dgm:prSet/>
      <dgm:spPr/>
      <dgm:t>
        <a:bodyPr/>
        <a:lstStyle/>
        <a:p>
          <a:pPr algn="ctr"/>
          <a:endParaRPr lang="en-GB"/>
        </a:p>
      </dgm:t>
    </dgm:pt>
    <dgm:pt modelId="{4D9C1581-D4CF-4A5C-B770-275F2255562D}" type="pres">
      <dgm:prSet presAssocID="{B765F9FD-B143-4C66-ADE8-C4CA443131C9}" presName="Name0" presStyleCnt="0">
        <dgm:presLayoutVars>
          <dgm:chMax val="1"/>
          <dgm:dir/>
          <dgm:animLvl val="ctr"/>
          <dgm:resizeHandles val="exact"/>
        </dgm:presLayoutVars>
      </dgm:prSet>
      <dgm:spPr/>
      <dgm:t>
        <a:bodyPr/>
        <a:lstStyle/>
        <a:p>
          <a:endParaRPr lang="de-DE"/>
        </a:p>
      </dgm:t>
    </dgm:pt>
    <dgm:pt modelId="{3B38B0B4-9FBB-4796-904A-8CA3D04A0DB6}" type="pres">
      <dgm:prSet presAssocID="{BA085EFC-9B1D-406B-8417-78D784F86B73}" presName="centerShape" presStyleLbl="node0" presStyleIdx="0" presStyleCnt="1"/>
      <dgm:spPr/>
      <dgm:t>
        <a:bodyPr/>
        <a:lstStyle/>
        <a:p>
          <a:endParaRPr lang="de-DE"/>
        </a:p>
      </dgm:t>
    </dgm:pt>
    <dgm:pt modelId="{8BA6AC21-D0AC-4C8F-B12A-42249629AC1E}" type="pres">
      <dgm:prSet presAssocID="{06C84E28-0F89-4EB4-AF89-4201FA425021}" presName="node" presStyleLbl="node1" presStyleIdx="0" presStyleCnt="5">
        <dgm:presLayoutVars>
          <dgm:bulletEnabled val="1"/>
        </dgm:presLayoutVars>
      </dgm:prSet>
      <dgm:spPr/>
      <dgm:t>
        <a:bodyPr/>
        <a:lstStyle/>
        <a:p>
          <a:endParaRPr lang="de-DE"/>
        </a:p>
      </dgm:t>
    </dgm:pt>
    <dgm:pt modelId="{646AEDF3-DC47-443B-9AB9-8D3868D464B1}" type="pres">
      <dgm:prSet presAssocID="{06C84E28-0F89-4EB4-AF89-4201FA425021}" presName="dummy" presStyleCnt="0"/>
      <dgm:spPr/>
    </dgm:pt>
    <dgm:pt modelId="{E41FD14E-42C8-4A71-BB54-0426FAED9747}" type="pres">
      <dgm:prSet presAssocID="{D6220802-142E-48FF-A1BA-4A2ED6415CA1}" presName="sibTrans" presStyleLbl="sibTrans2D1" presStyleIdx="0" presStyleCnt="5"/>
      <dgm:spPr/>
      <dgm:t>
        <a:bodyPr/>
        <a:lstStyle/>
        <a:p>
          <a:endParaRPr lang="de-DE"/>
        </a:p>
      </dgm:t>
    </dgm:pt>
    <dgm:pt modelId="{D84C1DEC-12A3-4324-ABD3-0310EF7B01B6}" type="pres">
      <dgm:prSet presAssocID="{F4347F57-8FD2-4ECB-B132-59B43D09235A}" presName="node" presStyleLbl="node1" presStyleIdx="1" presStyleCnt="5">
        <dgm:presLayoutVars>
          <dgm:bulletEnabled val="1"/>
        </dgm:presLayoutVars>
      </dgm:prSet>
      <dgm:spPr/>
      <dgm:t>
        <a:bodyPr/>
        <a:lstStyle/>
        <a:p>
          <a:endParaRPr lang="de-DE"/>
        </a:p>
      </dgm:t>
    </dgm:pt>
    <dgm:pt modelId="{1279A44B-E395-4C72-AE53-686569104B0A}" type="pres">
      <dgm:prSet presAssocID="{F4347F57-8FD2-4ECB-B132-59B43D09235A}" presName="dummy" presStyleCnt="0"/>
      <dgm:spPr/>
    </dgm:pt>
    <dgm:pt modelId="{60A51C9D-2736-41D1-A7E2-8AF89E7D86EA}" type="pres">
      <dgm:prSet presAssocID="{7EDBCD06-700A-402C-A4F0-CB172CEA30BC}" presName="sibTrans" presStyleLbl="sibTrans2D1" presStyleIdx="1" presStyleCnt="5"/>
      <dgm:spPr/>
      <dgm:t>
        <a:bodyPr/>
        <a:lstStyle/>
        <a:p>
          <a:endParaRPr lang="de-DE"/>
        </a:p>
      </dgm:t>
    </dgm:pt>
    <dgm:pt modelId="{471F61D4-336B-4906-A809-562B3FDAEEC3}" type="pres">
      <dgm:prSet presAssocID="{1EBCF1F5-8A43-4D6A-BFF6-54701ED1E549}" presName="node" presStyleLbl="node1" presStyleIdx="2" presStyleCnt="5" custScaleX="105569">
        <dgm:presLayoutVars>
          <dgm:bulletEnabled val="1"/>
        </dgm:presLayoutVars>
      </dgm:prSet>
      <dgm:spPr/>
      <dgm:t>
        <a:bodyPr/>
        <a:lstStyle/>
        <a:p>
          <a:endParaRPr lang="de-DE"/>
        </a:p>
      </dgm:t>
    </dgm:pt>
    <dgm:pt modelId="{8B1CD50A-6C28-4DDE-B069-35003AF991A1}" type="pres">
      <dgm:prSet presAssocID="{1EBCF1F5-8A43-4D6A-BFF6-54701ED1E549}" presName="dummy" presStyleCnt="0"/>
      <dgm:spPr/>
    </dgm:pt>
    <dgm:pt modelId="{5B2863F1-CC87-404D-91F3-73A484FDC053}" type="pres">
      <dgm:prSet presAssocID="{65D6EC0F-FE45-45C9-A3CD-98F7A7278442}" presName="sibTrans" presStyleLbl="sibTrans2D1" presStyleIdx="2" presStyleCnt="5"/>
      <dgm:spPr/>
      <dgm:t>
        <a:bodyPr/>
        <a:lstStyle/>
        <a:p>
          <a:endParaRPr lang="de-DE"/>
        </a:p>
      </dgm:t>
    </dgm:pt>
    <dgm:pt modelId="{CE379BD2-6EA0-4646-ABEE-427AA15E0D1B}" type="pres">
      <dgm:prSet presAssocID="{1340A472-CC69-4B4E-ACCC-731E91BB19D5}" presName="node" presStyleLbl="node1" presStyleIdx="3" presStyleCnt="5" custScaleX="113215">
        <dgm:presLayoutVars>
          <dgm:bulletEnabled val="1"/>
        </dgm:presLayoutVars>
      </dgm:prSet>
      <dgm:spPr/>
      <dgm:t>
        <a:bodyPr/>
        <a:lstStyle/>
        <a:p>
          <a:endParaRPr lang="de-DE"/>
        </a:p>
      </dgm:t>
    </dgm:pt>
    <dgm:pt modelId="{4C133341-9C82-462A-A25D-597415C824E4}" type="pres">
      <dgm:prSet presAssocID="{1340A472-CC69-4B4E-ACCC-731E91BB19D5}" presName="dummy" presStyleCnt="0"/>
      <dgm:spPr/>
    </dgm:pt>
    <dgm:pt modelId="{E18D4F0E-0F21-43DB-B6B8-72176BF1BF8C}" type="pres">
      <dgm:prSet presAssocID="{E1A01175-5B71-4062-9E7E-A0DC42E76AEF}" presName="sibTrans" presStyleLbl="sibTrans2D1" presStyleIdx="3" presStyleCnt="5"/>
      <dgm:spPr/>
      <dgm:t>
        <a:bodyPr/>
        <a:lstStyle/>
        <a:p>
          <a:endParaRPr lang="de-DE"/>
        </a:p>
      </dgm:t>
    </dgm:pt>
    <dgm:pt modelId="{C31133E3-9958-4910-8172-9355EB7E5012}" type="pres">
      <dgm:prSet presAssocID="{A03B4701-B7E7-4E78-96A8-615C1568C148}" presName="node" presStyleLbl="node1" presStyleIdx="4" presStyleCnt="5">
        <dgm:presLayoutVars>
          <dgm:bulletEnabled val="1"/>
        </dgm:presLayoutVars>
      </dgm:prSet>
      <dgm:spPr/>
      <dgm:t>
        <a:bodyPr/>
        <a:lstStyle/>
        <a:p>
          <a:endParaRPr lang="de-DE"/>
        </a:p>
      </dgm:t>
    </dgm:pt>
    <dgm:pt modelId="{02C8EE4C-5C4B-4E35-9CAC-FF3457A40D1E}" type="pres">
      <dgm:prSet presAssocID="{A03B4701-B7E7-4E78-96A8-615C1568C148}" presName="dummy" presStyleCnt="0"/>
      <dgm:spPr/>
    </dgm:pt>
    <dgm:pt modelId="{36EF1278-81A8-4CF1-9517-18705077BA23}" type="pres">
      <dgm:prSet presAssocID="{D5E58EF3-CCB5-4735-9CF2-808F6238D7CD}" presName="sibTrans" presStyleLbl="sibTrans2D1" presStyleIdx="4" presStyleCnt="5"/>
      <dgm:spPr/>
      <dgm:t>
        <a:bodyPr/>
        <a:lstStyle/>
        <a:p>
          <a:endParaRPr lang="de-DE"/>
        </a:p>
      </dgm:t>
    </dgm:pt>
  </dgm:ptLst>
  <dgm:cxnLst>
    <dgm:cxn modelId="{FBB43CFA-FCF5-4E5E-918A-63D22BE077C7}" srcId="{BA085EFC-9B1D-406B-8417-78D784F86B73}" destId="{1340A472-CC69-4B4E-ACCC-731E91BB19D5}" srcOrd="3" destOrd="0" parTransId="{94B926D7-C06B-4D37-970D-BD75669AB198}" sibTransId="{E1A01175-5B71-4062-9E7E-A0DC42E76AEF}"/>
    <dgm:cxn modelId="{A96F8D4C-EAEB-4121-B505-1870BF3ABCFB}" type="presOf" srcId="{E1A01175-5B71-4062-9E7E-A0DC42E76AEF}" destId="{E18D4F0E-0F21-43DB-B6B8-72176BF1BF8C}" srcOrd="0" destOrd="0" presId="urn:microsoft.com/office/officeart/2005/8/layout/radial6"/>
    <dgm:cxn modelId="{17B08D1A-FC34-457C-B5A8-E46DF104D99A}" type="presOf" srcId="{A03B4701-B7E7-4E78-96A8-615C1568C148}" destId="{C31133E3-9958-4910-8172-9355EB7E5012}" srcOrd="0" destOrd="0" presId="urn:microsoft.com/office/officeart/2005/8/layout/radial6"/>
    <dgm:cxn modelId="{58EF8FA9-2113-46B3-8642-4C0979A82F23}" type="presOf" srcId="{65D6EC0F-FE45-45C9-A3CD-98F7A7278442}" destId="{5B2863F1-CC87-404D-91F3-73A484FDC053}" srcOrd="0" destOrd="0" presId="urn:microsoft.com/office/officeart/2005/8/layout/radial6"/>
    <dgm:cxn modelId="{D732EB69-B605-49D6-B33D-1A56B6A7E52D}" srcId="{BA085EFC-9B1D-406B-8417-78D784F86B73}" destId="{1EBCF1F5-8A43-4D6A-BFF6-54701ED1E549}" srcOrd="2" destOrd="0" parTransId="{A802CEC9-C73F-4274-AB6E-C153E24CEF8E}" sibTransId="{65D6EC0F-FE45-45C9-A3CD-98F7A7278442}"/>
    <dgm:cxn modelId="{CCACAFE4-AE91-4A1A-8823-EB60F43A87A8}" type="presOf" srcId="{06C84E28-0F89-4EB4-AF89-4201FA425021}" destId="{8BA6AC21-D0AC-4C8F-B12A-42249629AC1E}" srcOrd="0" destOrd="0" presId="urn:microsoft.com/office/officeart/2005/8/layout/radial6"/>
    <dgm:cxn modelId="{30584384-962E-4844-B36A-1B25815A37BF}" type="presOf" srcId="{D5E58EF3-CCB5-4735-9CF2-808F6238D7CD}" destId="{36EF1278-81A8-4CF1-9517-18705077BA23}" srcOrd="0" destOrd="0" presId="urn:microsoft.com/office/officeart/2005/8/layout/radial6"/>
    <dgm:cxn modelId="{B70EADDA-CFE1-41D8-97BE-13233175C960}" srcId="{B765F9FD-B143-4C66-ADE8-C4CA443131C9}" destId="{BA085EFC-9B1D-406B-8417-78D784F86B73}" srcOrd="0" destOrd="0" parTransId="{A77B78C3-87A9-41DE-A20E-FCE757800BB8}" sibTransId="{4F921D4F-598C-4963-B24A-5B114CCE6674}"/>
    <dgm:cxn modelId="{92F63836-B028-4D5B-A2E2-C2A150106A2F}" type="presOf" srcId="{F4347F57-8FD2-4ECB-B132-59B43D09235A}" destId="{D84C1DEC-12A3-4324-ABD3-0310EF7B01B6}" srcOrd="0" destOrd="0" presId="urn:microsoft.com/office/officeart/2005/8/layout/radial6"/>
    <dgm:cxn modelId="{42DB4266-38B4-43E1-9D71-F8B0696BDCD4}" type="presOf" srcId="{BA085EFC-9B1D-406B-8417-78D784F86B73}" destId="{3B38B0B4-9FBB-4796-904A-8CA3D04A0DB6}" srcOrd="0" destOrd="0" presId="urn:microsoft.com/office/officeart/2005/8/layout/radial6"/>
    <dgm:cxn modelId="{A39D14D9-2D4A-41CA-AD4D-6EDE266426AE}" type="presOf" srcId="{1EBCF1F5-8A43-4D6A-BFF6-54701ED1E549}" destId="{471F61D4-336B-4906-A809-562B3FDAEEC3}" srcOrd="0" destOrd="0" presId="urn:microsoft.com/office/officeart/2005/8/layout/radial6"/>
    <dgm:cxn modelId="{DDF05FA0-5DAE-4281-8E02-91A5D4D7DAF6}" srcId="{BA085EFC-9B1D-406B-8417-78D784F86B73}" destId="{F4347F57-8FD2-4ECB-B132-59B43D09235A}" srcOrd="1" destOrd="0" parTransId="{6F10D4BD-73FA-4267-8C31-63575427CB00}" sibTransId="{7EDBCD06-700A-402C-A4F0-CB172CEA30BC}"/>
    <dgm:cxn modelId="{948A39D8-CA18-447C-B5E2-5245ADF9C422}" type="presOf" srcId="{D6220802-142E-48FF-A1BA-4A2ED6415CA1}" destId="{E41FD14E-42C8-4A71-BB54-0426FAED9747}" srcOrd="0" destOrd="0" presId="urn:microsoft.com/office/officeart/2005/8/layout/radial6"/>
    <dgm:cxn modelId="{CBCA4959-BC8B-4454-9419-CF76FC775E42}" srcId="{BA085EFC-9B1D-406B-8417-78D784F86B73}" destId="{A03B4701-B7E7-4E78-96A8-615C1568C148}" srcOrd="4" destOrd="0" parTransId="{C11D0446-BB8C-47F2-80AE-CE9616801826}" sibTransId="{D5E58EF3-CCB5-4735-9CF2-808F6238D7CD}"/>
    <dgm:cxn modelId="{1DF236B4-BEFD-4187-A8C9-7E175F2EB9A1}" type="presOf" srcId="{B765F9FD-B143-4C66-ADE8-C4CA443131C9}" destId="{4D9C1581-D4CF-4A5C-B770-275F2255562D}" srcOrd="0" destOrd="0" presId="urn:microsoft.com/office/officeart/2005/8/layout/radial6"/>
    <dgm:cxn modelId="{5C25C9A8-6D6B-488B-A471-A596031A3525}" type="presOf" srcId="{1340A472-CC69-4B4E-ACCC-731E91BB19D5}" destId="{CE379BD2-6EA0-4646-ABEE-427AA15E0D1B}" srcOrd="0" destOrd="0" presId="urn:microsoft.com/office/officeart/2005/8/layout/radial6"/>
    <dgm:cxn modelId="{B91CD84D-E2C1-4910-82D3-43A770920A62}" type="presOf" srcId="{7EDBCD06-700A-402C-A4F0-CB172CEA30BC}" destId="{60A51C9D-2736-41D1-A7E2-8AF89E7D86EA}" srcOrd="0" destOrd="0" presId="urn:microsoft.com/office/officeart/2005/8/layout/radial6"/>
    <dgm:cxn modelId="{508D5B7E-2B36-4525-A1F5-5B416D1EFC90}" srcId="{BA085EFC-9B1D-406B-8417-78D784F86B73}" destId="{06C84E28-0F89-4EB4-AF89-4201FA425021}" srcOrd="0" destOrd="0" parTransId="{BFE4AB06-135E-416A-B76A-CD834E4580EE}" sibTransId="{D6220802-142E-48FF-A1BA-4A2ED6415CA1}"/>
    <dgm:cxn modelId="{0CCC649A-1871-423B-AD49-894E0B047B0E}" type="presParOf" srcId="{4D9C1581-D4CF-4A5C-B770-275F2255562D}" destId="{3B38B0B4-9FBB-4796-904A-8CA3D04A0DB6}" srcOrd="0" destOrd="0" presId="urn:microsoft.com/office/officeart/2005/8/layout/radial6"/>
    <dgm:cxn modelId="{810A65D2-BB8B-43A5-9216-2FAC35FFDCE6}" type="presParOf" srcId="{4D9C1581-D4CF-4A5C-B770-275F2255562D}" destId="{8BA6AC21-D0AC-4C8F-B12A-42249629AC1E}" srcOrd="1" destOrd="0" presId="urn:microsoft.com/office/officeart/2005/8/layout/radial6"/>
    <dgm:cxn modelId="{69EDED53-4C10-4EB2-B88A-8FEDE7F29AFF}" type="presParOf" srcId="{4D9C1581-D4CF-4A5C-B770-275F2255562D}" destId="{646AEDF3-DC47-443B-9AB9-8D3868D464B1}" srcOrd="2" destOrd="0" presId="urn:microsoft.com/office/officeart/2005/8/layout/radial6"/>
    <dgm:cxn modelId="{C0C49A03-88DD-48A6-A01D-B073B8E2CED9}" type="presParOf" srcId="{4D9C1581-D4CF-4A5C-B770-275F2255562D}" destId="{E41FD14E-42C8-4A71-BB54-0426FAED9747}" srcOrd="3" destOrd="0" presId="urn:microsoft.com/office/officeart/2005/8/layout/radial6"/>
    <dgm:cxn modelId="{39E903C8-B156-4405-BDBB-1F72A7EBBFAC}" type="presParOf" srcId="{4D9C1581-D4CF-4A5C-B770-275F2255562D}" destId="{D84C1DEC-12A3-4324-ABD3-0310EF7B01B6}" srcOrd="4" destOrd="0" presId="urn:microsoft.com/office/officeart/2005/8/layout/radial6"/>
    <dgm:cxn modelId="{D83171C7-F7F5-4035-AABB-72C65A65488B}" type="presParOf" srcId="{4D9C1581-D4CF-4A5C-B770-275F2255562D}" destId="{1279A44B-E395-4C72-AE53-686569104B0A}" srcOrd="5" destOrd="0" presId="urn:microsoft.com/office/officeart/2005/8/layout/radial6"/>
    <dgm:cxn modelId="{8398C42B-0BF5-450C-ACDD-F3536F8D86D3}" type="presParOf" srcId="{4D9C1581-D4CF-4A5C-B770-275F2255562D}" destId="{60A51C9D-2736-41D1-A7E2-8AF89E7D86EA}" srcOrd="6" destOrd="0" presId="urn:microsoft.com/office/officeart/2005/8/layout/radial6"/>
    <dgm:cxn modelId="{55C7D773-BF74-4AF1-98DB-BB540B337ABF}" type="presParOf" srcId="{4D9C1581-D4CF-4A5C-B770-275F2255562D}" destId="{471F61D4-336B-4906-A809-562B3FDAEEC3}" srcOrd="7" destOrd="0" presId="urn:microsoft.com/office/officeart/2005/8/layout/radial6"/>
    <dgm:cxn modelId="{A2FA289B-732B-4720-98D7-2A5D652C52A4}" type="presParOf" srcId="{4D9C1581-D4CF-4A5C-B770-275F2255562D}" destId="{8B1CD50A-6C28-4DDE-B069-35003AF991A1}" srcOrd="8" destOrd="0" presId="urn:microsoft.com/office/officeart/2005/8/layout/radial6"/>
    <dgm:cxn modelId="{9A42BC6D-EE49-4260-ACFE-21EDDD160BAA}" type="presParOf" srcId="{4D9C1581-D4CF-4A5C-B770-275F2255562D}" destId="{5B2863F1-CC87-404D-91F3-73A484FDC053}" srcOrd="9" destOrd="0" presId="urn:microsoft.com/office/officeart/2005/8/layout/radial6"/>
    <dgm:cxn modelId="{3211CE62-BE1B-497B-B99B-122F35C9861D}" type="presParOf" srcId="{4D9C1581-D4CF-4A5C-B770-275F2255562D}" destId="{CE379BD2-6EA0-4646-ABEE-427AA15E0D1B}" srcOrd="10" destOrd="0" presId="urn:microsoft.com/office/officeart/2005/8/layout/radial6"/>
    <dgm:cxn modelId="{5595B1C7-2670-4B74-A5E8-9501B8061E60}" type="presParOf" srcId="{4D9C1581-D4CF-4A5C-B770-275F2255562D}" destId="{4C133341-9C82-462A-A25D-597415C824E4}" srcOrd="11" destOrd="0" presId="urn:microsoft.com/office/officeart/2005/8/layout/radial6"/>
    <dgm:cxn modelId="{4337F152-8399-439E-B725-2A1FF238055D}" type="presParOf" srcId="{4D9C1581-D4CF-4A5C-B770-275F2255562D}" destId="{E18D4F0E-0F21-43DB-B6B8-72176BF1BF8C}" srcOrd="12" destOrd="0" presId="urn:microsoft.com/office/officeart/2005/8/layout/radial6"/>
    <dgm:cxn modelId="{34A38158-EE61-46B6-87A9-4E6A4347C1B8}" type="presParOf" srcId="{4D9C1581-D4CF-4A5C-B770-275F2255562D}" destId="{C31133E3-9958-4910-8172-9355EB7E5012}" srcOrd="13" destOrd="0" presId="urn:microsoft.com/office/officeart/2005/8/layout/radial6"/>
    <dgm:cxn modelId="{50146BA0-C522-4B65-84B9-BCAA18AEA781}" type="presParOf" srcId="{4D9C1581-D4CF-4A5C-B770-275F2255562D}" destId="{02C8EE4C-5C4B-4E35-9CAC-FF3457A40D1E}" srcOrd="14" destOrd="0" presId="urn:microsoft.com/office/officeart/2005/8/layout/radial6"/>
    <dgm:cxn modelId="{D80A263E-08FC-4A10-976E-CC00F83812BD}" type="presParOf" srcId="{4D9C1581-D4CF-4A5C-B770-275F2255562D}" destId="{36EF1278-81A8-4CF1-9517-18705077BA23}" srcOrd="15" destOrd="0" presId="urn:microsoft.com/office/officeart/2005/8/layout/radial6"/>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46A315-761D-4547-8450-08AE83821067}">
      <dsp:nvSpPr>
        <dsp:cNvPr id="0" name=""/>
        <dsp:cNvSpPr/>
      </dsp:nvSpPr>
      <dsp:spPr>
        <a:xfrm>
          <a:off x="1697994" y="373735"/>
          <a:ext cx="2335520" cy="2335520"/>
        </a:xfrm>
        <a:prstGeom prst="blockArc">
          <a:avLst>
            <a:gd name="adj1" fmla="val 11880000"/>
            <a:gd name="adj2" fmla="val 162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B76D8C9-1849-4E1B-A1CE-A3AC6B440C30}">
      <dsp:nvSpPr>
        <dsp:cNvPr id="0" name=""/>
        <dsp:cNvSpPr/>
      </dsp:nvSpPr>
      <dsp:spPr>
        <a:xfrm>
          <a:off x="1697994" y="373735"/>
          <a:ext cx="2335520" cy="2335520"/>
        </a:xfrm>
        <a:prstGeom prst="blockArc">
          <a:avLst>
            <a:gd name="adj1" fmla="val 7560000"/>
            <a:gd name="adj2" fmla="val 1188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1D5294A-1087-499D-BAC2-7FD9B250C5C3}">
      <dsp:nvSpPr>
        <dsp:cNvPr id="0" name=""/>
        <dsp:cNvSpPr/>
      </dsp:nvSpPr>
      <dsp:spPr>
        <a:xfrm>
          <a:off x="1697994" y="373735"/>
          <a:ext cx="2335520" cy="2335520"/>
        </a:xfrm>
        <a:prstGeom prst="blockArc">
          <a:avLst>
            <a:gd name="adj1" fmla="val 3240000"/>
            <a:gd name="adj2" fmla="val 756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689F459-7CD4-411F-B6EC-77E15DE8630B}">
      <dsp:nvSpPr>
        <dsp:cNvPr id="0" name=""/>
        <dsp:cNvSpPr/>
      </dsp:nvSpPr>
      <dsp:spPr>
        <a:xfrm>
          <a:off x="1697994" y="373735"/>
          <a:ext cx="2335520" cy="2335520"/>
        </a:xfrm>
        <a:prstGeom prst="blockArc">
          <a:avLst>
            <a:gd name="adj1" fmla="val 20520000"/>
            <a:gd name="adj2" fmla="val 324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7EF0334-0940-4418-8EDF-90BDA4918287}">
      <dsp:nvSpPr>
        <dsp:cNvPr id="0" name=""/>
        <dsp:cNvSpPr/>
      </dsp:nvSpPr>
      <dsp:spPr>
        <a:xfrm>
          <a:off x="1697994" y="373735"/>
          <a:ext cx="2335520" cy="2335520"/>
        </a:xfrm>
        <a:prstGeom prst="blockArc">
          <a:avLst>
            <a:gd name="adj1" fmla="val 16200000"/>
            <a:gd name="adj2" fmla="val 2052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0678D6D-55DE-46E0-B9E0-FDF4164D3780}">
      <dsp:nvSpPr>
        <dsp:cNvPr id="0" name=""/>
        <dsp:cNvSpPr/>
      </dsp:nvSpPr>
      <dsp:spPr>
        <a:xfrm>
          <a:off x="2327726" y="1003466"/>
          <a:ext cx="1076057" cy="107605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0" tIns="44450" rIns="44450" bIns="44450" numCol="1" spcCol="1270" anchor="ctr" anchorCtr="0">
          <a:noAutofit/>
        </a:bodyPr>
        <a:lstStyle/>
        <a:p>
          <a:pPr lvl="0" algn="ctr" defTabSz="1555750">
            <a:lnSpc>
              <a:spcPct val="90000"/>
            </a:lnSpc>
            <a:spcBef>
              <a:spcPct val="0"/>
            </a:spcBef>
            <a:spcAft>
              <a:spcPct val="35000"/>
            </a:spcAft>
          </a:pPr>
          <a:r>
            <a:rPr lang="en-GB" sz="3500" kern="1200"/>
            <a:t>RBL </a:t>
          </a:r>
        </a:p>
      </dsp:txBody>
      <dsp:txXfrm>
        <a:off x="2485311" y="1161051"/>
        <a:ext cx="760887" cy="760887"/>
      </dsp:txXfrm>
    </dsp:sp>
    <dsp:sp modelId="{027F773D-8225-41EC-9668-63E4D672EAFB}">
      <dsp:nvSpPr>
        <dsp:cNvPr id="0" name=""/>
        <dsp:cNvSpPr/>
      </dsp:nvSpPr>
      <dsp:spPr>
        <a:xfrm>
          <a:off x="2310187" y="-21580"/>
          <a:ext cx="1111134" cy="84486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Documentation System </a:t>
          </a:r>
        </a:p>
      </dsp:txBody>
      <dsp:txXfrm>
        <a:off x="2472909" y="102147"/>
        <a:ext cx="785690" cy="597410"/>
      </dsp:txXfrm>
    </dsp:sp>
    <dsp:sp modelId="{D342DB0D-7686-46EB-BCBA-FDB4D86AEFDF}">
      <dsp:nvSpPr>
        <dsp:cNvPr id="0" name=""/>
        <dsp:cNvSpPr/>
      </dsp:nvSpPr>
      <dsp:spPr>
        <a:xfrm>
          <a:off x="3573951" y="812397"/>
          <a:ext cx="753240" cy="7532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Learner</a:t>
          </a:r>
        </a:p>
      </dsp:txBody>
      <dsp:txXfrm>
        <a:off x="3684260" y="922706"/>
        <a:ext cx="532622" cy="532622"/>
      </dsp:txXfrm>
    </dsp:sp>
    <dsp:sp modelId="{343A2495-9FE9-463A-9C35-285538D8DE32}">
      <dsp:nvSpPr>
        <dsp:cNvPr id="0" name=""/>
        <dsp:cNvSpPr/>
      </dsp:nvSpPr>
      <dsp:spPr>
        <a:xfrm>
          <a:off x="3159588" y="2087675"/>
          <a:ext cx="753240" cy="7532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Supervisor</a:t>
          </a:r>
        </a:p>
      </dsp:txBody>
      <dsp:txXfrm>
        <a:off x="3269897" y="2197984"/>
        <a:ext cx="532622" cy="532622"/>
      </dsp:txXfrm>
    </dsp:sp>
    <dsp:sp modelId="{2A807ABE-EB96-43B4-920E-650A5A348B8F}">
      <dsp:nvSpPr>
        <dsp:cNvPr id="0" name=""/>
        <dsp:cNvSpPr/>
      </dsp:nvSpPr>
      <dsp:spPr>
        <a:xfrm>
          <a:off x="1818681" y="2087675"/>
          <a:ext cx="753240" cy="7532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Learning Team </a:t>
          </a:r>
        </a:p>
      </dsp:txBody>
      <dsp:txXfrm>
        <a:off x="1928990" y="2197984"/>
        <a:ext cx="532622" cy="532622"/>
      </dsp:txXfrm>
    </dsp:sp>
    <dsp:sp modelId="{F0AAB9BB-2AD0-457C-A093-E3EAD32D72BB}">
      <dsp:nvSpPr>
        <dsp:cNvPr id="0" name=""/>
        <dsp:cNvSpPr/>
      </dsp:nvSpPr>
      <dsp:spPr>
        <a:xfrm>
          <a:off x="1404318" y="812397"/>
          <a:ext cx="753240" cy="7532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LMS Admins</a:t>
          </a:r>
        </a:p>
      </dsp:txBody>
      <dsp:txXfrm>
        <a:off x="1514627" y="922706"/>
        <a:ext cx="532622" cy="5326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0C08260-8331-4BF4-8D1A-CCE1E572D7A0}">
      <dsp:nvSpPr>
        <dsp:cNvPr id="0" name=""/>
        <dsp:cNvSpPr/>
      </dsp:nvSpPr>
      <dsp:spPr>
        <a:xfrm>
          <a:off x="1507034" y="1182034"/>
          <a:ext cx="91440" cy="280010"/>
        </a:xfrm>
        <a:custGeom>
          <a:avLst/>
          <a:gdLst/>
          <a:ahLst/>
          <a:cxnLst/>
          <a:rect l="0" t="0" r="0" b="0"/>
          <a:pathLst>
            <a:path>
              <a:moveTo>
                <a:pt x="45720" y="0"/>
              </a:moveTo>
              <a:lnTo>
                <a:pt x="45720" y="280010"/>
              </a:lnTo>
              <a:lnTo>
                <a:pt x="116074" y="2800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F82C11-16D4-47D6-9341-E1C3A478DE8B}">
      <dsp:nvSpPr>
        <dsp:cNvPr id="0" name=""/>
        <dsp:cNvSpPr/>
      </dsp:nvSpPr>
      <dsp:spPr>
        <a:xfrm>
          <a:off x="1436680" y="1182034"/>
          <a:ext cx="91440" cy="280010"/>
        </a:xfrm>
        <a:custGeom>
          <a:avLst/>
          <a:gdLst/>
          <a:ahLst/>
          <a:cxnLst/>
          <a:rect l="0" t="0" r="0" b="0"/>
          <a:pathLst>
            <a:path>
              <a:moveTo>
                <a:pt x="116074" y="0"/>
              </a:moveTo>
              <a:lnTo>
                <a:pt x="116074" y="280010"/>
              </a:lnTo>
              <a:lnTo>
                <a:pt x="45720" y="28001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B97238-F709-472C-B535-CA6FCB36CCEA}">
      <dsp:nvSpPr>
        <dsp:cNvPr id="0" name=""/>
        <dsp:cNvSpPr/>
      </dsp:nvSpPr>
      <dsp:spPr>
        <a:xfrm>
          <a:off x="1552754" y="1182034"/>
          <a:ext cx="1216126" cy="588230"/>
        </a:xfrm>
        <a:custGeom>
          <a:avLst/>
          <a:gdLst/>
          <a:ahLst/>
          <a:cxnLst/>
          <a:rect l="0" t="0" r="0" b="0"/>
          <a:pathLst>
            <a:path>
              <a:moveTo>
                <a:pt x="0" y="0"/>
              </a:moveTo>
              <a:lnTo>
                <a:pt x="0" y="517875"/>
              </a:lnTo>
              <a:lnTo>
                <a:pt x="1216126" y="517875"/>
              </a:lnTo>
              <a:lnTo>
                <a:pt x="1216126" y="5882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38DA9E-E107-4B51-A7F6-2BA29B0135F0}">
      <dsp:nvSpPr>
        <dsp:cNvPr id="0" name=""/>
        <dsp:cNvSpPr/>
      </dsp:nvSpPr>
      <dsp:spPr>
        <a:xfrm>
          <a:off x="1552754" y="1182034"/>
          <a:ext cx="405375" cy="588230"/>
        </a:xfrm>
        <a:custGeom>
          <a:avLst/>
          <a:gdLst/>
          <a:ahLst/>
          <a:cxnLst/>
          <a:rect l="0" t="0" r="0" b="0"/>
          <a:pathLst>
            <a:path>
              <a:moveTo>
                <a:pt x="0" y="0"/>
              </a:moveTo>
              <a:lnTo>
                <a:pt x="0" y="517875"/>
              </a:lnTo>
              <a:lnTo>
                <a:pt x="405375" y="517875"/>
              </a:lnTo>
              <a:lnTo>
                <a:pt x="405375" y="5882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58CE98-A7C3-444C-89FF-F66C95103D10}">
      <dsp:nvSpPr>
        <dsp:cNvPr id="0" name=""/>
        <dsp:cNvSpPr/>
      </dsp:nvSpPr>
      <dsp:spPr>
        <a:xfrm>
          <a:off x="1147378" y="1182034"/>
          <a:ext cx="405375" cy="588230"/>
        </a:xfrm>
        <a:custGeom>
          <a:avLst/>
          <a:gdLst/>
          <a:ahLst/>
          <a:cxnLst/>
          <a:rect l="0" t="0" r="0" b="0"/>
          <a:pathLst>
            <a:path>
              <a:moveTo>
                <a:pt x="405375" y="0"/>
              </a:moveTo>
              <a:lnTo>
                <a:pt x="405375" y="517875"/>
              </a:lnTo>
              <a:lnTo>
                <a:pt x="0" y="517875"/>
              </a:lnTo>
              <a:lnTo>
                <a:pt x="0" y="5882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EDA71E-D2C9-46B2-8B34-64B9D6252EE4}">
      <dsp:nvSpPr>
        <dsp:cNvPr id="0" name=""/>
        <dsp:cNvSpPr/>
      </dsp:nvSpPr>
      <dsp:spPr>
        <a:xfrm>
          <a:off x="336627" y="1182034"/>
          <a:ext cx="1216126" cy="588230"/>
        </a:xfrm>
        <a:custGeom>
          <a:avLst/>
          <a:gdLst/>
          <a:ahLst/>
          <a:cxnLst/>
          <a:rect l="0" t="0" r="0" b="0"/>
          <a:pathLst>
            <a:path>
              <a:moveTo>
                <a:pt x="1216126" y="0"/>
              </a:moveTo>
              <a:lnTo>
                <a:pt x="1216126" y="517875"/>
              </a:lnTo>
              <a:lnTo>
                <a:pt x="0" y="517875"/>
              </a:lnTo>
              <a:lnTo>
                <a:pt x="0" y="58823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9E44FB-BA60-4B8E-92F9-C60AEC30FA80}">
      <dsp:nvSpPr>
        <dsp:cNvPr id="0" name=""/>
        <dsp:cNvSpPr/>
      </dsp:nvSpPr>
      <dsp:spPr>
        <a:xfrm>
          <a:off x="1217733" y="847013"/>
          <a:ext cx="670042" cy="3350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de-DE" sz="1100" kern="1200"/>
            <a:t/>
          </a:r>
          <a:br>
            <a:rPr lang="de-DE" sz="1100" kern="1200"/>
          </a:br>
          <a:endParaRPr lang="de-DE" sz="1100" kern="1200"/>
        </a:p>
      </dsp:txBody>
      <dsp:txXfrm>
        <a:off x="1217733" y="847013"/>
        <a:ext cx="670042" cy="335021"/>
      </dsp:txXfrm>
    </dsp:sp>
    <dsp:sp modelId="{7C77B256-503D-479B-8329-826232FFBB6B}">
      <dsp:nvSpPr>
        <dsp:cNvPr id="0" name=""/>
        <dsp:cNvSpPr/>
      </dsp:nvSpPr>
      <dsp:spPr>
        <a:xfrm>
          <a:off x="1606" y="1770264"/>
          <a:ext cx="670042" cy="3350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de-DE" sz="1100" kern="1200"/>
            <a:t/>
          </a:r>
          <a:br>
            <a:rPr lang="de-DE" sz="1100" kern="1200"/>
          </a:br>
          <a:endParaRPr lang="de-DE" sz="1100" kern="1200"/>
        </a:p>
      </dsp:txBody>
      <dsp:txXfrm>
        <a:off x="1606" y="1770264"/>
        <a:ext cx="670042" cy="335021"/>
      </dsp:txXfrm>
    </dsp:sp>
    <dsp:sp modelId="{F66CDC33-E87F-46C3-B122-9B32CA2A0ADA}">
      <dsp:nvSpPr>
        <dsp:cNvPr id="0" name=""/>
        <dsp:cNvSpPr/>
      </dsp:nvSpPr>
      <dsp:spPr>
        <a:xfrm>
          <a:off x="812357" y="1770264"/>
          <a:ext cx="670042" cy="3350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de-DE" sz="1100" kern="1200"/>
            <a:t/>
          </a:r>
          <a:br>
            <a:rPr lang="de-DE" sz="1100" kern="1200"/>
          </a:br>
          <a:endParaRPr lang="de-DE" sz="1100" kern="1200"/>
        </a:p>
      </dsp:txBody>
      <dsp:txXfrm>
        <a:off x="812357" y="1770264"/>
        <a:ext cx="670042" cy="335021"/>
      </dsp:txXfrm>
    </dsp:sp>
    <dsp:sp modelId="{15213D5F-D4C4-4CA7-AB84-6CB39E892975}">
      <dsp:nvSpPr>
        <dsp:cNvPr id="0" name=""/>
        <dsp:cNvSpPr/>
      </dsp:nvSpPr>
      <dsp:spPr>
        <a:xfrm>
          <a:off x="1623108" y="1770264"/>
          <a:ext cx="670042" cy="3350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de-DE" sz="1100" kern="1200"/>
            <a:t/>
          </a:r>
          <a:br>
            <a:rPr lang="de-DE" sz="1100" kern="1200"/>
          </a:br>
          <a:endParaRPr lang="de-DE" sz="1100" kern="1200"/>
        </a:p>
      </dsp:txBody>
      <dsp:txXfrm>
        <a:off x="1623108" y="1770264"/>
        <a:ext cx="670042" cy="335021"/>
      </dsp:txXfrm>
    </dsp:sp>
    <dsp:sp modelId="{D90DE751-AF05-46EE-B4CD-2C920C99C00C}">
      <dsp:nvSpPr>
        <dsp:cNvPr id="0" name=""/>
        <dsp:cNvSpPr/>
      </dsp:nvSpPr>
      <dsp:spPr>
        <a:xfrm>
          <a:off x="2433860" y="1770264"/>
          <a:ext cx="670042" cy="3350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endParaRPr lang="de-DE" sz="1100" kern="1200"/>
        </a:p>
      </dsp:txBody>
      <dsp:txXfrm>
        <a:off x="2433860" y="1770264"/>
        <a:ext cx="670042" cy="335021"/>
      </dsp:txXfrm>
    </dsp:sp>
    <dsp:sp modelId="{5B3E5F3C-F982-45F9-A0FE-E6DECD99DCF3}">
      <dsp:nvSpPr>
        <dsp:cNvPr id="0" name=""/>
        <dsp:cNvSpPr/>
      </dsp:nvSpPr>
      <dsp:spPr>
        <a:xfrm>
          <a:off x="812357" y="1294534"/>
          <a:ext cx="670042" cy="3350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endParaRPr lang="de-DE" sz="1100" kern="1200"/>
        </a:p>
      </dsp:txBody>
      <dsp:txXfrm>
        <a:off x="812357" y="1294534"/>
        <a:ext cx="670042" cy="335021"/>
      </dsp:txXfrm>
    </dsp:sp>
    <dsp:sp modelId="{D5AB11FE-2599-45B0-BEBF-13F8C8D26A4D}">
      <dsp:nvSpPr>
        <dsp:cNvPr id="0" name=""/>
        <dsp:cNvSpPr/>
      </dsp:nvSpPr>
      <dsp:spPr>
        <a:xfrm>
          <a:off x="1623108" y="1294534"/>
          <a:ext cx="670042" cy="33502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endParaRPr lang="de-DE" sz="1100" kern="1200"/>
        </a:p>
      </dsp:txBody>
      <dsp:txXfrm>
        <a:off x="1623108" y="1294534"/>
        <a:ext cx="670042" cy="33502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A9BA7E-B134-4F7A-9E8F-633142A091AB}">
      <dsp:nvSpPr>
        <dsp:cNvPr id="0" name=""/>
        <dsp:cNvSpPr/>
      </dsp:nvSpPr>
      <dsp:spPr>
        <a:xfrm>
          <a:off x="449397" y="370767"/>
          <a:ext cx="1323284" cy="1017941"/>
        </a:xfrm>
        <a:prstGeom prst="rightArrow">
          <a:avLst>
            <a:gd name="adj1" fmla="val 70000"/>
            <a:gd name="adj2" fmla="val 5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marL="57150" lvl="1" indent="-57150" algn="l" defTabSz="311150">
            <a:lnSpc>
              <a:spcPct val="90000"/>
            </a:lnSpc>
            <a:spcBef>
              <a:spcPct val="0"/>
            </a:spcBef>
            <a:spcAft>
              <a:spcPct val="15000"/>
            </a:spcAft>
            <a:buChar char="••"/>
          </a:pPr>
          <a:r>
            <a:rPr lang="en-GB" sz="700" kern="1200">
              <a:solidFill>
                <a:sysClr val="windowText" lastClr="000000">
                  <a:hueOff val="0"/>
                  <a:satOff val="0"/>
                  <a:lumOff val="0"/>
                  <a:alphaOff val="0"/>
                </a:sysClr>
              </a:solidFill>
              <a:latin typeface="Calibri" panose="020F0502020204030204"/>
              <a:ea typeface="+mn-ea"/>
              <a:cs typeface="+mn-cs"/>
            </a:rPr>
            <a:t>What needs to be done?</a:t>
          </a:r>
        </a:p>
        <a:p>
          <a:pPr marL="57150" lvl="1" indent="-57150" algn="l" defTabSz="311150">
            <a:lnSpc>
              <a:spcPct val="90000"/>
            </a:lnSpc>
            <a:spcBef>
              <a:spcPct val="0"/>
            </a:spcBef>
            <a:spcAft>
              <a:spcPct val="15000"/>
            </a:spcAft>
            <a:buChar char="••"/>
          </a:pPr>
          <a:r>
            <a:rPr lang="en-GB" sz="700" kern="1200">
              <a:solidFill>
                <a:sysClr val="windowText" lastClr="000000">
                  <a:hueOff val="0"/>
                  <a:satOff val="0"/>
                  <a:lumOff val="0"/>
                  <a:alphaOff val="0"/>
                </a:sysClr>
              </a:solidFill>
              <a:latin typeface="Calibri" panose="020F0502020204030204"/>
              <a:ea typeface="+mn-ea"/>
              <a:cs typeface="+mn-cs"/>
            </a:rPr>
            <a:t>What are the objectives?</a:t>
          </a:r>
        </a:p>
      </dsp:txBody>
      <dsp:txXfrm>
        <a:off x="780218" y="523458"/>
        <a:ext cx="645101" cy="712559"/>
      </dsp:txXfrm>
    </dsp:sp>
    <dsp:sp modelId="{9153B9DB-7427-4EE6-A72F-A884CB0B856B}">
      <dsp:nvSpPr>
        <dsp:cNvPr id="0" name=""/>
        <dsp:cNvSpPr/>
      </dsp:nvSpPr>
      <dsp:spPr>
        <a:xfrm>
          <a:off x="2798" y="510324"/>
          <a:ext cx="738827" cy="738827"/>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Define the process</a:t>
          </a:r>
        </a:p>
      </dsp:txBody>
      <dsp:txXfrm>
        <a:off x="110997" y="618523"/>
        <a:ext cx="522429" cy="522429"/>
      </dsp:txXfrm>
    </dsp:sp>
    <dsp:sp modelId="{7DEA0C9A-A410-4D55-BE47-4F23ABE47683}">
      <dsp:nvSpPr>
        <dsp:cNvPr id="0" name=""/>
        <dsp:cNvSpPr/>
      </dsp:nvSpPr>
      <dsp:spPr>
        <a:xfrm>
          <a:off x="2311634" y="380668"/>
          <a:ext cx="1477654" cy="998140"/>
        </a:xfrm>
        <a:prstGeom prst="rightArrow">
          <a:avLst>
            <a:gd name="adj1" fmla="val 70000"/>
            <a:gd name="adj2" fmla="val 5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marL="57150" lvl="1" indent="-57150" algn="l" defTabSz="311150">
            <a:lnSpc>
              <a:spcPct val="90000"/>
            </a:lnSpc>
            <a:spcBef>
              <a:spcPct val="0"/>
            </a:spcBef>
            <a:spcAft>
              <a:spcPct val="15000"/>
            </a:spcAft>
            <a:buChar char="••"/>
          </a:pPr>
          <a:r>
            <a:rPr lang="en-GB" sz="700" kern="1200">
              <a:solidFill>
                <a:sysClr val="windowText" lastClr="000000">
                  <a:hueOff val="0"/>
                  <a:satOff val="0"/>
                  <a:lumOff val="0"/>
                  <a:alphaOff val="0"/>
                </a:sysClr>
              </a:solidFill>
              <a:latin typeface="Calibri" panose="020F0502020204030204"/>
              <a:ea typeface="+mn-ea"/>
              <a:cs typeface="+mn-cs"/>
            </a:rPr>
            <a:t>Where will the process take place?</a:t>
          </a:r>
        </a:p>
        <a:p>
          <a:pPr marL="57150" lvl="1" indent="-57150" algn="l" defTabSz="311150">
            <a:lnSpc>
              <a:spcPct val="90000"/>
            </a:lnSpc>
            <a:spcBef>
              <a:spcPct val="0"/>
            </a:spcBef>
            <a:spcAft>
              <a:spcPct val="15000"/>
            </a:spcAft>
            <a:buChar char="••"/>
          </a:pPr>
          <a:r>
            <a:rPr lang="en-GB" sz="700" kern="1200">
              <a:solidFill>
                <a:sysClr val="windowText" lastClr="000000">
                  <a:hueOff val="0"/>
                  <a:satOff val="0"/>
                  <a:lumOff val="0"/>
                  <a:alphaOff val="0"/>
                </a:sysClr>
              </a:solidFill>
              <a:latin typeface="Calibri" panose="020F0502020204030204"/>
              <a:ea typeface="+mn-ea"/>
              <a:cs typeface="+mn-cs"/>
            </a:rPr>
            <a:t>Where is it applicable?</a:t>
          </a:r>
        </a:p>
      </dsp:txBody>
      <dsp:txXfrm>
        <a:off x="2681048" y="530389"/>
        <a:ext cx="758892" cy="698698"/>
      </dsp:txXfrm>
    </dsp:sp>
    <dsp:sp modelId="{A53FFC0D-2CE5-4571-9C6E-F9DE73BCF564}">
      <dsp:nvSpPr>
        <dsp:cNvPr id="0" name=""/>
        <dsp:cNvSpPr/>
      </dsp:nvSpPr>
      <dsp:spPr>
        <a:xfrm>
          <a:off x="1942220" y="510324"/>
          <a:ext cx="738827" cy="738827"/>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Define the Environment</a:t>
          </a:r>
        </a:p>
      </dsp:txBody>
      <dsp:txXfrm>
        <a:off x="2050419" y="618523"/>
        <a:ext cx="522429" cy="522429"/>
      </dsp:txXfrm>
    </dsp:sp>
    <dsp:sp modelId="{41000C97-87DB-417E-B869-7EF5442C7914}">
      <dsp:nvSpPr>
        <dsp:cNvPr id="0" name=""/>
        <dsp:cNvSpPr/>
      </dsp:nvSpPr>
      <dsp:spPr>
        <a:xfrm>
          <a:off x="4251056" y="393875"/>
          <a:ext cx="1477654" cy="971726"/>
        </a:xfrm>
        <a:prstGeom prst="rightArrow">
          <a:avLst>
            <a:gd name="adj1" fmla="val 70000"/>
            <a:gd name="adj2" fmla="val 50000"/>
          </a:avLst>
        </a:prstGeom>
        <a:solidFill>
          <a:srgbClr val="4472C4">
            <a:alpha val="90000"/>
            <a:tint val="40000"/>
            <a:hueOff val="0"/>
            <a:satOff val="0"/>
            <a:lumOff val="0"/>
            <a:alphaOff val="0"/>
          </a:srgbClr>
        </a:solidFill>
        <a:ln w="12700" cap="flat" cmpd="sng" algn="ctr">
          <a:solidFill>
            <a:srgbClr val="4472C4">
              <a:alpha val="90000"/>
              <a:tint val="4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8890" bIns="4445" numCol="1" spcCol="1270" anchor="ctr" anchorCtr="0">
          <a:noAutofit/>
        </a:bodyPr>
        <a:lstStyle/>
        <a:p>
          <a:pPr marL="57150" lvl="1" indent="-57150" algn="l" defTabSz="311150">
            <a:lnSpc>
              <a:spcPct val="90000"/>
            </a:lnSpc>
            <a:spcBef>
              <a:spcPct val="0"/>
            </a:spcBef>
            <a:spcAft>
              <a:spcPct val="15000"/>
            </a:spcAft>
            <a:buChar char="••"/>
          </a:pPr>
          <a:r>
            <a:rPr lang="en-GB" sz="700" kern="1200">
              <a:solidFill>
                <a:sysClr val="windowText" lastClr="000000">
                  <a:hueOff val="0"/>
                  <a:satOff val="0"/>
                  <a:lumOff val="0"/>
                  <a:alphaOff val="0"/>
                </a:sysClr>
              </a:solidFill>
              <a:latin typeface="Calibri" panose="020F0502020204030204"/>
              <a:ea typeface="+mn-ea"/>
              <a:cs typeface="+mn-cs"/>
            </a:rPr>
            <a:t>What are the specific tasks in the process?</a:t>
          </a:r>
        </a:p>
        <a:p>
          <a:pPr marL="57150" lvl="1" indent="-57150" algn="l" defTabSz="311150">
            <a:lnSpc>
              <a:spcPct val="90000"/>
            </a:lnSpc>
            <a:spcBef>
              <a:spcPct val="0"/>
            </a:spcBef>
            <a:spcAft>
              <a:spcPct val="15000"/>
            </a:spcAft>
            <a:buChar char="••"/>
          </a:pPr>
          <a:r>
            <a:rPr lang="en-GB" sz="700" kern="1200">
              <a:solidFill>
                <a:sysClr val="windowText" lastClr="000000">
                  <a:hueOff val="0"/>
                  <a:satOff val="0"/>
                  <a:lumOff val="0"/>
                  <a:alphaOff val="0"/>
                </a:sysClr>
              </a:solidFill>
              <a:latin typeface="Calibri" panose="020F0502020204030204"/>
              <a:ea typeface="+mn-ea"/>
              <a:cs typeface="+mn-cs"/>
            </a:rPr>
            <a:t>Who needs to be responsible of these tasks?</a:t>
          </a:r>
        </a:p>
      </dsp:txBody>
      <dsp:txXfrm>
        <a:off x="4620470" y="539634"/>
        <a:ext cx="768137" cy="680208"/>
      </dsp:txXfrm>
    </dsp:sp>
    <dsp:sp modelId="{0981D8D4-3DA3-4143-BA09-AE075F5392AB}">
      <dsp:nvSpPr>
        <dsp:cNvPr id="0" name=""/>
        <dsp:cNvSpPr/>
      </dsp:nvSpPr>
      <dsp:spPr>
        <a:xfrm>
          <a:off x="3881642" y="510324"/>
          <a:ext cx="738827" cy="738827"/>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lvl="0" algn="ctr" defTabSz="311150">
            <a:lnSpc>
              <a:spcPct val="90000"/>
            </a:lnSpc>
            <a:spcBef>
              <a:spcPct val="0"/>
            </a:spcBef>
            <a:spcAft>
              <a:spcPct val="35000"/>
            </a:spcAft>
            <a:buNone/>
          </a:pPr>
          <a:r>
            <a:rPr lang="en-GB" sz="700" kern="1200">
              <a:solidFill>
                <a:sysClr val="window" lastClr="FFFFFF"/>
              </a:solidFill>
              <a:latin typeface="Calibri" panose="020F0502020204030204"/>
              <a:ea typeface="+mn-ea"/>
              <a:cs typeface="+mn-cs"/>
            </a:rPr>
            <a:t>Define the Roles</a:t>
          </a:r>
        </a:p>
      </dsp:txBody>
      <dsp:txXfrm>
        <a:off x="3989841" y="618523"/>
        <a:ext cx="522429" cy="52242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EF1278-81A8-4CF1-9517-18705077BA23}">
      <dsp:nvSpPr>
        <dsp:cNvPr id="0" name=""/>
        <dsp:cNvSpPr/>
      </dsp:nvSpPr>
      <dsp:spPr>
        <a:xfrm>
          <a:off x="692509" y="287837"/>
          <a:ext cx="1925109" cy="1925109"/>
        </a:xfrm>
        <a:prstGeom prst="blockArc">
          <a:avLst>
            <a:gd name="adj1" fmla="val 11880000"/>
            <a:gd name="adj2" fmla="val 16200000"/>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18D4F0E-0F21-43DB-B6B8-72176BF1BF8C}">
      <dsp:nvSpPr>
        <dsp:cNvPr id="0" name=""/>
        <dsp:cNvSpPr/>
      </dsp:nvSpPr>
      <dsp:spPr>
        <a:xfrm>
          <a:off x="692509" y="287837"/>
          <a:ext cx="1925109" cy="1925109"/>
        </a:xfrm>
        <a:prstGeom prst="blockArc">
          <a:avLst>
            <a:gd name="adj1" fmla="val 7560000"/>
            <a:gd name="adj2" fmla="val 11880000"/>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B2863F1-CC87-404D-91F3-73A484FDC053}">
      <dsp:nvSpPr>
        <dsp:cNvPr id="0" name=""/>
        <dsp:cNvSpPr/>
      </dsp:nvSpPr>
      <dsp:spPr>
        <a:xfrm>
          <a:off x="692509" y="287837"/>
          <a:ext cx="1925109" cy="1925109"/>
        </a:xfrm>
        <a:prstGeom prst="blockArc">
          <a:avLst>
            <a:gd name="adj1" fmla="val 3240000"/>
            <a:gd name="adj2" fmla="val 7560000"/>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0A51C9D-2736-41D1-A7E2-8AF89E7D86EA}">
      <dsp:nvSpPr>
        <dsp:cNvPr id="0" name=""/>
        <dsp:cNvSpPr/>
      </dsp:nvSpPr>
      <dsp:spPr>
        <a:xfrm>
          <a:off x="692509" y="287837"/>
          <a:ext cx="1925109" cy="1925109"/>
        </a:xfrm>
        <a:prstGeom prst="blockArc">
          <a:avLst>
            <a:gd name="adj1" fmla="val 20520000"/>
            <a:gd name="adj2" fmla="val 3240000"/>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41FD14E-42C8-4A71-BB54-0426FAED9747}">
      <dsp:nvSpPr>
        <dsp:cNvPr id="0" name=""/>
        <dsp:cNvSpPr/>
      </dsp:nvSpPr>
      <dsp:spPr>
        <a:xfrm>
          <a:off x="692509" y="287837"/>
          <a:ext cx="1925109" cy="1925109"/>
        </a:xfrm>
        <a:prstGeom prst="blockArc">
          <a:avLst>
            <a:gd name="adj1" fmla="val 16200000"/>
            <a:gd name="adj2" fmla="val 20520000"/>
            <a:gd name="adj3" fmla="val 463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B38B0B4-9FBB-4796-904A-8CA3D04A0DB6}">
      <dsp:nvSpPr>
        <dsp:cNvPr id="0" name=""/>
        <dsp:cNvSpPr/>
      </dsp:nvSpPr>
      <dsp:spPr>
        <a:xfrm>
          <a:off x="1212205" y="807533"/>
          <a:ext cx="885717" cy="88571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r>
            <a:rPr lang="en-GB" sz="2400" kern="1200"/>
            <a:t>Role</a:t>
          </a:r>
        </a:p>
      </dsp:txBody>
      <dsp:txXfrm>
        <a:off x="1341915" y="937243"/>
        <a:ext cx="626297" cy="626297"/>
      </dsp:txXfrm>
    </dsp:sp>
    <dsp:sp modelId="{8BA6AC21-D0AC-4C8F-B12A-42249629AC1E}">
      <dsp:nvSpPr>
        <dsp:cNvPr id="0" name=""/>
        <dsp:cNvSpPr/>
      </dsp:nvSpPr>
      <dsp:spPr>
        <a:xfrm>
          <a:off x="1345062" y="156"/>
          <a:ext cx="620002" cy="6200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GB" sz="500" kern="1200"/>
            <a:t>Title/Name</a:t>
          </a:r>
        </a:p>
      </dsp:txBody>
      <dsp:txXfrm>
        <a:off x="1435859" y="90953"/>
        <a:ext cx="438408" cy="438408"/>
      </dsp:txXfrm>
    </dsp:sp>
    <dsp:sp modelId="{D84C1DEC-12A3-4324-ABD3-0310EF7B01B6}">
      <dsp:nvSpPr>
        <dsp:cNvPr id="0" name=""/>
        <dsp:cNvSpPr/>
      </dsp:nvSpPr>
      <dsp:spPr>
        <a:xfrm>
          <a:off x="2239279" y="649842"/>
          <a:ext cx="620002" cy="6200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GB" sz="500" kern="1200"/>
            <a:t>Responsibilities</a:t>
          </a:r>
        </a:p>
      </dsp:txBody>
      <dsp:txXfrm>
        <a:off x="2330076" y="740639"/>
        <a:ext cx="438408" cy="438408"/>
      </dsp:txXfrm>
    </dsp:sp>
    <dsp:sp modelId="{471F61D4-336B-4906-A809-562B3FDAEEC3}">
      <dsp:nvSpPr>
        <dsp:cNvPr id="0" name=""/>
        <dsp:cNvSpPr/>
      </dsp:nvSpPr>
      <dsp:spPr>
        <a:xfrm>
          <a:off x="1880454" y="1701057"/>
          <a:ext cx="654530" cy="6200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GB" sz="500" kern="1200"/>
            <a:t>Competence level</a:t>
          </a:r>
        </a:p>
      </dsp:txBody>
      <dsp:txXfrm>
        <a:off x="1976308" y="1791854"/>
        <a:ext cx="462822" cy="438408"/>
      </dsp:txXfrm>
    </dsp:sp>
    <dsp:sp modelId="{CE379BD2-6EA0-4646-ABEE-427AA15E0D1B}">
      <dsp:nvSpPr>
        <dsp:cNvPr id="0" name=""/>
        <dsp:cNvSpPr/>
      </dsp:nvSpPr>
      <dsp:spPr>
        <a:xfrm>
          <a:off x="751439" y="1701057"/>
          <a:ext cx="701935" cy="6200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GB" sz="500" kern="1200"/>
            <a:t>Environment (Scope)</a:t>
          </a:r>
        </a:p>
      </dsp:txBody>
      <dsp:txXfrm>
        <a:off x="854235" y="1791854"/>
        <a:ext cx="496343" cy="438408"/>
      </dsp:txXfrm>
    </dsp:sp>
    <dsp:sp modelId="{C31133E3-9958-4910-8172-9355EB7E5012}">
      <dsp:nvSpPr>
        <dsp:cNvPr id="0" name=""/>
        <dsp:cNvSpPr/>
      </dsp:nvSpPr>
      <dsp:spPr>
        <a:xfrm>
          <a:off x="450846" y="649842"/>
          <a:ext cx="620002" cy="62000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GB" sz="500" kern="1200"/>
            <a:t>Skills</a:t>
          </a:r>
        </a:p>
      </dsp:txBody>
      <dsp:txXfrm>
        <a:off x="541643" y="740639"/>
        <a:ext cx="438408" cy="43840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6">
  <dgm:title val=""/>
  <dgm:desc val=""/>
  <dgm:catLst>
    <dgm:cat type="process"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theList">
    <dgm:varLst>
      <dgm:dir/>
      <dgm:animLvl val="lvl"/>
      <dgm:resizeHandles val="exact"/>
    </dgm:varLst>
    <dgm:choose name="Name0">
      <dgm:if name="Name1" func="var" arg="dir" op="equ" val="norm">
        <dgm:alg type="lin">
          <dgm:param type="linDir" val="fromL"/>
          <dgm:param type="nodeHorzAlign" val="l"/>
        </dgm:alg>
      </dgm:if>
      <dgm:else name="Name2">
        <dgm:alg type="lin">
          <dgm:param type="linDir" val="fromR"/>
          <dgm:param type="nodeHorzAlign" val="r"/>
        </dgm:alg>
      </dgm:else>
    </dgm:choose>
    <dgm:shape xmlns:r="http://schemas.openxmlformats.org/officeDocument/2006/relationships" r:blip="">
      <dgm:adjLst/>
    </dgm:shape>
    <dgm:presOf/>
    <dgm:constrLst>
      <dgm:constr type="w" for="ch" forName="compNode" refType="w"/>
      <dgm:constr type="h" for="ch" forName="compNode" refType="w" refFor="ch" refForName="compNode" fact="0.7"/>
      <dgm:constr type="ctrY" for="ch" forName="compNode" refType="h" fact="0.5"/>
      <dgm:constr type="w" for="ch" forName="aSpace" refType="w" fact="0.05"/>
      <dgm:constr type="primFontSz" for="des" forName="childTextHidden" op="equ" val="65"/>
      <dgm:constr type="primFontSz" for="des" forName="parentText" op="equ"/>
    </dgm:constrLst>
    <dgm:ruleLst/>
    <dgm:forEach name="aNodeForEach" axis="ch" ptType="node">
      <dgm:layoutNode name="compNode">
        <dgm:alg type="composite">
          <dgm:param type="ar" val="1.43"/>
        </dgm:alg>
        <dgm:shape xmlns:r="http://schemas.openxmlformats.org/officeDocument/2006/relationships" r:blip="">
          <dgm:adjLst/>
        </dgm:shape>
        <dgm:presOf/>
        <dgm:choose name="Name3">
          <dgm:if name="Name4" func="var" arg="dir" op="equ" val="norm">
            <dgm:constrLst>
              <dgm:constr type="w" for="ch" forName="childTextVisible" refType="w" fact="0.8"/>
              <dgm:constr type="h" for="ch" forName="childTextVisible" refType="h"/>
              <dgm:constr type="r" for="ch" forName="childTextVisible" refType="w"/>
              <dgm:constr type="w" for="ch" forName="childTextHidden" refType="w" fact="0.6"/>
              <dgm:constr type="h" for="ch" forName="childTextHidden" refType="h"/>
              <dgm:constr type="r" for="ch" forName="childTextHidden" refType="w"/>
              <dgm:constr type="l" for="ch" forName="parentText"/>
              <dgm:constr type="w" for="ch" forName="parentText" refType="w" fact="0.4"/>
              <dgm:constr type="h" for="ch" forName="parentText" refType="w" refFor="ch" refForName="parentText" op="equ"/>
              <dgm:constr type="ctrY" for="ch" forName="parentText" refType="h" fact="0.5"/>
            </dgm:constrLst>
          </dgm:if>
          <dgm:else name="Name5">
            <dgm:constrLst>
              <dgm:constr type="w" for="ch" forName="childTextVisible" refType="w" fact="0.8"/>
              <dgm:constr type="h" for="ch" forName="childTextVisible" refType="h"/>
              <dgm:constr type="l" for="ch" forName="childTextVisible"/>
              <dgm:constr type="w" for="ch" forName="childTextHidden" refType="w" fact="0.6"/>
              <dgm:constr type="h" for="ch" forName="childTextHidden" refType="h"/>
              <dgm:constr type="l" for="ch" forName="childTextHidden"/>
              <dgm:constr type="r" for="ch" forName="parentText" refType="w"/>
              <dgm:constr type="w" for="ch" forName="parentText" refType="w" fact="0.4"/>
              <dgm:constr type="h" for="ch" forName="parentText" refType="w" refFor="ch" refForName="parentText" op="equ"/>
              <dgm:constr type="ctrY" for="ch" forName="parentText" refType="h" fact="0.5"/>
            </dgm:constrLst>
          </dgm:else>
        </dgm:choose>
        <dgm:ruleLst/>
        <dgm:layoutNode name="noGeometry">
          <dgm:alg type="sp"/>
          <dgm:shape xmlns:r="http://schemas.openxmlformats.org/officeDocument/2006/relationships" r:blip="">
            <dgm:adjLst/>
          </dgm:shape>
          <dgm:presOf/>
          <dgm:constrLst/>
          <dgm:ruleLst/>
        </dgm:layoutNode>
        <dgm:layoutNode name="childTextVisible" styleLbl="bgAccFollowNode1">
          <dgm:varLst>
            <dgm:bulletEnabled val="1"/>
          </dgm:varLst>
          <dgm:alg type="sp"/>
          <dgm:choose name="Name6">
            <dgm:if name="Name7" func="var" arg="dir" op="equ" val="norm">
              <dgm:shape xmlns:r="http://schemas.openxmlformats.org/officeDocument/2006/relationships" type="rightArrow" r:blip="">
                <dgm:adjLst>
                  <dgm:adj idx="1" val="0.7"/>
                  <dgm:adj idx="2" val="0.5"/>
                </dgm:adjLst>
              </dgm:shape>
            </dgm:if>
            <dgm:else name="Name8">
              <dgm:shape xmlns:r="http://schemas.openxmlformats.org/officeDocument/2006/relationships" type="leftArrow" r:blip="">
                <dgm:adjLst>
                  <dgm:adj idx="1" val="0.7"/>
                  <dgm:adj idx="2" val="0.5"/>
                </dgm:adjLst>
              </dgm:shape>
            </dgm:else>
          </dgm:choose>
          <dgm:presOf axis="des" ptType="node"/>
          <dgm:constrLst/>
          <dgm:ruleLst/>
        </dgm:layoutNode>
        <dgm:layoutNode name="childTextHidden" styleLbl="bgAccFollowNode1">
          <dgm:choose name="Name9">
            <dgm:if name="Name10" axis="des followSib" ptType="node node" st="1 1" cnt="1 0" func="cnt" op="gte" val="1">
              <dgm:alg type="tx">
                <dgm:param type="stBulletLvl" val="1"/>
                <dgm:param type="txAnchorVertCh" val="mid"/>
              </dgm:alg>
            </dgm:if>
            <dgm:else name="Name11">
              <dgm:alg type="tx">
                <dgm:param type="stBulletLvl" val="2"/>
                <dgm:param type="txAnchorVertCh" val="mid"/>
              </dgm:alg>
            </dgm:else>
          </dgm:choose>
          <dgm:choose name="Name12">
            <dgm:if name="Name13" func="var" arg="dir" op="equ" val="norm">
              <dgm:shape xmlns:r="http://schemas.openxmlformats.org/officeDocument/2006/relationships" type="rightArrow" r:blip="" hideGeom="1">
                <dgm:adjLst>
                  <dgm:adj idx="1" val="0.7"/>
                  <dgm:adj idx="2" val="0.5"/>
                </dgm:adjLst>
              </dgm:shape>
            </dgm:if>
            <dgm:else name="Name14">
              <dgm:shape xmlns:r="http://schemas.openxmlformats.org/officeDocument/2006/relationships" type="leftArrow" r:blip="" hideGeom="1">
                <dgm:adjLst>
                  <dgm:adj idx="1" val="0.7"/>
                  <dgm:adj idx="2" val="0.5"/>
                </dgm:adjLst>
              </dgm:shape>
            </dgm:else>
          </dgm:choose>
          <dgm:presOf axis="des" ptType="node"/>
          <dgm:constrLst>
            <dgm:constr type="secFontSz" refType="primFontSz"/>
            <dgm:constr type="tMarg" refType="primFontSz" fact="0.05"/>
            <dgm:constr type="bMarg" refType="primFontSz" fact="0.05"/>
            <dgm:constr type="rMarg" refType="primFontSz" fact="0.1"/>
            <dgm:constr type="lMarg" refType="primFontSz" fact="0.2"/>
          </dgm:constrLst>
          <dgm:ruleLst>
            <dgm:rule type="primFontSz" val="5" fact="NaN" max="NaN"/>
          </dgm:ruleLst>
        </dgm:layoutNode>
        <dgm:layoutNode name="parentText" styleLbl="node1">
          <dgm:varLst>
            <dgm:chMax val="1"/>
            <dgm:bulletEnabled val="1"/>
          </dgm:varLst>
          <dgm:alg type="tx"/>
          <dgm:shape xmlns:r="http://schemas.openxmlformats.org/officeDocument/2006/relationships" type="ellipse" r:blip="">
            <dgm:adjLst/>
          </dgm:shape>
          <dgm:presOf axis="self"/>
          <dgm:constrLst>
            <dgm:constr type="primFontSz" val="65"/>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choose name="Name15">
        <dgm:if name="Name16" axis="self" ptType="node" func="revPos" op="gte" val="2">
          <dgm:layoutNode name="aSpace">
            <dgm:alg type="sp"/>
            <dgm:shape xmlns:r="http://schemas.openxmlformats.org/officeDocument/2006/relationships" r:blip="">
              <dgm:adjLst/>
            </dgm:shape>
            <dgm:presOf/>
            <dgm:constrLst/>
            <dgm:ruleLst/>
          </dgm:layoutNode>
        </dgm:if>
        <dgm:else name="Name17"/>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44</Pages>
  <Words>12010</Words>
  <Characters>75664</Characters>
  <Application>Microsoft Office Word</Application>
  <DocSecurity>0</DocSecurity>
  <Lines>630</Lines>
  <Paragraphs>174</Paragraphs>
  <ScaleCrop>false</ScaleCrop>
  <Company/>
  <LinksUpToDate>false</LinksUpToDate>
  <CharactersWithSpaces>87500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Enejda Doko</dc:creator>
  <cp:keywords/>
  <dc:description/>
  <cp:lastModifiedBy>Enejda Doko</cp:lastModifiedBy>
  <cp:revision>2</cp:revision>
  <dcterms:created xsi:type="dcterms:W3CDTF">2024-07-02T13:28:00Z</dcterms:created>
  <dcterms:modified xsi:type="dcterms:W3CDTF">2024-07-02T13:39:00Z</dcterms:modified>
</cp:coreProperties>
</file>