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FA63DD" w:rsidRPr="0001220D" w:rsidRDefault="003710CE" w:rsidP="003710CE">
      <w:pPr>
        <w:jc w:val="center"/>
        <w:rPr>
          <w:sz w:val="32"/>
          <w:szCs w:val="32"/>
        </w:rPr>
      </w:pPr>
      <w:r w:rsidRPr="0001220D">
        <w:rPr>
          <w:sz w:val="32"/>
          <w:szCs w:val="32"/>
          <w:shd w:val="clear" w:color="auto" w:fill="FFFFFF"/>
        </w:rPr>
        <w:t>BMSW 5102 Developing Relationships and Workplace Achievements</w:t>
      </w:r>
      <w:r w:rsidR="00FA63DD" w:rsidRPr="0001220D">
        <w:rPr>
          <w:sz w:val="32"/>
          <w:szCs w:val="32"/>
        </w:rPr>
        <w:br w:type="page"/>
      </w:r>
    </w:p>
    <w:sdt>
      <w:sdtPr>
        <w:rPr>
          <w:rFonts w:ascii="Arial" w:eastAsiaTheme="minorHAnsi" w:hAnsi="Arial" w:cstheme="minorBidi"/>
          <w:color w:val="auto"/>
          <w:sz w:val="22"/>
          <w:szCs w:val="22"/>
          <w:lang w:val="en-GB"/>
        </w:rPr>
        <w:id w:val="4370249"/>
        <w:docPartObj>
          <w:docPartGallery w:val="Table of Contents"/>
          <w:docPartUnique/>
        </w:docPartObj>
      </w:sdtPr>
      <w:sdtEndPr/>
      <w:sdtContent>
        <w:p w:rsidR="003710CE" w:rsidRPr="0001220D" w:rsidRDefault="003710CE" w:rsidP="003710CE">
          <w:pPr>
            <w:pStyle w:val="TOCHeading"/>
            <w:spacing w:line="360" w:lineRule="auto"/>
            <w:jc w:val="center"/>
            <w:rPr>
              <w:lang w:val="en-GB"/>
            </w:rPr>
          </w:pPr>
          <w:r w:rsidRPr="0001220D">
            <w:rPr>
              <w:rFonts w:ascii="Arial" w:hAnsi="Arial" w:cs="Arial"/>
              <w:color w:val="auto"/>
              <w:lang w:val="en-GB"/>
            </w:rPr>
            <w:t>Table of Contents</w:t>
          </w:r>
        </w:p>
        <w:p w:rsidR="003710CE" w:rsidRPr="0001220D" w:rsidRDefault="003710CE">
          <w:pPr>
            <w:pStyle w:val="TOC1"/>
            <w:tabs>
              <w:tab w:val="right" w:leader="dot" w:pos="9016"/>
            </w:tabs>
            <w:rPr>
              <w:rFonts w:asciiTheme="minorHAnsi" w:eastAsiaTheme="minorEastAsia" w:hAnsiTheme="minorHAnsi"/>
              <w:noProof/>
              <w:lang w:eastAsia="en-IN"/>
            </w:rPr>
          </w:pPr>
          <w:r w:rsidRPr="0001220D">
            <w:fldChar w:fldCharType="begin"/>
          </w:r>
          <w:r w:rsidRPr="0001220D">
            <w:instrText xml:space="preserve"> TOC \o "1-3" \h \z \u </w:instrText>
          </w:r>
          <w:r w:rsidRPr="0001220D">
            <w:fldChar w:fldCharType="separate"/>
          </w:r>
          <w:hyperlink w:anchor="_Toc68971719" w:history="1">
            <w:r w:rsidRPr="0001220D">
              <w:rPr>
                <w:rStyle w:val="Hyperlink"/>
                <w:noProof/>
              </w:rPr>
              <w:t>Introduction</w:t>
            </w:r>
            <w:r w:rsidRPr="0001220D">
              <w:rPr>
                <w:noProof/>
                <w:webHidden/>
              </w:rPr>
              <w:tab/>
            </w:r>
            <w:r w:rsidRPr="0001220D">
              <w:rPr>
                <w:noProof/>
                <w:webHidden/>
              </w:rPr>
              <w:fldChar w:fldCharType="begin"/>
            </w:r>
            <w:r w:rsidRPr="0001220D">
              <w:rPr>
                <w:noProof/>
                <w:webHidden/>
              </w:rPr>
              <w:instrText xml:space="preserve"> PAGEREF _Toc68971719 \h </w:instrText>
            </w:r>
            <w:r w:rsidRPr="0001220D">
              <w:rPr>
                <w:noProof/>
                <w:webHidden/>
              </w:rPr>
            </w:r>
            <w:r w:rsidRPr="0001220D">
              <w:rPr>
                <w:noProof/>
                <w:webHidden/>
              </w:rPr>
              <w:fldChar w:fldCharType="separate"/>
            </w:r>
            <w:r w:rsidRPr="0001220D">
              <w:rPr>
                <w:noProof/>
                <w:webHidden/>
              </w:rPr>
              <w:t>3</w:t>
            </w:r>
            <w:r w:rsidRPr="0001220D">
              <w:rPr>
                <w:noProof/>
                <w:webHidden/>
              </w:rPr>
              <w:fldChar w:fldCharType="end"/>
            </w:r>
          </w:hyperlink>
        </w:p>
        <w:p w:rsidR="003710CE" w:rsidRPr="0001220D" w:rsidRDefault="004B4F70">
          <w:pPr>
            <w:pStyle w:val="TOC1"/>
            <w:tabs>
              <w:tab w:val="right" w:leader="dot" w:pos="9016"/>
            </w:tabs>
            <w:rPr>
              <w:rFonts w:asciiTheme="minorHAnsi" w:eastAsiaTheme="minorEastAsia" w:hAnsiTheme="minorHAnsi"/>
              <w:noProof/>
              <w:lang w:eastAsia="en-IN"/>
            </w:rPr>
          </w:pPr>
          <w:hyperlink w:anchor="_Toc68971720" w:history="1">
            <w:r w:rsidR="003710CE" w:rsidRPr="0001220D">
              <w:rPr>
                <w:rStyle w:val="Hyperlink"/>
                <w:noProof/>
              </w:rPr>
              <w:t>Company Context</w:t>
            </w:r>
            <w:r w:rsidR="003710CE" w:rsidRPr="0001220D">
              <w:rPr>
                <w:noProof/>
                <w:webHidden/>
              </w:rPr>
              <w:tab/>
            </w:r>
            <w:r w:rsidR="003710CE" w:rsidRPr="0001220D">
              <w:rPr>
                <w:noProof/>
                <w:webHidden/>
              </w:rPr>
              <w:fldChar w:fldCharType="begin"/>
            </w:r>
            <w:r w:rsidR="003710CE" w:rsidRPr="0001220D">
              <w:rPr>
                <w:noProof/>
                <w:webHidden/>
              </w:rPr>
              <w:instrText xml:space="preserve"> PAGEREF _Toc68971720 \h </w:instrText>
            </w:r>
            <w:r w:rsidR="003710CE" w:rsidRPr="0001220D">
              <w:rPr>
                <w:noProof/>
                <w:webHidden/>
              </w:rPr>
            </w:r>
            <w:r w:rsidR="003710CE" w:rsidRPr="0001220D">
              <w:rPr>
                <w:noProof/>
                <w:webHidden/>
              </w:rPr>
              <w:fldChar w:fldCharType="separate"/>
            </w:r>
            <w:r w:rsidR="003710CE" w:rsidRPr="0001220D">
              <w:rPr>
                <w:noProof/>
                <w:webHidden/>
              </w:rPr>
              <w:t>3</w:t>
            </w:r>
            <w:r w:rsidR="003710CE" w:rsidRPr="0001220D">
              <w:rPr>
                <w:noProof/>
                <w:webHidden/>
              </w:rPr>
              <w:fldChar w:fldCharType="end"/>
            </w:r>
          </w:hyperlink>
        </w:p>
        <w:p w:rsidR="003710CE" w:rsidRPr="0001220D" w:rsidRDefault="004B4F70">
          <w:pPr>
            <w:pStyle w:val="TOC1"/>
            <w:tabs>
              <w:tab w:val="right" w:leader="dot" w:pos="9016"/>
            </w:tabs>
            <w:rPr>
              <w:rFonts w:asciiTheme="minorHAnsi" w:eastAsiaTheme="minorEastAsia" w:hAnsiTheme="minorHAnsi"/>
              <w:noProof/>
              <w:lang w:eastAsia="en-IN"/>
            </w:rPr>
          </w:pPr>
          <w:hyperlink w:anchor="_Toc68971721" w:history="1">
            <w:r w:rsidR="003710CE" w:rsidRPr="0001220D">
              <w:rPr>
                <w:rStyle w:val="Hyperlink"/>
                <w:rFonts w:eastAsia="Times New Roman"/>
                <w:noProof/>
                <w:lang w:eastAsia="en-IN"/>
              </w:rPr>
              <w:t>Purpose of career planning</w:t>
            </w:r>
            <w:r w:rsidR="003710CE" w:rsidRPr="0001220D">
              <w:rPr>
                <w:noProof/>
                <w:webHidden/>
              </w:rPr>
              <w:tab/>
            </w:r>
            <w:r w:rsidR="003710CE" w:rsidRPr="0001220D">
              <w:rPr>
                <w:noProof/>
                <w:webHidden/>
              </w:rPr>
              <w:fldChar w:fldCharType="begin"/>
            </w:r>
            <w:r w:rsidR="003710CE" w:rsidRPr="0001220D">
              <w:rPr>
                <w:noProof/>
                <w:webHidden/>
              </w:rPr>
              <w:instrText xml:space="preserve"> PAGEREF _Toc68971721 \h </w:instrText>
            </w:r>
            <w:r w:rsidR="003710CE" w:rsidRPr="0001220D">
              <w:rPr>
                <w:noProof/>
                <w:webHidden/>
              </w:rPr>
            </w:r>
            <w:r w:rsidR="003710CE" w:rsidRPr="0001220D">
              <w:rPr>
                <w:noProof/>
                <w:webHidden/>
              </w:rPr>
              <w:fldChar w:fldCharType="separate"/>
            </w:r>
            <w:r w:rsidR="003710CE" w:rsidRPr="0001220D">
              <w:rPr>
                <w:noProof/>
                <w:webHidden/>
              </w:rPr>
              <w:t>3</w:t>
            </w:r>
            <w:r w:rsidR="003710CE" w:rsidRPr="0001220D">
              <w:rPr>
                <w:noProof/>
                <w:webHidden/>
              </w:rPr>
              <w:fldChar w:fldCharType="end"/>
            </w:r>
          </w:hyperlink>
        </w:p>
        <w:p w:rsidR="003710CE" w:rsidRPr="0001220D" w:rsidRDefault="004B4F70">
          <w:pPr>
            <w:pStyle w:val="TOC1"/>
            <w:tabs>
              <w:tab w:val="right" w:leader="dot" w:pos="9016"/>
            </w:tabs>
            <w:rPr>
              <w:rFonts w:asciiTheme="minorHAnsi" w:eastAsiaTheme="minorEastAsia" w:hAnsiTheme="minorHAnsi"/>
              <w:noProof/>
              <w:lang w:eastAsia="en-IN"/>
            </w:rPr>
          </w:pPr>
          <w:hyperlink w:anchor="_Toc68971722" w:history="1">
            <w:r w:rsidR="003710CE" w:rsidRPr="0001220D">
              <w:rPr>
                <w:rStyle w:val="Hyperlink"/>
                <w:rFonts w:eastAsia="Times New Roman"/>
                <w:noProof/>
                <w:lang w:eastAsia="en-IN"/>
              </w:rPr>
              <w:t>Individual employee’s current knowledge, skills and competencies</w:t>
            </w:r>
            <w:r w:rsidR="003710CE" w:rsidRPr="0001220D">
              <w:rPr>
                <w:noProof/>
                <w:webHidden/>
              </w:rPr>
              <w:tab/>
            </w:r>
            <w:r w:rsidR="003710CE" w:rsidRPr="0001220D">
              <w:rPr>
                <w:noProof/>
                <w:webHidden/>
              </w:rPr>
              <w:fldChar w:fldCharType="begin"/>
            </w:r>
            <w:r w:rsidR="003710CE" w:rsidRPr="0001220D">
              <w:rPr>
                <w:noProof/>
                <w:webHidden/>
              </w:rPr>
              <w:instrText xml:space="preserve"> PAGEREF _Toc68971722 \h </w:instrText>
            </w:r>
            <w:r w:rsidR="003710CE" w:rsidRPr="0001220D">
              <w:rPr>
                <w:noProof/>
                <w:webHidden/>
              </w:rPr>
            </w:r>
            <w:r w:rsidR="003710CE" w:rsidRPr="0001220D">
              <w:rPr>
                <w:noProof/>
                <w:webHidden/>
              </w:rPr>
              <w:fldChar w:fldCharType="separate"/>
            </w:r>
            <w:r w:rsidR="003710CE" w:rsidRPr="0001220D">
              <w:rPr>
                <w:noProof/>
                <w:webHidden/>
              </w:rPr>
              <w:t>4</w:t>
            </w:r>
            <w:r w:rsidR="003710CE" w:rsidRPr="0001220D">
              <w:rPr>
                <w:noProof/>
                <w:webHidden/>
              </w:rPr>
              <w:fldChar w:fldCharType="end"/>
            </w:r>
          </w:hyperlink>
        </w:p>
        <w:p w:rsidR="003710CE" w:rsidRPr="0001220D" w:rsidRDefault="004B4F70">
          <w:pPr>
            <w:pStyle w:val="TOC1"/>
            <w:tabs>
              <w:tab w:val="right" w:leader="dot" w:pos="9016"/>
            </w:tabs>
            <w:rPr>
              <w:rFonts w:asciiTheme="minorHAnsi" w:eastAsiaTheme="minorEastAsia" w:hAnsiTheme="minorHAnsi"/>
              <w:noProof/>
              <w:lang w:eastAsia="en-IN"/>
            </w:rPr>
          </w:pPr>
          <w:hyperlink w:anchor="_Toc68971723" w:history="1">
            <w:r w:rsidR="003710CE" w:rsidRPr="0001220D">
              <w:rPr>
                <w:rStyle w:val="Hyperlink"/>
                <w:rFonts w:eastAsia="Times New Roman"/>
                <w:noProof/>
                <w:lang w:eastAsia="en-IN"/>
              </w:rPr>
              <w:t>Employee career plan</w:t>
            </w:r>
            <w:r w:rsidR="003710CE" w:rsidRPr="0001220D">
              <w:rPr>
                <w:noProof/>
                <w:webHidden/>
              </w:rPr>
              <w:tab/>
            </w:r>
            <w:r w:rsidR="003710CE" w:rsidRPr="0001220D">
              <w:rPr>
                <w:noProof/>
                <w:webHidden/>
              </w:rPr>
              <w:fldChar w:fldCharType="begin"/>
            </w:r>
            <w:r w:rsidR="003710CE" w:rsidRPr="0001220D">
              <w:rPr>
                <w:noProof/>
                <w:webHidden/>
              </w:rPr>
              <w:instrText xml:space="preserve"> PAGEREF _Toc68971723 \h </w:instrText>
            </w:r>
            <w:r w:rsidR="003710CE" w:rsidRPr="0001220D">
              <w:rPr>
                <w:noProof/>
                <w:webHidden/>
              </w:rPr>
            </w:r>
            <w:r w:rsidR="003710CE" w:rsidRPr="0001220D">
              <w:rPr>
                <w:noProof/>
                <w:webHidden/>
              </w:rPr>
              <w:fldChar w:fldCharType="separate"/>
            </w:r>
            <w:r w:rsidR="003710CE" w:rsidRPr="0001220D">
              <w:rPr>
                <w:noProof/>
                <w:webHidden/>
              </w:rPr>
              <w:t>5</w:t>
            </w:r>
            <w:r w:rsidR="003710CE" w:rsidRPr="0001220D">
              <w:rPr>
                <w:noProof/>
                <w:webHidden/>
              </w:rPr>
              <w:fldChar w:fldCharType="end"/>
            </w:r>
          </w:hyperlink>
        </w:p>
        <w:p w:rsidR="003710CE" w:rsidRPr="0001220D" w:rsidRDefault="004B4F70">
          <w:pPr>
            <w:pStyle w:val="TOC1"/>
            <w:tabs>
              <w:tab w:val="right" w:leader="dot" w:pos="9016"/>
            </w:tabs>
            <w:rPr>
              <w:rFonts w:asciiTheme="minorHAnsi" w:eastAsiaTheme="minorEastAsia" w:hAnsiTheme="minorHAnsi"/>
              <w:noProof/>
              <w:lang w:eastAsia="en-IN"/>
            </w:rPr>
          </w:pPr>
          <w:hyperlink w:anchor="_Toc68971724" w:history="1">
            <w:r w:rsidR="003710CE" w:rsidRPr="0001220D">
              <w:rPr>
                <w:rStyle w:val="Hyperlink"/>
                <w:rFonts w:eastAsia="Times New Roman"/>
                <w:noProof/>
                <w:lang w:eastAsia="en-IN"/>
              </w:rPr>
              <w:t>Scheduled annual review and performance assessment plan</w:t>
            </w:r>
            <w:r w:rsidR="003710CE" w:rsidRPr="0001220D">
              <w:rPr>
                <w:noProof/>
                <w:webHidden/>
              </w:rPr>
              <w:tab/>
            </w:r>
            <w:r w:rsidR="003710CE" w:rsidRPr="0001220D">
              <w:rPr>
                <w:noProof/>
                <w:webHidden/>
              </w:rPr>
              <w:fldChar w:fldCharType="begin"/>
            </w:r>
            <w:r w:rsidR="003710CE" w:rsidRPr="0001220D">
              <w:rPr>
                <w:noProof/>
                <w:webHidden/>
              </w:rPr>
              <w:instrText xml:space="preserve"> PAGEREF _Toc68971724 \h </w:instrText>
            </w:r>
            <w:r w:rsidR="003710CE" w:rsidRPr="0001220D">
              <w:rPr>
                <w:noProof/>
                <w:webHidden/>
              </w:rPr>
            </w:r>
            <w:r w:rsidR="003710CE" w:rsidRPr="0001220D">
              <w:rPr>
                <w:noProof/>
                <w:webHidden/>
              </w:rPr>
              <w:fldChar w:fldCharType="separate"/>
            </w:r>
            <w:r w:rsidR="003710CE" w:rsidRPr="0001220D">
              <w:rPr>
                <w:noProof/>
                <w:webHidden/>
              </w:rPr>
              <w:t>8</w:t>
            </w:r>
            <w:r w:rsidR="003710CE" w:rsidRPr="0001220D">
              <w:rPr>
                <w:noProof/>
                <w:webHidden/>
              </w:rPr>
              <w:fldChar w:fldCharType="end"/>
            </w:r>
          </w:hyperlink>
        </w:p>
        <w:p w:rsidR="003710CE" w:rsidRPr="0001220D" w:rsidRDefault="004B4F70">
          <w:pPr>
            <w:pStyle w:val="TOC1"/>
            <w:tabs>
              <w:tab w:val="right" w:leader="dot" w:pos="9016"/>
            </w:tabs>
            <w:rPr>
              <w:rFonts w:asciiTheme="minorHAnsi" w:eastAsiaTheme="minorEastAsia" w:hAnsiTheme="minorHAnsi"/>
              <w:noProof/>
              <w:lang w:eastAsia="en-IN"/>
            </w:rPr>
          </w:pPr>
          <w:hyperlink w:anchor="_Toc68971725" w:history="1">
            <w:r w:rsidR="003710CE" w:rsidRPr="0001220D">
              <w:rPr>
                <w:rStyle w:val="Hyperlink"/>
                <w:rFonts w:eastAsia="Times New Roman"/>
                <w:noProof/>
                <w:lang w:eastAsia="en-IN"/>
              </w:rPr>
              <w:t>Conclusion</w:t>
            </w:r>
            <w:r w:rsidR="003710CE" w:rsidRPr="0001220D">
              <w:rPr>
                <w:noProof/>
                <w:webHidden/>
              </w:rPr>
              <w:tab/>
            </w:r>
            <w:r w:rsidR="003710CE" w:rsidRPr="0001220D">
              <w:rPr>
                <w:noProof/>
                <w:webHidden/>
              </w:rPr>
              <w:fldChar w:fldCharType="begin"/>
            </w:r>
            <w:r w:rsidR="003710CE" w:rsidRPr="0001220D">
              <w:rPr>
                <w:noProof/>
                <w:webHidden/>
              </w:rPr>
              <w:instrText xml:space="preserve"> PAGEREF _Toc68971725 \h </w:instrText>
            </w:r>
            <w:r w:rsidR="003710CE" w:rsidRPr="0001220D">
              <w:rPr>
                <w:noProof/>
                <w:webHidden/>
              </w:rPr>
            </w:r>
            <w:r w:rsidR="003710CE" w:rsidRPr="0001220D">
              <w:rPr>
                <w:noProof/>
                <w:webHidden/>
              </w:rPr>
              <w:fldChar w:fldCharType="separate"/>
            </w:r>
            <w:r w:rsidR="003710CE" w:rsidRPr="0001220D">
              <w:rPr>
                <w:noProof/>
                <w:webHidden/>
              </w:rPr>
              <w:t>10</w:t>
            </w:r>
            <w:r w:rsidR="003710CE" w:rsidRPr="0001220D">
              <w:rPr>
                <w:noProof/>
                <w:webHidden/>
              </w:rPr>
              <w:fldChar w:fldCharType="end"/>
            </w:r>
          </w:hyperlink>
        </w:p>
        <w:p w:rsidR="003710CE" w:rsidRPr="0001220D" w:rsidRDefault="004B4F70">
          <w:pPr>
            <w:pStyle w:val="TOC1"/>
            <w:tabs>
              <w:tab w:val="right" w:leader="dot" w:pos="9016"/>
            </w:tabs>
            <w:rPr>
              <w:rFonts w:asciiTheme="minorHAnsi" w:eastAsiaTheme="minorEastAsia" w:hAnsiTheme="minorHAnsi"/>
              <w:noProof/>
              <w:lang w:eastAsia="en-IN"/>
            </w:rPr>
          </w:pPr>
          <w:hyperlink w:anchor="_Toc68971726" w:history="1">
            <w:r w:rsidR="003710CE" w:rsidRPr="0001220D">
              <w:rPr>
                <w:rStyle w:val="Hyperlink"/>
                <w:noProof/>
              </w:rPr>
              <w:t>Reference List</w:t>
            </w:r>
            <w:r w:rsidR="003710CE" w:rsidRPr="0001220D">
              <w:rPr>
                <w:noProof/>
                <w:webHidden/>
              </w:rPr>
              <w:tab/>
            </w:r>
            <w:r w:rsidR="003710CE" w:rsidRPr="0001220D">
              <w:rPr>
                <w:noProof/>
                <w:webHidden/>
              </w:rPr>
              <w:fldChar w:fldCharType="begin"/>
            </w:r>
            <w:r w:rsidR="003710CE" w:rsidRPr="0001220D">
              <w:rPr>
                <w:noProof/>
                <w:webHidden/>
              </w:rPr>
              <w:instrText xml:space="preserve"> PAGEREF _Toc68971726 \h </w:instrText>
            </w:r>
            <w:r w:rsidR="003710CE" w:rsidRPr="0001220D">
              <w:rPr>
                <w:noProof/>
                <w:webHidden/>
              </w:rPr>
            </w:r>
            <w:r w:rsidR="003710CE" w:rsidRPr="0001220D">
              <w:rPr>
                <w:noProof/>
                <w:webHidden/>
              </w:rPr>
              <w:fldChar w:fldCharType="separate"/>
            </w:r>
            <w:r w:rsidR="003710CE" w:rsidRPr="0001220D">
              <w:rPr>
                <w:noProof/>
                <w:webHidden/>
              </w:rPr>
              <w:t>11</w:t>
            </w:r>
            <w:r w:rsidR="003710CE" w:rsidRPr="0001220D">
              <w:rPr>
                <w:noProof/>
                <w:webHidden/>
              </w:rPr>
              <w:fldChar w:fldCharType="end"/>
            </w:r>
          </w:hyperlink>
        </w:p>
        <w:p w:rsidR="003710CE" w:rsidRPr="0001220D" w:rsidRDefault="003710CE">
          <w:r w:rsidRPr="0001220D">
            <w:fldChar w:fldCharType="end"/>
          </w:r>
        </w:p>
      </w:sdtContent>
    </w:sdt>
    <w:p w:rsidR="002C6B5A" w:rsidRPr="0001220D" w:rsidRDefault="002C6B5A" w:rsidP="003710CE"/>
    <w:p w:rsidR="002C6B5A" w:rsidRPr="0001220D" w:rsidRDefault="002C6B5A" w:rsidP="002C6B5A"/>
    <w:p w:rsidR="00FA63DD" w:rsidRPr="0001220D" w:rsidRDefault="00FA63DD" w:rsidP="00FA63DD">
      <w:pPr>
        <w:pStyle w:val="Heading1"/>
        <w:rPr>
          <w:b w:val="0"/>
          <w:szCs w:val="32"/>
          <w:lang w:val="en-GB"/>
        </w:rPr>
      </w:pPr>
      <w:r w:rsidRPr="0001220D">
        <w:rPr>
          <w:b w:val="0"/>
          <w:lang w:val="en-GB"/>
        </w:rPr>
        <w:br w:type="page"/>
      </w:r>
    </w:p>
    <w:p w:rsidR="00AC1990" w:rsidRPr="0001220D" w:rsidRDefault="00FA63DD" w:rsidP="003710CE">
      <w:pPr>
        <w:pStyle w:val="Heading1"/>
        <w:rPr>
          <w:b w:val="0"/>
          <w:lang w:val="en-GB"/>
        </w:rPr>
      </w:pPr>
      <w:bookmarkStart w:id="0" w:name="_Toc67074352"/>
      <w:bookmarkStart w:id="1" w:name="_Toc68971719"/>
      <w:r w:rsidRPr="0001220D">
        <w:rPr>
          <w:b w:val="0"/>
          <w:lang w:val="en-GB"/>
        </w:rPr>
        <w:lastRenderedPageBreak/>
        <w:t>Introduction</w:t>
      </w:r>
      <w:bookmarkEnd w:id="0"/>
      <w:bookmarkEnd w:id="1"/>
    </w:p>
    <w:p w:rsidR="00C109E9" w:rsidRPr="0001220D" w:rsidRDefault="00C109E9" w:rsidP="00FA63DD">
      <w:pPr>
        <w:spacing w:after="0"/>
        <w:rPr>
          <w:rFonts w:eastAsia="Times New Roman" w:cs="Times New Roman"/>
          <w:color w:val="000000"/>
          <w:szCs w:val="24"/>
          <w:lang w:eastAsia="en-IN"/>
        </w:rPr>
      </w:pPr>
      <w:r w:rsidRPr="0001220D">
        <w:rPr>
          <w:rFonts w:eastAsia="Times New Roman" w:cs="Times New Roman"/>
          <w:color w:val="000000"/>
          <w:szCs w:val="24"/>
          <w:lang w:eastAsia="en-IN"/>
        </w:rPr>
        <w:t>Personal development is the process which involves different task of an individual which needs to be improved and further improves their potentiality and the capability to work efficiently. The process of personal development is a continuous improvement and development process which help the individuals to assess their skills and also helps in devel</w:t>
      </w:r>
      <w:r w:rsidR="00183960" w:rsidRPr="0001220D">
        <w:rPr>
          <w:rFonts w:eastAsia="Times New Roman" w:cs="Times New Roman"/>
          <w:color w:val="000000"/>
          <w:szCs w:val="24"/>
          <w:lang w:eastAsia="en-IN"/>
        </w:rPr>
        <w:t>oping their aims and objectives. This further help</w:t>
      </w:r>
      <w:r w:rsidR="00F00515" w:rsidRPr="0001220D">
        <w:rPr>
          <w:rFonts w:eastAsia="Times New Roman" w:cs="Times New Roman"/>
          <w:color w:val="000000"/>
          <w:szCs w:val="24"/>
          <w:lang w:eastAsia="en-IN"/>
        </w:rPr>
        <w:t>s</w:t>
      </w:r>
      <w:r w:rsidR="00183960" w:rsidRPr="0001220D">
        <w:rPr>
          <w:rFonts w:eastAsia="Times New Roman" w:cs="Times New Roman"/>
          <w:color w:val="000000"/>
          <w:szCs w:val="24"/>
          <w:lang w:eastAsia="en-IN"/>
        </w:rPr>
        <w:t xml:space="preserve"> the individuals to achieve their goals by increasing improving their skills and potentiality</w:t>
      </w:r>
      <w:r w:rsidR="006D21C8" w:rsidRPr="0001220D">
        <w:rPr>
          <w:rFonts w:eastAsia="Times New Roman" w:cs="Times New Roman"/>
          <w:color w:val="000000"/>
          <w:szCs w:val="24"/>
          <w:lang w:eastAsia="en-IN"/>
        </w:rPr>
        <w:t xml:space="preserve"> (</w:t>
      </w:r>
      <w:r w:rsidR="006D21C8" w:rsidRPr="0001220D">
        <w:t>Frunză, 2017</w:t>
      </w:r>
      <w:r w:rsidR="006D21C8" w:rsidRPr="0001220D">
        <w:rPr>
          <w:rFonts w:eastAsia="Times New Roman" w:cs="Times New Roman"/>
          <w:color w:val="000000"/>
          <w:szCs w:val="24"/>
          <w:lang w:eastAsia="en-IN"/>
        </w:rPr>
        <w:t>)</w:t>
      </w:r>
      <w:r w:rsidR="00183960" w:rsidRPr="0001220D">
        <w:rPr>
          <w:rFonts w:eastAsia="Times New Roman" w:cs="Times New Roman"/>
          <w:color w:val="000000"/>
          <w:szCs w:val="24"/>
          <w:lang w:eastAsia="en-IN"/>
        </w:rPr>
        <w:t xml:space="preserve">. The present assessment report analyses the development vehicles that has been implemented by Sainsbury’s to meet the organisational objectives </w:t>
      </w:r>
      <w:r w:rsidR="00782E94" w:rsidRPr="0001220D">
        <w:rPr>
          <w:rFonts w:eastAsia="Times New Roman" w:cs="Times New Roman"/>
          <w:color w:val="000000"/>
          <w:szCs w:val="24"/>
          <w:lang w:eastAsia="en-IN"/>
        </w:rPr>
        <w:t>by providing employees opportunities to improve their skills and to develop their personal attributes. The study further develops a plan for meeting the expectation and the needs of the employees of Sainsbury’s.</w:t>
      </w:r>
    </w:p>
    <w:p w:rsidR="00FA63DD" w:rsidRPr="0001220D" w:rsidRDefault="00FA63DD" w:rsidP="003710CE">
      <w:pPr>
        <w:pStyle w:val="Heading1"/>
        <w:rPr>
          <w:b w:val="0"/>
          <w:lang w:val="en-GB"/>
        </w:rPr>
      </w:pPr>
      <w:bookmarkStart w:id="2" w:name="_Toc67074353"/>
      <w:bookmarkStart w:id="3" w:name="_Toc68971720"/>
      <w:r w:rsidRPr="0001220D">
        <w:rPr>
          <w:b w:val="0"/>
          <w:lang w:val="en-GB"/>
        </w:rPr>
        <w:t>Company Context</w:t>
      </w:r>
      <w:bookmarkEnd w:id="2"/>
      <w:bookmarkEnd w:id="3"/>
    </w:p>
    <w:p w:rsidR="00984841" w:rsidRPr="0001220D" w:rsidRDefault="00782E94" w:rsidP="00FA63DD">
      <w:pPr>
        <w:spacing w:after="0"/>
        <w:rPr>
          <w:rFonts w:eastAsia="Times New Roman" w:cs="Times New Roman"/>
          <w:color w:val="000000"/>
          <w:szCs w:val="24"/>
          <w:lang w:eastAsia="en-IN"/>
        </w:rPr>
      </w:pPr>
      <w:r w:rsidRPr="0001220D">
        <w:rPr>
          <w:rFonts w:eastAsia="Times New Roman" w:cs="Times New Roman"/>
          <w:color w:val="000000"/>
          <w:szCs w:val="24"/>
          <w:lang w:eastAsia="en-IN"/>
        </w:rPr>
        <w:t>Sainsbury’s is one of the largest retailer supermarket</w:t>
      </w:r>
      <w:r w:rsidR="00F00515" w:rsidRPr="0001220D">
        <w:rPr>
          <w:rFonts w:eastAsia="Times New Roman" w:cs="Times New Roman"/>
          <w:color w:val="000000"/>
          <w:szCs w:val="24"/>
          <w:lang w:eastAsia="en-IN"/>
        </w:rPr>
        <w:t>s</w:t>
      </w:r>
      <w:r w:rsidRPr="0001220D">
        <w:rPr>
          <w:rFonts w:eastAsia="Times New Roman" w:cs="Times New Roman"/>
          <w:color w:val="000000"/>
          <w:szCs w:val="24"/>
          <w:lang w:eastAsia="en-IN"/>
        </w:rPr>
        <w:t xml:space="preserve"> in the UK. The company at present has a nearly 16% of the market share. Sainsbury’s </w:t>
      </w:r>
      <w:r w:rsidR="007952FC" w:rsidRPr="0001220D">
        <w:rPr>
          <w:rFonts w:eastAsia="Times New Roman" w:cs="Times New Roman"/>
          <w:color w:val="000000"/>
          <w:szCs w:val="24"/>
          <w:lang w:eastAsia="en-IN"/>
        </w:rPr>
        <w:t>became the largest retailer company in 1922 and at present the company has various subsidiaries with a net annual income of £152 million in 2020. The success behind the company mostly depends on the various opportunities provided</w:t>
      </w:r>
      <w:r w:rsidR="00EF24C7" w:rsidRPr="0001220D">
        <w:rPr>
          <w:rFonts w:eastAsia="Times New Roman" w:cs="Times New Roman"/>
          <w:color w:val="000000"/>
          <w:szCs w:val="24"/>
          <w:lang w:eastAsia="en-IN"/>
        </w:rPr>
        <w:t xml:space="preserve"> to the employees</w:t>
      </w:r>
      <w:r w:rsidR="00984841" w:rsidRPr="0001220D">
        <w:rPr>
          <w:rFonts w:eastAsia="Times New Roman" w:cs="Times New Roman"/>
          <w:color w:val="000000"/>
          <w:szCs w:val="24"/>
          <w:lang w:eastAsia="en-IN"/>
        </w:rPr>
        <w:t xml:space="preserve"> (</w:t>
      </w:r>
      <w:r w:rsidR="00984841" w:rsidRPr="0001220D">
        <w:rPr>
          <w:lang w:eastAsia="en-IN"/>
        </w:rPr>
        <w:t>Sainsbury's, 2019</w:t>
      </w:r>
      <w:r w:rsidR="00984841" w:rsidRPr="0001220D">
        <w:rPr>
          <w:rFonts w:eastAsia="Times New Roman" w:cs="Times New Roman"/>
          <w:color w:val="000000"/>
          <w:szCs w:val="24"/>
          <w:lang w:eastAsia="en-IN"/>
        </w:rPr>
        <w:t>)</w:t>
      </w:r>
      <w:r w:rsidR="00EF24C7" w:rsidRPr="0001220D">
        <w:rPr>
          <w:rFonts w:eastAsia="Times New Roman" w:cs="Times New Roman"/>
          <w:color w:val="000000"/>
          <w:szCs w:val="24"/>
          <w:lang w:eastAsia="en-IN"/>
        </w:rPr>
        <w:t>. It involves the training and skill development programme, variou</w:t>
      </w:r>
      <w:r w:rsidR="009B638B" w:rsidRPr="0001220D">
        <w:rPr>
          <w:rFonts w:eastAsia="Times New Roman" w:cs="Times New Roman"/>
          <w:color w:val="000000"/>
          <w:szCs w:val="24"/>
          <w:lang w:eastAsia="en-IN"/>
        </w:rPr>
        <w:t xml:space="preserve">s leadership qualities, behaviour of the employee which further enhances the creditability of the employees along with their interest and engagement in the workplace. Sainsbury’s has an online portal named as “My Sainsbury’s Learning” which ensures that the employees can learn various skills which will help them to improve their overall working performances. Sainsbury’s has also opened a bakery </w:t>
      </w:r>
      <w:r w:rsidR="0087734E" w:rsidRPr="0001220D">
        <w:rPr>
          <w:rFonts w:eastAsia="Times New Roman" w:cs="Times New Roman"/>
          <w:color w:val="000000"/>
          <w:szCs w:val="24"/>
          <w:lang w:eastAsia="en-IN"/>
        </w:rPr>
        <w:t xml:space="preserve">training </w:t>
      </w:r>
      <w:r w:rsidR="00FE4FBF" w:rsidRPr="0001220D">
        <w:rPr>
          <w:rFonts w:eastAsia="Times New Roman" w:cs="Times New Roman"/>
          <w:color w:val="000000"/>
          <w:szCs w:val="24"/>
          <w:lang w:eastAsia="en-IN"/>
        </w:rPr>
        <w:t xml:space="preserve">college for giving proper training to the employees to developtheir skills. </w:t>
      </w:r>
      <w:r w:rsidR="00984841" w:rsidRPr="0001220D">
        <w:rPr>
          <w:rFonts w:eastAsia="Times New Roman" w:cs="Times New Roman"/>
          <w:color w:val="000000"/>
          <w:szCs w:val="24"/>
          <w:lang w:eastAsia="en-IN"/>
        </w:rPr>
        <w:t xml:space="preserve">It provides facility to the employees to take part in the high-quality baking learning which will help the employees to learn </w:t>
      </w:r>
      <w:r w:rsidR="00F00515" w:rsidRPr="0001220D">
        <w:rPr>
          <w:rFonts w:eastAsia="Times New Roman" w:cs="Times New Roman"/>
          <w:color w:val="000000"/>
          <w:szCs w:val="24"/>
          <w:lang w:eastAsia="en-IN"/>
        </w:rPr>
        <w:t>a new skill</w:t>
      </w:r>
      <w:r w:rsidR="00984841" w:rsidRPr="0001220D">
        <w:rPr>
          <w:rFonts w:eastAsia="Times New Roman" w:cs="Times New Roman"/>
          <w:color w:val="000000"/>
          <w:szCs w:val="24"/>
          <w:lang w:eastAsia="en-IN"/>
        </w:rPr>
        <w:t xml:space="preserve"> (</w:t>
      </w:r>
      <w:r w:rsidR="00984841" w:rsidRPr="0001220D">
        <w:rPr>
          <w:lang w:eastAsia="en-IN"/>
        </w:rPr>
        <w:t>Sainsbury's, 2018</w:t>
      </w:r>
      <w:r w:rsidR="00984841" w:rsidRPr="0001220D">
        <w:rPr>
          <w:rFonts w:eastAsia="Times New Roman" w:cs="Times New Roman"/>
          <w:color w:val="000000"/>
          <w:szCs w:val="24"/>
          <w:lang w:eastAsia="en-IN"/>
        </w:rPr>
        <w:t>).</w:t>
      </w:r>
    </w:p>
    <w:p w:rsidR="00F00515" w:rsidRPr="0001220D" w:rsidRDefault="009762D7" w:rsidP="009762D7">
      <w:pPr>
        <w:pStyle w:val="Heading1"/>
        <w:rPr>
          <w:rFonts w:eastAsia="Times New Roman"/>
          <w:b w:val="0"/>
          <w:lang w:val="en-GB" w:eastAsia="en-IN"/>
        </w:rPr>
      </w:pPr>
      <w:bookmarkStart w:id="4" w:name="_Toc68971721"/>
      <w:r w:rsidRPr="0001220D">
        <w:rPr>
          <w:rFonts w:eastAsia="Times New Roman"/>
          <w:b w:val="0"/>
          <w:lang w:val="en-GB" w:eastAsia="en-IN"/>
        </w:rPr>
        <w:t>Purpose of career planning</w:t>
      </w:r>
      <w:bookmarkEnd w:id="4"/>
    </w:p>
    <w:p w:rsidR="00040244" w:rsidRPr="0001220D" w:rsidRDefault="00040244" w:rsidP="00040244">
      <w:pPr>
        <w:rPr>
          <w:lang w:eastAsia="en-IN"/>
        </w:rPr>
      </w:pPr>
      <w:r w:rsidRPr="0001220D">
        <w:rPr>
          <w:lang w:eastAsia="en-IN"/>
        </w:rPr>
        <w:t>Career planning can be considered as a process to systematically address the career goals by matching individual abilities and skills with the opportunities.</w:t>
      </w:r>
      <w:r w:rsidR="00DF34DF" w:rsidRPr="0001220D">
        <w:rPr>
          <w:lang w:eastAsia="en-IN"/>
        </w:rPr>
        <w:t xml:space="preserve"> As observed by Readon (2017), i</w:t>
      </w:r>
      <w:r w:rsidRPr="0001220D">
        <w:rPr>
          <w:lang w:eastAsia="en-IN"/>
        </w:rPr>
        <w:t>t encourages individual employees to explore more information that enables them to improve competencies and their efficiencies to make decisions and take action. It can be considered as one of the significant phases of the human resource department in an organisation that enables the employees to make efficient strategy for their personal and professional development and work life balance</w:t>
      </w:r>
      <w:r w:rsidR="00DF34DF" w:rsidRPr="0001220D">
        <w:rPr>
          <w:lang w:eastAsia="en-IN"/>
        </w:rPr>
        <w:t xml:space="preserve"> (van der Horst and Klehe, 2019)</w:t>
      </w:r>
      <w:r w:rsidRPr="0001220D">
        <w:rPr>
          <w:lang w:eastAsia="en-IN"/>
        </w:rPr>
        <w:t xml:space="preserve">. The main </w:t>
      </w:r>
      <w:r w:rsidRPr="0001220D">
        <w:rPr>
          <w:lang w:eastAsia="en-IN"/>
        </w:rPr>
        <w:lastRenderedPageBreak/>
        <w:t>objectives of career planning in Sainsbury's while identifying personal development requirements and expectations of the employees are as follows:</w:t>
      </w:r>
    </w:p>
    <w:p w:rsidR="00040244" w:rsidRPr="0001220D" w:rsidRDefault="00040244" w:rsidP="00040244">
      <w:pPr>
        <w:pStyle w:val="ListParagraph"/>
        <w:numPr>
          <w:ilvl w:val="0"/>
          <w:numId w:val="2"/>
        </w:numPr>
        <w:rPr>
          <w:lang w:eastAsia="en-IN"/>
        </w:rPr>
      </w:pPr>
      <w:r w:rsidRPr="0001220D">
        <w:rPr>
          <w:lang w:eastAsia="en-IN"/>
        </w:rPr>
        <w:t>To find positive skills and characteristics of individual employees</w:t>
      </w:r>
    </w:p>
    <w:p w:rsidR="00040244" w:rsidRPr="0001220D" w:rsidRDefault="00040244" w:rsidP="00040244">
      <w:pPr>
        <w:pStyle w:val="ListParagraph"/>
        <w:numPr>
          <w:ilvl w:val="0"/>
          <w:numId w:val="2"/>
        </w:numPr>
        <w:rPr>
          <w:lang w:eastAsia="en-IN"/>
        </w:rPr>
      </w:pPr>
      <w:r w:rsidRPr="0001220D">
        <w:rPr>
          <w:lang w:eastAsia="en-IN"/>
        </w:rPr>
        <w:t>To create awareness among the workforce about their uniqueness</w:t>
      </w:r>
    </w:p>
    <w:p w:rsidR="00040244" w:rsidRPr="0001220D" w:rsidRDefault="00040244" w:rsidP="00040244">
      <w:pPr>
        <w:pStyle w:val="ListParagraph"/>
        <w:numPr>
          <w:ilvl w:val="0"/>
          <w:numId w:val="2"/>
        </w:numPr>
        <w:rPr>
          <w:lang w:eastAsia="en-IN"/>
        </w:rPr>
      </w:pPr>
      <w:r w:rsidRPr="0001220D">
        <w:rPr>
          <w:lang w:eastAsia="en-IN"/>
        </w:rPr>
        <w:t>To provide respect and treat individual employee with equality and dignity</w:t>
      </w:r>
    </w:p>
    <w:p w:rsidR="00040244" w:rsidRPr="0001220D" w:rsidRDefault="00040244" w:rsidP="00040244">
      <w:pPr>
        <w:pStyle w:val="ListParagraph"/>
        <w:numPr>
          <w:ilvl w:val="0"/>
          <w:numId w:val="2"/>
        </w:numPr>
        <w:rPr>
          <w:lang w:eastAsia="en-IN"/>
        </w:rPr>
      </w:pPr>
      <w:r w:rsidRPr="0001220D">
        <w:rPr>
          <w:lang w:eastAsia="en-IN"/>
        </w:rPr>
        <w:t>To provide the opportunity of fulfilling personal development requirements</w:t>
      </w:r>
    </w:p>
    <w:p w:rsidR="00040244" w:rsidRPr="0001220D" w:rsidRDefault="00040244" w:rsidP="00040244">
      <w:pPr>
        <w:pStyle w:val="ListParagraph"/>
        <w:numPr>
          <w:ilvl w:val="0"/>
          <w:numId w:val="2"/>
        </w:numPr>
        <w:rPr>
          <w:lang w:eastAsia="en-IN"/>
        </w:rPr>
      </w:pPr>
      <w:r w:rsidRPr="0001220D">
        <w:rPr>
          <w:lang w:eastAsia="en-IN"/>
        </w:rPr>
        <w:t>To attract more talented employees in the organisation</w:t>
      </w:r>
    </w:p>
    <w:p w:rsidR="00040244" w:rsidRPr="0001220D" w:rsidRDefault="00040244" w:rsidP="00040244">
      <w:pPr>
        <w:pStyle w:val="ListParagraph"/>
        <w:numPr>
          <w:ilvl w:val="0"/>
          <w:numId w:val="2"/>
        </w:numPr>
        <w:rPr>
          <w:lang w:eastAsia="en-IN"/>
        </w:rPr>
      </w:pPr>
      <w:r w:rsidRPr="0001220D">
        <w:rPr>
          <w:lang w:eastAsia="en-IN"/>
        </w:rPr>
        <w:t>To provide appropriate training to the employees to enhance their team building skills</w:t>
      </w:r>
    </w:p>
    <w:p w:rsidR="00040244" w:rsidRPr="0001220D" w:rsidRDefault="00040244" w:rsidP="00040244">
      <w:pPr>
        <w:pStyle w:val="ListParagraph"/>
        <w:numPr>
          <w:ilvl w:val="0"/>
          <w:numId w:val="2"/>
        </w:numPr>
        <w:rPr>
          <w:lang w:eastAsia="en-IN"/>
        </w:rPr>
      </w:pPr>
      <w:r w:rsidRPr="0001220D">
        <w:rPr>
          <w:lang w:eastAsia="en-IN"/>
        </w:rPr>
        <w:t>To improve the workplace environment by making them strong in dealing with conflict, workplace stress and emotions.</w:t>
      </w:r>
    </w:p>
    <w:p w:rsidR="00040244" w:rsidRPr="0001220D" w:rsidRDefault="00040244" w:rsidP="00040244">
      <w:pPr>
        <w:rPr>
          <w:lang w:eastAsia="en-IN"/>
        </w:rPr>
      </w:pPr>
      <w:r w:rsidRPr="0001220D">
        <w:rPr>
          <w:lang w:eastAsia="en-IN"/>
        </w:rPr>
        <w:t>Career planning of each employee in Sainsbury's will ensure employee growth and development by providing a constant supply of skills and talented employees. It is helpful to improve loyalty and commitment among the workforce towards organisational benefits</w:t>
      </w:r>
      <w:r w:rsidR="00DF34DF" w:rsidRPr="0001220D">
        <w:rPr>
          <w:lang w:eastAsia="en-IN"/>
        </w:rPr>
        <w:t xml:space="preserve"> (Gyansah and Guantai, 2018)</w:t>
      </w:r>
      <w:r w:rsidRPr="0001220D">
        <w:rPr>
          <w:lang w:eastAsia="en-IN"/>
        </w:rPr>
        <w:t>. It also helps to improve self-esteem and makes the employees motivated to acquire and enjoy the higher status and responsibility of their position. It helps to mitigate the negative attitude of the managers that are interested to suppress subordinate's growth by ensuring that the senior management of Sainsbury's will be able to know about the capacity and calibre of each employee</w:t>
      </w:r>
      <w:r w:rsidR="00DF34DF" w:rsidRPr="0001220D">
        <w:rPr>
          <w:lang w:eastAsia="en-IN"/>
        </w:rPr>
        <w:t xml:space="preserve"> (Sfavi and Karatepe, 2018)</w:t>
      </w:r>
      <w:r w:rsidRPr="0001220D">
        <w:rPr>
          <w:lang w:eastAsia="en-IN"/>
        </w:rPr>
        <w:t>.</w:t>
      </w:r>
    </w:p>
    <w:p w:rsidR="009762D7" w:rsidRPr="0001220D" w:rsidRDefault="009762D7" w:rsidP="009762D7">
      <w:pPr>
        <w:pStyle w:val="Heading1"/>
        <w:rPr>
          <w:rFonts w:eastAsia="Times New Roman"/>
          <w:b w:val="0"/>
          <w:lang w:val="en-GB" w:eastAsia="en-IN"/>
        </w:rPr>
      </w:pPr>
      <w:bookmarkStart w:id="5" w:name="_Toc68971722"/>
      <w:r w:rsidRPr="0001220D">
        <w:rPr>
          <w:rFonts w:eastAsia="Times New Roman"/>
          <w:b w:val="0"/>
          <w:lang w:val="en-GB" w:eastAsia="en-IN"/>
        </w:rPr>
        <w:t>Individual employee’s current knowledge, skills and competencies</w:t>
      </w:r>
      <w:bookmarkEnd w:id="5"/>
    </w:p>
    <w:p w:rsidR="00140C55" w:rsidRPr="0001220D" w:rsidRDefault="00140C55" w:rsidP="00140C55">
      <w:pPr>
        <w:rPr>
          <w:lang w:eastAsia="en-IN"/>
        </w:rPr>
      </w:pPr>
      <w:r w:rsidRPr="0001220D">
        <w:rPr>
          <w:lang w:eastAsia="en-IN"/>
        </w:rPr>
        <w:t>Knowledge refers to the cognizance of truth, and principles gathered from educational training and formal working experience. Applying the knowledge base is important for ensuring individual and organisational success</w:t>
      </w:r>
      <w:r w:rsidR="00F7558D" w:rsidRPr="0001220D">
        <w:rPr>
          <w:lang w:eastAsia="en-IN"/>
        </w:rPr>
        <w:t xml:space="preserve"> (Lehner, 2018)</w:t>
      </w:r>
      <w:r w:rsidRPr="0001220D">
        <w:rPr>
          <w:lang w:eastAsia="en-IN"/>
        </w:rPr>
        <w:t>. On the other hand, skills refer to the developed efficiency of an individual that is often established through proper specialised training and executing the skills leads to an effective performance. Competencies can be defined as the combination of both knowledge and skills along with personal traits of an individual employee that contribute to improve his or her performance that ultimately leads to the organisational success</w:t>
      </w:r>
      <w:r w:rsidR="00F7558D" w:rsidRPr="0001220D">
        <w:rPr>
          <w:lang w:eastAsia="en-IN"/>
        </w:rPr>
        <w:t xml:space="preserve"> (Potnuru et al., 2019)</w:t>
      </w:r>
      <w:r w:rsidRPr="0001220D">
        <w:rPr>
          <w:lang w:eastAsia="en-IN"/>
        </w:rPr>
        <w:t>. In order to comprehend the knowledge, skills and competencies of each employee in Sainsbury's, it is important to identify different components required to utilise them to enhance their performance level and their capabilities.</w:t>
      </w:r>
    </w:p>
    <w:p w:rsidR="00140C55" w:rsidRPr="0001220D" w:rsidRDefault="00140C55" w:rsidP="00140C55">
      <w:pPr>
        <w:rPr>
          <w:lang w:eastAsia="en-IN"/>
        </w:rPr>
      </w:pPr>
      <w:r w:rsidRPr="0001220D">
        <w:rPr>
          <w:lang w:eastAsia="en-IN"/>
        </w:rPr>
        <w:lastRenderedPageBreak/>
        <w:t>The present knowledge of individual employees can be evaluated by the HRM of Sainsbury's through the development of a questionnaire based on different conflict situations so that their preferable solutions can be analysed</w:t>
      </w:r>
      <w:r w:rsidR="00F7558D" w:rsidRPr="0001220D">
        <w:rPr>
          <w:lang w:eastAsia="en-IN"/>
        </w:rPr>
        <w:t xml:space="preserve"> (El Asame and Wakrim, 2018)</w:t>
      </w:r>
      <w:r w:rsidRPr="0001220D">
        <w:rPr>
          <w:lang w:eastAsia="en-IN"/>
        </w:rPr>
        <w:t>. It will also help to understand their perspective and acquired knowledge while working in the company. The optimistic and pessimistic point of view of each employee can be evaluated through the self-assessment.</w:t>
      </w:r>
    </w:p>
    <w:p w:rsidR="00040244" w:rsidRPr="0001220D" w:rsidRDefault="00140C55" w:rsidP="00040244">
      <w:pPr>
        <w:rPr>
          <w:lang w:eastAsia="en-IN"/>
        </w:rPr>
      </w:pPr>
      <w:r w:rsidRPr="0001220D">
        <w:rPr>
          <w:lang w:eastAsia="en-IN"/>
        </w:rPr>
        <w:t>The skills of individual employees in Sainsbury's can be accessed from feedback from the team members and asking each employee to share their feedback and opinion on each other's skills and performance. The workers can be asked to develop a short presentation within a deadline so that their applicability and transferable skills can be measured</w:t>
      </w:r>
      <w:r w:rsidR="00F7558D" w:rsidRPr="0001220D">
        <w:rPr>
          <w:lang w:eastAsia="en-IN"/>
        </w:rPr>
        <w:t xml:space="preserve"> (Ibrahim et al., 2017)</w:t>
      </w:r>
      <w:r w:rsidRPr="0001220D">
        <w:rPr>
          <w:lang w:eastAsia="en-IN"/>
        </w:rPr>
        <w:t>. By putting them in real time situations, the HRM of Sainsbury's can train and assess individual skills. It will also help to evaluate their competencies to deal with the challenging situation and check their efficiency.</w:t>
      </w:r>
    </w:p>
    <w:p w:rsidR="009762D7" w:rsidRPr="0001220D" w:rsidRDefault="009762D7" w:rsidP="009762D7">
      <w:pPr>
        <w:pStyle w:val="Heading1"/>
        <w:rPr>
          <w:rFonts w:eastAsia="Times New Roman"/>
          <w:b w:val="0"/>
          <w:lang w:val="en-GB" w:eastAsia="en-IN"/>
        </w:rPr>
      </w:pPr>
      <w:bookmarkStart w:id="6" w:name="_Toc68971723"/>
      <w:r w:rsidRPr="0001220D">
        <w:rPr>
          <w:rFonts w:eastAsia="Times New Roman"/>
          <w:b w:val="0"/>
          <w:lang w:val="en-GB" w:eastAsia="en-IN"/>
        </w:rPr>
        <w:t>Employee career plan</w:t>
      </w:r>
      <w:bookmarkStart w:id="7" w:name="_GoBack"/>
      <w:bookmarkEnd w:id="6"/>
      <w:bookmarkEnd w:id="7"/>
    </w:p>
    <w:tbl>
      <w:tblPr>
        <w:tblStyle w:val="TableGrid"/>
        <w:tblW w:w="0" w:type="auto"/>
        <w:tblLook w:val="04A0" w:firstRow="1" w:lastRow="0" w:firstColumn="1" w:lastColumn="0" w:noHBand="0" w:noVBand="1"/>
      </w:tblPr>
      <w:tblGrid>
        <w:gridCol w:w="1878"/>
        <w:gridCol w:w="2908"/>
        <w:gridCol w:w="2977"/>
        <w:gridCol w:w="1479"/>
      </w:tblGrid>
      <w:tr w:rsidR="00727323" w:rsidRPr="0001220D" w:rsidTr="00727323">
        <w:tc>
          <w:tcPr>
            <w:tcW w:w="1878" w:type="dxa"/>
          </w:tcPr>
          <w:p w:rsidR="00727323" w:rsidRPr="0001220D" w:rsidRDefault="00727323" w:rsidP="00727323">
            <w:pPr>
              <w:jc w:val="center"/>
              <w:rPr>
                <w:lang w:eastAsia="en-IN"/>
              </w:rPr>
            </w:pPr>
            <w:r w:rsidRPr="0001220D">
              <w:rPr>
                <w:lang w:eastAsia="en-IN"/>
              </w:rPr>
              <w:t>Objectives</w:t>
            </w:r>
          </w:p>
        </w:tc>
        <w:tc>
          <w:tcPr>
            <w:tcW w:w="2908" w:type="dxa"/>
          </w:tcPr>
          <w:p w:rsidR="00727323" w:rsidRPr="0001220D" w:rsidRDefault="00727323" w:rsidP="00727323">
            <w:pPr>
              <w:jc w:val="center"/>
              <w:rPr>
                <w:lang w:eastAsia="en-IN"/>
              </w:rPr>
            </w:pPr>
            <w:r w:rsidRPr="0001220D">
              <w:rPr>
                <w:lang w:eastAsia="en-IN"/>
              </w:rPr>
              <w:t>Required actions</w:t>
            </w:r>
          </w:p>
        </w:tc>
        <w:tc>
          <w:tcPr>
            <w:tcW w:w="2977" w:type="dxa"/>
          </w:tcPr>
          <w:p w:rsidR="00727323" w:rsidRPr="0001220D" w:rsidRDefault="00727323" w:rsidP="00727323">
            <w:pPr>
              <w:jc w:val="center"/>
              <w:rPr>
                <w:lang w:eastAsia="en-IN"/>
              </w:rPr>
            </w:pPr>
            <w:r w:rsidRPr="0001220D">
              <w:rPr>
                <w:lang w:eastAsia="en-IN"/>
              </w:rPr>
              <w:t>Importance</w:t>
            </w:r>
          </w:p>
        </w:tc>
        <w:tc>
          <w:tcPr>
            <w:tcW w:w="1479" w:type="dxa"/>
          </w:tcPr>
          <w:p w:rsidR="00727323" w:rsidRPr="0001220D" w:rsidRDefault="00727323" w:rsidP="00727323">
            <w:pPr>
              <w:jc w:val="center"/>
              <w:rPr>
                <w:lang w:eastAsia="en-IN"/>
              </w:rPr>
            </w:pPr>
            <w:r w:rsidRPr="0001220D">
              <w:rPr>
                <w:lang w:eastAsia="en-IN"/>
              </w:rPr>
              <w:t>Timescale</w:t>
            </w:r>
          </w:p>
        </w:tc>
      </w:tr>
      <w:tr w:rsidR="00727323" w:rsidRPr="0001220D" w:rsidTr="00727323">
        <w:tc>
          <w:tcPr>
            <w:tcW w:w="1878" w:type="dxa"/>
          </w:tcPr>
          <w:p w:rsidR="00727323" w:rsidRPr="0001220D" w:rsidRDefault="00E7424B" w:rsidP="00140C55">
            <w:pPr>
              <w:rPr>
                <w:lang w:eastAsia="en-IN"/>
              </w:rPr>
            </w:pPr>
            <w:r w:rsidRPr="0001220D">
              <w:rPr>
                <w:lang w:eastAsia="en-IN"/>
              </w:rPr>
              <w:t>Aligning development requirements with business goals</w:t>
            </w:r>
          </w:p>
        </w:tc>
        <w:tc>
          <w:tcPr>
            <w:tcW w:w="2908" w:type="dxa"/>
          </w:tcPr>
          <w:p w:rsidR="00727323" w:rsidRPr="0001220D" w:rsidRDefault="00162FD2" w:rsidP="00140C55">
            <w:pPr>
              <w:rPr>
                <w:lang w:eastAsia="en-IN"/>
              </w:rPr>
            </w:pPr>
            <w:r w:rsidRPr="0001220D">
              <w:rPr>
                <w:lang w:eastAsia="en-IN"/>
              </w:rPr>
              <w:t>Consider and prioritise short-term and long-term objectives of the business</w:t>
            </w:r>
          </w:p>
          <w:p w:rsidR="00162FD2" w:rsidRPr="0001220D" w:rsidRDefault="00162FD2" w:rsidP="00140C55">
            <w:pPr>
              <w:rPr>
                <w:lang w:eastAsia="en-IN"/>
              </w:rPr>
            </w:pPr>
            <w:r w:rsidRPr="0001220D">
              <w:rPr>
                <w:lang w:eastAsia="en-IN"/>
              </w:rPr>
              <w:t>Determine the skills, knowledge and asses the competencies of each employee that support the objectives</w:t>
            </w:r>
          </w:p>
          <w:p w:rsidR="00162FD2" w:rsidRPr="0001220D" w:rsidRDefault="00162FD2" w:rsidP="00162FD2">
            <w:pPr>
              <w:rPr>
                <w:lang w:eastAsia="en-IN"/>
              </w:rPr>
            </w:pPr>
            <w:r w:rsidRPr="0001220D">
              <w:rPr>
                <w:lang w:eastAsia="en-IN"/>
              </w:rPr>
              <w:t xml:space="preserve">Put time and effort on employee selecting, on boarding and training </w:t>
            </w:r>
          </w:p>
          <w:p w:rsidR="00162FD2" w:rsidRPr="0001220D" w:rsidRDefault="00162FD2" w:rsidP="00162FD2">
            <w:pPr>
              <w:rPr>
                <w:lang w:eastAsia="en-IN"/>
              </w:rPr>
            </w:pPr>
            <w:r w:rsidRPr="0001220D">
              <w:rPr>
                <w:lang w:eastAsia="en-IN"/>
              </w:rPr>
              <w:t>Develop a career path and demonstrate promotion opportunities in employee career</w:t>
            </w:r>
          </w:p>
          <w:p w:rsidR="00162FD2" w:rsidRPr="0001220D" w:rsidRDefault="00162FD2" w:rsidP="00162FD2">
            <w:pPr>
              <w:rPr>
                <w:lang w:eastAsia="en-IN"/>
              </w:rPr>
            </w:pPr>
            <w:r w:rsidRPr="0001220D">
              <w:rPr>
                <w:lang w:eastAsia="en-IN"/>
              </w:rPr>
              <w:t xml:space="preserve">Provide awareness of potential legislations in the UK including labour law, minimum wage act, </w:t>
            </w:r>
            <w:r w:rsidRPr="0001220D">
              <w:rPr>
                <w:lang w:eastAsia="en-IN"/>
              </w:rPr>
              <w:lastRenderedPageBreak/>
              <w:t>equality act, by giving HR handouts and employee contract</w:t>
            </w:r>
          </w:p>
        </w:tc>
        <w:tc>
          <w:tcPr>
            <w:tcW w:w="2977" w:type="dxa"/>
          </w:tcPr>
          <w:p w:rsidR="00727323" w:rsidRPr="0001220D" w:rsidRDefault="00254569" w:rsidP="00254569">
            <w:pPr>
              <w:rPr>
                <w:lang w:eastAsia="en-IN"/>
              </w:rPr>
            </w:pPr>
            <w:r w:rsidRPr="0001220D">
              <w:rPr>
                <w:lang w:eastAsia="en-IN"/>
              </w:rPr>
              <w:lastRenderedPageBreak/>
              <w:t>Before developing career development plan, it is important to align the needs of personal development of each employee with the organisational goals and objectives. It is also essential to identify any requirement of implementing new technologies and find any need of learning new software to improve their efficiency</w:t>
            </w:r>
            <w:r w:rsidR="00787E8C" w:rsidRPr="0001220D">
              <w:rPr>
                <w:lang w:eastAsia="en-IN"/>
              </w:rPr>
              <w:t xml:space="preserve"> (Jiang et al., 2021)</w:t>
            </w:r>
            <w:r w:rsidRPr="0001220D">
              <w:rPr>
                <w:lang w:eastAsia="en-IN"/>
              </w:rPr>
              <w:t>.</w:t>
            </w:r>
          </w:p>
          <w:p w:rsidR="00254569" w:rsidRPr="0001220D" w:rsidRDefault="00254569" w:rsidP="00254569">
            <w:pPr>
              <w:rPr>
                <w:lang w:eastAsia="en-IN"/>
              </w:rPr>
            </w:pPr>
            <w:r w:rsidRPr="0001220D">
              <w:rPr>
                <w:lang w:eastAsia="en-IN"/>
              </w:rPr>
              <w:t xml:space="preserve">It is significant to bridge the skill gap between the present employee skill sets and the required skill set in </w:t>
            </w:r>
            <w:r w:rsidRPr="0001220D">
              <w:rPr>
                <w:lang w:eastAsia="en-IN"/>
              </w:rPr>
              <w:lastRenderedPageBreak/>
              <w:t>the workforce for adding a greater value to the organisation</w:t>
            </w:r>
            <w:r w:rsidR="00787E8C" w:rsidRPr="0001220D">
              <w:rPr>
                <w:lang w:eastAsia="en-IN"/>
              </w:rPr>
              <w:t xml:space="preserve"> (Alkhameiri et al., 2020)</w:t>
            </w:r>
            <w:r w:rsidRPr="0001220D">
              <w:rPr>
                <w:lang w:eastAsia="en-IN"/>
              </w:rPr>
              <w:t>.</w:t>
            </w:r>
          </w:p>
        </w:tc>
        <w:tc>
          <w:tcPr>
            <w:tcW w:w="1479" w:type="dxa"/>
          </w:tcPr>
          <w:p w:rsidR="00727323" w:rsidRPr="0001220D" w:rsidRDefault="00975226" w:rsidP="00140C55">
            <w:pPr>
              <w:rPr>
                <w:lang w:eastAsia="en-IN"/>
              </w:rPr>
            </w:pPr>
            <w:r w:rsidRPr="0001220D">
              <w:rPr>
                <w:lang w:eastAsia="en-IN"/>
              </w:rPr>
              <w:lastRenderedPageBreak/>
              <w:t>2 months</w:t>
            </w:r>
          </w:p>
        </w:tc>
      </w:tr>
      <w:tr w:rsidR="00727323" w:rsidRPr="0001220D" w:rsidTr="00727323">
        <w:tc>
          <w:tcPr>
            <w:tcW w:w="1878" w:type="dxa"/>
          </w:tcPr>
          <w:p w:rsidR="00727323" w:rsidRPr="0001220D" w:rsidRDefault="00851E91" w:rsidP="00140C55">
            <w:pPr>
              <w:rPr>
                <w:lang w:eastAsia="en-IN"/>
              </w:rPr>
            </w:pPr>
            <w:r w:rsidRPr="0001220D">
              <w:rPr>
                <w:lang w:eastAsia="en-IN"/>
              </w:rPr>
              <w:lastRenderedPageBreak/>
              <w:t>Communicating with the employees</w:t>
            </w:r>
          </w:p>
        </w:tc>
        <w:tc>
          <w:tcPr>
            <w:tcW w:w="2908" w:type="dxa"/>
          </w:tcPr>
          <w:p w:rsidR="00851E91" w:rsidRPr="0001220D" w:rsidRDefault="00851E91" w:rsidP="00140C55">
            <w:pPr>
              <w:rPr>
                <w:lang w:eastAsia="en-IN"/>
              </w:rPr>
            </w:pPr>
            <w:r w:rsidRPr="0001220D">
              <w:rPr>
                <w:lang w:eastAsia="en-IN"/>
              </w:rPr>
              <w:t>Develop communication for better employee engagement and get a better comprehension of the career goals of each employee</w:t>
            </w:r>
          </w:p>
          <w:p w:rsidR="00727323" w:rsidRPr="0001220D" w:rsidRDefault="00851E91" w:rsidP="00140C55">
            <w:pPr>
              <w:rPr>
                <w:lang w:eastAsia="en-IN"/>
              </w:rPr>
            </w:pPr>
            <w:r w:rsidRPr="0001220D">
              <w:rPr>
                <w:lang w:eastAsia="en-IN"/>
              </w:rPr>
              <w:t>Assess individual skills, knowledge and  competencies and discuss challenges in the current position of them</w:t>
            </w:r>
          </w:p>
          <w:p w:rsidR="00851E91" w:rsidRPr="0001220D" w:rsidRDefault="00851E91" w:rsidP="00140C55">
            <w:pPr>
              <w:rPr>
                <w:lang w:eastAsia="en-IN"/>
              </w:rPr>
            </w:pPr>
            <w:r w:rsidRPr="0001220D">
              <w:rPr>
                <w:lang w:eastAsia="en-IN"/>
              </w:rPr>
              <w:t>Communicate to know their requirement of additional training, personal skill development and mentoring</w:t>
            </w:r>
          </w:p>
          <w:p w:rsidR="00851E91" w:rsidRPr="0001220D" w:rsidRDefault="00851E91" w:rsidP="00140C55">
            <w:pPr>
              <w:rPr>
                <w:lang w:eastAsia="en-IN"/>
              </w:rPr>
            </w:pPr>
            <w:r w:rsidRPr="0001220D">
              <w:rPr>
                <w:lang w:eastAsia="en-IN"/>
              </w:rPr>
              <w:t>Communicate with each employee if they have any development goals in their mind and their support requirement to achieve the goals.</w:t>
            </w:r>
          </w:p>
        </w:tc>
        <w:tc>
          <w:tcPr>
            <w:tcW w:w="2977" w:type="dxa"/>
          </w:tcPr>
          <w:p w:rsidR="00727323" w:rsidRPr="0001220D" w:rsidRDefault="00FF558F" w:rsidP="00140C55">
            <w:pPr>
              <w:rPr>
                <w:lang w:eastAsia="en-IN"/>
              </w:rPr>
            </w:pPr>
            <w:r w:rsidRPr="0001220D">
              <w:rPr>
                <w:lang w:eastAsia="en-IN"/>
              </w:rPr>
              <w:t>It is significant to understand what roles and responsibilities Sainsbury’s can play to address the career plan and provide opportunities for each of them. It will help to gain a better understanding of their requirement and the potential challenges they are facing while operating in the current position</w:t>
            </w:r>
            <w:r w:rsidR="002F7630" w:rsidRPr="0001220D">
              <w:rPr>
                <w:lang w:eastAsia="en-IN"/>
              </w:rPr>
              <w:t xml:space="preserve"> (Urbancova et al., 2021)</w:t>
            </w:r>
            <w:r w:rsidRPr="0001220D">
              <w:rPr>
                <w:lang w:eastAsia="en-IN"/>
              </w:rPr>
              <w:t>.</w:t>
            </w:r>
          </w:p>
          <w:p w:rsidR="00FF558F" w:rsidRPr="0001220D" w:rsidRDefault="008D73C4" w:rsidP="008D73C4">
            <w:pPr>
              <w:rPr>
                <w:lang w:eastAsia="en-IN"/>
              </w:rPr>
            </w:pPr>
            <w:r w:rsidRPr="0001220D">
              <w:rPr>
                <w:lang w:eastAsia="en-IN"/>
              </w:rPr>
              <w:t>It will help to make a better working environment and make the workforce more motivated to maintain a healthy competition in the workplace that will lead a better organisational efficiency and performance</w:t>
            </w:r>
            <w:r w:rsidR="002F7630" w:rsidRPr="0001220D">
              <w:rPr>
                <w:lang w:eastAsia="en-IN"/>
              </w:rPr>
              <w:t xml:space="preserve"> (Ahmed Mumu, 2020)</w:t>
            </w:r>
            <w:r w:rsidRPr="0001220D">
              <w:rPr>
                <w:lang w:eastAsia="en-IN"/>
              </w:rPr>
              <w:t xml:space="preserve">. </w:t>
            </w:r>
          </w:p>
        </w:tc>
        <w:tc>
          <w:tcPr>
            <w:tcW w:w="1479" w:type="dxa"/>
          </w:tcPr>
          <w:p w:rsidR="00727323" w:rsidRPr="0001220D" w:rsidRDefault="00A73A0D" w:rsidP="00140C55">
            <w:pPr>
              <w:rPr>
                <w:lang w:eastAsia="en-IN"/>
              </w:rPr>
            </w:pPr>
            <w:r w:rsidRPr="0001220D">
              <w:rPr>
                <w:lang w:eastAsia="en-IN"/>
              </w:rPr>
              <w:t>3 months</w:t>
            </w:r>
          </w:p>
        </w:tc>
      </w:tr>
      <w:tr w:rsidR="00727323" w:rsidRPr="0001220D" w:rsidTr="00727323">
        <w:tc>
          <w:tcPr>
            <w:tcW w:w="1878" w:type="dxa"/>
          </w:tcPr>
          <w:p w:rsidR="00727323" w:rsidRPr="0001220D" w:rsidRDefault="0028411A" w:rsidP="00140C55">
            <w:pPr>
              <w:rPr>
                <w:lang w:eastAsia="en-IN"/>
              </w:rPr>
            </w:pPr>
            <w:r w:rsidRPr="0001220D">
              <w:rPr>
                <w:lang w:eastAsia="en-IN"/>
              </w:rPr>
              <w:t>Identifying employee potential vs their readiness</w:t>
            </w:r>
          </w:p>
        </w:tc>
        <w:tc>
          <w:tcPr>
            <w:tcW w:w="2908" w:type="dxa"/>
          </w:tcPr>
          <w:p w:rsidR="008E6489" w:rsidRPr="0001220D" w:rsidRDefault="008E6489" w:rsidP="008E6489">
            <w:pPr>
              <w:rPr>
                <w:lang w:eastAsia="en-IN"/>
              </w:rPr>
            </w:pPr>
            <w:r w:rsidRPr="0001220D">
              <w:rPr>
                <w:lang w:eastAsia="en-IN"/>
              </w:rPr>
              <w:t>Identify employee skills and potential for future promotion in the workplace to say the interest of individual employee to move into the management role</w:t>
            </w:r>
          </w:p>
          <w:p w:rsidR="008E6489" w:rsidRPr="0001220D" w:rsidRDefault="008E6489" w:rsidP="008E6489">
            <w:pPr>
              <w:rPr>
                <w:lang w:eastAsia="en-IN"/>
              </w:rPr>
            </w:pPr>
            <w:r w:rsidRPr="0001220D">
              <w:rPr>
                <w:lang w:eastAsia="en-IN"/>
              </w:rPr>
              <w:t xml:space="preserve">Find the difference between potential and their readiness to encompass </w:t>
            </w:r>
            <w:r w:rsidRPr="0001220D">
              <w:rPr>
                <w:lang w:eastAsia="en-IN"/>
              </w:rPr>
              <w:lastRenderedPageBreak/>
              <w:t>desired roles and responsibilities with their skills and experience</w:t>
            </w:r>
          </w:p>
          <w:p w:rsidR="00727323" w:rsidRPr="0001220D" w:rsidRDefault="008E6489" w:rsidP="008E6489">
            <w:pPr>
              <w:rPr>
                <w:lang w:eastAsia="en-IN"/>
              </w:rPr>
            </w:pPr>
            <w:r w:rsidRPr="0001220D">
              <w:rPr>
                <w:lang w:eastAsia="en-IN"/>
              </w:rPr>
              <w:t>Avoid mistake while managing different skill sets and push individual employee to the development if they are not ready</w:t>
            </w:r>
          </w:p>
        </w:tc>
        <w:tc>
          <w:tcPr>
            <w:tcW w:w="2977" w:type="dxa"/>
          </w:tcPr>
          <w:p w:rsidR="00727323" w:rsidRPr="0001220D" w:rsidRDefault="008E6489" w:rsidP="00140C55">
            <w:pPr>
              <w:rPr>
                <w:lang w:eastAsia="en-IN"/>
              </w:rPr>
            </w:pPr>
            <w:r w:rsidRPr="0001220D">
              <w:lastRenderedPageBreak/>
              <w:t>It is significant to understand that there is a significant difference between employee potential and their readiness as readiness can come in different forms such as encompassing skills and the desire of getting promotion in the workplace</w:t>
            </w:r>
            <w:r w:rsidR="007244ED" w:rsidRPr="0001220D">
              <w:t xml:space="preserve"> (Rafferty </w:t>
            </w:r>
            <w:r w:rsidR="007244ED" w:rsidRPr="0001220D">
              <w:lastRenderedPageBreak/>
              <w:t>and Minbashian, 2019)</w:t>
            </w:r>
            <w:r w:rsidRPr="0001220D">
              <w:t>. It is important to understand the interest and readiness of each employee if they have the requirements to travel in a new role and if they have the requirements to work progressively in complex assignments. It will be essential to enhance their management skills required for the desired rol</w:t>
            </w:r>
            <w:r w:rsidR="007244ED" w:rsidRPr="0001220D">
              <w:t>e (Hansen and Hoag, 2018)</w:t>
            </w:r>
            <w:r w:rsidRPr="0001220D">
              <w:t>.</w:t>
            </w:r>
          </w:p>
        </w:tc>
        <w:tc>
          <w:tcPr>
            <w:tcW w:w="1479" w:type="dxa"/>
          </w:tcPr>
          <w:p w:rsidR="00727323" w:rsidRPr="0001220D" w:rsidRDefault="008E6489" w:rsidP="00140C55">
            <w:pPr>
              <w:rPr>
                <w:lang w:eastAsia="en-IN"/>
              </w:rPr>
            </w:pPr>
            <w:r w:rsidRPr="0001220D">
              <w:rPr>
                <w:lang w:eastAsia="en-IN"/>
              </w:rPr>
              <w:lastRenderedPageBreak/>
              <w:t>2 months</w:t>
            </w:r>
          </w:p>
        </w:tc>
      </w:tr>
      <w:tr w:rsidR="00727323" w:rsidRPr="0001220D" w:rsidTr="00727323">
        <w:tc>
          <w:tcPr>
            <w:tcW w:w="1878" w:type="dxa"/>
          </w:tcPr>
          <w:p w:rsidR="00727323" w:rsidRPr="0001220D" w:rsidRDefault="00AA1F4A" w:rsidP="00140C55">
            <w:pPr>
              <w:rPr>
                <w:lang w:eastAsia="en-IN"/>
              </w:rPr>
            </w:pPr>
            <w:r w:rsidRPr="0001220D">
              <w:rPr>
                <w:lang w:eastAsia="en-IN"/>
              </w:rPr>
              <w:lastRenderedPageBreak/>
              <w:t>Considering different types of training and development</w:t>
            </w:r>
          </w:p>
        </w:tc>
        <w:tc>
          <w:tcPr>
            <w:tcW w:w="2908" w:type="dxa"/>
          </w:tcPr>
          <w:p w:rsidR="00B74402" w:rsidRPr="0001220D" w:rsidRDefault="00B74402" w:rsidP="00B74402">
            <w:pPr>
              <w:rPr>
                <w:lang w:eastAsia="en-IN"/>
              </w:rPr>
            </w:pPr>
            <w:r w:rsidRPr="0001220D">
              <w:rPr>
                <w:lang w:eastAsia="en-IN"/>
              </w:rPr>
              <w:t>Design training and development programs that are not too much expensive that can lead organisational loss</w:t>
            </w:r>
          </w:p>
          <w:p w:rsidR="00B74402" w:rsidRPr="0001220D" w:rsidRDefault="00B74402" w:rsidP="00B74402">
            <w:pPr>
              <w:rPr>
                <w:lang w:eastAsia="en-IN"/>
              </w:rPr>
            </w:pPr>
            <w:r w:rsidRPr="0001220D">
              <w:rPr>
                <w:lang w:eastAsia="en-IN"/>
              </w:rPr>
              <w:t>Make the employees engaged to the learning session to gain new skills and knowledge</w:t>
            </w:r>
          </w:p>
          <w:p w:rsidR="00B74402" w:rsidRPr="0001220D" w:rsidRDefault="00B74402" w:rsidP="00B74402">
            <w:pPr>
              <w:rPr>
                <w:lang w:eastAsia="en-IN"/>
              </w:rPr>
            </w:pPr>
            <w:r w:rsidRPr="0001220D">
              <w:rPr>
                <w:lang w:eastAsia="en-IN"/>
              </w:rPr>
              <w:t>Design stretch assignments and challenging real time projects so that the employees can work directly with the experts</w:t>
            </w:r>
          </w:p>
          <w:p w:rsidR="00B74402" w:rsidRPr="0001220D" w:rsidRDefault="00B74402" w:rsidP="00B74402">
            <w:pPr>
              <w:rPr>
                <w:lang w:eastAsia="en-IN"/>
              </w:rPr>
            </w:pPr>
            <w:r w:rsidRPr="0001220D">
              <w:rPr>
                <w:lang w:eastAsia="en-IN"/>
              </w:rPr>
              <w:t>Develop one-on-one mentoring and coaching session</w:t>
            </w:r>
          </w:p>
          <w:p w:rsidR="00727323" w:rsidRPr="0001220D" w:rsidRDefault="00B74402" w:rsidP="00B74402">
            <w:pPr>
              <w:rPr>
                <w:lang w:eastAsia="en-IN"/>
              </w:rPr>
            </w:pPr>
            <w:r w:rsidRPr="0001220D">
              <w:rPr>
                <w:lang w:eastAsia="en-IN"/>
              </w:rPr>
              <w:t>Create a local networking group for developing communication skills and other required transferable skills in the workforce</w:t>
            </w:r>
          </w:p>
        </w:tc>
        <w:tc>
          <w:tcPr>
            <w:tcW w:w="2977" w:type="dxa"/>
          </w:tcPr>
          <w:p w:rsidR="00727323" w:rsidRPr="0001220D" w:rsidRDefault="00B74402" w:rsidP="00140C55">
            <w:pPr>
              <w:rPr>
                <w:lang w:eastAsia="en-IN"/>
              </w:rPr>
            </w:pPr>
            <w:r w:rsidRPr="0001220D">
              <w:t>Considering different types of training and development programs are important to reduce the overall training cost of Sainsbury's and it is also necessary to expand the talent and skills of the employees. It is important to make individual employees more engaged so that they can contribute to the organisational benefits by learning new skills</w:t>
            </w:r>
            <w:r w:rsidR="007244ED" w:rsidRPr="0001220D">
              <w:t xml:space="preserve"> (Tomczak et al., 2018)</w:t>
            </w:r>
            <w:r w:rsidRPr="0001220D">
              <w:t>. The leaders of the company must provide equal opportunity to the less experienced workers to learn and develop their own skills and promote competencies in the working environment</w:t>
            </w:r>
            <w:r w:rsidR="007244ED" w:rsidRPr="0001220D">
              <w:t xml:space="preserve"> (Bogers et al., 2018)</w:t>
            </w:r>
            <w:r w:rsidRPr="0001220D">
              <w:t>.</w:t>
            </w:r>
          </w:p>
        </w:tc>
        <w:tc>
          <w:tcPr>
            <w:tcW w:w="1479" w:type="dxa"/>
          </w:tcPr>
          <w:p w:rsidR="00727323" w:rsidRPr="0001220D" w:rsidRDefault="00B74402" w:rsidP="00140C55">
            <w:pPr>
              <w:rPr>
                <w:lang w:eastAsia="en-IN"/>
              </w:rPr>
            </w:pPr>
            <w:r w:rsidRPr="0001220D">
              <w:rPr>
                <w:lang w:eastAsia="en-IN"/>
              </w:rPr>
              <w:t>6 months</w:t>
            </w:r>
          </w:p>
        </w:tc>
      </w:tr>
    </w:tbl>
    <w:p w:rsidR="00140C55" w:rsidRPr="0001220D" w:rsidRDefault="003365C2" w:rsidP="003365C2">
      <w:pPr>
        <w:jc w:val="center"/>
        <w:rPr>
          <w:lang w:eastAsia="en-IN"/>
        </w:rPr>
      </w:pPr>
      <w:r w:rsidRPr="0001220D">
        <w:rPr>
          <w:lang w:eastAsia="en-IN"/>
        </w:rPr>
        <w:t>Table 1: Employee career plan</w:t>
      </w:r>
    </w:p>
    <w:p w:rsidR="003365C2" w:rsidRPr="0001220D" w:rsidRDefault="003365C2" w:rsidP="003365C2">
      <w:pPr>
        <w:jc w:val="center"/>
        <w:rPr>
          <w:lang w:eastAsia="en-IN"/>
        </w:rPr>
      </w:pPr>
      <w:r w:rsidRPr="0001220D">
        <w:rPr>
          <w:lang w:eastAsia="en-IN"/>
        </w:rPr>
        <w:lastRenderedPageBreak/>
        <w:t>(Source: Developed by the learner)</w:t>
      </w:r>
    </w:p>
    <w:p w:rsidR="003365C2" w:rsidRPr="0001220D" w:rsidRDefault="003365C2" w:rsidP="003365C2">
      <w:pPr>
        <w:rPr>
          <w:lang w:eastAsia="en-IN"/>
        </w:rPr>
      </w:pPr>
      <w:r w:rsidRPr="0001220D">
        <w:t>The plan provides learning opportunities and develops specific and timely objectives. However, it is important to measure the progress of each employee specifically when the goals are vague and the objectives do not have any deadline. The plan must be put into action after communicating with each employee and understanding their needs of person</w:t>
      </w:r>
      <w:r w:rsidR="00834D37" w:rsidRPr="0001220D">
        <w:t>al and professional development (Ibrahim et al., 2017).</w:t>
      </w:r>
      <w:r w:rsidRPr="0001220D">
        <w:t xml:space="preserve"> Before the training and development process starts, the leaders of Sainsbury's must ensure that all the employees have the awareness of the importance of learning new skills and how it can be beneficial for their careers and profitable to the company. Developing an employee career plan does not only help to enhance workforce effectiveness but also increase the satisfaction rate of each employee and a happier workforce more retention rate than the unsatisfied one.</w:t>
      </w:r>
    </w:p>
    <w:p w:rsidR="009762D7" w:rsidRPr="0001220D" w:rsidRDefault="009762D7" w:rsidP="009762D7">
      <w:pPr>
        <w:pStyle w:val="Heading1"/>
        <w:rPr>
          <w:rFonts w:eastAsia="Times New Roman"/>
          <w:b w:val="0"/>
          <w:lang w:val="en-GB" w:eastAsia="en-IN"/>
        </w:rPr>
      </w:pPr>
      <w:bookmarkStart w:id="8" w:name="_Toc68971724"/>
      <w:r w:rsidRPr="0001220D">
        <w:rPr>
          <w:rFonts w:eastAsia="Times New Roman"/>
          <w:b w:val="0"/>
          <w:lang w:val="en-GB" w:eastAsia="en-IN"/>
        </w:rPr>
        <w:t>Scheduled annual review and performance</w:t>
      </w:r>
      <w:r w:rsidR="00613B80" w:rsidRPr="0001220D">
        <w:rPr>
          <w:rFonts w:eastAsia="Times New Roman"/>
          <w:b w:val="0"/>
          <w:lang w:val="en-GB" w:eastAsia="en-IN"/>
        </w:rPr>
        <w:t xml:space="preserve"> assessment</w:t>
      </w:r>
      <w:r w:rsidR="00BA3E7F" w:rsidRPr="0001220D">
        <w:rPr>
          <w:rFonts w:eastAsia="Times New Roman"/>
          <w:b w:val="0"/>
          <w:lang w:val="en-GB" w:eastAsia="en-IN"/>
        </w:rPr>
        <w:t xml:space="preserve"> plan</w:t>
      </w:r>
      <w:bookmarkEnd w:id="8"/>
    </w:p>
    <w:p w:rsidR="00613B80" w:rsidRPr="0001220D" w:rsidRDefault="00613B80" w:rsidP="00613B80">
      <w:pPr>
        <w:rPr>
          <w:lang w:eastAsia="en-IN"/>
        </w:rPr>
      </w:pPr>
      <w:r w:rsidRPr="0001220D">
        <w:rPr>
          <w:lang w:eastAsia="en-IN"/>
        </w:rPr>
        <w:t>Performance assessment provides an opportunity to evaluate the contribution and efficiency of each employee to the organisation and it is necessary to have powerful teamwork in the workplace</w:t>
      </w:r>
      <w:r w:rsidR="00261C48" w:rsidRPr="0001220D">
        <w:rPr>
          <w:lang w:eastAsia="en-IN"/>
        </w:rPr>
        <w:t xml:space="preserve"> (McDavid et al., 2018)</w:t>
      </w:r>
      <w:r w:rsidRPr="0001220D">
        <w:rPr>
          <w:lang w:eastAsia="en-IN"/>
        </w:rPr>
        <w:t>. The annual review of the individual employees performance must be carried out by the HRM of Sainsbury's to identify the progress of each employee's performance. Performance evaluation includes a specific evaluation form that measures standard performance of the employees and the performance assessment plan is required to provide guidelines to deliver constructive feedback along with the disciplinary processes in order to promote action and the recognition of the staff members</w:t>
      </w:r>
      <w:r w:rsidR="00261C48" w:rsidRPr="0001220D">
        <w:rPr>
          <w:lang w:eastAsia="en-IN"/>
        </w:rPr>
        <w:t xml:space="preserve"> (Mumford et al., 2017)</w:t>
      </w:r>
      <w:r w:rsidRPr="0001220D">
        <w:rPr>
          <w:lang w:eastAsia="en-IN"/>
        </w:rPr>
        <w:t>. The plan needs effective communication so that it can motivate individual employees to do their best to the organisational practice.</w:t>
      </w:r>
    </w:p>
    <w:p w:rsidR="00613B80" w:rsidRPr="0001220D" w:rsidRDefault="00613B80" w:rsidP="00613B80">
      <w:pPr>
        <w:rPr>
          <w:lang w:eastAsia="en-IN"/>
        </w:rPr>
      </w:pPr>
      <w:r w:rsidRPr="0001220D">
        <w:rPr>
          <w:lang w:eastAsia="en-IN"/>
        </w:rPr>
        <w:t>While developing a schedule review and performance assessment plan for assessing the performance and contribution of the employees in Sainsbury's, first it requires to create an evaluation form. After that the leaders must define performance measures and establish guidelines for providing feedback. Then, the HRM needs to make a disciplinary and termination process and produce an evaluation schedule to run the overall performance evaluation system effectively</w:t>
      </w:r>
      <w:r w:rsidR="00261C48" w:rsidRPr="0001220D">
        <w:rPr>
          <w:lang w:eastAsia="en-IN"/>
        </w:rPr>
        <w:t xml:space="preserve"> (Rudman, 2020)</w:t>
      </w:r>
      <w:r w:rsidRPr="0001220D">
        <w:rPr>
          <w:lang w:eastAsia="en-IN"/>
        </w:rPr>
        <w:t>. It is also important to recognise any potential legal issues that must be fixed.</w:t>
      </w:r>
      <w:r w:rsidR="00526AD8" w:rsidRPr="0001220D">
        <w:rPr>
          <w:lang w:eastAsia="en-IN"/>
        </w:rPr>
        <w:t xml:space="preserve"> In order to set an evaluation plan, the leaders of Sainsbury’s must have the right mindset to comprehend the goals and objectives of the review process. Transformational leadership can be considered here effective to motivate the employees by reviewing their performance on a regular basis and providing them the required feedback to motivate them for enhancing their performance and efficiency for the organisational benefits.</w:t>
      </w:r>
    </w:p>
    <w:p w:rsidR="00E65DB9" w:rsidRPr="0001220D" w:rsidRDefault="00E65DB9" w:rsidP="00E65DB9">
      <w:pPr>
        <w:rPr>
          <w:lang w:eastAsia="en-IN"/>
        </w:rPr>
      </w:pPr>
      <w:r w:rsidRPr="0001220D">
        <w:rPr>
          <w:lang w:eastAsia="en-IN"/>
        </w:rPr>
        <w:t>Step 1: Developing an evaluation form</w:t>
      </w:r>
    </w:p>
    <w:p w:rsidR="00E65DB9" w:rsidRPr="0001220D" w:rsidRDefault="00E65DB9" w:rsidP="00E65DB9">
      <w:pPr>
        <w:rPr>
          <w:lang w:eastAsia="en-IN"/>
        </w:rPr>
      </w:pPr>
      <w:r w:rsidRPr="0001220D">
        <w:rPr>
          <w:lang w:eastAsia="en-IN"/>
        </w:rPr>
        <w:lastRenderedPageBreak/>
        <w:t>Performance assessment must conduct fairly and objectively in a constant manner to ensure the protection of employee interest and protect the organisational practice from any legal liabilities</w:t>
      </w:r>
      <w:r w:rsidR="00261C48" w:rsidRPr="0001220D">
        <w:rPr>
          <w:lang w:eastAsia="en-IN"/>
        </w:rPr>
        <w:t xml:space="preserve"> (Mone et al., 2018)</w:t>
      </w:r>
      <w:r w:rsidRPr="0001220D">
        <w:rPr>
          <w:lang w:eastAsia="en-IN"/>
        </w:rPr>
        <w:t>. The HRM of Sainsbury must ensure consistency by using a standard evaluation form for assessing performance of individual employees. The form is focused on potential job responsibility and performance areas and it includes the desired knowledge, skills, quality and quantity of work.</w:t>
      </w:r>
    </w:p>
    <w:p w:rsidR="00E65DB9" w:rsidRPr="0001220D" w:rsidRDefault="00E65DB9" w:rsidP="00E65DB9">
      <w:pPr>
        <w:rPr>
          <w:lang w:eastAsia="en-IN"/>
        </w:rPr>
      </w:pPr>
      <w:r w:rsidRPr="0001220D">
        <w:rPr>
          <w:lang w:eastAsia="en-IN"/>
        </w:rPr>
        <w:t>Step 2: Identification of performance measure</w:t>
      </w:r>
    </w:p>
    <w:p w:rsidR="00E65DB9" w:rsidRPr="0001220D" w:rsidRDefault="00E65DB9" w:rsidP="00E65DB9">
      <w:pPr>
        <w:rPr>
          <w:lang w:eastAsia="en-IN"/>
        </w:rPr>
      </w:pPr>
      <w:r w:rsidRPr="0001220D">
        <w:rPr>
          <w:lang w:eastAsia="en-IN"/>
        </w:rPr>
        <w:t>Performance measures allow the HRM of Sainsbury to assess job performance of each employee objectively so that the leaders can reduce the amount of stress and workload</w:t>
      </w:r>
      <w:r w:rsidR="00261C48" w:rsidRPr="0001220D">
        <w:rPr>
          <w:lang w:eastAsia="en-IN"/>
        </w:rPr>
        <w:t xml:space="preserve"> (DeNisi and Murphy, 2017)</w:t>
      </w:r>
      <w:r w:rsidRPr="0001220D">
        <w:rPr>
          <w:lang w:eastAsia="en-IN"/>
        </w:rPr>
        <w:t>. Job description is one of the significant stages of developing performance measures. It helps to evaluate quality and quantity of work performed by the work employees on a daily basis.</w:t>
      </w:r>
    </w:p>
    <w:p w:rsidR="00E65DB9" w:rsidRPr="0001220D" w:rsidRDefault="00E65DB9" w:rsidP="00E65DB9">
      <w:pPr>
        <w:rPr>
          <w:lang w:eastAsia="en-IN"/>
        </w:rPr>
      </w:pPr>
      <w:r w:rsidRPr="0001220D">
        <w:rPr>
          <w:lang w:eastAsia="en-IN"/>
        </w:rPr>
        <w:t>Step 3: Setting guidelines for providing feedback</w:t>
      </w:r>
    </w:p>
    <w:p w:rsidR="00E65DB9" w:rsidRPr="0001220D" w:rsidRDefault="00E65DB9" w:rsidP="00E65DB9">
      <w:pPr>
        <w:rPr>
          <w:lang w:eastAsia="en-IN"/>
        </w:rPr>
      </w:pPr>
      <w:r w:rsidRPr="0001220D">
        <w:rPr>
          <w:lang w:eastAsia="en-IN"/>
        </w:rPr>
        <w:t>It is important to provide balanced and constructive feedback from the end of the leaders and managers to support and motivate the employees to make improvement in certain areas and encourage them to learn new skills and develop their competencies and willingness to take new challenges in the workplace</w:t>
      </w:r>
      <w:r w:rsidR="00261C48" w:rsidRPr="0001220D">
        <w:rPr>
          <w:lang w:eastAsia="en-IN"/>
        </w:rPr>
        <w:t xml:space="preserve"> (Pradhan and Jena, 2017)</w:t>
      </w:r>
      <w:r w:rsidRPr="0001220D">
        <w:rPr>
          <w:lang w:eastAsia="en-IN"/>
        </w:rPr>
        <w:t>. It will also help to outline the expectations of the employees for further improvement.</w:t>
      </w:r>
    </w:p>
    <w:p w:rsidR="00E65DB9" w:rsidRPr="0001220D" w:rsidRDefault="00E65DB9" w:rsidP="00E65DB9">
      <w:pPr>
        <w:rPr>
          <w:lang w:eastAsia="en-IN"/>
        </w:rPr>
      </w:pPr>
      <w:r w:rsidRPr="0001220D">
        <w:rPr>
          <w:lang w:eastAsia="en-IN"/>
        </w:rPr>
        <w:t>Step 4: Establishing an evaluation schedule</w:t>
      </w:r>
    </w:p>
    <w:p w:rsidR="00613B80" w:rsidRPr="0001220D" w:rsidRDefault="00E65DB9" w:rsidP="00E65DB9">
      <w:pPr>
        <w:rPr>
          <w:lang w:eastAsia="en-IN"/>
        </w:rPr>
      </w:pPr>
      <w:r w:rsidRPr="0001220D">
        <w:rPr>
          <w:lang w:eastAsia="en-IN"/>
        </w:rPr>
        <w:t>It is important to set a schedule for the review process and evaluate employees’ performance in a consistent manner</w:t>
      </w:r>
      <w:r w:rsidR="00261C48" w:rsidRPr="0001220D">
        <w:rPr>
          <w:lang w:eastAsia="en-IN"/>
        </w:rPr>
        <w:t xml:space="preserve"> (Mone et al., 2018)</w:t>
      </w:r>
      <w:r w:rsidRPr="0001220D">
        <w:rPr>
          <w:lang w:eastAsia="en-IN"/>
        </w:rPr>
        <w:t>. The HR manager of Sainsbury's can establish the evaluation schedule within 30 days of the newly employed workers and can enhance the time scale later.</w:t>
      </w:r>
    </w:p>
    <w:p w:rsidR="00A02B49" w:rsidRPr="0001220D" w:rsidRDefault="00A02B49">
      <w:pPr>
        <w:spacing w:line="259" w:lineRule="auto"/>
        <w:jc w:val="left"/>
        <w:rPr>
          <w:rFonts w:eastAsia="Times New Roman" w:cstheme="majorBidi"/>
          <w:bCs/>
          <w:sz w:val="32"/>
          <w:szCs w:val="28"/>
          <w:lang w:eastAsia="en-IN"/>
        </w:rPr>
      </w:pPr>
      <w:r w:rsidRPr="0001220D">
        <w:rPr>
          <w:rFonts w:eastAsia="Times New Roman"/>
          <w:lang w:eastAsia="en-IN"/>
        </w:rPr>
        <w:br w:type="page"/>
      </w:r>
    </w:p>
    <w:p w:rsidR="009762D7" w:rsidRPr="0001220D" w:rsidRDefault="009762D7" w:rsidP="009762D7">
      <w:pPr>
        <w:pStyle w:val="Heading1"/>
        <w:rPr>
          <w:rFonts w:eastAsia="Times New Roman"/>
          <w:b w:val="0"/>
          <w:lang w:val="en-GB" w:eastAsia="en-IN"/>
        </w:rPr>
      </w:pPr>
      <w:bookmarkStart w:id="9" w:name="_Toc68971725"/>
      <w:r w:rsidRPr="0001220D">
        <w:rPr>
          <w:rFonts w:eastAsia="Times New Roman"/>
          <w:b w:val="0"/>
          <w:lang w:val="en-GB" w:eastAsia="en-IN"/>
        </w:rPr>
        <w:lastRenderedPageBreak/>
        <w:t>Conclusion</w:t>
      </w:r>
      <w:bookmarkEnd w:id="9"/>
    </w:p>
    <w:p w:rsidR="00A02B49" w:rsidRPr="0001220D" w:rsidRDefault="00D37B65" w:rsidP="00D37B65">
      <w:r w:rsidRPr="0001220D">
        <w:t>The report has elaborated the requirement of a career plan in the workplace of Sainsbury in order to address the identified requirements of personal and professional development and meet the expectations of the employees. The report has also developed an employee career plan by explaining the extent to meet the development requirements of individual employees in the organisation. The schedule review and assessment plan has provided a clear idea of the importance of performance evaluation to identify the skill gap and ensure organisational productivity. The HRM of the company must conduct the performance assessment process based on the above mentioned plan and provide the required feedback to the employees. The 360 degree format of performance assessment can be beneficial for a constant evaluation of employee performance and improve their efficiency as well.</w:t>
      </w:r>
    </w:p>
    <w:p w:rsidR="00A02B49" w:rsidRPr="0001220D" w:rsidRDefault="00A02B49">
      <w:pPr>
        <w:spacing w:line="259" w:lineRule="auto"/>
        <w:jc w:val="left"/>
      </w:pPr>
      <w:r w:rsidRPr="0001220D">
        <w:br w:type="page"/>
      </w:r>
    </w:p>
    <w:p w:rsidR="00A02B49" w:rsidRPr="0001220D" w:rsidRDefault="00A02B49" w:rsidP="00A02B49">
      <w:pPr>
        <w:pStyle w:val="Heading1"/>
        <w:rPr>
          <w:b w:val="0"/>
          <w:lang w:val="en-GB"/>
        </w:rPr>
      </w:pPr>
      <w:bookmarkStart w:id="10" w:name="_Toc68971726"/>
      <w:r w:rsidRPr="0001220D">
        <w:rPr>
          <w:b w:val="0"/>
          <w:lang w:val="en-GB"/>
        </w:rPr>
        <w:lastRenderedPageBreak/>
        <w:t>Reference List</w:t>
      </w:r>
      <w:bookmarkEnd w:id="10"/>
    </w:p>
    <w:p w:rsidR="00A02B49" w:rsidRPr="0001220D" w:rsidRDefault="00A02B49" w:rsidP="00A02B49">
      <w:r w:rsidRPr="0001220D">
        <w:rPr>
          <w:shd w:val="clear" w:color="auto" w:fill="FFFFFF"/>
        </w:rPr>
        <w:t>Ahmed Mumu, M., 2020. Enhancing Employee Motivation through Performance Evaluation.</w:t>
      </w:r>
    </w:p>
    <w:p w:rsidR="00A02B49" w:rsidRPr="0001220D" w:rsidRDefault="00A02B49" w:rsidP="00A02B49">
      <w:r w:rsidRPr="0001220D">
        <w:rPr>
          <w:shd w:val="clear" w:color="auto" w:fill="FFFFFF"/>
        </w:rPr>
        <w:t xml:space="preserve">AlKhemeiri, A.K., Khalid, K. and Musa, N., 2020. The role of career competencies and proactive personality in early-career employee career adaptability. </w:t>
      </w:r>
      <w:r w:rsidRPr="0001220D">
        <w:rPr>
          <w:iCs/>
          <w:shd w:val="clear" w:color="auto" w:fill="FFFFFF"/>
        </w:rPr>
        <w:t>European Journal of Training and Development</w:t>
      </w:r>
      <w:r w:rsidRPr="0001220D">
        <w:rPr>
          <w:shd w:val="clear" w:color="auto" w:fill="FFFFFF"/>
        </w:rPr>
        <w:t>.</w:t>
      </w:r>
    </w:p>
    <w:p w:rsidR="00A02B49" w:rsidRPr="0001220D" w:rsidRDefault="00A02B49" w:rsidP="00A02B49">
      <w:r w:rsidRPr="0001220D">
        <w:rPr>
          <w:shd w:val="clear" w:color="auto" w:fill="FFFFFF"/>
        </w:rPr>
        <w:t xml:space="preserve">Bogers, M., Foss, N.J. and Lyngsie, J., 2018. The “human side” of open innovation: The role of employee diversity in firm-level openness. </w:t>
      </w:r>
      <w:r w:rsidRPr="0001220D">
        <w:rPr>
          <w:iCs/>
          <w:shd w:val="clear" w:color="auto" w:fill="FFFFFF"/>
        </w:rPr>
        <w:t>Research Policy</w:t>
      </w:r>
      <w:r w:rsidRPr="0001220D">
        <w:rPr>
          <w:shd w:val="clear" w:color="auto" w:fill="FFFFFF"/>
        </w:rPr>
        <w:t xml:space="preserve">, </w:t>
      </w:r>
      <w:r w:rsidRPr="0001220D">
        <w:rPr>
          <w:iCs/>
          <w:shd w:val="clear" w:color="auto" w:fill="FFFFFF"/>
        </w:rPr>
        <w:t>47</w:t>
      </w:r>
      <w:r w:rsidRPr="0001220D">
        <w:rPr>
          <w:shd w:val="clear" w:color="auto" w:fill="FFFFFF"/>
        </w:rPr>
        <w:t>(1), pp.218-231.</w:t>
      </w:r>
    </w:p>
    <w:p w:rsidR="00A02B49" w:rsidRPr="0001220D" w:rsidRDefault="00A02B49" w:rsidP="00A02B49">
      <w:r w:rsidRPr="0001220D">
        <w:rPr>
          <w:shd w:val="clear" w:color="auto" w:fill="FFFFFF"/>
        </w:rPr>
        <w:t xml:space="preserve">DeNisi, A.S. and Murphy, K.R., 2017. Performance appraisal and performance management: 100 years of progress?. </w:t>
      </w:r>
      <w:r w:rsidRPr="0001220D">
        <w:rPr>
          <w:iCs/>
          <w:shd w:val="clear" w:color="auto" w:fill="FFFFFF"/>
        </w:rPr>
        <w:t>Journal of applied psychology</w:t>
      </w:r>
      <w:r w:rsidRPr="0001220D">
        <w:rPr>
          <w:shd w:val="clear" w:color="auto" w:fill="FFFFFF"/>
        </w:rPr>
        <w:t xml:space="preserve">, </w:t>
      </w:r>
      <w:r w:rsidRPr="0001220D">
        <w:rPr>
          <w:iCs/>
          <w:shd w:val="clear" w:color="auto" w:fill="FFFFFF"/>
        </w:rPr>
        <w:t>102</w:t>
      </w:r>
      <w:r w:rsidRPr="0001220D">
        <w:rPr>
          <w:shd w:val="clear" w:color="auto" w:fill="FFFFFF"/>
        </w:rPr>
        <w:t>(3), p.421.</w:t>
      </w:r>
    </w:p>
    <w:p w:rsidR="00A02B49" w:rsidRPr="0001220D" w:rsidRDefault="00A02B49" w:rsidP="00A02B49">
      <w:r w:rsidRPr="0001220D">
        <w:rPr>
          <w:shd w:val="clear" w:color="auto" w:fill="FFFFFF"/>
        </w:rPr>
        <w:t xml:space="preserve">El Asame, M. and Wakrim, M., 2018. Towards a competency model: A review of the literature and the competency standards. </w:t>
      </w:r>
      <w:r w:rsidRPr="0001220D">
        <w:rPr>
          <w:iCs/>
          <w:shd w:val="clear" w:color="auto" w:fill="FFFFFF"/>
        </w:rPr>
        <w:t>Education and Information Technologies</w:t>
      </w:r>
      <w:r w:rsidRPr="0001220D">
        <w:rPr>
          <w:shd w:val="clear" w:color="auto" w:fill="FFFFFF"/>
        </w:rPr>
        <w:t xml:space="preserve">, </w:t>
      </w:r>
      <w:r w:rsidRPr="0001220D">
        <w:rPr>
          <w:iCs/>
          <w:shd w:val="clear" w:color="auto" w:fill="FFFFFF"/>
        </w:rPr>
        <w:t>23</w:t>
      </w:r>
      <w:r w:rsidRPr="0001220D">
        <w:rPr>
          <w:shd w:val="clear" w:color="auto" w:fill="FFFFFF"/>
        </w:rPr>
        <w:t>(1), pp.225-236.</w:t>
      </w:r>
    </w:p>
    <w:p w:rsidR="00A02B49" w:rsidRPr="0001220D" w:rsidRDefault="00A02B49" w:rsidP="00A02B49">
      <w:r w:rsidRPr="0001220D">
        <w:t>Frunză, S., 2017. Positive thinking as an experience of personal development. Journal for the Study of Religions and Ideologies, 16(47), pp.19-31.</w:t>
      </w:r>
    </w:p>
    <w:p w:rsidR="00A02B49" w:rsidRPr="0001220D" w:rsidRDefault="00A02B49" w:rsidP="00A02B49">
      <w:r w:rsidRPr="0001220D">
        <w:rPr>
          <w:shd w:val="clear" w:color="auto" w:fill="FFFFFF"/>
        </w:rPr>
        <w:t xml:space="preserve">Gyansah, S. and Guantai, H.K., 2018. Career Development in Organizations: Placing the Organization and Employee on the same pedestal to enhance maximum productivity. </w:t>
      </w:r>
      <w:r w:rsidRPr="0001220D">
        <w:rPr>
          <w:iCs/>
          <w:shd w:val="clear" w:color="auto" w:fill="FFFFFF"/>
        </w:rPr>
        <w:t>European Journal of Business and Management</w:t>
      </w:r>
      <w:r w:rsidRPr="0001220D">
        <w:rPr>
          <w:shd w:val="clear" w:color="auto" w:fill="FFFFFF"/>
        </w:rPr>
        <w:t xml:space="preserve">, </w:t>
      </w:r>
      <w:r w:rsidRPr="0001220D">
        <w:rPr>
          <w:iCs/>
          <w:shd w:val="clear" w:color="auto" w:fill="FFFFFF"/>
        </w:rPr>
        <w:t>10</w:t>
      </w:r>
      <w:r w:rsidRPr="0001220D">
        <w:rPr>
          <w:shd w:val="clear" w:color="auto" w:fill="FFFFFF"/>
        </w:rPr>
        <w:t>(14), pp.40-45.</w:t>
      </w:r>
    </w:p>
    <w:p w:rsidR="00A02B49" w:rsidRPr="0001220D" w:rsidRDefault="00A02B49" w:rsidP="00A02B49">
      <w:r w:rsidRPr="0001220D">
        <w:rPr>
          <w:shd w:val="clear" w:color="auto" w:fill="FFFFFF"/>
        </w:rPr>
        <w:t xml:space="preserve">Hansen, S.L. and Hoag, B.A., 2018. Promoting learning, career readiness, and leadership in student employment. </w:t>
      </w:r>
      <w:r w:rsidRPr="0001220D">
        <w:rPr>
          <w:iCs/>
          <w:shd w:val="clear" w:color="auto" w:fill="FFFFFF"/>
        </w:rPr>
        <w:t>New directions for student leadership</w:t>
      </w:r>
      <w:r w:rsidRPr="0001220D">
        <w:rPr>
          <w:shd w:val="clear" w:color="auto" w:fill="FFFFFF"/>
        </w:rPr>
        <w:t xml:space="preserve">, </w:t>
      </w:r>
      <w:r w:rsidRPr="0001220D">
        <w:rPr>
          <w:iCs/>
          <w:shd w:val="clear" w:color="auto" w:fill="FFFFFF"/>
        </w:rPr>
        <w:t>2018</w:t>
      </w:r>
      <w:r w:rsidRPr="0001220D">
        <w:rPr>
          <w:shd w:val="clear" w:color="auto" w:fill="FFFFFF"/>
        </w:rPr>
        <w:t>(157), pp.85-99.</w:t>
      </w:r>
    </w:p>
    <w:p w:rsidR="00A02B49" w:rsidRPr="0001220D" w:rsidRDefault="00A02B49" w:rsidP="00A02B49">
      <w:r w:rsidRPr="0001220D">
        <w:rPr>
          <w:shd w:val="clear" w:color="auto" w:fill="FFFFFF"/>
        </w:rPr>
        <w:t xml:space="preserve">Ibrahim, R., Boerhannoeddin, A. and Bakare, K.K., 2017. The effect of soft skills and training methodology on employee performance. </w:t>
      </w:r>
      <w:r w:rsidRPr="0001220D">
        <w:rPr>
          <w:iCs/>
          <w:shd w:val="clear" w:color="auto" w:fill="FFFFFF"/>
        </w:rPr>
        <w:t>European Journal of Training and Development</w:t>
      </w:r>
      <w:r w:rsidRPr="0001220D">
        <w:rPr>
          <w:shd w:val="clear" w:color="auto" w:fill="FFFFFF"/>
        </w:rPr>
        <w:t>.</w:t>
      </w:r>
    </w:p>
    <w:p w:rsidR="00A02B49" w:rsidRPr="0001220D" w:rsidRDefault="00A02B49" w:rsidP="00A02B49">
      <w:r w:rsidRPr="0001220D">
        <w:rPr>
          <w:shd w:val="clear" w:color="auto" w:fill="FFFFFF"/>
        </w:rPr>
        <w:t xml:space="preserve">Ibrahim, R., Boerhannoeddin, A. and Bakare, K.K., 2017. The effect of soft skills and training methodology on employee performance. </w:t>
      </w:r>
      <w:r w:rsidRPr="0001220D">
        <w:rPr>
          <w:iCs/>
          <w:shd w:val="clear" w:color="auto" w:fill="FFFFFF"/>
        </w:rPr>
        <w:t>European Journal of Training and Development</w:t>
      </w:r>
      <w:r w:rsidRPr="0001220D">
        <w:rPr>
          <w:shd w:val="clear" w:color="auto" w:fill="FFFFFF"/>
        </w:rPr>
        <w:t>.</w:t>
      </w:r>
    </w:p>
    <w:p w:rsidR="00A02B49" w:rsidRPr="0001220D" w:rsidRDefault="00A02B49" w:rsidP="00A02B49">
      <w:r w:rsidRPr="0001220D">
        <w:rPr>
          <w:shd w:val="clear" w:color="auto" w:fill="FFFFFF"/>
        </w:rPr>
        <w:t xml:space="preserve">Jiang, F., Wang, F., Du, M., Wang, S., Wang, C. and Lin, J., 2021, January. Research on the Course Reform of Employee Career Planning and Management. In </w:t>
      </w:r>
      <w:r w:rsidRPr="0001220D">
        <w:rPr>
          <w:iCs/>
          <w:shd w:val="clear" w:color="auto" w:fill="FFFFFF"/>
        </w:rPr>
        <w:t>2020 3rd International Seminar on Education Research and Social Science (ISERSS 2020)</w:t>
      </w:r>
      <w:r w:rsidRPr="0001220D">
        <w:rPr>
          <w:shd w:val="clear" w:color="auto" w:fill="FFFFFF"/>
        </w:rPr>
        <w:t xml:space="preserve"> (pp. 137-141). Atlantis Press.</w:t>
      </w:r>
    </w:p>
    <w:p w:rsidR="00A02B49" w:rsidRPr="0001220D" w:rsidRDefault="00A02B49" w:rsidP="00A02B49">
      <w:r w:rsidRPr="0001220D">
        <w:rPr>
          <w:shd w:val="clear" w:color="auto" w:fill="FFFFFF"/>
        </w:rPr>
        <w:t xml:space="preserve">Lehner, F., 2018. ICT skills and competencies for SMEs: results from a structured literature analysis on the individual level. In </w:t>
      </w:r>
      <w:r w:rsidRPr="0001220D">
        <w:rPr>
          <w:iCs/>
          <w:shd w:val="clear" w:color="auto" w:fill="FFFFFF"/>
        </w:rPr>
        <w:t>The Impact of Digitalization in the Workplace</w:t>
      </w:r>
      <w:r w:rsidRPr="0001220D">
        <w:rPr>
          <w:shd w:val="clear" w:color="auto" w:fill="FFFFFF"/>
        </w:rPr>
        <w:t xml:space="preserve"> (pp. 55-69). Springer, Cham.</w:t>
      </w:r>
    </w:p>
    <w:p w:rsidR="00A02B49" w:rsidRPr="0001220D" w:rsidRDefault="00A02B49" w:rsidP="00A02B49">
      <w:r w:rsidRPr="0001220D">
        <w:rPr>
          <w:shd w:val="clear" w:color="auto" w:fill="FFFFFF"/>
        </w:rPr>
        <w:lastRenderedPageBreak/>
        <w:t xml:space="preserve">McDavid, J.C., Huse, I. and Hawthorn, L.R., 2018. </w:t>
      </w:r>
      <w:r w:rsidRPr="0001220D">
        <w:rPr>
          <w:iCs/>
          <w:shd w:val="clear" w:color="auto" w:fill="FFFFFF"/>
        </w:rPr>
        <w:t>Program evaluation and performance measurement: An introduction to practice</w:t>
      </w:r>
      <w:r w:rsidRPr="0001220D">
        <w:rPr>
          <w:shd w:val="clear" w:color="auto" w:fill="FFFFFF"/>
        </w:rPr>
        <w:t>. Sage Publications.</w:t>
      </w:r>
    </w:p>
    <w:p w:rsidR="00A02B49" w:rsidRPr="0001220D" w:rsidRDefault="00A02B49" w:rsidP="00A02B49">
      <w:r w:rsidRPr="0001220D">
        <w:rPr>
          <w:shd w:val="clear" w:color="auto" w:fill="FFFFFF"/>
        </w:rPr>
        <w:t xml:space="preserve">Mone, E.M., London, M. and Mone, E.M., 2018. </w:t>
      </w:r>
      <w:r w:rsidRPr="0001220D">
        <w:rPr>
          <w:iCs/>
          <w:shd w:val="clear" w:color="auto" w:fill="FFFFFF"/>
        </w:rPr>
        <w:t>Employee engagement through effective performance management: A practical guide for managers</w:t>
      </w:r>
      <w:r w:rsidRPr="0001220D">
        <w:rPr>
          <w:shd w:val="clear" w:color="auto" w:fill="FFFFFF"/>
        </w:rPr>
        <w:t>. Routledge.</w:t>
      </w:r>
    </w:p>
    <w:p w:rsidR="00A02B49" w:rsidRPr="0001220D" w:rsidRDefault="00A02B49" w:rsidP="00A02B49">
      <w:r w:rsidRPr="0001220D">
        <w:rPr>
          <w:shd w:val="clear" w:color="auto" w:fill="FFFFFF"/>
        </w:rPr>
        <w:t xml:space="preserve">Mumford, M.D., Todd, E.M., Higgs, C. and McIntosh, T., 2017. Cognitive skills and leadership performance: The nine critical skills. </w:t>
      </w:r>
      <w:r w:rsidRPr="0001220D">
        <w:rPr>
          <w:iCs/>
          <w:shd w:val="clear" w:color="auto" w:fill="FFFFFF"/>
        </w:rPr>
        <w:t>The Leadership Quarterly</w:t>
      </w:r>
      <w:r w:rsidRPr="0001220D">
        <w:rPr>
          <w:shd w:val="clear" w:color="auto" w:fill="FFFFFF"/>
        </w:rPr>
        <w:t xml:space="preserve">, </w:t>
      </w:r>
      <w:r w:rsidRPr="0001220D">
        <w:rPr>
          <w:iCs/>
          <w:shd w:val="clear" w:color="auto" w:fill="FFFFFF"/>
        </w:rPr>
        <w:t>28</w:t>
      </w:r>
      <w:r w:rsidRPr="0001220D">
        <w:rPr>
          <w:shd w:val="clear" w:color="auto" w:fill="FFFFFF"/>
        </w:rPr>
        <w:t>(1), pp.24-39.</w:t>
      </w:r>
    </w:p>
    <w:p w:rsidR="00A02B49" w:rsidRPr="0001220D" w:rsidRDefault="00A02B49" w:rsidP="00A02B49">
      <w:r w:rsidRPr="0001220D">
        <w:rPr>
          <w:shd w:val="clear" w:color="auto" w:fill="FFFFFF"/>
        </w:rPr>
        <w:t xml:space="preserve">Potnuru, R.K.G., Sahoo, C.K. and Sharma, R., 2019. Team building, employee empowerment and employee competencies: Moderating role of organizational learning culture. </w:t>
      </w:r>
      <w:r w:rsidRPr="0001220D">
        <w:rPr>
          <w:iCs/>
          <w:shd w:val="clear" w:color="auto" w:fill="FFFFFF"/>
        </w:rPr>
        <w:t>European Journal of Training and Development</w:t>
      </w:r>
      <w:r w:rsidRPr="0001220D">
        <w:rPr>
          <w:shd w:val="clear" w:color="auto" w:fill="FFFFFF"/>
        </w:rPr>
        <w:t>.</w:t>
      </w:r>
    </w:p>
    <w:p w:rsidR="00A02B49" w:rsidRPr="0001220D" w:rsidRDefault="00A02B49" w:rsidP="00A02B49">
      <w:pPr>
        <w:rPr>
          <w:lang w:eastAsia="en-IN"/>
        </w:rPr>
      </w:pPr>
      <w:r w:rsidRPr="0001220D">
        <w:rPr>
          <w:shd w:val="clear" w:color="auto" w:fill="FFFFFF"/>
        </w:rPr>
        <w:t xml:space="preserve">Pradhan, R.K. and Jena, L.K., 2017. Employee performance at workplace: Conceptual model and empirical validation. </w:t>
      </w:r>
      <w:r w:rsidRPr="0001220D">
        <w:rPr>
          <w:iCs/>
          <w:shd w:val="clear" w:color="auto" w:fill="FFFFFF"/>
        </w:rPr>
        <w:t>Business Perspectives and Research</w:t>
      </w:r>
      <w:r w:rsidRPr="0001220D">
        <w:rPr>
          <w:shd w:val="clear" w:color="auto" w:fill="FFFFFF"/>
        </w:rPr>
        <w:t xml:space="preserve">, </w:t>
      </w:r>
      <w:r w:rsidRPr="0001220D">
        <w:rPr>
          <w:iCs/>
          <w:shd w:val="clear" w:color="auto" w:fill="FFFFFF"/>
        </w:rPr>
        <w:t>5</w:t>
      </w:r>
      <w:r w:rsidRPr="0001220D">
        <w:rPr>
          <w:shd w:val="clear" w:color="auto" w:fill="FFFFFF"/>
        </w:rPr>
        <w:t>(1), pp.69-85.</w:t>
      </w:r>
    </w:p>
    <w:p w:rsidR="00A02B49" w:rsidRPr="0001220D" w:rsidRDefault="00A02B49" w:rsidP="00A02B49">
      <w:r w:rsidRPr="0001220D">
        <w:rPr>
          <w:shd w:val="clear" w:color="auto" w:fill="FFFFFF"/>
        </w:rPr>
        <w:t xml:space="preserve">Rafferty, A.E. and Minbashian, A., 2019. Cognitive beliefs and positive emotions about change: Relationships with employee change readiness and change-supportive behaviors. </w:t>
      </w:r>
      <w:r w:rsidRPr="0001220D">
        <w:rPr>
          <w:iCs/>
          <w:shd w:val="clear" w:color="auto" w:fill="FFFFFF"/>
        </w:rPr>
        <w:t>Human Relations</w:t>
      </w:r>
      <w:r w:rsidRPr="0001220D">
        <w:rPr>
          <w:shd w:val="clear" w:color="auto" w:fill="FFFFFF"/>
        </w:rPr>
        <w:t xml:space="preserve">, </w:t>
      </w:r>
      <w:r w:rsidRPr="0001220D">
        <w:rPr>
          <w:iCs/>
          <w:shd w:val="clear" w:color="auto" w:fill="FFFFFF"/>
        </w:rPr>
        <w:t>72</w:t>
      </w:r>
      <w:r w:rsidRPr="0001220D">
        <w:rPr>
          <w:shd w:val="clear" w:color="auto" w:fill="FFFFFF"/>
        </w:rPr>
        <w:t>(10), pp.1623-1650.</w:t>
      </w:r>
    </w:p>
    <w:p w:rsidR="00A02B49" w:rsidRPr="0001220D" w:rsidRDefault="00A02B49" w:rsidP="00A02B49">
      <w:r w:rsidRPr="0001220D">
        <w:rPr>
          <w:shd w:val="clear" w:color="auto" w:fill="FFFFFF"/>
        </w:rPr>
        <w:t xml:space="preserve">Reardon, R.C., 2017. Enhancing self-help career planning using theory-based tools. </w:t>
      </w:r>
      <w:r w:rsidRPr="0001220D">
        <w:rPr>
          <w:iCs/>
          <w:shd w:val="clear" w:color="auto" w:fill="FFFFFF"/>
        </w:rPr>
        <w:t>Journal of Career Assessment</w:t>
      </w:r>
      <w:r w:rsidRPr="0001220D">
        <w:rPr>
          <w:shd w:val="clear" w:color="auto" w:fill="FFFFFF"/>
        </w:rPr>
        <w:t xml:space="preserve">, </w:t>
      </w:r>
      <w:r w:rsidRPr="0001220D">
        <w:rPr>
          <w:iCs/>
          <w:shd w:val="clear" w:color="auto" w:fill="FFFFFF"/>
        </w:rPr>
        <w:t>25</w:t>
      </w:r>
      <w:r w:rsidRPr="0001220D">
        <w:rPr>
          <w:shd w:val="clear" w:color="auto" w:fill="FFFFFF"/>
        </w:rPr>
        <w:t>(4), pp.650-669.</w:t>
      </w:r>
    </w:p>
    <w:p w:rsidR="00A02B49" w:rsidRPr="0001220D" w:rsidRDefault="00A02B49" w:rsidP="00A02B49">
      <w:r w:rsidRPr="0001220D">
        <w:rPr>
          <w:shd w:val="clear" w:color="auto" w:fill="FFFFFF"/>
        </w:rPr>
        <w:t xml:space="preserve">Rudman, R., 2020. </w:t>
      </w:r>
      <w:r w:rsidRPr="0001220D">
        <w:rPr>
          <w:iCs/>
          <w:shd w:val="clear" w:color="auto" w:fill="FFFFFF"/>
        </w:rPr>
        <w:t>Performance planning and review: Making employee appraisals work</w:t>
      </w:r>
      <w:r w:rsidRPr="0001220D">
        <w:rPr>
          <w:shd w:val="clear" w:color="auto" w:fill="FFFFFF"/>
        </w:rPr>
        <w:t>.</w:t>
      </w:r>
    </w:p>
    <w:p w:rsidR="00A02B49" w:rsidRPr="0001220D" w:rsidRDefault="00A02B49" w:rsidP="00A02B49">
      <w:r w:rsidRPr="0001220D">
        <w:rPr>
          <w:shd w:val="clear" w:color="auto" w:fill="FFFFFF"/>
        </w:rPr>
        <w:t xml:space="preserve">Safavi, H.P. and Karatepe, O.M., 2018. High-performance work practices and hotel employee outcomes. </w:t>
      </w:r>
      <w:r w:rsidRPr="0001220D">
        <w:rPr>
          <w:iCs/>
          <w:shd w:val="clear" w:color="auto" w:fill="FFFFFF"/>
        </w:rPr>
        <w:t>International Journal of Contemporary Hospitality Management</w:t>
      </w:r>
      <w:r w:rsidRPr="0001220D">
        <w:rPr>
          <w:shd w:val="clear" w:color="auto" w:fill="FFFFFF"/>
        </w:rPr>
        <w:t>.</w:t>
      </w:r>
    </w:p>
    <w:p w:rsidR="00A02B49" w:rsidRPr="0001220D" w:rsidRDefault="00A02B49" w:rsidP="00A02B49">
      <w:r w:rsidRPr="0001220D">
        <w:t>Sainsbury's, 2018. Welcome to Sainsburys Home. [online] About.sainsburys.co.uk. Available at: &lt;https://www.about.sainsburys.co.uk/&gt; [Accessed 19 March 2021].</w:t>
      </w:r>
    </w:p>
    <w:p w:rsidR="00A02B49" w:rsidRPr="0001220D" w:rsidRDefault="00A02B49" w:rsidP="00A02B49">
      <w:r w:rsidRPr="0001220D">
        <w:t>Sainsbury's, 2019. Investors. [online] About.sainsburys.co.uk. Available at: &lt;https://www.about.sainsburys.co.uk/investors&gt; [Accessed 19 March 2021].</w:t>
      </w:r>
    </w:p>
    <w:p w:rsidR="00A02B49" w:rsidRPr="0001220D" w:rsidRDefault="00A02B49" w:rsidP="00A02B49">
      <w:r w:rsidRPr="0001220D">
        <w:rPr>
          <w:shd w:val="clear" w:color="auto" w:fill="FFFFFF"/>
        </w:rPr>
        <w:t xml:space="preserve">Tomczak, D.L., Lanzo, L.A. and Aguinis, H., 2018. Evidence-based recommendations for employee performance monitoring. </w:t>
      </w:r>
      <w:r w:rsidRPr="0001220D">
        <w:rPr>
          <w:iCs/>
          <w:shd w:val="clear" w:color="auto" w:fill="FFFFFF"/>
        </w:rPr>
        <w:t>Business Horizons</w:t>
      </w:r>
      <w:r w:rsidRPr="0001220D">
        <w:rPr>
          <w:shd w:val="clear" w:color="auto" w:fill="FFFFFF"/>
        </w:rPr>
        <w:t xml:space="preserve">, </w:t>
      </w:r>
      <w:r w:rsidRPr="0001220D">
        <w:rPr>
          <w:iCs/>
          <w:shd w:val="clear" w:color="auto" w:fill="FFFFFF"/>
        </w:rPr>
        <w:t>61</w:t>
      </w:r>
      <w:r w:rsidRPr="0001220D">
        <w:rPr>
          <w:shd w:val="clear" w:color="auto" w:fill="FFFFFF"/>
        </w:rPr>
        <w:t>(2), pp.251-259.</w:t>
      </w:r>
    </w:p>
    <w:p w:rsidR="00A02B49" w:rsidRPr="0001220D" w:rsidRDefault="00A02B49" w:rsidP="00A02B49">
      <w:r w:rsidRPr="0001220D">
        <w:rPr>
          <w:shd w:val="clear" w:color="auto" w:fill="FFFFFF"/>
        </w:rPr>
        <w:t xml:space="preserve">Urbancová, H., Vrabcová, P., Hudáková, M. and Petrů, G.J., 2021. Effective Training Evaluation: The Role of Factors Influencing the Evaluation of Effectiveness of Employee Training and Development. </w:t>
      </w:r>
      <w:r w:rsidRPr="0001220D">
        <w:rPr>
          <w:iCs/>
          <w:shd w:val="clear" w:color="auto" w:fill="FFFFFF"/>
        </w:rPr>
        <w:t>Sustainability</w:t>
      </w:r>
      <w:r w:rsidRPr="0001220D">
        <w:rPr>
          <w:shd w:val="clear" w:color="auto" w:fill="FFFFFF"/>
        </w:rPr>
        <w:t xml:space="preserve">, </w:t>
      </w:r>
      <w:r w:rsidRPr="0001220D">
        <w:rPr>
          <w:iCs/>
          <w:shd w:val="clear" w:color="auto" w:fill="FFFFFF"/>
        </w:rPr>
        <w:t>13</w:t>
      </w:r>
      <w:r w:rsidRPr="0001220D">
        <w:rPr>
          <w:shd w:val="clear" w:color="auto" w:fill="FFFFFF"/>
        </w:rPr>
        <w:t>(5), p.2721.</w:t>
      </w:r>
    </w:p>
    <w:p w:rsidR="00984841" w:rsidRPr="0001220D" w:rsidRDefault="00A02B49" w:rsidP="00A02B49">
      <w:pPr>
        <w:rPr>
          <w:rFonts w:eastAsia="Times New Roman" w:cs="Times New Roman"/>
          <w:color w:val="000000"/>
          <w:szCs w:val="24"/>
          <w:lang w:eastAsia="en-IN"/>
        </w:rPr>
      </w:pPr>
      <w:r w:rsidRPr="0001220D">
        <w:rPr>
          <w:shd w:val="clear" w:color="auto" w:fill="FFFFFF"/>
        </w:rPr>
        <w:t xml:space="preserve">van der Horst, A.C. and Klehe, U.C., 2019. Enhancing career adaptive responses among experienced employees: A mid-career intervention. </w:t>
      </w:r>
      <w:r w:rsidRPr="0001220D">
        <w:rPr>
          <w:iCs/>
          <w:shd w:val="clear" w:color="auto" w:fill="FFFFFF"/>
        </w:rPr>
        <w:t>Journal of Vocational Behavior</w:t>
      </w:r>
      <w:r w:rsidRPr="0001220D">
        <w:rPr>
          <w:shd w:val="clear" w:color="auto" w:fill="FFFFFF"/>
        </w:rPr>
        <w:t xml:space="preserve">, </w:t>
      </w:r>
      <w:r w:rsidRPr="0001220D">
        <w:rPr>
          <w:iCs/>
          <w:shd w:val="clear" w:color="auto" w:fill="FFFFFF"/>
        </w:rPr>
        <w:t>111</w:t>
      </w:r>
      <w:r w:rsidRPr="0001220D">
        <w:rPr>
          <w:shd w:val="clear" w:color="auto" w:fill="FFFFFF"/>
        </w:rPr>
        <w:t>, pp.91-106.</w:t>
      </w:r>
    </w:p>
    <w:sectPr w:rsidR="00984841" w:rsidRPr="0001220D" w:rsidSect="007B5B8B">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4F70" w:rsidRDefault="004B4F70" w:rsidP="002C6B5A">
      <w:pPr>
        <w:spacing w:after="0" w:line="240" w:lineRule="auto"/>
      </w:pPr>
      <w:r>
        <w:separator/>
      </w:r>
    </w:p>
  </w:endnote>
  <w:endnote w:type="continuationSeparator" w:id="0">
    <w:p w:rsidR="004B4F70" w:rsidRDefault="004B4F70" w:rsidP="002C6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38747113"/>
      <w:docPartObj>
        <w:docPartGallery w:val="Page Numbers (Bottom of Page)"/>
        <w:docPartUnique/>
      </w:docPartObj>
    </w:sdtPr>
    <w:sdtEndPr>
      <w:rPr>
        <w:noProof/>
      </w:rPr>
    </w:sdtEndPr>
    <w:sdtContent>
      <w:p w:rsidR="002C6B5A" w:rsidRDefault="007B5B8B">
        <w:pPr>
          <w:pStyle w:val="Footer"/>
          <w:jc w:val="right"/>
        </w:pPr>
        <w:r>
          <w:fldChar w:fldCharType="begin"/>
        </w:r>
        <w:r w:rsidR="002C6B5A">
          <w:instrText xml:space="preserve"> PAGE   \* MERGEFORMAT </w:instrText>
        </w:r>
        <w:r>
          <w:fldChar w:fldCharType="separate"/>
        </w:r>
        <w:r w:rsidR="0001220D">
          <w:rPr>
            <w:noProof/>
          </w:rPr>
          <w:t>5</w:t>
        </w:r>
        <w:r>
          <w:rPr>
            <w:noProof/>
          </w:rPr>
          <w:fldChar w:fldCharType="end"/>
        </w:r>
      </w:p>
    </w:sdtContent>
  </w:sdt>
  <w:p w:rsidR="002C6B5A" w:rsidRDefault="002C6B5A">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4F70" w:rsidRDefault="004B4F70" w:rsidP="002C6B5A">
      <w:pPr>
        <w:spacing w:after="0" w:line="240" w:lineRule="auto"/>
      </w:pPr>
      <w:r>
        <w:separator/>
      </w:r>
    </w:p>
  </w:footnote>
  <w:footnote w:type="continuationSeparator" w:id="0">
    <w:p w:rsidR="004B4F70" w:rsidRDefault="004B4F70" w:rsidP="002C6B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E4D1E81"/>
    <w:multiLevelType w:val="hybridMultilevel"/>
    <w:tmpl w:val="06A8B9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82257AC"/>
    <w:multiLevelType w:val="hybridMultilevel"/>
    <w:tmpl w:val="71BCB6F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B73F7C"/>
    <w:rsid w:val="0001220D"/>
    <w:rsid w:val="00040244"/>
    <w:rsid w:val="00140C55"/>
    <w:rsid w:val="00147C18"/>
    <w:rsid w:val="00162FD2"/>
    <w:rsid w:val="0016450E"/>
    <w:rsid w:val="00183960"/>
    <w:rsid w:val="001B1EDB"/>
    <w:rsid w:val="00254569"/>
    <w:rsid w:val="00261C48"/>
    <w:rsid w:val="0028411A"/>
    <w:rsid w:val="002B6E88"/>
    <w:rsid w:val="002C6B5A"/>
    <w:rsid w:val="002F3A4C"/>
    <w:rsid w:val="002F7630"/>
    <w:rsid w:val="003365C2"/>
    <w:rsid w:val="003378A5"/>
    <w:rsid w:val="003710CE"/>
    <w:rsid w:val="003E4070"/>
    <w:rsid w:val="004B4F70"/>
    <w:rsid w:val="00507C11"/>
    <w:rsid w:val="00526AD8"/>
    <w:rsid w:val="005A6306"/>
    <w:rsid w:val="00613B80"/>
    <w:rsid w:val="006D21C8"/>
    <w:rsid w:val="007244ED"/>
    <w:rsid w:val="00727323"/>
    <w:rsid w:val="00782E94"/>
    <w:rsid w:val="00787E8C"/>
    <w:rsid w:val="007952FC"/>
    <w:rsid w:val="007B5B8B"/>
    <w:rsid w:val="007F1F99"/>
    <w:rsid w:val="00821B66"/>
    <w:rsid w:val="00834D37"/>
    <w:rsid w:val="00851E91"/>
    <w:rsid w:val="0087734E"/>
    <w:rsid w:val="008D73C4"/>
    <w:rsid w:val="008E6489"/>
    <w:rsid w:val="00975226"/>
    <w:rsid w:val="009762D7"/>
    <w:rsid w:val="00984841"/>
    <w:rsid w:val="009B638B"/>
    <w:rsid w:val="00A02B49"/>
    <w:rsid w:val="00A13276"/>
    <w:rsid w:val="00A21523"/>
    <w:rsid w:val="00A73A0D"/>
    <w:rsid w:val="00A96F64"/>
    <w:rsid w:val="00AA1F4A"/>
    <w:rsid w:val="00AC1990"/>
    <w:rsid w:val="00B73F7C"/>
    <w:rsid w:val="00B74402"/>
    <w:rsid w:val="00BA3E7F"/>
    <w:rsid w:val="00C109E9"/>
    <w:rsid w:val="00CE154C"/>
    <w:rsid w:val="00D37B65"/>
    <w:rsid w:val="00DC1E89"/>
    <w:rsid w:val="00DF34DF"/>
    <w:rsid w:val="00E25C92"/>
    <w:rsid w:val="00E65DB9"/>
    <w:rsid w:val="00E7424B"/>
    <w:rsid w:val="00EF24C7"/>
    <w:rsid w:val="00F0050B"/>
    <w:rsid w:val="00F00515"/>
    <w:rsid w:val="00F7558D"/>
    <w:rsid w:val="00FA63DD"/>
    <w:rsid w:val="00FE4FBF"/>
    <w:rsid w:val="00FF558F"/>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BD096737-44C5-4FD0-96D7-169E3121F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0515"/>
    <w:pPr>
      <w:spacing w:line="360" w:lineRule="auto"/>
      <w:jc w:val="both"/>
    </w:pPr>
    <w:rPr>
      <w:rFonts w:ascii="Arial" w:hAnsi="Arial"/>
      <w:lang w:val="en-GB"/>
    </w:rPr>
  </w:style>
  <w:style w:type="paragraph" w:styleId="Heading1">
    <w:name w:val="heading 1"/>
    <w:basedOn w:val="Normal"/>
    <w:next w:val="Normal"/>
    <w:link w:val="Heading1Char"/>
    <w:uiPriority w:val="9"/>
    <w:qFormat/>
    <w:rsid w:val="0016450E"/>
    <w:pPr>
      <w:keepNext/>
      <w:keepLines/>
      <w:spacing w:before="480" w:after="0"/>
      <w:outlineLvl w:val="0"/>
    </w:pPr>
    <w:rPr>
      <w:rFonts w:eastAsiaTheme="majorEastAsia" w:cstheme="majorBidi"/>
      <w:b/>
      <w:bCs/>
      <w:sz w:val="32"/>
      <w:szCs w:val="28"/>
      <w:lang w:val="en-IN"/>
    </w:rPr>
  </w:style>
  <w:style w:type="paragraph" w:styleId="Heading2">
    <w:name w:val="heading 2"/>
    <w:basedOn w:val="Normal"/>
    <w:next w:val="Normal"/>
    <w:link w:val="Heading2Char"/>
    <w:uiPriority w:val="9"/>
    <w:unhideWhenUsed/>
    <w:qFormat/>
    <w:rsid w:val="0016450E"/>
    <w:pPr>
      <w:keepNext/>
      <w:keepLines/>
      <w:spacing w:before="200" w:after="0"/>
      <w:outlineLvl w:val="1"/>
    </w:pPr>
    <w:rPr>
      <w:rFonts w:eastAsiaTheme="majorEastAsia" w:cstheme="majorBidi"/>
      <w:b/>
      <w:bCs/>
      <w:sz w:val="28"/>
      <w:szCs w:val="26"/>
      <w:lang w:val="en-I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6450E"/>
    <w:rPr>
      <w:rFonts w:ascii="Times New Roman" w:eastAsiaTheme="majorEastAsia" w:hAnsi="Times New Roman" w:cstheme="majorBidi"/>
      <w:b/>
      <w:bCs/>
      <w:color w:val="000000" w:themeColor="text1"/>
      <w:sz w:val="32"/>
      <w:szCs w:val="28"/>
    </w:rPr>
  </w:style>
  <w:style w:type="character" w:customStyle="1" w:styleId="Heading2Char">
    <w:name w:val="Heading 2 Char"/>
    <w:basedOn w:val="DefaultParagraphFont"/>
    <w:link w:val="Heading2"/>
    <w:uiPriority w:val="9"/>
    <w:rsid w:val="0016450E"/>
    <w:rPr>
      <w:rFonts w:ascii="Times New Roman" w:eastAsiaTheme="majorEastAsia" w:hAnsi="Times New Roman" w:cstheme="majorBidi"/>
      <w:b/>
      <w:bCs/>
      <w:color w:val="000000" w:themeColor="text1"/>
      <w:sz w:val="28"/>
      <w:szCs w:val="26"/>
    </w:rPr>
  </w:style>
  <w:style w:type="paragraph" w:styleId="Title">
    <w:name w:val="Title"/>
    <w:basedOn w:val="Normal"/>
    <w:next w:val="Normal"/>
    <w:link w:val="TitleChar"/>
    <w:uiPriority w:val="10"/>
    <w:qFormat/>
    <w:rsid w:val="00DC1E89"/>
    <w:pPr>
      <w:spacing w:after="0"/>
      <w:contextualSpacing/>
      <w:jc w:val="center"/>
    </w:pPr>
    <w:rPr>
      <w:rFonts w:eastAsiaTheme="majorEastAsia" w:cstheme="majorBidi"/>
      <w:b/>
      <w:spacing w:val="-10"/>
      <w:kern w:val="28"/>
      <w:sz w:val="40"/>
      <w:szCs w:val="56"/>
      <w:lang w:val="en-IN"/>
    </w:rPr>
  </w:style>
  <w:style w:type="character" w:customStyle="1" w:styleId="TitleChar">
    <w:name w:val="Title Char"/>
    <w:basedOn w:val="DefaultParagraphFont"/>
    <w:link w:val="Title"/>
    <w:uiPriority w:val="10"/>
    <w:rsid w:val="00DC1E89"/>
    <w:rPr>
      <w:rFonts w:ascii="Times New Roman" w:eastAsiaTheme="majorEastAsia" w:hAnsi="Times New Roman" w:cstheme="majorBidi"/>
      <w:b/>
      <w:color w:val="000000" w:themeColor="text1"/>
      <w:spacing w:val="-10"/>
      <w:kern w:val="28"/>
      <w:sz w:val="40"/>
      <w:szCs w:val="56"/>
    </w:rPr>
  </w:style>
  <w:style w:type="paragraph" w:styleId="Header">
    <w:name w:val="header"/>
    <w:basedOn w:val="Normal"/>
    <w:link w:val="HeaderChar"/>
    <w:uiPriority w:val="99"/>
    <w:unhideWhenUsed/>
    <w:rsid w:val="002C6B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6B5A"/>
    <w:rPr>
      <w:rFonts w:ascii="Times New Roman" w:hAnsi="Times New Roman"/>
      <w:color w:val="000000" w:themeColor="text1"/>
      <w:sz w:val="24"/>
      <w:lang w:val="en-GB"/>
    </w:rPr>
  </w:style>
  <w:style w:type="paragraph" w:styleId="Footer">
    <w:name w:val="footer"/>
    <w:basedOn w:val="Normal"/>
    <w:link w:val="FooterChar"/>
    <w:uiPriority w:val="99"/>
    <w:unhideWhenUsed/>
    <w:rsid w:val="002C6B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6B5A"/>
    <w:rPr>
      <w:rFonts w:ascii="Times New Roman" w:hAnsi="Times New Roman"/>
      <w:color w:val="000000" w:themeColor="text1"/>
      <w:sz w:val="24"/>
      <w:lang w:val="en-GB"/>
    </w:rPr>
  </w:style>
  <w:style w:type="paragraph" w:styleId="ListParagraph">
    <w:name w:val="List Paragraph"/>
    <w:basedOn w:val="Normal"/>
    <w:uiPriority w:val="34"/>
    <w:qFormat/>
    <w:rsid w:val="002C6B5A"/>
    <w:pPr>
      <w:spacing w:after="0"/>
      <w:ind w:left="720"/>
      <w:contextualSpacing/>
      <w:jc w:val="left"/>
    </w:pPr>
  </w:style>
  <w:style w:type="paragraph" w:styleId="TOCHeading">
    <w:name w:val="TOC Heading"/>
    <w:basedOn w:val="Heading1"/>
    <w:next w:val="Normal"/>
    <w:uiPriority w:val="39"/>
    <w:unhideWhenUsed/>
    <w:qFormat/>
    <w:rsid w:val="002C6B5A"/>
    <w:pPr>
      <w:spacing w:before="240" w:line="259" w:lineRule="auto"/>
      <w:jc w:val="left"/>
      <w:outlineLvl w:val="9"/>
    </w:pPr>
    <w:rPr>
      <w:rFonts w:asciiTheme="majorHAnsi" w:hAnsiTheme="majorHAnsi"/>
      <w:b w:val="0"/>
      <w:bCs w:val="0"/>
      <w:color w:val="2E74B5" w:themeColor="accent1" w:themeShade="BF"/>
      <w:szCs w:val="32"/>
      <w:lang w:val="en-US"/>
    </w:rPr>
  </w:style>
  <w:style w:type="paragraph" w:styleId="TOC1">
    <w:name w:val="toc 1"/>
    <w:basedOn w:val="Normal"/>
    <w:next w:val="Normal"/>
    <w:autoRedefine/>
    <w:uiPriority w:val="39"/>
    <w:unhideWhenUsed/>
    <w:rsid w:val="002C6B5A"/>
    <w:pPr>
      <w:spacing w:after="100"/>
    </w:pPr>
  </w:style>
  <w:style w:type="paragraph" w:styleId="TOC2">
    <w:name w:val="toc 2"/>
    <w:basedOn w:val="Normal"/>
    <w:next w:val="Normal"/>
    <w:autoRedefine/>
    <w:uiPriority w:val="39"/>
    <w:unhideWhenUsed/>
    <w:rsid w:val="002C6B5A"/>
    <w:pPr>
      <w:spacing w:after="100"/>
      <w:ind w:left="240"/>
    </w:pPr>
  </w:style>
  <w:style w:type="character" w:styleId="Hyperlink">
    <w:name w:val="Hyperlink"/>
    <w:basedOn w:val="DefaultParagraphFont"/>
    <w:uiPriority w:val="99"/>
    <w:unhideWhenUsed/>
    <w:rsid w:val="002C6B5A"/>
    <w:rPr>
      <w:color w:val="0563C1" w:themeColor="hyperlink"/>
      <w:u w:val="single"/>
    </w:rPr>
  </w:style>
  <w:style w:type="paragraph" w:styleId="BalloonText">
    <w:name w:val="Balloon Text"/>
    <w:basedOn w:val="Normal"/>
    <w:link w:val="BalloonTextChar"/>
    <w:uiPriority w:val="99"/>
    <w:semiHidden/>
    <w:unhideWhenUsed/>
    <w:rsid w:val="00F0051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00515"/>
    <w:rPr>
      <w:rFonts w:ascii="Tahoma" w:hAnsi="Tahoma" w:cs="Tahoma"/>
      <w:color w:val="000000" w:themeColor="text1"/>
      <w:sz w:val="16"/>
      <w:szCs w:val="16"/>
      <w:lang w:val="en-GB"/>
    </w:rPr>
  </w:style>
  <w:style w:type="table" w:styleId="TableGrid">
    <w:name w:val="Table Grid"/>
    <w:basedOn w:val="TableNormal"/>
    <w:uiPriority w:val="39"/>
    <w:rsid w:val="007F1F99"/>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semiHidden/>
    <w:unhideWhenUsed/>
    <w:rsid w:val="00A02B49"/>
    <w:pPr>
      <w:spacing w:before="100" w:beforeAutospacing="1" w:after="100" w:afterAutospacing="1" w:line="240" w:lineRule="auto"/>
      <w:jc w:val="left"/>
    </w:pPr>
    <w:rPr>
      <w:rFonts w:ascii="Times New Roman" w:eastAsia="Times New Roman" w:hAnsi="Times New Roman" w:cs="Times New Roman"/>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5714942">
      <w:bodyDiv w:val="1"/>
      <w:marLeft w:val="0"/>
      <w:marRight w:val="0"/>
      <w:marTop w:val="0"/>
      <w:marBottom w:val="0"/>
      <w:divBdr>
        <w:top w:val="none" w:sz="0" w:space="0" w:color="auto"/>
        <w:left w:val="none" w:sz="0" w:space="0" w:color="auto"/>
        <w:bottom w:val="none" w:sz="0" w:space="0" w:color="auto"/>
        <w:right w:val="none" w:sz="0" w:space="0" w:color="auto"/>
      </w:divBdr>
      <w:divsChild>
        <w:div w:id="694498755">
          <w:marLeft w:val="0"/>
          <w:marRight w:val="0"/>
          <w:marTop w:val="0"/>
          <w:marBottom w:val="0"/>
          <w:divBdr>
            <w:top w:val="none" w:sz="0" w:space="0" w:color="auto"/>
            <w:left w:val="none" w:sz="0" w:space="0" w:color="auto"/>
            <w:bottom w:val="none" w:sz="0" w:space="0" w:color="auto"/>
            <w:right w:val="none" w:sz="0" w:space="0" w:color="auto"/>
          </w:divBdr>
        </w:div>
        <w:div w:id="469983814">
          <w:marLeft w:val="0"/>
          <w:marRight w:val="0"/>
          <w:marTop w:val="0"/>
          <w:marBottom w:val="0"/>
          <w:divBdr>
            <w:top w:val="none" w:sz="0" w:space="0" w:color="auto"/>
            <w:left w:val="none" w:sz="0" w:space="0" w:color="auto"/>
            <w:bottom w:val="none" w:sz="0" w:space="0" w:color="auto"/>
            <w:right w:val="none" w:sz="0" w:space="0" w:color="auto"/>
          </w:divBdr>
        </w:div>
        <w:div w:id="890503549">
          <w:marLeft w:val="0"/>
          <w:marRight w:val="0"/>
          <w:marTop w:val="0"/>
          <w:marBottom w:val="0"/>
          <w:divBdr>
            <w:top w:val="none" w:sz="0" w:space="0" w:color="auto"/>
            <w:left w:val="none" w:sz="0" w:space="0" w:color="auto"/>
            <w:bottom w:val="none" w:sz="0" w:space="0" w:color="auto"/>
            <w:right w:val="none" w:sz="0" w:space="0" w:color="auto"/>
          </w:divBdr>
        </w:div>
        <w:div w:id="611478101">
          <w:marLeft w:val="0"/>
          <w:marRight w:val="0"/>
          <w:marTop w:val="0"/>
          <w:marBottom w:val="0"/>
          <w:divBdr>
            <w:top w:val="none" w:sz="0" w:space="0" w:color="auto"/>
            <w:left w:val="none" w:sz="0" w:space="0" w:color="auto"/>
            <w:bottom w:val="none" w:sz="0" w:space="0" w:color="auto"/>
            <w:right w:val="none" w:sz="0" w:space="0" w:color="auto"/>
          </w:divBdr>
        </w:div>
        <w:div w:id="1434858623">
          <w:marLeft w:val="0"/>
          <w:marRight w:val="0"/>
          <w:marTop w:val="0"/>
          <w:marBottom w:val="0"/>
          <w:divBdr>
            <w:top w:val="none" w:sz="0" w:space="0" w:color="auto"/>
            <w:left w:val="none" w:sz="0" w:space="0" w:color="auto"/>
            <w:bottom w:val="none" w:sz="0" w:space="0" w:color="auto"/>
            <w:right w:val="none" w:sz="0" w:space="0" w:color="auto"/>
          </w:divBdr>
        </w:div>
        <w:div w:id="274413766">
          <w:marLeft w:val="0"/>
          <w:marRight w:val="0"/>
          <w:marTop w:val="0"/>
          <w:marBottom w:val="0"/>
          <w:divBdr>
            <w:top w:val="none" w:sz="0" w:space="0" w:color="auto"/>
            <w:left w:val="none" w:sz="0" w:space="0" w:color="auto"/>
            <w:bottom w:val="none" w:sz="0" w:space="0" w:color="auto"/>
            <w:right w:val="none" w:sz="0" w:space="0" w:color="auto"/>
          </w:divBdr>
        </w:div>
        <w:div w:id="540559877">
          <w:marLeft w:val="0"/>
          <w:marRight w:val="0"/>
          <w:marTop w:val="0"/>
          <w:marBottom w:val="0"/>
          <w:divBdr>
            <w:top w:val="none" w:sz="0" w:space="0" w:color="auto"/>
            <w:left w:val="none" w:sz="0" w:space="0" w:color="auto"/>
            <w:bottom w:val="none" w:sz="0" w:space="0" w:color="auto"/>
            <w:right w:val="none" w:sz="0" w:space="0" w:color="auto"/>
          </w:divBdr>
        </w:div>
        <w:div w:id="1378046608">
          <w:marLeft w:val="0"/>
          <w:marRight w:val="0"/>
          <w:marTop w:val="0"/>
          <w:marBottom w:val="0"/>
          <w:divBdr>
            <w:top w:val="none" w:sz="0" w:space="0" w:color="auto"/>
            <w:left w:val="none" w:sz="0" w:space="0" w:color="auto"/>
            <w:bottom w:val="none" w:sz="0" w:space="0" w:color="auto"/>
            <w:right w:val="none" w:sz="0" w:space="0" w:color="auto"/>
          </w:divBdr>
        </w:div>
      </w:divsChild>
    </w:div>
    <w:div w:id="107087101">
      <w:bodyDiv w:val="1"/>
      <w:marLeft w:val="0"/>
      <w:marRight w:val="0"/>
      <w:marTop w:val="0"/>
      <w:marBottom w:val="0"/>
      <w:divBdr>
        <w:top w:val="none" w:sz="0" w:space="0" w:color="auto"/>
        <w:left w:val="none" w:sz="0" w:space="0" w:color="auto"/>
        <w:bottom w:val="none" w:sz="0" w:space="0" w:color="auto"/>
        <w:right w:val="none" w:sz="0" w:space="0" w:color="auto"/>
      </w:divBdr>
      <w:divsChild>
        <w:div w:id="689186954">
          <w:marLeft w:val="0"/>
          <w:marRight w:val="0"/>
          <w:marTop w:val="0"/>
          <w:marBottom w:val="0"/>
          <w:divBdr>
            <w:top w:val="none" w:sz="0" w:space="0" w:color="auto"/>
            <w:left w:val="none" w:sz="0" w:space="0" w:color="auto"/>
            <w:bottom w:val="none" w:sz="0" w:space="0" w:color="auto"/>
            <w:right w:val="none" w:sz="0" w:space="0" w:color="auto"/>
          </w:divBdr>
        </w:div>
        <w:div w:id="996155541">
          <w:marLeft w:val="0"/>
          <w:marRight w:val="0"/>
          <w:marTop w:val="0"/>
          <w:marBottom w:val="0"/>
          <w:divBdr>
            <w:top w:val="none" w:sz="0" w:space="0" w:color="auto"/>
            <w:left w:val="none" w:sz="0" w:space="0" w:color="auto"/>
            <w:bottom w:val="none" w:sz="0" w:space="0" w:color="auto"/>
            <w:right w:val="none" w:sz="0" w:space="0" w:color="auto"/>
          </w:divBdr>
        </w:div>
      </w:divsChild>
    </w:div>
    <w:div w:id="634063430">
      <w:bodyDiv w:val="1"/>
      <w:marLeft w:val="0"/>
      <w:marRight w:val="0"/>
      <w:marTop w:val="0"/>
      <w:marBottom w:val="0"/>
      <w:divBdr>
        <w:top w:val="none" w:sz="0" w:space="0" w:color="auto"/>
        <w:left w:val="none" w:sz="0" w:space="0" w:color="auto"/>
        <w:bottom w:val="none" w:sz="0" w:space="0" w:color="auto"/>
        <w:right w:val="none" w:sz="0" w:space="0" w:color="auto"/>
      </w:divBdr>
      <w:divsChild>
        <w:div w:id="473450986">
          <w:marLeft w:val="0"/>
          <w:marRight w:val="0"/>
          <w:marTop w:val="0"/>
          <w:marBottom w:val="0"/>
          <w:divBdr>
            <w:top w:val="none" w:sz="0" w:space="0" w:color="auto"/>
            <w:left w:val="none" w:sz="0" w:space="0" w:color="auto"/>
            <w:bottom w:val="none" w:sz="0" w:space="0" w:color="auto"/>
            <w:right w:val="none" w:sz="0" w:space="0" w:color="auto"/>
          </w:divBdr>
        </w:div>
        <w:div w:id="983002829">
          <w:marLeft w:val="0"/>
          <w:marRight w:val="0"/>
          <w:marTop w:val="0"/>
          <w:marBottom w:val="0"/>
          <w:divBdr>
            <w:top w:val="none" w:sz="0" w:space="0" w:color="auto"/>
            <w:left w:val="none" w:sz="0" w:space="0" w:color="auto"/>
            <w:bottom w:val="none" w:sz="0" w:space="0" w:color="auto"/>
            <w:right w:val="none" w:sz="0" w:space="0" w:color="auto"/>
          </w:divBdr>
        </w:div>
        <w:div w:id="1686711587">
          <w:marLeft w:val="0"/>
          <w:marRight w:val="0"/>
          <w:marTop w:val="0"/>
          <w:marBottom w:val="0"/>
          <w:divBdr>
            <w:top w:val="none" w:sz="0" w:space="0" w:color="auto"/>
            <w:left w:val="none" w:sz="0" w:space="0" w:color="auto"/>
            <w:bottom w:val="none" w:sz="0" w:space="0" w:color="auto"/>
            <w:right w:val="none" w:sz="0" w:space="0" w:color="auto"/>
          </w:divBdr>
        </w:div>
      </w:divsChild>
    </w:div>
    <w:div w:id="762654129">
      <w:bodyDiv w:val="1"/>
      <w:marLeft w:val="0"/>
      <w:marRight w:val="0"/>
      <w:marTop w:val="0"/>
      <w:marBottom w:val="0"/>
      <w:divBdr>
        <w:top w:val="none" w:sz="0" w:space="0" w:color="auto"/>
        <w:left w:val="none" w:sz="0" w:space="0" w:color="auto"/>
        <w:bottom w:val="none" w:sz="0" w:space="0" w:color="auto"/>
        <w:right w:val="none" w:sz="0" w:space="0" w:color="auto"/>
      </w:divBdr>
      <w:divsChild>
        <w:div w:id="1771463970">
          <w:marLeft w:val="0"/>
          <w:marRight w:val="0"/>
          <w:marTop w:val="0"/>
          <w:marBottom w:val="0"/>
          <w:divBdr>
            <w:top w:val="none" w:sz="0" w:space="0" w:color="auto"/>
            <w:left w:val="none" w:sz="0" w:space="0" w:color="auto"/>
            <w:bottom w:val="none" w:sz="0" w:space="0" w:color="auto"/>
            <w:right w:val="none" w:sz="0" w:space="0" w:color="auto"/>
          </w:divBdr>
        </w:div>
        <w:div w:id="1936282702">
          <w:marLeft w:val="0"/>
          <w:marRight w:val="0"/>
          <w:marTop w:val="0"/>
          <w:marBottom w:val="0"/>
          <w:divBdr>
            <w:top w:val="none" w:sz="0" w:space="0" w:color="auto"/>
            <w:left w:val="none" w:sz="0" w:space="0" w:color="auto"/>
            <w:bottom w:val="none" w:sz="0" w:space="0" w:color="auto"/>
            <w:right w:val="none" w:sz="0" w:space="0" w:color="auto"/>
          </w:divBdr>
        </w:div>
        <w:div w:id="1672559941">
          <w:marLeft w:val="0"/>
          <w:marRight w:val="0"/>
          <w:marTop w:val="0"/>
          <w:marBottom w:val="0"/>
          <w:divBdr>
            <w:top w:val="none" w:sz="0" w:space="0" w:color="auto"/>
            <w:left w:val="none" w:sz="0" w:space="0" w:color="auto"/>
            <w:bottom w:val="none" w:sz="0" w:space="0" w:color="auto"/>
            <w:right w:val="none" w:sz="0" w:space="0" w:color="auto"/>
          </w:divBdr>
        </w:div>
      </w:divsChild>
    </w:div>
    <w:div w:id="799036358">
      <w:bodyDiv w:val="1"/>
      <w:marLeft w:val="0"/>
      <w:marRight w:val="0"/>
      <w:marTop w:val="0"/>
      <w:marBottom w:val="0"/>
      <w:divBdr>
        <w:top w:val="none" w:sz="0" w:space="0" w:color="auto"/>
        <w:left w:val="none" w:sz="0" w:space="0" w:color="auto"/>
        <w:bottom w:val="none" w:sz="0" w:space="0" w:color="auto"/>
        <w:right w:val="none" w:sz="0" w:space="0" w:color="auto"/>
      </w:divBdr>
      <w:divsChild>
        <w:div w:id="173571580">
          <w:marLeft w:val="0"/>
          <w:marRight w:val="0"/>
          <w:marTop w:val="0"/>
          <w:marBottom w:val="0"/>
          <w:divBdr>
            <w:top w:val="none" w:sz="0" w:space="0" w:color="auto"/>
            <w:left w:val="none" w:sz="0" w:space="0" w:color="auto"/>
            <w:bottom w:val="none" w:sz="0" w:space="0" w:color="auto"/>
            <w:right w:val="none" w:sz="0" w:space="0" w:color="auto"/>
          </w:divBdr>
        </w:div>
        <w:div w:id="1789349973">
          <w:marLeft w:val="0"/>
          <w:marRight w:val="0"/>
          <w:marTop w:val="0"/>
          <w:marBottom w:val="0"/>
          <w:divBdr>
            <w:top w:val="none" w:sz="0" w:space="0" w:color="auto"/>
            <w:left w:val="none" w:sz="0" w:space="0" w:color="auto"/>
            <w:bottom w:val="none" w:sz="0" w:space="0" w:color="auto"/>
            <w:right w:val="none" w:sz="0" w:space="0" w:color="auto"/>
          </w:divBdr>
        </w:div>
        <w:div w:id="1598172811">
          <w:marLeft w:val="0"/>
          <w:marRight w:val="0"/>
          <w:marTop w:val="0"/>
          <w:marBottom w:val="0"/>
          <w:divBdr>
            <w:top w:val="none" w:sz="0" w:space="0" w:color="auto"/>
            <w:left w:val="none" w:sz="0" w:space="0" w:color="auto"/>
            <w:bottom w:val="none" w:sz="0" w:space="0" w:color="auto"/>
            <w:right w:val="none" w:sz="0" w:space="0" w:color="auto"/>
          </w:divBdr>
        </w:div>
        <w:div w:id="433408347">
          <w:marLeft w:val="0"/>
          <w:marRight w:val="0"/>
          <w:marTop w:val="0"/>
          <w:marBottom w:val="0"/>
          <w:divBdr>
            <w:top w:val="none" w:sz="0" w:space="0" w:color="auto"/>
            <w:left w:val="none" w:sz="0" w:space="0" w:color="auto"/>
            <w:bottom w:val="none" w:sz="0" w:space="0" w:color="auto"/>
            <w:right w:val="none" w:sz="0" w:space="0" w:color="auto"/>
          </w:divBdr>
        </w:div>
        <w:div w:id="1081803140">
          <w:marLeft w:val="0"/>
          <w:marRight w:val="0"/>
          <w:marTop w:val="0"/>
          <w:marBottom w:val="0"/>
          <w:divBdr>
            <w:top w:val="none" w:sz="0" w:space="0" w:color="auto"/>
            <w:left w:val="none" w:sz="0" w:space="0" w:color="auto"/>
            <w:bottom w:val="none" w:sz="0" w:space="0" w:color="auto"/>
            <w:right w:val="none" w:sz="0" w:space="0" w:color="auto"/>
          </w:divBdr>
        </w:div>
      </w:divsChild>
    </w:div>
    <w:div w:id="1788818747">
      <w:bodyDiv w:val="1"/>
      <w:marLeft w:val="0"/>
      <w:marRight w:val="0"/>
      <w:marTop w:val="0"/>
      <w:marBottom w:val="0"/>
      <w:divBdr>
        <w:top w:val="none" w:sz="0" w:space="0" w:color="auto"/>
        <w:left w:val="none" w:sz="0" w:space="0" w:color="auto"/>
        <w:bottom w:val="none" w:sz="0" w:space="0" w:color="auto"/>
        <w:right w:val="none" w:sz="0" w:space="0" w:color="auto"/>
      </w:divBdr>
      <w:divsChild>
        <w:div w:id="175585304">
          <w:marLeft w:val="0"/>
          <w:marRight w:val="0"/>
          <w:marTop w:val="0"/>
          <w:marBottom w:val="0"/>
          <w:divBdr>
            <w:top w:val="none" w:sz="0" w:space="0" w:color="auto"/>
            <w:left w:val="none" w:sz="0" w:space="0" w:color="auto"/>
            <w:bottom w:val="none" w:sz="0" w:space="0" w:color="auto"/>
            <w:right w:val="none" w:sz="0" w:space="0" w:color="auto"/>
          </w:divBdr>
        </w:div>
        <w:div w:id="4405354">
          <w:marLeft w:val="0"/>
          <w:marRight w:val="0"/>
          <w:marTop w:val="0"/>
          <w:marBottom w:val="0"/>
          <w:divBdr>
            <w:top w:val="none" w:sz="0" w:space="0" w:color="auto"/>
            <w:left w:val="none" w:sz="0" w:space="0" w:color="auto"/>
            <w:bottom w:val="none" w:sz="0" w:space="0" w:color="auto"/>
            <w:right w:val="none" w:sz="0" w:space="0" w:color="auto"/>
          </w:divBdr>
        </w:div>
        <w:div w:id="1541017117">
          <w:marLeft w:val="0"/>
          <w:marRight w:val="0"/>
          <w:marTop w:val="0"/>
          <w:marBottom w:val="0"/>
          <w:divBdr>
            <w:top w:val="none" w:sz="0" w:space="0" w:color="auto"/>
            <w:left w:val="none" w:sz="0" w:space="0" w:color="auto"/>
            <w:bottom w:val="none" w:sz="0" w:space="0" w:color="auto"/>
            <w:right w:val="none" w:sz="0" w:space="0" w:color="auto"/>
          </w:divBdr>
        </w:div>
        <w:div w:id="101070895">
          <w:marLeft w:val="0"/>
          <w:marRight w:val="0"/>
          <w:marTop w:val="0"/>
          <w:marBottom w:val="0"/>
          <w:divBdr>
            <w:top w:val="none" w:sz="0" w:space="0" w:color="auto"/>
            <w:left w:val="none" w:sz="0" w:space="0" w:color="auto"/>
            <w:bottom w:val="none" w:sz="0" w:space="0" w:color="auto"/>
            <w:right w:val="none" w:sz="0" w:space="0" w:color="auto"/>
          </w:divBdr>
        </w:div>
        <w:div w:id="1757432102">
          <w:marLeft w:val="0"/>
          <w:marRight w:val="0"/>
          <w:marTop w:val="0"/>
          <w:marBottom w:val="0"/>
          <w:divBdr>
            <w:top w:val="none" w:sz="0" w:space="0" w:color="auto"/>
            <w:left w:val="none" w:sz="0" w:space="0" w:color="auto"/>
            <w:bottom w:val="none" w:sz="0" w:space="0" w:color="auto"/>
            <w:right w:val="none" w:sz="0" w:space="0" w:color="auto"/>
          </w:divBdr>
        </w:div>
        <w:div w:id="1166631385">
          <w:marLeft w:val="0"/>
          <w:marRight w:val="0"/>
          <w:marTop w:val="0"/>
          <w:marBottom w:val="0"/>
          <w:divBdr>
            <w:top w:val="none" w:sz="0" w:space="0" w:color="auto"/>
            <w:left w:val="none" w:sz="0" w:space="0" w:color="auto"/>
            <w:bottom w:val="none" w:sz="0" w:space="0" w:color="auto"/>
            <w:right w:val="none" w:sz="0" w:space="0" w:color="auto"/>
          </w:divBdr>
        </w:div>
        <w:div w:id="1530141867">
          <w:marLeft w:val="0"/>
          <w:marRight w:val="0"/>
          <w:marTop w:val="0"/>
          <w:marBottom w:val="0"/>
          <w:divBdr>
            <w:top w:val="none" w:sz="0" w:space="0" w:color="auto"/>
            <w:left w:val="none" w:sz="0" w:space="0" w:color="auto"/>
            <w:bottom w:val="none" w:sz="0" w:space="0" w:color="auto"/>
            <w:right w:val="none" w:sz="0" w:space="0" w:color="auto"/>
          </w:divBdr>
        </w:div>
        <w:div w:id="1330981406">
          <w:marLeft w:val="0"/>
          <w:marRight w:val="0"/>
          <w:marTop w:val="0"/>
          <w:marBottom w:val="0"/>
          <w:divBdr>
            <w:top w:val="none" w:sz="0" w:space="0" w:color="auto"/>
            <w:left w:val="none" w:sz="0" w:space="0" w:color="auto"/>
            <w:bottom w:val="none" w:sz="0" w:space="0" w:color="auto"/>
            <w:right w:val="none" w:sz="0" w:space="0" w:color="auto"/>
          </w:divBdr>
        </w:div>
        <w:div w:id="1596746402">
          <w:marLeft w:val="0"/>
          <w:marRight w:val="0"/>
          <w:marTop w:val="0"/>
          <w:marBottom w:val="0"/>
          <w:divBdr>
            <w:top w:val="none" w:sz="0" w:space="0" w:color="auto"/>
            <w:left w:val="none" w:sz="0" w:space="0" w:color="auto"/>
            <w:bottom w:val="none" w:sz="0" w:space="0" w:color="auto"/>
            <w:right w:val="none" w:sz="0" w:space="0" w:color="auto"/>
          </w:divBdr>
        </w:div>
      </w:divsChild>
    </w:div>
    <w:div w:id="19228348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DDAA47-02D1-44EE-8CED-B40E2833D6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286</TotalTime>
  <Pages>12</Pages>
  <Words>3180</Words>
  <Characters>18128</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PC</cp:lastModifiedBy>
  <cp:revision>4</cp:revision>
  <dcterms:created xsi:type="dcterms:W3CDTF">2021-03-19T12:14:00Z</dcterms:created>
  <dcterms:modified xsi:type="dcterms:W3CDTF">2021-04-11T03:00:00Z</dcterms:modified>
</cp:coreProperties>
</file>