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1F853F" w14:textId="4C495652" w:rsidR="14F196BF" w:rsidRDefault="14F196BF" w:rsidP="14F196BF">
      <w:pPr>
        <w:shd w:val="clear" w:color="auto" w:fill="FFFFFF" w:themeFill="background1"/>
        <w:spacing w:after="242" w:line="360" w:lineRule="auto"/>
        <w:jc w:val="both"/>
        <w:rPr>
          <w:rFonts w:ascii="Arial" w:eastAsia="Arial" w:hAnsi="Arial" w:cs="Arial"/>
          <w:b/>
          <w:bCs/>
          <w:color w:val="1D1D1D"/>
          <w:sz w:val="22"/>
          <w:szCs w:val="22"/>
        </w:rPr>
      </w:pPr>
    </w:p>
    <w:p w14:paraId="7B89C698" w14:textId="4AC47A9B" w:rsidR="02FACE59" w:rsidRDefault="02FACE59" w:rsidP="008A6426">
      <w:pPr>
        <w:shd w:val="clear" w:color="auto" w:fill="FFFFFF" w:themeFill="background1"/>
        <w:spacing w:after="242" w:line="360" w:lineRule="auto"/>
        <w:rPr>
          <w:rFonts w:ascii="Arial" w:eastAsia="Arial" w:hAnsi="Arial" w:cs="Arial"/>
          <w:b/>
          <w:bCs/>
          <w:color w:val="1D1D1D"/>
          <w:sz w:val="22"/>
          <w:szCs w:val="22"/>
        </w:rPr>
      </w:pPr>
      <w:r w:rsidRPr="14F196BF">
        <w:rPr>
          <w:rFonts w:ascii="Arial" w:eastAsia="Arial" w:hAnsi="Arial" w:cs="Arial"/>
          <w:b/>
          <w:bCs/>
          <w:color w:val="1D1D1D"/>
          <w:sz w:val="22"/>
          <w:szCs w:val="22"/>
        </w:rPr>
        <w:t xml:space="preserve">Title page </w:t>
      </w:r>
    </w:p>
    <w:p w14:paraId="159FB946" w14:textId="54D5DCFA" w:rsidR="1CC4ABEC" w:rsidRDefault="1CC4ABEC" w:rsidP="008A6426">
      <w:pPr>
        <w:shd w:val="clear" w:color="auto" w:fill="FFFFFF" w:themeFill="background1"/>
        <w:spacing w:after="242" w:line="360" w:lineRule="auto"/>
        <w:rPr>
          <w:rFonts w:ascii="Arial" w:eastAsia="Arial" w:hAnsi="Arial" w:cs="Arial"/>
          <w:sz w:val="22"/>
          <w:szCs w:val="22"/>
        </w:rPr>
      </w:pPr>
      <w:r w:rsidRPr="14F196BF">
        <w:rPr>
          <w:rFonts w:ascii="Arial" w:eastAsia="Arial" w:hAnsi="Arial" w:cs="Arial"/>
          <w:color w:val="000000" w:themeColor="text1"/>
          <w:sz w:val="22"/>
          <w:szCs w:val="22"/>
          <w:vertAlign w:val="superscript"/>
          <w:lang w:val="en-US"/>
        </w:rPr>
        <w:t>Name: Jawaheer Atta</w:t>
      </w:r>
      <w:r>
        <w:br/>
      </w:r>
      <w:r w:rsidRPr="14F196BF">
        <w:rPr>
          <w:rFonts w:ascii="Arial" w:eastAsia="Arial" w:hAnsi="Arial" w:cs="Arial"/>
          <w:color w:val="000000" w:themeColor="text1"/>
          <w:sz w:val="22"/>
          <w:szCs w:val="22"/>
          <w:vertAlign w:val="superscript"/>
          <w:lang w:val="en-US"/>
        </w:rPr>
        <w:t>Student number: 2236701</w:t>
      </w:r>
      <w:r>
        <w:br/>
      </w:r>
      <w:r w:rsidRPr="14F196BF">
        <w:rPr>
          <w:rFonts w:ascii="Arial" w:eastAsia="Arial" w:hAnsi="Arial" w:cs="Arial"/>
          <w:color w:val="000000" w:themeColor="text1"/>
          <w:sz w:val="22"/>
          <w:szCs w:val="22"/>
          <w:vertAlign w:val="superscript"/>
          <w:lang w:val="en-US"/>
        </w:rPr>
        <w:t>Module title: Psychology in Health and Social Care</w:t>
      </w:r>
      <w:r>
        <w:br/>
      </w:r>
      <w:r w:rsidRPr="14F196BF">
        <w:rPr>
          <w:rFonts w:ascii="Arial" w:eastAsia="Arial" w:hAnsi="Arial" w:cs="Arial"/>
          <w:color w:val="000000" w:themeColor="text1"/>
          <w:sz w:val="22"/>
          <w:szCs w:val="22"/>
          <w:vertAlign w:val="superscript"/>
          <w:lang w:val="en-US"/>
        </w:rPr>
        <w:t>Module code: LCHS4010</w:t>
      </w:r>
      <w:r>
        <w:br/>
      </w:r>
      <w:r w:rsidRPr="14F196BF">
        <w:rPr>
          <w:rFonts w:ascii="Arial" w:eastAsia="Arial" w:hAnsi="Arial" w:cs="Arial"/>
          <w:color w:val="000000" w:themeColor="text1"/>
          <w:sz w:val="22"/>
          <w:szCs w:val="22"/>
          <w:vertAlign w:val="superscript"/>
          <w:lang w:val="en-US"/>
        </w:rPr>
        <w:t>Assignment title: Component 2</w:t>
      </w:r>
    </w:p>
    <w:p w14:paraId="4E3E167D" w14:textId="2A9ED217" w:rsidR="14F196BF" w:rsidRDefault="14F196BF" w:rsidP="008A6426">
      <w:pPr>
        <w:shd w:val="clear" w:color="auto" w:fill="FFFFFF" w:themeFill="background1"/>
        <w:spacing w:after="242" w:line="360" w:lineRule="auto"/>
        <w:rPr>
          <w:rFonts w:ascii="Arial" w:eastAsia="Arial" w:hAnsi="Arial" w:cs="Arial"/>
          <w:b/>
          <w:bCs/>
          <w:color w:val="1D1D1D"/>
          <w:sz w:val="22"/>
          <w:szCs w:val="22"/>
        </w:rPr>
      </w:pPr>
    </w:p>
    <w:p w14:paraId="344ACC11" w14:textId="3EE3580B" w:rsidR="14F196BF" w:rsidRDefault="14F196BF" w:rsidP="14F196BF">
      <w:pPr>
        <w:shd w:val="clear" w:color="auto" w:fill="FFFFFF" w:themeFill="background1"/>
        <w:spacing w:after="242" w:line="360" w:lineRule="auto"/>
        <w:jc w:val="both"/>
        <w:rPr>
          <w:rFonts w:ascii="Arial" w:eastAsia="Arial" w:hAnsi="Arial" w:cs="Arial"/>
          <w:b/>
          <w:bCs/>
          <w:color w:val="1D1D1D"/>
          <w:sz w:val="22"/>
          <w:szCs w:val="22"/>
        </w:rPr>
      </w:pPr>
    </w:p>
    <w:p w14:paraId="5DCB3CFA" w14:textId="01543E16" w:rsidR="14F196BF" w:rsidRDefault="14F196BF" w:rsidP="14F196BF">
      <w:pPr>
        <w:shd w:val="clear" w:color="auto" w:fill="FFFFFF" w:themeFill="background1"/>
        <w:spacing w:after="242" w:line="360" w:lineRule="auto"/>
        <w:jc w:val="both"/>
        <w:rPr>
          <w:rFonts w:ascii="Arial" w:eastAsia="Arial" w:hAnsi="Arial" w:cs="Arial"/>
          <w:b/>
          <w:bCs/>
          <w:color w:val="1D1D1D"/>
          <w:sz w:val="22"/>
          <w:szCs w:val="22"/>
        </w:rPr>
      </w:pPr>
    </w:p>
    <w:p w14:paraId="456C6350" w14:textId="5AB829E7" w:rsidR="14F196BF" w:rsidRDefault="14F196BF" w:rsidP="14F196BF">
      <w:pPr>
        <w:shd w:val="clear" w:color="auto" w:fill="FFFFFF" w:themeFill="background1"/>
        <w:spacing w:after="242" w:line="360" w:lineRule="auto"/>
        <w:jc w:val="both"/>
        <w:rPr>
          <w:rFonts w:ascii="Arial" w:eastAsia="Arial" w:hAnsi="Arial" w:cs="Arial"/>
          <w:b/>
          <w:bCs/>
          <w:color w:val="1D1D1D"/>
          <w:sz w:val="22"/>
          <w:szCs w:val="22"/>
        </w:rPr>
      </w:pPr>
    </w:p>
    <w:p w14:paraId="6810BC61" w14:textId="7B87C049" w:rsidR="14F196BF" w:rsidRDefault="14F196BF" w:rsidP="14F196BF">
      <w:pPr>
        <w:shd w:val="clear" w:color="auto" w:fill="FFFFFF" w:themeFill="background1"/>
        <w:spacing w:after="242" w:line="360" w:lineRule="auto"/>
        <w:jc w:val="both"/>
        <w:rPr>
          <w:rFonts w:ascii="Arial" w:eastAsia="Arial" w:hAnsi="Arial" w:cs="Arial"/>
          <w:b/>
          <w:bCs/>
          <w:color w:val="1D1D1D"/>
          <w:sz w:val="22"/>
          <w:szCs w:val="22"/>
        </w:rPr>
      </w:pPr>
    </w:p>
    <w:p w14:paraId="2B78EDAB" w14:textId="57805BBB" w:rsidR="14F196BF" w:rsidRDefault="14F196BF" w:rsidP="14F196BF">
      <w:pPr>
        <w:shd w:val="clear" w:color="auto" w:fill="FFFFFF" w:themeFill="background1"/>
        <w:spacing w:after="242" w:line="360" w:lineRule="auto"/>
        <w:jc w:val="both"/>
        <w:rPr>
          <w:rFonts w:ascii="Arial" w:eastAsia="Arial" w:hAnsi="Arial" w:cs="Arial"/>
          <w:b/>
          <w:bCs/>
          <w:color w:val="1D1D1D"/>
          <w:sz w:val="22"/>
          <w:szCs w:val="22"/>
        </w:rPr>
      </w:pPr>
    </w:p>
    <w:p w14:paraId="2DDA2381" w14:textId="6954D955" w:rsidR="14F196BF" w:rsidRDefault="14F196BF" w:rsidP="14F196BF">
      <w:pPr>
        <w:shd w:val="clear" w:color="auto" w:fill="FFFFFF" w:themeFill="background1"/>
        <w:spacing w:after="242" w:line="360" w:lineRule="auto"/>
        <w:jc w:val="both"/>
        <w:rPr>
          <w:rFonts w:ascii="Arial" w:eastAsia="Arial" w:hAnsi="Arial" w:cs="Arial"/>
          <w:b/>
          <w:bCs/>
          <w:color w:val="1D1D1D"/>
          <w:sz w:val="22"/>
          <w:szCs w:val="22"/>
        </w:rPr>
      </w:pPr>
    </w:p>
    <w:p w14:paraId="5519DB85" w14:textId="349EAF9E" w:rsidR="14F196BF" w:rsidRDefault="14F196BF" w:rsidP="14F196BF">
      <w:pPr>
        <w:shd w:val="clear" w:color="auto" w:fill="FFFFFF" w:themeFill="background1"/>
        <w:spacing w:after="242" w:line="360" w:lineRule="auto"/>
        <w:jc w:val="both"/>
        <w:rPr>
          <w:rFonts w:ascii="Arial" w:eastAsia="Arial" w:hAnsi="Arial" w:cs="Arial"/>
          <w:b/>
          <w:bCs/>
          <w:color w:val="1D1D1D"/>
          <w:sz w:val="22"/>
          <w:szCs w:val="22"/>
        </w:rPr>
      </w:pPr>
    </w:p>
    <w:p w14:paraId="33ACCB83" w14:textId="15917CD2" w:rsidR="14F196BF" w:rsidRDefault="14F196BF" w:rsidP="14F196BF">
      <w:pPr>
        <w:shd w:val="clear" w:color="auto" w:fill="FFFFFF" w:themeFill="background1"/>
        <w:spacing w:after="242" w:line="360" w:lineRule="auto"/>
        <w:jc w:val="both"/>
        <w:rPr>
          <w:rFonts w:ascii="Arial" w:eastAsia="Arial" w:hAnsi="Arial" w:cs="Arial"/>
          <w:b/>
          <w:bCs/>
          <w:color w:val="1D1D1D"/>
          <w:sz w:val="22"/>
          <w:szCs w:val="22"/>
        </w:rPr>
      </w:pPr>
    </w:p>
    <w:p w14:paraId="7D032225" w14:textId="0AE00242" w:rsidR="14F196BF" w:rsidRDefault="14F196BF" w:rsidP="14F196BF">
      <w:pPr>
        <w:shd w:val="clear" w:color="auto" w:fill="FFFFFF" w:themeFill="background1"/>
        <w:spacing w:after="242" w:line="360" w:lineRule="auto"/>
        <w:jc w:val="both"/>
        <w:rPr>
          <w:rFonts w:ascii="Arial" w:eastAsia="Arial" w:hAnsi="Arial" w:cs="Arial"/>
          <w:b/>
          <w:bCs/>
          <w:color w:val="1D1D1D"/>
          <w:sz w:val="22"/>
          <w:szCs w:val="22"/>
        </w:rPr>
      </w:pPr>
    </w:p>
    <w:p w14:paraId="7BC6FFFB" w14:textId="2F27519A" w:rsidR="14F196BF" w:rsidRDefault="14F196BF" w:rsidP="14F196BF">
      <w:pPr>
        <w:shd w:val="clear" w:color="auto" w:fill="FFFFFF" w:themeFill="background1"/>
        <w:spacing w:after="242" w:line="360" w:lineRule="auto"/>
        <w:jc w:val="both"/>
        <w:rPr>
          <w:rFonts w:ascii="Arial" w:eastAsia="Arial" w:hAnsi="Arial" w:cs="Arial"/>
          <w:b/>
          <w:bCs/>
          <w:color w:val="1D1D1D"/>
          <w:sz w:val="22"/>
          <w:szCs w:val="22"/>
        </w:rPr>
      </w:pPr>
    </w:p>
    <w:p w14:paraId="28401F16" w14:textId="27705C95" w:rsidR="14F196BF" w:rsidRDefault="14F196BF" w:rsidP="14F196BF">
      <w:pPr>
        <w:shd w:val="clear" w:color="auto" w:fill="FFFFFF" w:themeFill="background1"/>
        <w:spacing w:after="242" w:line="360" w:lineRule="auto"/>
        <w:jc w:val="both"/>
        <w:rPr>
          <w:rFonts w:ascii="Arial" w:eastAsia="Arial" w:hAnsi="Arial" w:cs="Arial"/>
          <w:b/>
          <w:bCs/>
          <w:color w:val="1D1D1D"/>
          <w:sz w:val="22"/>
          <w:szCs w:val="22"/>
        </w:rPr>
      </w:pPr>
    </w:p>
    <w:p w14:paraId="6AEB7BDA" w14:textId="5C1C0BFF" w:rsidR="14F196BF" w:rsidRDefault="14F196BF" w:rsidP="14F196BF">
      <w:pPr>
        <w:shd w:val="clear" w:color="auto" w:fill="FFFFFF" w:themeFill="background1"/>
        <w:spacing w:after="242" w:line="360" w:lineRule="auto"/>
        <w:jc w:val="both"/>
        <w:rPr>
          <w:rFonts w:ascii="Arial" w:eastAsia="Arial" w:hAnsi="Arial" w:cs="Arial"/>
          <w:b/>
          <w:bCs/>
          <w:color w:val="1D1D1D"/>
          <w:sz w:val="22"/>
          <w:szCs w:val="22"/>
        </w:rPr>
      </w:pPr>
    </w:p>
    <w:p w14:paraId="28AD6D65" w14:textId="58695AB0" w:rsidR="14F196BF" w:rsidRDefault="14F196BF" w:rsidP="14F196BF">
      <w:pPr>
        <w:shd w:val="clear" w:color="auto" w:fill="FFFFFF" w:themeFill="background1"/>
        <w:spacing w:after="242" w:line="360" w:lineRule="auto"/>
        <w:jc w:val="both"/>
        <w:rPr>
          <w:rFonts w:ascii="Arial" w:eastAsia="Arial" w:hAnsi="Arial" w:cs="Arial"/>
          <w:b/>
          <w:bCs/>
          <w:color w:val="1D1D1D"/>
          <w:sz w:val="22"/>
          <w:szCs w:val="22"/>
        </w:rPr>
      </w:pPr>
    </w:p>
    <w:p w14:paraId="06AC1788" w14:textId="0B3ABB03" w:rsidR="14F196BF" w:rsidRDefault="14F196BF" w:rsidP="14F196BF">
      <w:pPr>
        <w:shd w:val="clear" w:color="auto" w:fill="FFFFFF" w:themeFill="background1"/>
        <w:spacing w:after="242" w:line="360" w:lineRule="auto"/>
        <w:jc w:val="both"/>
        <w:rPr>
          <w:rFonts w:ascii="Arial" w:eastAsia="Arial" w:hAnsi="Arial" w:cs="Arial"/>
          <w:b/>
          <w:bCs/>
          <w:color w:val="1D1D1D"/>
          <w:sz w:val="22"/>
          <w:szCs w:val="22"/>
        </w:rPr>
      </w:pPr>
    </w:p>
    <w:p w14:paraId="2B7AABF1" w14:textId="59BCA8BD" w:rsidR="14F196BF" w:rsidRDefault="14F196BF" w:rsidP="14F196BF">
      <w:pPr>
        <w:shd w:val="clear" w:color="auto" w:fill="FFFFFF" w:themeFill="background1"/>
        <w:spacing w:after="242" w:line="360" w:lineRule="auto"/>
        <w:jc w:val="both"/>
        <w:rPr>
          <w:rFonts w:ascii="Arial" w:eastAsia="Arial" w:hAnsi="Arial" w:cs="Arial"/>
          <w:b/>
          <w:bCs/>
          <w:color w:val="1D1D1D"/>
          <w:sz w:val="22"/>
          <w:szCs w:val="22"/>
        </w:rPr>
      </w:pPr>
    </w:p>
    <w:p w14:paraId="55A3DF96" w14:textId="3D3C6BBD" w:rsidR="14F196BF" w:rsidRDefault="14F196BF" w:rsidP="14F196BF">
      <w:pPr>
        <w:shd w:val="clear" w:color="auto" w:fill="FFFFFF" w:themeFill="background1"/>
        <w:spacing w:after="242" w:line="360" w:lineRule="auto"/>
        <w:jc w:val="both"/>
        <w:rPr>
          <w:rFonts w:ascii="Arial" w:eastAsia="Arial" w:hAnsi="Arial" w:cs="Arial"/>
          <w:b/>
          <w:bCs/>
          <w:color w:val="1D1D1D"/>
          <w:sz w:val="22"/>
          <w:szCs w:val="22"/>
        </w:rPr>
      </w:pPr>
    </w:p>
    <w:p w14:paraId="58874899" w14:textId="59B482B2" w:rsidR="14F196BF" w:rsidRDefault="14F196BF" w:rsidP="14F196BF">
      <w:pPr>
        <w:shd w:val="clear" w:color="auto" w:fill="FFFFFF" w:themeFill="background1"/>
        <w:spacing w:after="242" w:line="360" w:lineRule="auto"/>
        <w:jc w:val="both"/>
        <w:rPr>
          <w:rFonts w:ascii="Arial" w:eastAsia="Arial" w:hAnsi="Arial" w:cs="Arial"/>
          <w:b/>
          <w:bCs/>
          <w:color w:val="1D1D1D"/>
          <w:sz w:val="22"/>
          <w:szCs w:val="22"/>
        </w:rPr>
      </w:pPr>
    </w:p>
    <w:p w14:paraId="78C8445D" w14:textId="72A20BCC" w:rsidR="14F196BF" w:rsidRDefault="14F196BF" w:rsidP="14F196BF">
      <w:pPr>
        <w:shd w:val="clear" w:color="auto" w:fill="FFFFFF" w:themeFill="background1"/>
        <w:spacing w:after="242" w:line="360" w:lineRule="auto"/>
        <w:jc w:val="both"/>
        <w:rPr>
          <w:rFonts w:ascii="Arial" w:eastAsia="Arial" w:hAnsi="Arial" w:cs="Arial"/>
          <w:b/>
          <w:bCs/>
          <w:color w:val="1D1D1D"/>
          <w:sz w:val="22"/>
          <w:szCs w:val="22"/>
        </w:rPr>
      </w:pPr>
    </w:p>
    <w:p w14:paraId="655019E5" w14:textId="295A2DBC" w:rsidR="14F196BF" w:rsidRDefault="14F196BF" w:rsidP="14F196BF">
      <w:pPr>
        <w:shd w:val="clear" w:color="auto" w:fill="FFFFFF" w:themeFill="background1"/>
        <w:spacing w:after="242" w:line="360" w:lineRule="auto"/>
        <w:jc w:val="both"/>
        <w:rPr>
          <w:rFonts w:ascii="Arial" w:eastAsia="Arial" w:hAnsi="Arial" w:cs="Arial"/>
          <w:b/>
          <w:bCs/>
          <w:color w:val="1D1D1D"/>
          <w:sz w:val="22"/>
          <w:szCs w:val="22"/>
        </w:rPr>
      </w:pPr>
    </w:p>
    <w:p w14:paraId="3FDB42E4" w14:textId="6784BCD2" w:rsidR="02FACE59" w:rsidRDefault="02FACE59" w:rsidP="14F196BF">
      <w:pPr>
        <w:shd w:val="clear" w:color="auto" w:fill="FFFFFF" w:themeFill="background1"/>
        <w:spacing w:after="242" w:line="360" w:lineRule="auto"/>
        <w:jc w:val="both"/>
        <w:rPr>
          <w:rFonts w:ascii="Arial" w:eastAsia="Arial" w:hAnsi="Arial" w:cs="Arial"/>
          <w:b/>
          <w:bCs/>
          <w:color w:val="1D1D1D"/>
          <w:sz w:val="22"/>
          <w:szCs w:val="22"/>
        </w:rPr>
      </w:pPr>
      <w:r w:rsidRPr="14F196BF">
        <w:rPr>
          <w:rFonts w:ascii="Arial" w:eastAsia="Arial" w:hAnsi="Arial" w:cs="Arial"/>
          <w:b/>
          <w:bCs/>
          <w:color w:val="1D1D1D"/>
          <w:sz w:val="22"/>
          <w:szCs w:val="22"/>
        </w:rPr>
        <w:t xml:space="preserve">Contents page </w:t>
      </w:r>
    </w:p>
    <w:p w14:paraId="37700743" w14:textId="534BA196" w:rsidR="0D5E2475" w:rsidRDefault="0D5E2475" w:rsidP="14F196BF">
      <w:pPr>
        <w:shd w:val="clear" w:color="auto" w:fill="FFFFFF" w:themeFill="background1"/>
        <w:spacing w:after="242" w:line="360" w:lineRule="auto"/>
        <w:jc w:val="both"/>
        <w:rPr>
          <w:rFonts w:ascii="Arial" w:eastAsia="Arial" w:hAnsi="Arial" w:cs="Arial"/>
          <w:color w:val="1D1D1D"/>
          <w:sz w:val="22"/>
          <w:szCs w:val="22"/>
        </w:rPr>
      </w:pPr>
      <w:r w:rsidRPr="14F196BF">
        <w:rPr>
          <w:rFonts w:ascii="Arial" w:eastAsia="Arial" w:hAnsi="Arial" w:cs="Arial"/>
          <w:color w:val="1D1D1D"/>
          <w:sz w:val="22"/>
          <w:szCs w:val="22"/>
        </w:rPr>
        <w:t>Part A: Annotated bibliography ......................................................................</w:t>
      </w:r>
      <w:r>
        <w:tab/>
      </w:r>
      <w:r w:rsidRPr="14F196BF">
        <w:rPr>
          <w:rFonts w:ascii="Arial" w:eastAsia="Arial" w:hAnsi="Arial" w:cs="Arial"/>
          <w:color w:val="1D1D1D"/>
          <w:sz w:val="22"/>
          <w:szCs w:val="22"/>
        </w:rPr>
        <w:t>pp.3-</w:t>
      </w:r>
      <w:r w:rsidR="755B562D" w:rsidRPr="14F196BF">
        <w:rPr>
          <w:rFonts w:ascii="Arial" w:eastAsia="Arial" w:hAnsi="Arial" w:cs="Arial"/>
          <w:color w:val="1D1D1D"/>
          <w:sz w:val="22"/>
          <w:szCs w:val="22"/>
        </w:rPr>
        <w:t>7</w:t>
      </w:r>
    </w:p>
    <w:p w14:paraId="6D7D170E" w14:textId="28CDF4CB" w:rsidR="0D5E2475" w:rsidRDefault="0D5E2475" w:rsidP="14F196BF">
      <w:pPr>
        <w:shd w:val="clear" w:color="auto" w:fill="FFFFFF" w:themeFill="background1"/>
        <w:spacing w:after="242" w:line="360" w:lineRule="auto"/>
        <w:jc w:val="both"/>
        <w:rPr>
          <w:rFonts w:ascii="Arial" w:eastAsia="Arial" w:hAnsi="Arial" w:cs="Arial"/>
          <w:color w:val="1D1D1D"/>
          <w:sz w:val="22"/>
          <w:szCs w:val="22"/>
        </w:rPr>
      </w:pPr>
      <w:r w:rsidRPr="14F196BF">
        <w:rPr>
          <w:rFonts w:ascii="Arial" w:eastAsia="Arial" w:hAnsi="Arial" w:cs="Arial"/>
          <w:color w:val="1D1D1D"/>
          <w:sz w:val="22"/>
          <w:szCs w:val="22"/>
        </w:rPr>
        <w:t>Part B: Short report .......................................................................................</w:t>
      </w:r>
      <w:r>
        <w:tab/>
      </w:r>
      <w:r w:rsidR="07B0EF01" w:rsidRPr="14F196BF">
        <w:rPr>
          <w:rFonts w:ascii="Arial" w:eastAsia="Arial" w:hAnsi="Arial" w:cs="Arial"/>
          <w:color w:val="1D1D1D"/>
          <w:sz w:val="22"/>
          <w:szCs w:val="22"/>
        </w:rPr>
        <w:t>p</w:t>
      </w:r>
      <w:r w:rsidRPr="14F196BF">
        <w:rPr>
          <w:rFonts w:ascii="Arial" w:eastAsia="Arial" w:hAnsi="Arial" w:cs="Arial"/>
          <w:color w:val="1D1D1D"/>
          <w:sz w:val="22"/>
          <w:szCs w:val="22"/>
        </w:rPr>
        <w:t>p.</w:t>
      </w:r>
      <w:r w:rsidR="28B0774A" w:rsidRPr="14F196BF">
        <w:rPr>
          <w:rFonts w:ascii="Arial" w:eastAsia="Arial" w:hAnsi="Arial" w:cs="Arial"/>
          <w:color w:val="1D1D1D"/>
          <w:sz w:val="22"/>
          <w:szCs w:val="22"/>
        </w:rPr>
        <w:t>8-11</w:t>
      </w:r>
    </w:p>
    <w:p w14:paraId="61D1F14A" w14:textId="2B3896BE" w:rsidR="0D5E2475" w:rsidRDefault="0D5E2475" w:rsidP="14F196BF">
      <w:pPr>
        <w:shd w:val="clear" w:color="auto" w:fill="FFFFFF" w:themeFill="background1"/>
        <w:spacing w:after="242" w:line="360" w:lineRule="auto"/>
        <w:jc w:val="both"/>
        <w:rPr>
          <w:rFonts w:ascii="Arial" w:eastAsia="Arial" w:hAnsi="Arial" w:cs="Arial"/>
          <w:color w:val="1D1D1D"/>
          <w:sz w:val="22"/>
          <w:szCs w:val="22"/>
        </w:rPr>
      </w:pPr>
      <w:r w:rsidRPr="14F196BF">
        <w:rPr>
          <w:rFonts w:ascii="Arial" w:eastAsia="Arial" w:hAnsi="Arial" w:cs="Arial"/>
          <w:color w:val="1D1D1D"/>
          <w:sz w:val="22"/>
          <w:szCs w:val="22"/>
        </w:rPr>
        <w:t>Reference list ...............................................................................................</w:t>
      </w:r>
      <w:r>
        <w:tab/>
      </w:r>
      <w:r w:rsidRPr="14F196BF">
        <w:rPr>
          <w:rFonts w:ascii="Arial" w:eastAsia="Arial" w:hAnsi="Arial" w:cs="Arial"/>
          <w:color w:val="1D1D1D"/>
          <w:sz w:val="22"/>
          <w:szCs w:val="22"/>
        </w:rPr>
        <w:t>p.</w:t>
      </w:r>
      <w:r w:rsidR="54DE1FE5" w:rsidRPr="14F196BF">
        <w:rPr>
          <w:rFonts w:ascii="Arial" w:eastAsia="Arial" w:hAnsi="Arial" w:cs="Arial"/>
          <w:color w:val="1D1D1D"/>
          <w:sz w:val="22"/>
          <w:szCs w:val="22"/>
        </w:rPr>
        <w:t>11</w:t>
      </w:r>
    </w:p>
    <w:p w14:paraId="54FE18B3" w14:textId="17FD1D6E" w:rsidR="14F196BF" w:rsidRDefault="14F196BF" w:rsidP="14F196BF">
      <w:pPr>
        <w:shd w:val="clear" w:color="auto" w:fill="FFFFFF" w:themeFill="background1"/>
        <w:spacing w:after="242" w:line="360" w:lineRule="auto"/>
        <w:jc w:val="both"/>
        <w:rPr>
          <w:rFonts w:ascii="Arial" w:eastAsia="Arial" w:hAnsi="Arial" w:cs="Arial"/>
          <w:b/>
          <w:bCs/>
          <w:color w:val="1D1D1D"/>
          <w:sz w:val="22"/>
          <w:szCs w:val="22"/>
        </w:rPr>
      </w:pPr>
    </w:p>
    <w:p w14:paraId="4B3A5BA7" w14:textId="62FCFEA8" w:rsidR="14F196BF" w:rsidRDefault="14F196BF" w:rsidP="14F196BF">
      <w:pPr>
        <w:shd w:val="clear" w:color="auto" w:fill="FFFFFF" w:themeFill="background1"/>
        <w:spacing w:after="242" w:line="360" w:lineRule="auto"/>
        <w:jc w:val="both"/>
        <w:rPr>
          <w:rFonts w:ascii="Arial" w:eastAsia="Arial" w:hAnsi="Arial" w:cs="Arial"/>
          <w:b/>
          <w:bCs/>
          <w:color w:val="1D1D1D"/>
          <w:sz w:val="22"/>
          <w:szCs w:val="22"/>
        </w:rPr>
      </w:pPr>
    </w:p>
    <w:p w14:paraId="01EE729B" w14:textId="2698F1B9" w:rsidR="14F196BF" w:rsidRDefault="14F196BF" w:rsidP="14F196BF">
      <w:pPr>
        <w:shd w:val="clear" w:color="auto" w:fill="FFFFFF" w:themeFill="background1"/>
        <w:spacing w:after="242" w:line="360" w:lineRule="auto"/>
        <w:jc w:val="both"/>
        <w:rPr>
          <w:rFonts w:ascii="Arial" w:eastAsia="Arial" w:hAnsi="Arial" w:cs="Arial"/>
          <w:b/>
          <w:bCs/>
          <w:color w:val="1D1D1D"/>
          <w:sz w:val="22"/>
          <w:szCs w:val="22"/>
        </w:rPr>
      </w:pPr>
    </w:p>
    <w:p w14:paraId="62CF57F6" w14:textId="2E44610C" w:rsidR="14F196BF" w:rsidRDefault="14F196BF" w:rsidP="14F196BF">
      <w:pPr>
        <w:shd w:val="clear" w:color="auto" w:fill="FFFFFF" w:themeFill="background1"/>
        <w:spacing w:after="242" w:line="360" w:lineRule="auto"/>
        <w:jc w:val="both"/>
        <w:rPr>
          <w:rFonts w:ascii="Arial" w:eastAsia="Arial" w:hAnsi="Arial" w:cs="Arial"/>
          <w:b/>
          <w:bCs/>
          <w:color w:val="1D1D1D"/>
          <w:sz w:val="22"/>
          <w:szCs w:val="22"/>
        </w:rPr>
      </w:pPr>
    </w:p>
    <w:p w14:paraId="1BB92C5D" w14:textId="4C9F3BC4" w:rsidR="14F196BF" w:rsidRDefault="14F196BF" w:rsidP="14F196BF">
      <w:pPr>
        <w:shd w:val="clear" w:color="auto" w:fill="FFFFFF" w:themeFill="background1"/>
        <w:spacing w:after="242" w:line="360" w:lineRule="auto"/>
        <w:jc w:val="both"/>
        <w:rPr>
          <w:rFonts w:ascii="Arial" w:eastAsia="Arial" w:hAnsi="Arial" w:cs="Arial"/>
          <w:b/>
          <w:bCs/>
          <w:color w:val="1D1D1D"/>
          <w:sz w:val="22"/>
          <w:szCs w:val="22"/>
        </w:rPr>
      </w:pPr>
    </w:p>
    <w:p w14:paraId="61B1DAFF" w14:textId="397202E3" w:rsidR="14F196BF" w:rsidRDefault="14F196BF" w:rsidP="14F196BF">
      <w:pPr>
        <w:shd w:val="clear" w:color="auto" w:fill="FFFFFF" w:themeFill="background1"/>
        <w:spacing w:after="242" w:line="360" w:lineRule="auto"/>
        <w:jc w:val="both"/>
        <w:rPr>
          <w:rFonts w:ascii="Arial" w:eastAsia="Arial" w:hAnsi="Arial" w:cs="Arial"/>
          <w:b/>
          <w:bCs/>
          <w:color w:val="1D1D1D"/>
          <w:sz w:val="22"/>
          <w:szCs w:val="22"/>
        </w:rPr>
      </w:pPr>
    </w:p>
    <w:p w14:paraId="71E1CFC4" w14:textId="4024BD4B" w:rsidR="14F196BF" w:rsidRDefault="14F196BF" w:rsidP="14F196BF">
      <w:pPr>
        <w:shd w:val="clear" w:color="auto" w:fill="FFFFFF" w:themeFill="background1"/>
        <w:spacing w:after="242" w:line="360" w:lineRule="auto"/>
        <w:jc w:val="both"/>
        <w:rPr>
          <w:rFonts w:ascii="Arial" w:eastAsia="Arial" w:hAnsi="Arial" w:cs="Arial"/>
          <w:b/>
          <w:bCs/>
          <w:color w:val="1D1D1D"/>
          <w:sz w:val="22"/>
          <w:szCs w:val="22"/>
        </w:rPr>
      </w:pPr>
    </w:p>
    <w:p w14:paraId="3D3753A3" w14:textId="6C5F8019" w:rsidR="14F196BF" w:rsidRDefault="14F196BF" w:rsidP="14F196BF">
      <w:pPr>
        <w:shd w:val="clear" w:color="auto" w:fill="FFFFFF" w:themeFill="background1"/>
        <w:spacing w:after="242" w:line="360" w:lineRule="auto"/>
        <w:jc w:val="both"/>
        <w:rPr>
          <w:rFonts w:ascii="Arial" w:eastAsia="Arial" w:hAnsi="Arial" w:cs="Arial"/>
          <w:b/>
          <w:bCs/>
          <w:color w:val="1D1D1D"/>
          <w:sz w:val="22"/>
          <w:szCs w:val="22"/>
        </w:rPr>
      </w:pPr>
    </w:p>
    <w:p w14:paraId="2D9D006E" w14:textId="4F4FC599" w:rsidR="14F196BF" w:rsidRDefault="14F196BF" w:rsidP="14F196BF">
      <w:pPr>
        <w:shd w:val="clear" w:color="auto" w:fill="FFFFFF" w:themeFill="background1"/>
        <w:spacing w:after="242" w:line="360" w:lineRule="auto"/>
        <w:jc w:val="both"/>
        <w:rPr>
          <w:rFonts w:ascii="Arial" w:eastAsia="Arial" w:hAnsi="Arial" w:cs="Arial"/>
          <w:b/>
          <w:bCs/>
          <w:color w:val="1D1D1D"/>
          <w:sz w:val="22"/>
          <w:szCs w:val="22"/>
        </w:rPr>
      </w:pPr>
    </w:p>
    <w:p w14:paraId="52DB68DE" w14:textId="0B49E790" w:rsidR="14F196BF" w:rsidRDefault="14F196BF" w:rsidP="14F196BF">
      <w:pPr>
        <w:shd w:val="clear" w:color="auto" w:fill="FFFFFF" w:themeFill="background1"/>
        <w:spacing w:after="242" w:line="360" w:lineRule="auto"/>
        <w:jc w:val="both"/>
        <w:rPr>
          <w:rFonts w:ascii="Arial" w:eastAsia="Arial" w:hAnsi="Arial" w:cs="Arial"/>
          <w:b/>
          <w:bCs/>
          <w:color w:val="1D1D1D"/>
          <w:sz w:val="22"/>
          <w:szCs w:val="22"/>
        </w:rPr>
      </w:pPr>
    </w:p>
    <w:p w14:paraId="5F6AED99" w14:textId="6341BE61" w:rsidR="14F196BF" w:rsidRDefault="14F196BF" w:rsidP="14F196BF">
      <w:pPr>
        <w:shd w:val="clear" w:color="auto" w:fill="FFFFFF" w:themeFill="background1"/>
        <w:spacing w:after="242" w:line="360" w:lineRule="auto"/>
        <w:jc w:val="both"/>
        <w:rPr>
          <w:rFonts w:ascii="Arial" w:eastAsia="Arial" w:hAnsi="Arial" w:cs="Arial"/>
          <w:b/>
          <w:bCs/>
          <w:color w:val="1D1D1D"/>
          <w:sz w:val="22"/>
          <w:szCs w:val="22"/>
        </w:rPr>
      </w:pPr>
    </w:p>
    <w:p w14:paraId="062F2543" w14:textId="1A4DC22E" w:rsidR="14F196BF" w:rsidRDefault="14F196BF" w:rsidP="14F196BF">
      <w:pPr>
        <w:shd w:val="clear" w:color="auto" w:fill="FFFFFF" w:themeFill="background1"/>
        <w:spacing w:after="242" w:line="360" w:lineRule="auto"/>
        <w:jc w:val="both"/>
        <w:rPr>
          <w:rFonts w:ascii="Arial" w:eastAsia="Arial" w:hAnsi="Arial" w:cs="Arial"/>
          <w:b/>
          <w:bCs/>
          <w:color w:val="1D1D1D"/>
          <w:sz w:val="22"/>
          <w:szCs w:val="22"/>
        </w:rPr>
      </w:pPr>
    </w:p>
    <w:p w14:paraId="64CBF794" w14:textId="5D135AB8" w:rsidR="14F196BF" w:rsidRDefault="14F196BF" w:rsidP="14F196BF">
      <w:pPr>
        <w:shd w:val="clear" w:color="auto" w:fill="FFFFFF" w:themeFill="background1"/>
        <w:spacing w:after="242" w:line="360" w:lineRule="auto"/>
        <w:jc w:val="both"/>
        <w:rPr>
          <w:rFonts w:ascii="Arial" w:eastAsia="Arial" w:hAnsi="Arial" w:cs="Arial"/>
          <w:b/>
          <w:bCs/>
          <w:color w:val="1D1D1D"/>
          <w:sz w:val="22"/>
          <w:szCs w:val="22"/>
        </w:rPr>
      </w:pPr>
    </w:p>
    <w:p w14:paraId="558DA5EC" w14:textId="72C04822" w:rsidR="14F196BF" w:rsidRDefault="14F196BF" w:rsidP="14F196BF">
      <w:pPr>
        <w:shd w:val="clear" w:color="auto" w:fill="FFFFFF" w:themeFill="background1"/>
        <w:spacing w:after="242" w:line="360" w:lineRule="auto"/>
        <w:jc w:val="both"/>
        <w:rPr>
          <w:rFonts w:ascii="Arial" w:eastAsia="Arial" w:hAnsi="Arial" w:cs="Arial"/>
          <w:b/>
          <w:bCs/>
          <w:color w:val="1D1D1D"/>
          <w:sz w:val="22"/>
          <w:szCs w:val="22"/>
        </w:rPr>
      </w:pPr>
    </w:p>
    <w:p w14:paraId="71ED57C4" w14:textId="54FDC1B1" w:rsidR="14F196BF" w:rsidRDefault="14F196BF" w:rsidP="14F196BF">
      <w:pPr>
        <w:shd w:val="clear" w:color="auto" w:fill="FFFFFF" w:themeFill="background1"/>
        <w:spacing w:after="242" w:line="360" w:lineRule="auto"/>
        <w:jc w:val="both"/>
        <w:rPr>
          <w:rFonts w:ascii="Arial" w:eastAsia="Arial" w:hAnsi="Arial" w:cs="Arial"/>
          <w:b/>
          <w:bCs/>
          <w:color w:val="1D1D1D"/>
          <w:sz w:val="22"/>
          <w:szCs w:val="22"/>
        </w:rPr>
      </w:pPr>
    </w:p>
    <w:p w14:paraId="215B411F" w14:textId="6FDA7F30" w:rsidR="14F196BF" w:rsidRDefault="14F196BF" w:rsidP="14F196BF">
      <w:pPr>
        <w:shd w:val="clear" w:color="auto" w:fill="FFFFFF" w:themeFill="background1"/>
        <w:spacing w:after="242" w:line="360" w:lineRule="auto"/>
        <w:jc w:val="both"/>
        <w:rPr>
          <w:rFonts w:ascii="Arial" w:eastAsia="Arial" w:hAnsi="Arial" w:cs="Arial"/>
          <w:b/>
          <w:bCs/>
          <w:color w:val="1D1D1D"/>
          <w:sz w:val="22"/>
          <w:szCs w:val="22"/>
        </w:rPr>
      </w:pPr>
    </w:p>
    <w:p w14:paraId="00D8A4F6" w14:textId="4EF93575" w:rsidR="14F196BF" w:rsidRDefault="14F196BF" w:rsidP="14F196BF">
      <w:pPr>
        <w:shd w:val="clear" w:color="auto" w:fill="FFFFFF" w:themeFill="background1"/>
        <w:spacing w:after="242" w:line="360" w:lineRule="auto"/>
        <w:jc w:val="both"/>
        <w:rPr>
          <w:rFonts w:ascii="Arial" w:eastAsia="Arial" w:hAnsi="Arial" w:cs="Arial"/>
          <w:b/>
          <w:bCs/>
          <w:color w:val="1D1D1D"/>
          <w:sz w:val="22"/>
          <w:szCs w:val="22"/>
        </w:rPr>
      </w:pPr>
    </w:p>
    <w:p w14:paraId="098AF1D4" w14:textId="0DDAF35A" w:rsidR="14F196BF" w:rsidRDefault="14F196BF" w:rsidP="14F196BF">
      <w:pPr>
        <w:shd w:val="clear" w:color="auto" w:fill="FFFFFF" w:themeFill="background1"/>
        <w:spacing w:after="242" w:line="360" w:lineRule="auto"/>
        <w:jc w:val="both"/>
        <w:rPr>
          <w:rFonts w:ascii="Arial" w:eastAsia="Arial" w:hAnsi="Arial" w:cs="Arial"/>
          <w:b/>
          <w:bCs/>
          <w:color w:val="1D1D1D"/>
          <w:sz w:val="22"/>
          <w:szCs w:val="22"/>
        </w:rPr>
      </w:pPr>
    </w:p>
    <w:p w14:paraId="5E9DF2C8" w14:textId="0BAD24E8" w:rsidR="42C3DC3C" w:rsidRDefault="42C3DC3C" w:rsidP="14F196BF">
      <w:pPr>
        <w:shd w:val="clear" w:color="auto" w:fill="FFFFFF" w:themeFill="background1"/>
        <w:spacing w:after="242" w:line="360" w:lineRule="auto"/>
        <w:jc w:val="both"/>
        <w:rPr>
          <w:rFonts w:ascii="Arial" w:eastAsia="Arial" w:hAnsi="Arial" w:cs="Arial"/>
          <w:b/>
          <w:bCs/>
          <w:color w:val="1D1D1D"/>
          <w:sz w:val="22"/>
          <w:szCs w:val="22"/>
        </w:rPr>
      </w:pPr>
      <w:r w:rsidRPr="14F196BF">
        <w:rPr>
          <w:rFonts w:ascii="Arial" w:eastAsia="Arial" w:hAnsi="Arial" w:cs="Arial"/>
          <w:b/>
          <w:bCs/>
          <w:color w:val="1D1D1D"/>
          <w:sz w:val="22"/>
          <w:szCs w:val="22"/>
        </w:rPr>
        <w:t>Component 2 – Part A: Annotated Bibliography</w:t>
      </w:r>
    </w:p>
    <w:p w14:paraId="5BA1B086" w14:textId="05439F74" w:rsidR="14F196BF" w:rsidRDefault="14F196BF" w:rsidP="14F196BF">
      <w:pPr>
        <w:shd w:val="clear" w:color="auto" w:fill="FFFFFF" w:themeFill="background1"/>
        <w:spacing w:after="180" w:line="360" w:lineRule="auto"/>
        <w:jc w:val="both"/>
        <w:rPr>
          <w:rFonts w:ascii="Arial" w:eastAsia="Arial" w:hAnsi="Arial" w:cs="Arial"/>
          <w:sz w:val="22"/>
          <w:szCs w:val="22"/>
        </w:rPr>
      </w:pPr>
    </w:p>
    <w:p w14:paraId="556F3B11" w14:textId="1C730874" w:rsidR="14F196BF" w:rsidRDefault="14F196BF" w:rsidP="14F196BF">
      <w:pPr>
        <w:shd w:val="clear" w:color="auto" w:fill="FFFFFF" w:themeFill="background1"/>
        <w:spacing w:after="180" w:line="360" w:lineRule="auto"/>
        <w:jc w:val="both"/>
        <w:rPr>
          <w:rFonts w:ascii="Arial" w:eastAsia="Arial" w:hAnsi="Arial" w:cs="Arial"/>
          <w:sz w:val="22"/>
          <w:szCs w:val="22"/>
        </w:rPr>
      </w:pPr>
    </w:p>
    <w:p w14:paraId="465507E7" w14:textId="037B7C38" w:rsidR="14F196BF" w:rsidRDefault="14F196BF" w:rsidP="14F196BF">
      <w:pPr>
        <w:shd w:val="clear" w:color="auto" w:fill="FFFFFF" w:themeFill="background1"/>
        <w:spacing w:after="180" w:line="360" w:lineRule="auto"/>
        <w:jc w:val="both"/>
        <w:rPr>
          <w:rFonts w:ascii="Arial" w:eastAsia="Arial" w:hAnsi="Arial" w:cs="Arial"/>
          <w:sz w:val="22"/>
          <w:szCs w:val="22"/>
        </w:rPr>
      </w:pPr>
    </w:p>
    <w:p w14:paraId="11C899D6" w14:textId="24B7625B" w:rsidR="42C3DC3C" w:rsidRDefault="42C3DC3C" w:rsidP="14F196BF">
      <w:pPr>
        <w:shd w:val="clear" w:color="auto" w:fill="FFFFFF" w:themeFill="background1"/>
        <w:spacing w:after="224" w:line="360" w:lineRule="auto"/>
        <w:jc w:val="both"/>
        <w:rPr>
          <w:rFonts w:ascii="Arial" w:eastAsia="Arial" w:hAnsi="Arial" w:cs="Arial"/>
          <w:b/>
          <w:bCs/>
          <w:color w:val="1D1D1D"/>
          <w:sz w:val="22"/>
          <w:szCs w:val="22"/>
        </w:rPr>
      </w:pPr>
      <w:r w:rsidRPr="14F196BF">
        <w:rPr>
          <w:rFonts w:ascii="Arial" w:eastAsia="Arial" w:hAnsi="Arial" w:cs="Arial"/>
          <w:b/>
          <w:bCs/>
          <w:color w:val="1D1D1D"/>
          <w:sz w:val="22"/>
          <w:szCs w:val="22"/>
        </w:rPr>
        <w:t>Source 1 – Erikson’s Psychosocial Theory</w:t>
      </w:r>
    </w:p>
    <w:p w14:paraId="3BEB1D03" w14:textId="1AEA3964" w:rsidR="14F196BF" w:rsidRDefault="14F196BF" w:rsidP="14F196BF">
      <w:pPr>
        <w:shd w:val="clear" w:color="auto" w:fill="FFFFFF" w:themeFill="background1"/>
        <w:spacing w:after="180" w:line="360" w:lineRule="auto"/>
        <w:jc w:val="both"/>
        <w:rPr>
          <w:rFonts w:ascii="Arial" w:eastAsia="Arial" w:hAnsi="Arial" w:cs="Arial"/>
          <w:sz w:val="22"/>
          <w:szCs w:val="22"/>
        </w:rPr>
      </w:pPr>
    </w:p>
    <w:p w14:paraId="49BC26E1" w14:textId="396F523D" w:rsidR="42C3DC3C" w:rsidRDefault="42C3DC3C" w:rsidP="14F196BF">
      <w:pPr>
        <w:shd w:val="clear" w:color="auto" w:fill="FFFFFF" w:themeFill="background1"/>
        <w:spacing w:after="180" w:line="360" w:lineRule="auto"/>
        <w:jc w:val="both"/>
        <w:rPr>
          <w:rFonts w:ascii="Arial" w:eastAsia="Arial" w:hAnsi="Arial" w:cs="Arial"/>
          <w:color w:val="1D1D1D"/>
          <w:sz w:val="22"/>
          <w:szCs w:val="22"/>
        </w:rPr>
      </w:pPr>
      <w:r w:rsidRPr="14F196BF">
        <w:rPr>
          <w:rFonts w:ascii="Arial" w:eastAsia="Arial" w:hAnsi="Arial" w:cs="Arial"/>
          <w:color w:val="1D1D1D"/>
          <w:sz w:val="22"/>
          <w:szCs w:val="22"/>
        </w:rPr>
        <w:t>Reference</w:t>
      </w:r>
    </w:p>
    <w:p w14:paraId="312614A7" w14:textId="58E1EE42" w:rsidR="14F196BF" w:rsidRDefault="14F196BF" w:rsidP="14F196BF">
      <w:pPr>
        <w:shd w:val="clear" w:color="auto" w:fill="FFFFFF" w:themeFill="background1"/>
        <w:spacing w:after="180" w:line="360" w:lineRule="auto"/>
        <w:jc w:val="both"/>
        <w:rPr>
          <w:rFonts w:ascii="Arial" w:eastAsia="Arial" w:hAnsi="Arial" w:cs="Arial"/>
          <w:sz w:val="22"/>
          <w:szCs w:val="22"/>
        </w:rPr>
      </w:pPr>
    </w:p>
    <w:p w14:paraId="777315E6" w14:textId="29668BD7" w:rsidR="42C3DC3C" w:rsidRDefault="42C3DC3C" w:rsidP="14F196BF">
      <w:pPr>
        <w:shd w:val="clear" w:color="auto" w:fill="FFFFFF" w:themeFill="background1"/>
        <w:spacing w:after="180" w:line="360" w:lineRule="auto"/>
        <w:jc w:val="both"/>
        <w:rPr>
          <w:rFonts w:ascii="Arial" w:eastAsia="Arial" w:hAnsi="Arial" w:cs="Arial"/>
          <w:color w:val="1D1D1D"/>
          <w:sz w:val="22"/>
          <w:szCs w:val="22"/>
        </w:rPr>
      </w:pPr>
      <w:r w:rsidRPr="14F196BF">
        <w:rPr>
          <w:rFonts w:ascii="Arial" w:eastAsia="Arial" w:hAnsi="Arial" w:cs="Arial"/>
          <w:sz w:val="22"/>
          <w:szCs w:val="22"/>
        </w:rPr>
        <w:t>Erikson</w:t>
      </w:r>
      <w:r w:rsidR="1D5BC8A1" w:rsidRPr="14F196BF">
        <w:rPr>
          <w:rFonts w:ascii="Arial" w:eastAsia="Arial" w:hAnsi="Arial" w:cs="Arial"/>
          <w:sz w:val="22"/>
          <w:szCs w:val="22"/>
        </w:rPr>
        <w:t>, J.</w:t>
      </w:r>
      <w:r w:rsidRPr="14F196BF">
        <w:rPr>
          <w:rFonts w:ascii="Arial" w:eastAsia="Arial" w:hAnsi="Arial" w:cs="Arial"/>
          <w:sz w:val="22"/>
          <w:szCs w:val="22"/>
        </w:rPr>
        <w:t xml:space="preserve"> and Erikson</w:t>
      </w:r>
      <w:r w:rsidR="2252B8D0" w:rsidRPr="14F196BF">
        <w:rPr>
          <w:rFonts w:ascii="Arial" w:eastAsia="Arial" w:hAnsi="Arial" w:cs="Arial"/>
          <w:sz w:val="22"/>
          <w:szCs w:val="22"/>
        </w:rPr>
        <w:t>, E.</w:t>
      </w:r>
      <w:r w:rsidRPr="14F196BF">
        <w:rPr>
          <w:rFonts w:ascii="Arial" w:eastAsia="Arial" w:hAnsi="Arial" w:cs="Arial"/>
          <w:color w:val="1D1D1D"/>
          <w:sz w:val="22"/>
          <w:szCs w:val="22"/>
        </w:rPr>
        <w:t xml:space="preserve"> (1998) </w:t>
      </w:r>
      <w:r w:rsidRPr="14F196BF">
        <w:rPr>
          <w:rFonts w:ascii="Arial" w:eastAsia="Arial" w:hAnsi="Arial" w:cs="Arial"/>
          <w:i/>
          <w:iCs/>
          <w:color w:val="1D1D1D"/>
          <w:sz w:val="22"/>
          <w:szCs w:val="22"/>
        </w:rPr>
        <w:t>The life cycle completed: Extended version</w:t>
      </w:r>
      <w:r w:rsidRPr="14F196BF">
        <w:rPr>
          <w:rFonts w:ascii="Arial" w:eastAsia="Arial" w:hAnsi="Arial" w:cs="Arial"/>
          <w:color w:val="1D1D1D"/>
          <w:sz w:val="22"/>
          <w:szCs w:val="22"/>
        </w:rPr>
        <w:t>. New York: W.W. Norton &amp; Company.</w:t>
      </w:r>
    </w:p>
    <w:p w14:paraId="35014F61" w14:textId="5BAD17F8" w:rsidR="14F196BF" w:rsidRDefault="14F196BF" w:rsidP="14F196BF">
      <w:pPr>
        <w:shd w:val="clear" w:color="auto" w:fill="FFFFFF" w:themeFill="background1"/>
        <w:spacing w:after="180" w:line="360" w:lineRule="auto"/>
        <w:jc w:val="both"/>
        <w:rPr>
          <w:rFonts w:ascii="Arial" w:eastAsia="Arial" w:hAnsi="Arial" w:cs="Arial"/>
          <w:sz w:val="22"/>
          <w:szCs w:val="22"/>
        </w:rPr>
      </w:pPr>
    </w:p>
    <w:p w14:paraId="6B741BCE" w14:textId="6A026619" w:rsidR="42C3DC3C" w:rsidRDefault="42C3DC3C" w:rsidP="14F196BF">
      <w:pPr>
        <w:shd w:val="clear" w:color="auto" w:fill="FFFFFF" w:themeFill="background1"/>
        <w:spacing w:after="180" w:line="360" w:lineRule="auto"/>
        <w:jc w:val="both"/>
        <w:rPr>
          <w:rFonts w:ascii="Arial" w:eastAsia="Arial" w:hAnsi="Arial" w:cs="Arial"/>
          <w:color w:val="1D1D1D"/>
          <w:sz w:val="22"/>
          <w:szCs w:val="22"/>
        </w:rPr>
      </w:pPr>
      <w:r w:rsidRPr="14F196BF">
        <w:rPr>
          <w:rFonts w:ascii="Arial" w:eastAsia="Arial" w:hAnsi="Arial" w:cs="Arial"/>
          <w:color w:val="1D1D1D"/>
          <w:sz w:val="22"/>
          <w:szCs w:val="22"/>
        </w:rPr>
        <w:t>Summary</w:t>
      </w:r>
    </w:p>
    <w:p w14:paraId="6A0EAED0" w14:textId="12316DF5" w:rsidR="14F196BF" w:rsidRDefault="14F196BF" w:rsidP="14F196BF">
      <w:pPr>
        <w:shd w:val="clear" w:color="auto" w:fill="FFFFFF" w:themeFill="background1"/>
        <w:spacing w:after="180" w:line="360" w:lineRule="auto"/>
        <w:jc w:val="both"/>
        <w:rPr>
          <w:rFonts w:ascii="Arial" w:eastAsia="Arial" w:hAnsi="Arial" w:cs="Arial"/>
          <w:color w:val="1D1D1D"/>
          <w:sz w:val="22"/>
          <w:szCs w:val="22"/>
        </w:rPr>
      </w:pPr>
    </w:p>
    <w:p w14:paraId="30F6E098" w14:textId="6C271F50" w:rsidR="42C3DC3C" w:rsidRDefault="42C3DC3C" w:rsidP="14F196BF">
      <w:pPr>
        <w:shd w:val="clear" w:color="auto" w:fill="FFFFFF" w:themeFill="background1"/>
        <w:spacing w:after="180" w:line="360" w:lineRule="auto"/>
        <w:jc w:val="both"/>
        <w:rPr>
          <w:rFonts w:ascii="Arial" w:eastAsia="Arial" w:hAnsi="Arial" w:cs="Arial"/>
          <w:color w:val="1D1D1D"/>
          <w:sz w:val="22"/>
          <w:szCs w:val="22"/>
        </w:rPr>
      </w:pPr>
      <w:r w:rsidRPr="14F196BF">
        <w:rPr>
          <w:rFonts w:ascii="Arial" w:eastAsia="Arial" w:hAnsi="Arial" w:cs="Arial"/>
          <w:color w:val="1D1D1D"/>
          <w:sz w:val="22"/>
          <w:szCs w:val="22"/>
        </w:rPr>
        <w:t>This book expands the psychosocial theory originally developed by Erik Erikson and describes the eight stages of human development across the lifespan. The final stage, integrity versus despair, is particularly relevant to older adulthood. At this stage individuals reflect on their lives and evaluate whether they feel a sense of fulfilment and meaning. When older adults feel satisfied with their life achievements, they experience integrity and emotional wellbeing. However, if they feel regret, failure, or missed opportunities, they may experience despair, depression, and anxiety.</w:t>
      </w:r>
    </w:p>
    <w:p w14:paraId="48E3C727" w14:textId="644C24F2" w:rsidR="14F196BF" w:rsidRDefault="14F196BF" w:rsidP="14F196BF">
      <w:pPr>
        <w:shd w:val="clear" w:color="auto" w:fill="FFFFFF" w:themeFill="background1"/>
        <w:spacing w:after="180" w:line="360" w:lineRule="auto"/>
        <w:jc w:val="both"/>
        <w:rPr>
          <w:rFonts w:ascii="Arial" w:eastAsia="Arial" w:hAnsi="Arial" w:cs="Arial"/>
          <w:sz w:val="22"/>
          <w:szCs w:val="22"/>
        </w:rPr>
      </w:pPr>
    </w:p>
    <w:p w14:paraId="2073EF67" w14:textId="2FC4DA3F" w:rsidR="42C3DC3C" w:rsidRDefault="42C3DC3C" w:rsidP="14F196BF">
      <w:pPr>
        <w:shd w:val="clear" w:color="auto" w:fill="FFFFFF" w:themeFill="background1"/>
        <w:spacing w:after="180" w:line="360" w:lineRule="auto"/>
        <w:jc w:val="both"/>
        <w:rPr>
          <w:rFonts w:ascii="Arial" w:eastAsia="Arial" w:hAnsi="Arial" w:cs="Arial"/>
          <w:color w:val="1D1D1D"/>
          <w:sz w:val="22"/>
          <w:szCs w:val="22"/>
        </w:rPr>
      </w:pPr>
      <w:r w:rsidRPr="14F196BF">
        <w:rPr>
          <w:rFonts w:ascii="Arial" w:eastAsia="Arial" w:hAnsi="Arial" w:cs="Arial"/>
          <w:color w:val="1D1D1D"/>
          <w:sz w:val="22"/>
          <w:szCs w:val="22"/>
        </w:rPr>
        <w:t>The authors explain that social relationships, supportive environments, and opportunities for reflection can help older adults achieve a sense of integrity. Health and social care professionals play an important role in supporting this process by encouraging life review activities, meaningful communication, and emotional support.</w:t>
      </w:r>
    </w:p>
    <w:p w14:paraId="79E5E3BF" w14:textId="55A4DD19" w:rsidR="14F196BF" w:rsidRDefault="14F196BF" w:rsidP="14F196BF">
      <w:pPr>
        <w:shd w:val="clear" w:color="auto" w:fill="FFFFFF" w:themeFill="background1"/>
        <w:spacing w:after="180" w:line="360" w:lineRule="auto"/>
        <w:jc w:val="both"/>
        <w:rPr>
          <w:rFonts w:ascii="Arial" w:eastAsia="Arial" w:hAnsi="Arial" w:cs="Arial"/>
          <w:sz w:val="22"/>
          <w:szCs w:val="22"/>
        </w:rPr>
      </w:pPr>
    </w:p>
    <w:p w14:paraId="7B49EC72" w14:textId="0D5B1966" w:rsidR="42C3DC3C" w:rsidRDefault="42C3DC3C" w:rsidP="14F196BF">
      <w:pPr>
        <w:shd w:val="clear" w:color="auto" w:fill="FFFFFF" w:themeFill="background1"/>
        <w:spacing w:after="180" w:line="360" w:lineRule="auto"/>
        <w:jc w:val="both"/>
        <w:rPr>
          <w:rFonts w:ascii="Arial" w:eastAsia="Arial" w:hAnsi="Arial" w:cs="Arial"/>
          <w:color w:val="1D1D1D"/>
          <w:sz w:val="22"/>
          <w:szCs w:val="22"/>
        </w:rPr>
      </w:pPr>
      <w:r w:rsidRPr="14F196BF">
        <w:rPr>
          <w:rFonts w:ascii="Arial" w:eastAsia="Arial" w:hAnsi="Arial" w:cs="Arial"/>
          <w:color w:val="1D1D1D"/>
          <w:sz w:val="22"/>
          <w:szCs w:val="22"/>
        </w:rPr>
        <w:lastRenderedPageBreak/>
        <w:t>Critical comment</w:t>
      </w:r>
    </w:p>
    <w:p w14:paraId="1E8D48A2" w14:textId="5E435B66" w:rsidR="14F196BF" w:rsidRDefault="14F196BF" w:rsidP="14F196BF">
      <w:pPr>
        <w:shd w:val="clear" w:color="auto" w:fill="FFFFFF" w:themeFill="background1"/>
        <w:spacing w:after="180" w:line="360" w:lineRule="auto"/>
        <w:jc w:val="both"/>
        <w:rPr>
          <w:rFonts w:ascii="Arial" w:eastAsia="Arial" w:hAnsi="Arial" w:cs="Arial"/>
          <w:sz w:val="22"/>
          <w:szCs w:val="22"/>
        </w:rPr>
      </w:pPr>
    </w:p>
    <w:p w14:paraId="3E5794F9" w14:textId="3A34408E" w:rsidR="42C3DC3C" w:rsidRDefault="42C3DC3C" w:rsidP="14F196BF">
      <w:pPr>
        <w:shd w:val="clear" w:color="auto" w:fill="FFFFFF" w:themeFill="background1"/>
        <w:spacing w:after="180" w:line="360" w:lineRule="auto"/>
        <w:jc w:val="both"/>
        <w:rPr>
          <w:rFonts w:ascii="Arial" w:eastAsia="Arial" w:hAnsi="Arial" w:cs="Arial"/>
          <w:color w:val="1D1D1D"/>
          <w:sz w:val="22"/>
          <w:szCs w:val="22"/>
        </w:rPr>
      </w:pPr>
      <w:r w:rsidRPr="14F196BF">
        <w:rPr>
          <w:rFonts w:ascii="Arial" w:eastAsia="Arial" w:hAnsi="Arial" w:cs="Arial"/>
          <w:color w:val="1D1D1D"/>
          <w:sz w:val="22"/>
          <w:szCs w:val="22"/>
        </w:rPr>
        <w:t>This source is highly relevant for health and social care practice because it emphasises the emotional and psychological needs of older adults. It highlights how care providers can support wellbeing through empathy, respect, and opportunities for older adults to share their life stories. A strength of the theory is that it provides a clear framework for understanding emotional development in later life. However, a limitation is that the theory may oversimplify ageing because people’s experiences vary depending on culture, health status, and life circumstances. Despite this, Erikson’s theory remains widely used in health and social care because it helps practitioners understand the psychological challenges faced by older adults.</w:t>
      </w:r>
    </w:p>
    <w:p w14:paraId="27C62157" w14:textId="60F72A97" w:rsidR="14F196BF" w:rsidRDefault="14F196BF" w:rsidP="14F196BF">
      <w:pPr>
        <w:shd w:val="clear" w:color="auto" w:fill="FFFFFF" w:themeFill="background1"/>
        <w:spacing w:after="180" w:line="360" w:lineRule="auto"/>
        <w:jc w:val="both"/>
        <w:rPr>
          <w:rFonts w:ascii="Arial" w:eastAsia="Arial" w:hAnsi="Arial" w:cs="Arial"/>
          <w:sz w:val="22"/>
          <w:szCs w:val="22"/>
        </w:rPr>
      </w:pPr>
    </w:p>
    <w:p w14:paraId="6B3A6BEE" w14:textId="5791CACF" w:rsidR="14F196BF" w:rsidRDefault="14F196BF" w:rsidP="14F196BF">
      <w:pPr>
        <w:shd w:val="clear" w:color="auto" w:fill="FFFFFF" w:themeFill="background1"/>
        <w:spacing w:after="0" w:line="360" w:lineRule="auto"/>
        <w:jc w:val="both"/>
        <w:rPr>
          <w:rFonts w:ascii="Arial" w:eastAsia="Arial" w:hAnsi="Arial" w:cs="Arial"/>
          <w:sz w:val="22"/>
          <w:szCs w:val="22"/>
        </w:rPr>
      </w:pPr>
    </w:p>
    <w:p w14:paraId="0E20BA7F" w14:textId="3F85C241" w:rsidR="14F196BF" w:rsidRDefault="14F196BF" w:rsidP="14F196BF">
      <w:pPr>
        <w:shd w:val="clear" w:color="auto" w:fill="FFFFFF" w:themeFill="background1"/>
        <w:spacing w:after="180" w:line="360" w:lineRule="auto"/>
        <w:jc w:val="both"/>
        <w:rPr>
          <w:rFonts w:ascii="Arial" w:eastAsia="Arial" w:hAnsi="Arial" w:cs="Arial"/>
          <w:sz w:val="22"/>
          <w:szCs w:val="22"/>
        </w:rPr>
      </w:pPr>
    </w:p>
    <w:p w14:paraId="5201C16D" w14:textId="61598031" w:rsidR="14F196BF" w:rsidRDefault="14F196BF" w:rsidP="14F196BF">
      <w:pPr>
        <w:shd w:val="clear" w:color="auto" w:fill="FFFFFF" w:themeFill="background1"/>
        <w:spacing w:after="180" w:line="360" w:lineRule="auto"/>
        <w:jc w:val="both"/>
        <w:rPr>
          <w:rFonts w:ascii="Arial" w:eastAsia="Arial" w:hAnsi="Arial" w:cs="Arial"/>
          <w:sz w:val="22"/>
          <w:szCs w:val="22"/>
        </w:rPr>
      </w:pPr>
    </w:p>
    <w:p w14:paraId="15899F8D" w14:textId="28E62965" w:rsidR="42C3DC3C" w:rsidRDefault="42C3DC3C" w:rsidP="14F196BF">
      <w:pPr>
        <w:shd w:val="clear" w:color="auto" w:fill="FFFFFF" w:themeFill="background1"/>
        <w:spacing w:after="224" w:line="360" w:lineRule="auto"/>
        <w:jc w:val="both"/>
        <w:rPr>
          <w:rFonts w:ascii="Arial" w:eastAsia="Arial" w:hAnsi="Arial" w:cs="Arial"/>
          <w:b/>
          <w:bCs/>
          <w:color w:val="1D1D1D"/>
          <w:sz w:val="22"/>
          <w:szCs w:val="22"/>
        </w:rPr>
      </w:pPr>
      <w:r w:rsidRPr="14F196BF">
        <w:rPr>
          <w:rFonts w:ascii="Arial" w:eastAsia="Arial" w:hAnsi="Arial" w:cs="Arial"/>
          <w:b/>
          <w:bCs/>
          <w:color w:val="1D1D1D"/>
          <w:sz w:val="22"/>
          <w:szCs w:val="22"/>
        </w:rPr>
        <w:t>Source 2 – Activity Theory</w:t>
      </w:r>
    </w:p>
    <w:p w14:paraId="161BA5F4" w14:textId="3A8BA15D" w:rsidR="14F196BF" w:rsidRDefault="14F196BF" w:rsidP="14F196BF">
      <w:pPr>
        <w:shd w:val="clear" w:color="auto" w:fill="FFFFFF" w:themeFill="background1"/>
        <w:spacing w:after="180" w:line="360" w:lineRule="auto"/>
        <w:jc w:val="both"/>
        <w:rPr>
          <w:rFonts w:ascii="Arial" w:eastAsia="Arial" w:hAnsi="Arial" w:cs="Arial"/>
          <w:sz w:val="22"/>
          <w:szCs w:val="22"/>
        </w:rPr>
      </w:pPr>
    </w:p>
    <w:p w14:paraId="0F8D05D1" w14:textId="453FDDF0" w:rsidR="14F196BF" w:rsidRDefault="14F196BF" w:rsidP="14F196BF">
      <w:pPr>
        <w:shd w:val="clear" w:color="auto" w:fill="FFFFFF" w:themeFill="background1"/>
        <w:spacing w:after="180" w:line="360" w:lineRule="auto"/>
        <w:jc w:val="both"/>
        <w:rPr>
          <w:rFonts w:ascii="Arial" w:eastAsia="Arial" w:hAnsi="Arial" w:cs="Arial"/>
          <w:sz w:val="22"/>
          <w:szCs w:val="22"/>
        </w:rPr>
      </w:pPr>
    </w:p>
    <w:p w14:paraId="247D964F" w14:textId="78E836C2" w:rsidR="42C3DC3C" w:rsidRDefault="42C3DC3C" w:rsidP="14F196BF">
      <w:pPr>
        <w:shd w:val="clear" w:color="auto" w:fill="FFFFFF" w:themeFill="background1"/>
        <w:spacing w:after="180" w:line="360" w:lineRule="auto"/>
        <w:jc w:val="both"/>
        <w:rPr>
          <w:rFonts w:ascii="Arial" w:eastAsia="Arial" w:hAnsi="Arial" w:cs="Arial"/>
          <w:color w:val="1D1D1D"/>
          <w:sz w:val="22"/>
          <w:szCs w:val="22"/>
        </w:rPr>
      </w:pPr>
      <w:r w:rsidRPr="14F196BF">
        <w:rPr>
          <w:rFonts w:ascii="Arial" w:eastAsia="Arial" w:hAnsi="Arial" w:cs="Arial"/>
          <w:color w:val="1D1D1D"/>
          <w:sz w:val="22"/>
          <w:szCs w:val="22"/>
        </w:rPr>
        <w:t>Reference</w:t>
      </w:r>
    </w:p>
    <w:p w14:paraId="343805B1" w14:textId="297197D2" w:rsidR="14F196BF" w:rsidRDefault="14F196BF" w:rsidP="14F196BF">
      <w:pPr>
        <w:shd w:val="clear" w:color="auto" w:fill="FFFFFF" w:themeFill="background1"/>
        <w:spacing w:after="180" w:line="360" w:lineRule="auto"/>
        <w:jc w:val="both"/>
        <w:rPr>
          <w:rFonts w:ascii="Arial" w:eastAsia="Arial" w:hAnsi="Arial" w:cs="Arial"/>
          <w:sz w:val="22"/>
          <w:szCs w:val="22"/>
        </w:rPr>
      </w:pPr>
    </w:p>
    <w:p w14:paraId="074EEBD4" w14:textId="6385D596" w:rsidR="42C3DC3C" w:rsidRDefault="42C3DC3C" w:rsidP="14F196BF">
      <w:pPr>
        <w:shd w:val="clear" w:color="auto" w:fill="FFFFFF" w:themeFill="background1"/>
        <w:spacing w:after="180" w:line="360" w:lineRule="auto"/>
        <w:jc w:val="both"/>
        <w:rPr>
          <w:rFonts w:ascii="Arial" w:eastAsia="Arial" w:hAnsi="Arial" w:cs="Arial"/>
          <w:color w:val="1D1D1D"/>
          <w:sz w:val="22"/>
          <w:szCs w:val="22"/>
        </w:rPr>
      </w:pPr>
      <w:r w:rsidRPr="14F196BF">
        <w:rPr>
          <w:rFonts w:ascii="Arial" w:eastAsia="Arial" w:hAnsi="Arial" w:cs="Arial"/>
          <w:sz w:val="22"/>
          <w:szCs w:val="22"/>
        </w:rPr>
        <w:t>Havighurst</w:t>
      </w:r>
      <w:r w:rsidR="1F8AFDBE" w:rsidRPr="14F196BF">
        <w:rPr>
          <w:rFonts w:ascii="Arial" w:eastAsia="Arial" w:hAnsi="Arial" w:cs="Arial"/>
          <w:sz w:val="22"/>
          <w:szCs w:val="22"/>
        </w:rPr>
        <w:t>, R.J.</w:t>
      </w:r>
      <w:r w:rsidRPr="14F196BF">
        <w:rPr>
          <w:rFonts w:ascii="Arial" w:eastAsia="Arial" w:hAnsi="Arial" w:cs="Arial"/>
          <w:sz w:val="22"/>
          <w:szCs w:val="22"/>
        </w:rPr>
        <w:t xml:space="preserve"> </w:t>
      </w:r>
      <w:r w:rsidRPr="14F196BF">
        <w:rPr>
          <w:rFonts w:ascii="Arial" w:eastAsia="Arial" w:hAnsi="Arial" w:cs="Arial"/>
          <w:color w:val="1D1D1D"/>
          <w:sz w:val="22"/>
          <w:szCs w:val="22"/>
        </w:rPr>
        <w:t xml:space="preserve">(1961) ‘Successful aging’, </w:t>
      </w:r>
      <w:r w:rsidRPr="14F196BF">
        <w:rPr>
          <w:rFonts w:ascii="Arial" w:eastAsia="Arial" w:hAnsi="Arial" w:cs="Arial"/>
          <w:i/>
          <w:iCs/>
          <w:color w:val="1D1D1D"/>
          <w:sz w:val="22"/>
          <w:szCs w:val="22"/>
        </w:rPr>
        <w:t>The Gerontologist</w:t>
      </w:r>
      <w:r w:rsidRPr="14F196BF">
        <w:rPr>
          <w:rFonts w:ascii="Arial" w:eastAsia="Arial" w:hAnsi="Arial" w:cs="Arial"/>
          <w:color w:val="1D1D1D"/>
          <w:sz w:val="22"/>
          <w:szCs w:val="22"/>
        </w:rPr>
        <w:t>, 1(1), pp. 8–13.</w:t>
      </w:r>
    </w:p>
    <w:p w14:paraId="3C850BB2" w14:textId="40F6216B" w:rsidR="14F196BF" w:rsidRDefault="14F196BF" w:rsidP="14F196BF">
      <w:pPr>
        <w:shd w:val="clear" w:color="auto" w:fill="FFFFFF" w:themeFill="background1"/>
        <w:spacing w:after="180" w:line="360" w:lineRule="auto"/>
        <w:jc w:val="both"/>
        <w:rPr>
          <w:rFonts w:ascii="Arial" w:eastAsia="Arial" w:hAnsi="Arial" w:cs="Arial"/>
          <w:sz w:val="22"/>
          <w:szCs w:val="22"/>
        </w:rPr>
      </w:pPr>
    </w:p>
    <w:p w14:paraId="13DCAC52" w14:textId="31038D4F" w:rsidR="42C3DC3C" w:rsidRDefault="42C3DC3C" w:rsidP="14F196BF">
      <w:pPr>
        <w:shd w:val="clear" w:color="auto" w:fill="FFFFFF" w:themeFill="background1"/>
        <w:spacing w:after="180" w:line="360" w:lineRule="auto"/>
        <w:jc w:val="both"/>
        <w:rPr>
          <w:rFonts w:ascii="Arial" w:eastAsia="Arial" w:hAnsi="Arial" w:cs="Arial"/>
          <w:color w:val="1D1D1D"/>
          <w:sz w:val="22"/>
          <w:szCs w:val="22"/>
        </w:rPr>
      </w:pPr>
      <w:r w:rsidRPr="14F196BF">
        <w:rPr>
          <w:rFonts w:ascii="Arial" w:eastAsia="Arial" w:hAnsi="Arial" w:cs="Arial"/>
          <w:color w:val="1D1D1D"/>
          <w:sz w:val="22"/>
          <w:szCs w:val="22"/>
        </w:rPr>
        <w:t>Summary</w:t>
      </w:r>
    </w:p>
    <w:p w14:paraId="77FAB212" w14:textId="15284F64" w:rsidR="14F196BF" w:rsidRDefault="14F196BF" w:rsidP="14F196BF">
      <w:pPr>
        <w:shd w:val="clear" w:color="auto" w:fill="FFFFFF" w:themeFill="background1"/>
        <w:spacing w:after="180" w:line="360" w:lineRule="auto"/>
        <w:jc w:val="both"/>
        <w:rPr>
          <w:rFonts w:ascii="Arial" w:eastAsia="Arial" w:hAnsi="Arial" w:cs="Arial"/>
          <w:sz w:val="22"/>
          <w:szCs w:val="22"/>
        </w:rPr>
      </w:pPr>
    </w:p>
    <w:p w14:paraId="2C86AB13" w14:textId="46CD4D51" w:rsidR="42C3DC3C" w:rsidRDefault="42C3DC3C" w:rsidP="14F196BF">
      <w:pPr>
        <w:shd w:val="clear" w:color="auto" w:fill="FFFFFF" w:themeFill="background1"/>
        <w:spacing w:after="180" w:line="360" w:lineRule="auto"/>
        <w:jc w:val="both"/>
        <w:rPr>
          <w:rFonts w:ascii="Arial" w:eastAsia="Arial" w:hAnsi="Arial" w:cs="Arial"/>
          <w:color w:val="1D1D1D"/>
          <w:sz w:val="22"/>
          <w:szCs w:val="22"/>
        </w:rPr>
      </w:pPr>
      <w:r w:rsidRPr="14F196BF">
        <w:rPr>
          <w:rFonts w:ascii="Arial" w:eastAsia="Arial" w:hAnsi="Arial" w:cs="Arial"/>
          <w:color w:val="1D1D1D"/>
          <w:sz w:val="22"/>
          <w:szCs w:val="22"/>
        </w:rPr>
        <w:t>This article introduces Activity Theory, which suggests that older adults maintain wellbeing and life satisfaction when they remain active and socially engaged. The theory argues that successful ageing occurs when older individuals continue participating in meaningful activities such as hobbies, volunteering, community involvement, and social relationships.</w:t>
      </w:r>
    </w:p>
    <w:p w14:paraId="376EB0BB" w14:textId="7A3A4CCF" w:rsidR="14F196BF" w:rsidRDefault="14F196BF" w:rsidP="14F196BF">
      <w:pPr>
        <w:shd w:val="clear" w:color="auto" w:fill="FFFFFF" w:themeFill="background1"/>
        <w:spacing w:after="180" w:line="360" w:lineRule="auto"/>
        <w:jc w:val="both"/>
        <w:rPr>
          <w:rFonts w:ascii="Arial" w:eastAsia="Arial" w:hAnsi="Arial" w:cs="Arial"/>
          <w:sz w:val="22"/>
          <w:szCs w:val="22"/>
        </w:rPr>
      </w:pPr>
    </w:p>
    <w:p w14:paraId="27187439" w14:textId="5822A72A" w:rsidR="42C3DC3C" w:rsidRDefault="42C3DC3C" w:rsidP="14F196BF">
      <w:pPr>
        <w:shd w:val="clear" w:color="auto" w:fill="FFFFFF" w:themeFill="background1"/>
        <w:spacing w:after="180" w:line="360" w:lineRule="auto"/>
        <w:jc w:val="both"/>
        <w:rPr>
          <w:rFonts w:ascii="Arial" w:eastAsia="Arial" w:hAnsi="Arial" w:cs="Arial"/>
          <w:color w:val="1D1D1D"/>
          <w:sz w:val="22"/>
          <w:szCs w:val="22"/>
        </w:rPr>
      </w:pPr>
      <w:r w:rsidRPr="14F196BF">
        <w:rPr>
          <w:rFonts w:ascii="Arial" w:eastAsia="Arial" w:hAnsi="Arial" w:cs="Arial"/>
          <w:color w:val="1D1D1D"/>
          <w:sz w:val="22"/>
          <w:szCs w:val="22"/>
        </w:rPr>
        <w:lastRenderedPageBreak/>
        <w:t>According to the author, retirement, health problems, and loss of social roles can reduce engagement in society. However, when older adults replace lost roles with new activities, they are more likely to maintain a positive sense of identity and purpose. The article highlights that continued participation in social and physical activities contributes to mental health, independence, and overall quality of life.</w:t>
      </w:r>
    </w:p>
    <w:p w14:paraId="3FF196C1" w14:textId="2213AF8C" w:rsidR="14F196BF" w:rsidRDefault="14F196BF" w:rsidP="14F196BF">
      <w:pPr>
        <w:shd w:val="clear" w:color="auto" w:fill="FFFFFF" w:themeFill="background1"/>
        <w:spacing w:after="180" w:line="360" w:lineRule="auto"/>
        <w:jc w:val="both"/>
        <w:rPr>
          <w:rFonts w:ascii="Arial" w:eastAsia="Arial" w:hAnsi="Arial" w:cs="Arial"/>
          <w:sz w:val="22"/>
          <w:szCs w:val="22"/>
        </w:rPr>
      </w:pPr>
    </w:p>
    <w:p w14:paraId="2D14FABE" w14:textId="774730F3" w:rsidR="42C3DC3C" w:rsidRDefault="42C3DC3C" w:rsidP="14F196BF">
      <w:pPr>
        <w:shd w:val="clear" w:color="auto" w:fill="FFFFFF" w:themeFill="background1"/>
        <w:spacing w:after="180" w:line="360" w:lineRule="auto"/>
        <w:jc w:val="both"/>
        <w:rPr>
          <w:rFonts w:ascii="Arial" w:eastAsia="Arial" w:hAnsi="Arial" w:cs="Arial"/>
          <w:color w:val="1D1D1D"/>
          <w:sz w:val="22"/>
          <w:szCs w:val="22"/>
        </w:rPr>
      </w:pPr>
      <w:r w:rsidRPr="14F196BF">
        <w:rPr>
          <w:rFonts w:ascii="Arial" w:eastAsia="Arial" w:hAnsi="Arial" w:cs="Arial"/>
          <w:color w:val="1D1D1D"/>
          <w:sz w:val="22"/>
          <w:szCs w:val="22"/>
        </w:rPr>
        <w:t>Critical comment</w:t>
      </w:r>
    </w:p>
    <w:p w14:paraId="76B5BCD2" w14:textId="1098211B" w:rsidR="14F196BF" w:rsidRDefault="14F196BF" w:rsidP="14F196BF">
      <w:pPr>
        <w:shd w:val="clear" w:color="auto" w:fill="FFFFFF" w:themeFill="background1"/>
        <w:spacing w:after="180" w:line="360" w:lineRule="auto"/>
        <w:jc w:val="both"/>
        <w:rPr>
          <w:rFonts w:ascii="Arial" w:eastAsia="Arial" w:hAnsi="Arial" w:cs="Arial"/>
          <w:sz w:val="22"/>
          <w:szCs w:val="22"/>
        </w:rPr>
      </w:pPr>
    </w:p>
    <w:p w14:paraId="45315CC9" w14:textId="2BA987C8" w:rsidR="42C3DC3C" w:rsidRDefault="42C3DC3C" w:rsidP="14F196BF">
      <w:pPr>
        <w:shd w:val="clear" w:color="auto" w:fill="FFFFFF" w:themeFill="background1"/>
        <w:spacing w:after="180" w:line="360" w:lineRule="auto"/>
        <w:jc w:val="both"/>
        <w:rPr>
          <w:rFonts w:ascii="Arial" w:eastAsia="Arial" w:hAnsi="Arial" w:cs="Arial"/>
          <w:color w:val="1D1D1D"/>
          <w:sz w:val="22"/>
          <w:szCs w:val="22"/>
        </w:rPr>
      </w:pPr>
      <w:r w:rsidRPr="14F196BF">
        <w:rPr>
          <w:rFonts w:ascii="Arial" w:eastAsia="Arial" w:hAnsi="Arial" w:cs="Arial"/>
          <w:color w:val="1D1D1D"/>
          <w:sz w:val="22"/>
          <w:szCs w:val="22"/>
        </w:rPr>
        <w:t>Activity Theory is highly relevant for health and social care services because it highlights the importance of encouraging social participation among older adults. Care settings such as residential homes and community centres often use activity programmes to promote engagement and prevent loneliness. A strength of the theory is that it is supported by research linking social participation to improved mental and physical health. However, a limitation is that not all older adults are able to remain active due to illness, disability, or mobility issues. In these cases, the theory may not fully reflect the experiences of frail older adults. Despite this limitation, Activity Theory remains influential in designing programmes that support active ageing and wellbeing.</w:t>
      </w:r>
    </w:p>
    <w:p w14:paraId="07210870" w14:textId="314952B8" w:rsidR="14F196BF" w:rsidRDefault="14F196BF" w:rsidP="14F196BF">
      <w:pPr>
        <w:shd w:val="clear" w:color="auto" w:fill="FFFFFF" w:themeFill="background1"/>
        <w:spacing w:after="180" w:line="360" w:lineRule="auto"/>
        <w:jc w:val="both"/>
        <w:rPr>
          <w:rFonts w:ascii="Arial" w:eastAsia="Arial" w:hAnsi="Arial" w:cs="Arial"/>
          <w:sz w:val="22"/>
          <w:szCs w:val="22"/>
        </w:rPr>
      </w:pPr>
    </w:p>
    <w:p w14:paraId="71F3C50C" w14:textId="1FAF9C6A" w:rsidR="14F196BF" w:rsidRDefault="14F196BF" w:rsidP="14F196BF">
      <w:pPr>
        <w:shd w:val="clear" w:color="auto" w:fill="FFFFFF" w:themeFill="background1"/>
        <w:spacing w:after="0" w:line="360" w:lineRule="auto"/>
        <w:jc w:val="both"/>
        <w:rPr>
          <w:rFonts w:ascii="Arial" w:eastAsia="Arial" w:hAnsi="Arial" w:cs="Arial"/>
          <w:sz w:val="22"/>
          <w:szCs w:val="22"/>
        </w:rPr>
      </w:pPr>
    </w:p>
    <w:p w14:paraId="064F8B9C" w14:textId="7E944D56" w:rsidR="14F196BF" w:rsidRDefault="14F196BF" w:rsidP="14F196BF">
      <w:pPr>
        <w:shd w:val="clear" w:color="auto" w:fill="FFFFFF" w:themeFill="background1"/>
        <w:spacing w:after="180" w:line="360" w:lineRule="auto"/>
        <w:jc w:val="both"/>
        <w:rPr>
          <w:rFonts w:ascii="Arial" w:eastAsia="Arial" w:hAnsi="Arial" w:cs="Arial"/>
          <w:sz w:val="22"/>
          <w:szCs w:val="22"/>
        </w:rPr>
      </w:pPr>
    </w:p>
    <w:p w14:paraId="4F959D94" w14:textId="43F64949" w:rsidR="14F196BF" w:rsidRDefault="14F196BF" w:rsidP="14F196BF">
      <w:pPr>
        <w:shd w:val="clear" w:color="auto" w:fill="FFFFFF" w:themeFill="background1"/>
        <w:spacing w:after="180" w:line="360" w:lineRule="auto"/>
        <w:jc w:val="both"/>
        <w:rPr>
          <w:rFonts w:ascii="Arial" w:eastAsia="Arial" w:hAnsi="Arial" w:cs="Arial"/>
          <w:sz w:val="22"/>
          <w:szCs w:val="22"/>
        </w:rPr>
      </w:pPr>
    </w:p>
    <w:p w14:paraId="0AF565F1" w14:textId="4E3D8BE5" w:rsidR="42C3DC3C" w:rsidRDefault="42C3DC3C" w:rsidP="14F196BF">
      <w:pPr>
        <w:shd w:val="clear" w:color="auto" w:fill="FFFFFF" w:themeFill="background1"/>
        <w:spacing w:after="224" w:line="360" w:lineRule="auto"/>
        <w:jc w:val="both"/>
        <w:rPr>
          <w:rFonts w:ascii="Arial" w:eastAsia="Arial" w:hAnsi="Arial" w:cs="Arial"/>
          <w:b/>
          <w:bCs/>
          <w:color w:val="1D1D1D"/>
          <w:sz w:val="22"/>
          <w:szCs w:val="22"/>
        </w:rPr>
      </w:pPr>
      <w:r w:rsidRPr="14F196BF">
        <w:rPr>
          <w:rFonts w:ascii="Arial" w:eastAsia="Arial" w:hAnsi="Arial" w:cs="Arial"/>
          <w:b/>
          <w:bCs/>
          <w:color w:val="1D1D1D"/>
          <w:sz w:val="22"/>
          <w:szCs w:val="22"/>
        </w:rPr>
        <w:t>Source 3 – Maslow’s Hierarchy of Needs</w:t>
      </w:r>
    </w:p>
    <w:p w14:paraId="4DB5BA12" w14:textId="5667D7D1" w:rsidR="14F196BF" w:rsidRDefault="14F196BF" w:rsidP="14F196BF">
      <w:pPr>
        <w:shd w:val="clear" w:color="auto" w:fill="FFFFFF" w:themeFill="background1"/>
        <w:spacing w:after="180" w:line="360" w:lineRule="auto"/>
        <w:jc w:val="both"/>
        <w:rPr>
          <w:rFonts w:ascii="Arial" w:eastAsia="Arial" w:hAnsi="Arial" w:cs="Arial"/>
          <w:sz w:val="22"/>
          <w:szCs w:val="22"/>
        </w:rPr>
      </w:pPr>
    </w:p>
    <w:p w14:paraId="64AE1752" w14:textId="0B3CF579" w:rsidR="14F196BF" w:rsidRDefault="14F196BF" w:rsidP="14F196BF">
      <w:pPr>
        <w:shd w:val="clear" w:color="auto" w:fill="FFFFFF" w:themeFill="background1"/>
        <w:spacing w:after="180" w:line="360" w:lineRule="auto"/>
        <w:jc w:val="both"/>
        <w:rPr>
          <w:rFonts w:ascii="Arial" w:eastAsia="Arial" w:hAnsi="Arial" w:cs="Arial"/>
          <w:sz w:val="22"/>
          <w:szCs w:val="22"/>
        </w:rPr>
      </w:pPr>
    </w:p>
    <w:p w14:paraId="0D22FD14" w14:textId="0FB71A67" w:rsidR="42C3DC3C" w:rsidRDefault="42C3DC3C" w:rsidP="14F196BF">
      <w:pPr>
        <w:shd w:val="clear" w:color="auto" w:fill="FFFFFF" w:themeFill="background1"/>
        <w:spacing w:after="180" w:line="360" w:lineRule="auto"/>
        <w:jc w:val="both"/>
        <w:rPr>
          <w:rFonts w:ascii="Arial" w:eastAsia="Arial" w:hAnsi="Arial" w:cs="Arial"/>
          <w:color w:val="1D1D1D"/>
          <w:sz w:val="22"/>
          <w:szCs w:val="22"/>
        </w:rPr>
      </w:pPr>
      <w:r w:rsidRPr="14F196BF">
        <w:rPr>
          <w:rFonts w:ascii="Arial" w:eastAsia="Arial" w:hAnsi="Arial" w:cs="Arial"/>
          <w:color w:val="1D1D1D"/>
          <w:sz w:val="22"/>
          <w:szCs w:val="22"/>
        </w:rPr>
        <w:t>Reference</w:t>
      </w:r>
    </w:p>
    <w:p w14:paraId="69D34DCE" w14:textId="1FA3C4CD" w:rsidR="14F196BF" w:rsidRDefault="14F196BF" w:rsidP="14F196BF">
      <w:pPr>
        <w:shd w:val="clear" w:color="auto" w:fill="FFFFFF" w:themeFill="background1"/>
        <w:spacing w:after="180" w:line="360" w:lineRule="auto"/>
        <w:jc w:val="both"/>
        <w:rPr>
          <w:rFonts w:ascii="Arial" w:eastAsia="Arial" w:hAnsi="Arial" w:cs="Arial"/>
          <w:sz w:val="22"/>
          <w:szCs w:val="22"/>
        </w:rPr>
      </w:pPr>
    </w:p>
    <w:p w14:paraId="5036F4F8" w14:textId="5303A9E0" w:rsidR="42C3DC3C" w:rsidRDefault="42C3DC3C" w:rsidP="14F196BF">
      <w:pPr>
        <w:shd w:val="clear" w:color="auto" w:fill="FFFFFF" w:themeFill="background1"/>
        <w:spacing w:after="180" w:line="360" w:lineRule="auto"/>
        <w:jc w:val="both"/>
        <w:rPr>
          <w:rFonts w:ascii="Arial" w:eastAsia="Arial" w:hAnsi="Arial" w:cs="Arial"/>
          <w:color w:val="1D1D1D"/>
          <w:sz w:val="22"/>
          <w:szCs w:val="22"/>
        </w:rPr>
      </w:pPr>
      <w:r w:rsidRPr="14F196BF">
        <w:rPr>
          <w:rFonts w:ascii="Arial" w:eastAsia="Arial" w:hAnsi="Arial" w:cs="Arial"/>
          <w:sz w:val="22"/>
          <w:szCs w:val="22"/>
        </w:rPr>
        <w:t>Maslow</w:t>
      </w:r>
      <w:r w:rsidR="7D8ACC68" w:rsidRPr="14F196BF">
        <w:rPr>
          <w:rFonts w:ascii="Arial" w:eastAsia="Arial" w:hAnsi="Arial" w:cs="Arial"/>
          <w:sz w:val="22"/>
          <w:szCs w:val="22"/>
        </w:rPr>
        <w:t>, A.</w:t>
      </w:r>
      <w:r w:rsidRPr="14F196BF">
        <w:rPr>
          <w:rFonts w:ascii="Arial" w:eastAsia="Arial" w:hAnsi="Arial" w:cs="Arial"/>
          <w:color w:val="1D1D1D"/>
          <w:sz w:val="22"/>
          <w:szCs w:val="22"/>
        </w:rPr>
        <w:t xml:space="preserve"> (1943) ‘A theory of human motivation’, </w:t>
      </w:r>
      <w:r w:rsidRPr="14F196BF">
        <w:rPr>
          <w:rFonts w:ascii="Arial" w:eastAsia="Arial" w:hAnsi="Arial" w:cs="Arial"/>
          <w:i/>
          <w:iCs/>
          <w:color w:val="1D1D1D"/>
          <w:sz w:val="22"/>
          <w:szCs w:val="22"/>
        </w:rPr>
        <w:t>Psychological Review</w:t>
      </w:r>
      <w:r w:rsidRPr="14F196BF">
        <w:rPr>
          <w:rFonts w:ascii="Arial" w:eastAsia="Arial" w:hAnsi="Arial" w:cs="Arial"/>
          <w:color w:val="1D1D1D"/>
          <w:sz w:val="22"/>
          <w:szCs w:val="22"/>
        </w:rPr>
        <w:t>, 50(4), pp. 370–396.</w:t>
      </w:r>
    </w:p>
    <w:p w14:paraId="045BDB1F" w14:textId="6F77E195" w:rsidR="14F196BF" w:rsidRDefault="14F196BF" w:rsidP="14F196BF">
      <w:pPr>
        <w:shd w:val="clear" w:color="auto" w:fill="FFFFFF" w:themeFill="background1"/>
        <w:spacing w:after="180" w:line="360" w:lineRule="auto"/>
        <w:jc w:val="both"/>
        <w:rPr>
          <w:rFonts w:ascii="Arial" w:eastAsia="Arial" w:hAnsi="Arial" w:cs="Arial"/>
          <w:sz w:val="22"/>
          <w:szCs w:val="22"/>
        </w:rPr>
      </w:pPr>
    </w:p>
    <w:p w14:paraId="48A135FE" w14:textId="11693977" w:rsidR="42C3DC3C" w:rsidRDefault="42C3DC3C" w:rsidP="14F196BF">
      <w:pPr>
        <w:shd w:val="clear" w:color="auto" w:fill="FFFFFF" w:themeFill="background1"/>
        <w:spacing w:after="180" w:line="360" w:lineRule="auto"/>
        <w:jc w:val="both"/>
        <w:rPr>
          <w:rFonts w:ascii="Arial" w:eastAsia="Arial" w:hAnsi="Arial" w:cs="Arial"/>
          <w:color w:val="1D1D1D"/>
          <w:sz w:val="22"/>
          <w:szCs w:val="22"/>
        </w:rPr>
      </w:pPr>
      <w:r w:rsidRPr="14F196BF">
        <w:rPr>
          <w:rFonts w:ascii="Arial" w:eastAsia="Arial" w:hAnsi="Arial" w:cs="Arial"/>
          <w:color w:val="1D1D1D"/>
          <w:sz w:val="22"/>
          <w:szCs w:val="22"/>
        </w:rPr>
        <w:t>Summary</w:t>
      </w:r>
    </w:p>
    <w:p w14:paraId="219AAAA6" w14:textId="05CE8B8D" w:rsidR="14F196BF" w:rsidRDefault="14F196BF" w:rsidP="14F196BF">
      <w:pPr>
        <w:shd w:val="clear" w:color="auto" w:fill="FFFFFF" w:themeFill="background1"/>
        <w:spacing w:after="180" w:line="360" w:lineRule="auto"/>
        <w:jc w:val="both"/>
        <w:rPr>
          <w:rFonts w:ascii="Arial" w:eastAsia="Arial" w:hAnsi="Arial" w:cs="Arial"/>
          <w:sz w:val="22"/>
          <w:szCs w:val="22"/>
        </w:rPr>
      </w:pPr>
    </w:p>
    <w:p w14:paraId="461DD13A" w14:textId="1C791795" w:rsidR="42C3DC3C" w:rsidRDefault="42C3DC3C" w:rsidP="14F196BF">
      <w:pPr>
        <w:shd w:val="clear" w:color="auto" w:fill="FFFFFF" w:themeFill="background1"/>
        <w:spacing w:after="180" w:line="360" w:lineRule="auto"/>
        <w:jc w:val="both"/>
        <w:rPr>
          <w:rFonts w:ascii="Arial" w:eastAsia="Arial" w:hAnsi="Arial" w:cs="Arial"/>
          <w:color w:val="1D1D1D"/>
          <w:sz w:val="22"/>
          <w:szCs w:val="22"/>
        </w:rPr>
      </w:pPr>
      <w:r w:rsidRPr="14F196BF">
        <w:rPr>
          <w:rFonts w:ascii="Arial" w:eastAsia="Arial" w:hAnsi="Arial" w:cs="Arial"/>
          <w:color w:val="1D1D1D"/>
          <w:sz w:val="22"/>
          <w:szCs w:val="22"/>
        </w:rPr>
        <w:t>This article introduces Maslow’s hierarchy of needs, which explains human motivation through five levels of needs: physiological needs, safety, love and belonging, esteem, and self-actualisation. Maslow argued that individuals must first satisfy basic needs such as food, shelter, and safety before they can focus on psychological and personal growth needs.</w:t>
      </w:r>
    </w:p>
    <w:p w14:paraId="2936AC02" w14:textId="42AF92DC" w:rsidR="14F196BF" w:rsidRDefault="14F196BF" w:rsidP="14F196BF">
      <w:pPr>
        <w:shd w:val="clear" w:color="auto" w:fill="FFFFFF" w:themeFill="background1"/>
        <w:spacing w:after="180" w:line="360" w:lineRule="auto"/>
        <w:jc w:val="both"/>
        <w:rPr>
          <w:rFonts w:ascii="Arial" w:eastAsia="Arial" w:hAnsi="Arial" w:cs="Arial"/>
          <w:sz w:val="22"/>
          <w:szCs w:val="22"/>
        </w:rPr>
      </w:pPr>
    </w:p>
    <w:p w14:paraId="74D2B182" w14:textId="349CCE91" w:rsidR="42C3DC3C" w:rsidRDefault="42C3DC3C" w:rsidP="14F196BF">
      <w:pPr>
        <w:shd w:val="clear" w:color="auto" w:fill="FFFFFF" w:themeFill="background1"/>
        <w:spacing w:after="180" w:line="360" w:lineRule="auto"/>
        <w:jc w:val="both"/>
        <w:rPr>
          <w:rFonts w:ascii="Arial" w:eastAsia="Arial" w:hAnsi="Arial" w:cs="Arial"/>
          <w:color w:val="1D1D1D"/>
          <w:sz w:val="22"/>
          <w:szCs w:val="22"/>
        </w:rPr>
      </w:pPr>
      <w:r w:rsidRPr="14F196BF">
        <w:rPr>
          <w:rFonts w:ascii="Arial" w:eastAsia="Arial" w:hAnsi="Arial" w:cs="Arial"/>
          <w:color w:val="1D1D1D"/>
          <w:sz w:val="22"/>
          <w:szCs w:val="22"/>
        </w:rPr>
        <w:t>In the context of older adults, the theory suggests that wellbeing depends on meeting both physical and emotional needs. For example, older adults require safe living environments, access to healthcare, supportive relationships, and opportunities for personal fulfilment. Health and social care services therefore need to address multiple aspects of wellbeing rather than focusing only on physical health.</w:t>
      </w:r>
    </w:p>
    <w:p w14:paraId="4D9F78AF" w14:textId="6484F997" w:rsidR="14F196BF" w:rsidRDefault="14F196BF" w:rsidP="14F196BF">
      <w:pPr>
        <w:shd w:val="clear" w:color="auto" w:fill="FFFFFF" w:themeFill="background1"/>
        <w:spacing w:after="180" w:line="360" w:lineRule="auto"/>
        <w:jc w:val="both"/>
        <w:rPr>
          <w:rFonts w:ascii="Arial" w:eastAsia="Arial" w:hAnsi="Arial" w:cs="Arial"/>
          <w:sz w:val="22"/>
          <w:szCs w:val="22"/>
        </w:rPr>
      </w:pPr>
    </w:p>
    <w:p w14:paraId="166C9391" w14:textId="5CAA38EA" w:rsidR="42C3DC3C" w:rsidRDefault="42C3DC3C" w:rsidP="14F196BF">
      <w:pPr>
        <w:shd w:val="clear" w:color="auto" w:fill="FFFFFF" w:themeFill="background1"/>
        <w:spacing w:after="180" w:line="360" w:lineRule="auto"/>
        <w:jc w:val="both"/>
        <w:rPr>
          <w:rFonts w:ascii="Arial" w:eastAsia="Arial" w:hAnsi="Arial" w:cs="Arial"/>
          <w:color w:val="1D1D1D"/>
          <w:sz w:val="22"/>
          <w:szCs w:val="22"/>
        </w:rPr>
      </w:pPr>
      <w:r w:rsidRPr="14F196BF">
        <w:rPr>
          <w:rFonts w:ascii="Arial" w:eastAsia="Arial" w:hAnsi="Arial" w:cs="Arial"/>
          <w:color w:val="1D1D1D"/>
          <w:sz w:val="22"/>
          <w:szCs w:val="22"/>
        </w:rPr>
        <w:t>Critical comment</w:t>
      </w:r>
    </w:p>
    <w:p w14:paraId="0E80166F" w14:textId="0593A023" w:rsidR="14F196BF" w:rsidRDefault="14F196BF" w:rsidP="14F196BF">
      <w:pPr>
        <w:shd w:val="clear" w:color="auto" w:fill="FFFFFF" w:themeFill="background1"/>
        <w:spacing w:after="180" w:line="360" w:lineRule="auto"/>
        <w:jc w:val="both"/>
        <w:rPr>
          <w:rFonts w:ascii="Arial" w:eastAsia="Arial" w:hAnsi="Arial" w:cs="Arial"/>
          <w:sz w:val="22"/>
          <w:szCs w:val="22"/>
        </w:rPr>
      </w:pPr>
    </w:p>
    <w:p w14:paraId="78C3F7AA" w14:textId="732BB16D" w:rsidR="42C3DC3C" w:rsidRDefault="42C3DC3C" w:rsidP="14F196BF">
      <w:pPr>
        <w:shd w:val="clear" w:color="auto" w:fill="FFFFFF" w:themeFill="background1"/>
        <w:spacing w:after="180" w:line="360" w:lineRule="auto"/>
        <w:jc w:val="both"/>
        <w:rPr>
          <w:rFonts w:ascii="Arial" w:eastAsia="Arial" w:hAnsi="Arial" w:cs="Arial"/>
          <w:color w:val="1D1D1D"/>
          <w:sz w:val="22"/>
          <w:szCs w:val="22"/>
        </w:rPr>
      </w:pPr>
      <w:r w:rsidRPr="14F196BF">
        <w:rPr>
          <w:rFonts w:ascii="Arial" w:eastAsia="Arial" w:hAnsi="Arial" w:cs="Arial"/>
          <w:color w:val="1D1D1D"/>
          <w:sz w:val="22"/>
          <w:szCs w:val="22"/>
        </w:rPr>
        <w:t>Maslow’s theory is particularly useful in health and social care because it provides a holistic framework for understanding wellbeing. Practitioners can use the hierarchy to ensure that older adults’ physical, emotional, and social needs are all addressed in care planning. A strength of the theory is its clear structure, which helps professionals prioritise support needs. However, a limitation is that the hierarchy may not apply equally to all individuals because people may pursue higher needs even when lower needs are not fully satisfied. Additionally, cultural differences may influence how needs are prioritised. Despite these limitations, Maslow’s model remains widely used in care practice because it encourages a person-centred approach.</w:t>
      </w:r>
    </w:p>
    <w:p w14:paraId="6B2FA846" w14:textId="161974BD" w:rsidR="14F196BF" w:rsidRDefault="14F196BF" w:rsidP="14F196BF">
      <w:pPr>
        <w:shd w:val="clear" w:color="auto" w:fill="FFFFFF" w:themeFill="background1"/>
        <w:spacing w:after="180" w:line="360" w:lineRule="auto"/>
        <w:jc w:val="both"/>
        <w:rPr>
          <w:rFonts w:ascii="Arial" w:eastAsia="Arial" w:hAnsi="Arial" w:cs="Arial"/>
          <w:sz w:val="22"/>
          <w:szCs w:val="22"/>
        </w:rPr>
      </w:pPr>
    </w:p>
    <w:p w14:paraId="3BBD72B4" w14:textId="1CFCDDA6" w:rsidR="14F196BF" w:rsidRDefault="14F196BF" w:rsidP="14F196BF">
      <w:pPr>
        <w:shd w:val="clear" w:color="auto" w:fill="FFFFFF" w:themeFill="background1"/>
        <w:spacing w:after="0" w:line="360" w:lineRule="auto"/>
        <w:jc w:val="both"/>
        <w:rPr>
          <w:rFonts w:ascii="Arial" w:eastAsia="Arial" w:hAnsi="Arial" w:cs="Arial"/>
          <w:sz w:val="22"/>
          <w:szCs w:val="22"/>
        </w:rPr>
      </w:pPr>
    </w:p>
    <w:p w14:paraId="42F4F00D" w14:textId="0397415D" w:rsidR="14F196BF" w:rsidRDefault="14F196BF" w:rsidP="14F196BF">
      <w:pPr>
        <w:shd w:val="clear" w:color="auto" w:fill="FFFFFF" w:themeFill="background1"/>
        <w:spacing w:after="180" w:line="360" w:lineRule="auto"/>
        <w:jc w:val="both"/>
        <w:rPr>
          <w:rFonts w:ascii="Arial" w:eastAsia="Arial" w:hAnsi="Arial" w:cs="Arial"/>
          <w:sz w:val="22"/>
          <w:szCs w:val="22"/>
        </w:rPr>
      </w:pPr>
    </w:p>
    <w:p w14:paraId="35C7F255" w14:textId="7B915545" w:rsidR="14F196BF" w:rsidRDefault="14F196BF" w:rsidP="14F196BF">
      <w:pPr>
        <w:shd w:val="clear" w:color="auto" w:fill="FFFFFF" w:themeFill="background1"/>
        <w:spacing w:after="180" w:line="360" w:lineRule="auto"/>
        <w:jc w:val="both"/>
        <w:rPr>
          <w:rFonts w:ascii="Arial" w:eastAsia="Arial" w:hAnsi="Arial" w:cs="Arial"/>
          <w:sz w:val="22"/>
          <w:szCs w:val="22"/>
        </w:rPr>
      </w:pPr>
    </w:p>
    <w:p w14:paraId="66A23F52" w14:textId="458E0CFE" w:rsidR="42C3DC3C" w:rsidRDefault="42C3DC3C" w:rsidP="14F196BF">
      <w:pPr>
        <w:shd w:val="clear" w:color="auto" w:fill="FFFFFF" w:themeFill="background1"/>
        <w:spacing w:after="224" w:line="360" w:lineRule="auto"/>
        <w:jc w:val="both"/>
        <w:rPr>
          <w:rFonts w:ascii="Arial" w:eastAsia="Arial" w:hAnsi="Arial" w:cs="Arial"/>
          <w:b/>
          <w:bCs/>
          <w:color w:val="1D1D1D"/>
          <w:sz w:val="22"/>
          <w:szCs w:val="22"/>
        </w:rPr>
      </w:pPr>
      <w:r w:rsidRPr="14F196BF">
        <w:rPr>
          <w:rFonts w:ascii="Arial" w:eastAsia="Arial" w:hAnsi="Arial" w:cs="Arial"/>
          <w:b/>
          <w:bCs/>
          <w:color w:val="1D1D1D"/>
          <w:sz w:val="22"/>
          <w:szCs w:val="22"/>
        </w:rPr>
        <w:t>Source 4 – Positive Psychology</w:t>
      </w:r>
    </w:p>
    <w:p w14:paraId="444E8AC7" w14:textId="11FFD0E7" w:rsidR="14F196BF" w:rsidRDefault="14F196BF" w:rsidP="14F196BF">
      <w:pPr>
        <w:shd w:val="clear" w:color="auto" w:fill="FFFFFF" w:themeFill="background1"/>
        <w:spacing w:after="180" w:line="360" w:lineRule="auto"/>
        <w:jc w:val="both"/>
        <w:rPr>
          <w:rFonts w:ascii="Arial" w:eastAsia="Arial" w:hAnsi="Arial" w:cs="Arial"/>
          <w:sz w:val="22"/>
          <w:szCs w:val="22"/>
        </w:rPr>
      </w:pPr>
    </w:p>
    <w:p w14:paraId="0A600FA9" w14:textId="0E031F69" w:rsidR="14F196BF" w:rsidRDefault="14F196BF" w:rsidP="14F196BF">
      <w:pPr>
        <w:shd w:val="clear" w:color="auto" w:fill="FFFFFF" w:themeFill="background1"/>
        <w:spacing w:after="180" w:line="360" w:lineRule="auto"/>
        <w:jc w:val="both"/>
        <w:rPr>
          <w:rFonts w:ascii="Arial" w:eastAsia="Arial" w:hAnsi="Arial" w:cs="Arial"/>
          <w:sz w:val="22"/>
          <w:szCs w:val="22"/>
        </w:rPr>
      </w:pPr>
    </w:p>
    <w:p w14:paraId="6EA836E8" w14:textId="2F8D9F7D" w:rsidR="42C3DC3C" w:rsidRDefault="42C3DC3C" w:rsidP="14F196BF">
      <w:pPr>
        <w:shd w:val="clear" w:color="auto" w:fill="FFFFFF" w:themeFill="background1"/>
        <w:spacing w:after="180" w:line="360" w:lineRule="auto"/>
        <w:jc w:val="both"/>
        <w:rPr>
          <w:rFonts w:ascii="Arial" w:eastAsia="Arial" w:hAnsi="Arial" w:cs="Arial"/>
          <w:color w:val="1D1D1D"/>
          <w:sz w:val="22"/>
          <w:szCs w:val="22"/>
        </w:rPr>
      </w:pPr>
      <w:r w:rsidRPr="14F196BF">
        <w:rPr>
          <w:rFonts w:ascii="Arial" w:eastAsia="Arial" w:hAnsi="Arial" w:cs="Arial"/>
          <w:color w:val="1D1D1D"/>
          <w:sz w:val="22"/>
          <w:szCs w:val="22"/>
        </w:rPr>
        <w:lastRenderedPageBreak/>
        <w:t>Reference</w:t>
      </w:r>
    </w:p>
    <w:p w14:paraId="6F18D5F6" w14:textId="29A1A32D" w:rsidR="14F196BF" w:rsidRDefault="14F196BF" w:rsidP="14F196BF">
      <w:pPr>
        <w:shd w:val="clear" w:color="auto" w:fill="FFFFFF" w:themeFill="background1"/>
        <w:spacing w:after="180" w:line="360" w:lineRule="auto"/>
        <w:jc w:val="both"/>
        <w:rPr>
          <w:rFonts w:ascii="Arial" w:eastAsia="Arial" w:hAnsi="Arial" w:cs="Arial"/>
          <w:sz w:val="22"/>
          <w:szCs w:val="22"/>
        </w:rPr>
      </w:pPr>
    </w:p>
    <w:p w14:paraId="2260607C" w14:textId="0CFAF958" w:rsidR="42C3DC3C" w:rsidRDefault="42C3DC3C" w:rsidP="14F196BF">
      <w:pPr>
        <w:shd w:val="clear" w:color="auto" w:fill="FFFFFF" w:themeFill="background1"/>
        <w:spacing w:after="180" w:line="360" w:lineRule="auto"/>
        <w:jc w:val="both"/>
        <w:rPr>
          <w:rFonts w:ascii="Arial" w:eastAsia="Arial" w:hAnsi="Arial" w:cs="Arial"/>
          <w:color w:val="1D1D1D"/>
          <w:sz w:val="22"/>
          <w:szCs w:val="22"/>
        </w:rPr>
      </w:pPr>
      <w:r w:rsidRPr="14F196BF">
        <w:rPr>
          <w:rFonts w:ascii="Arial" w:eastAsia="Arial" w:hAnsi="Arial" w:cs="Arial"/>
          <w:sz w:val="22"/>
          <w:szCs w:val="22"/>
        </w:rPr>
        <w:t>Seligman</w:t>
      </w:r>
      <w:r w:rsidR="7BECD77A" w:rsidRPr="14F196BF">
        <w:rPr>
          <w:rFonts w:ascii="Arial" w:eastAsia="Arial" w:hAnsi="Arial" w:cs="Arial"/>
          <w:sz w:val="22"/>
          <w:szCs w:val="22"/>
        </w:rPr>
        <w:t>, M.</w:t>
      </w:r>
      <w:r w:rsidRPr="14F196BF">
        <w:rPr>
          <w:rFonts w:ascii="Arial" w:eastAsia="Arial" w:hAnsi="Arial" w:cs="Arial"/>
          <w:sz w:val="22"/>
          <w:szCs w:val="22"/>
        </w:rPr>
        <w:t xml:space="preserve"> </w:t>
      </w:r>
      <w:r w:rsidRPr="14F196BF">
        <w:rPr>
          <w:rFonts w:ascii="Arial" w:eastAsia="Arial" w:hAnsi="Arial" w:cs="Arial"/>
          <w:color w:val="1D1D1D"/>
          <w:sz w:val="22"/>
          <w:szCs w:val="22"/>
        </w:rPr>
        <w:t xml:space="preserve">(2011) </w:t>
      </w:r>
      <w:r w:rsidRPr="14F196BF">
        <w:rPr>
          <w:rFonts w:ascii="Arial" w:eastAsia="Arial" w:hAnsi="Arial" w:cs="Arial"/>
          <w:i/>
          <w:iCs/>
          <w:color w:val="1D1D1D"/>
          <w:sz w:val="22"/>
          <w:szCs w:val="22"/>
        </w:rPr>
        <w:t>Flourish: A visionary new understanding of happiness and well-being</w:t>
      </w:r>
      <w:r w:rsidRPr="14F196BF">
        <w:rPr>
          <w:rFonts w:ascii="Arial" w:eastAsia="Arial" w:hAnsi="Arial" w:cs="Arial"/>
          <w:color w:val="1D1D1D"/>
          <w:sz w:val="22"/>
          <w:szCs w:val="22"/>
        </w:rPr>
        <w:t>. New York: Free Press.</w:t>
      </w:r>
    </w:p>
    <w:p w14:paraId="36587746" w14:textId="4B65E641" w:rsidR="14F196BF" w:rsidRDefault="14F196BF" w:rsidP="14F196BF">
      <w:pPr>
        <w:shd w:val="clear" w:color="auto" w:fill="FFFFFF" w:themeFill="background1"/>
        <w:spacing w:after="180" w:line="360" w:lineRule="auto"/>
        <w:jc w:val="both"/>
        <w:rPr>
          <w:rFonts w:ascii="Arial" w:eastAsia="Arial" w:hAnsi="Arial" w:cs="Arial"/>
          <w:sz w:val="22"/>
          <w:szCs w:val="22"/>
        </w:rPr>
      </w:pPr>
    </w:p>
    <w:p w14:paraId="6F787763" w14:textId="67B206EF" w:rsidR="42C3DC3C" w:rsidRDefault="42C3DC3C" w:rsidP="14F196BF">
      <w:pPr>
        <w:shd w:val="clear" w:color="auto" w:fill="FFFFFF" w:themeFill="background1"/>
        <w:spacing w:after="180" w:line="360" w:lineRule="auto"/>
        <w:jc w:val="both"/>
        <w:rPr>
          <w:rFonts w:ascii="Arial" w:eastAsia="Arial" w:hAnsi="Arial" w:cs="Arial"/>
          <w:color w:val="1D1D1D"/>
          <w:sz w:val="22"/>
          <w:szCs w:val="22"/>
        </w:rPr>
      </w:pPr>
      <w:r w:rsidRPr="14F196BF">
        <w:rPr>
          <w:rFonts w:ascii="Arial" w:eastAsia="Arial" w:hAnsi="Arial" w:cs="Arial"/>
          <w:color w:val="1D1D1D"/>
          <w:sz w:val="22"/>
          <w:szCs w:val="22"/>
        </w:rPr>
        <w:t>Summary</w:t>
      </w:r>
    </w:p>
    <w:p w14:paraId="0F18057E" w14:textId="50EECC2F" w:rsidR="14F196BF" w:rsidRDefault="14F196BF" w:rsidP="14F196BF">
      <w:pPr>
        <w:shd w:val="clear" w:color="auto" w:fill="FFFFFF" w:themeFill="background1"/>
        <w:spacing w:after="180" w:line="360" w:lineRule="auto"/>
        <w:jc w:val="both"/>
        <w:rPr>
          <w:rFonts w:ascii="Arial" w:eastAsia="Arial" w:hAnsi="Arial" w:cs="Arial"/>
          <w:sz w:val="22"/>
          <w:szCs w:val="22"/>
        </w:rPr>
      </w:pPr>
    </w:p>
    <w:p w14:paraId="2D4E4528" w14:textId="4F147591" w:rsidR="42C3DC3C" w:rsidRDefault="42C3DC3C" w:rsidP="14F196BF">
      <w:pPr>
        <w:shd w:val="clear" w:color="auto" w:fill="FFFFFF" w:themeFill="background1"/>
        <w:spacing w:after="180" w:line="360" w:lineRule="auto"/>
        <w:jc w:val="both"/>
        <w:rPr>
          <w:rFonts w:ascii="Arial" w:eastAsia="Arial" w:hAnsi="Arial" w:cs="Arial"/>
          <w:color w:val="1D1D1D"/>
          <w:sz w:val="22"/>
          <w:szCs w:val="22"/>
        </w:rPr>
      </w:pPr>
      <w:r w:rsidRPr="14F196BF">
        <w:rPr>
          <w:rFonts w:ascii="Arial" w:eastAsia="Arial" w:hAnsi="Arial" w:cs="Arial"/>
          <w:color w:val="1D1D1D"/>
          <w:sz w:val="22"/>
          <w:szCs w:val="22"/>
        </w:rPr>
        <w:t>This book explores the concept of Positive Psychology, which focuses on promoting strengths, wellbeing, and happiness rather than only treating illness or problems. Seligman introduces the PERMA model of wellbeing, which includes positive emotions, engagement, relationships, meaning, and accomplishment.</w:t>
      </w:r>
    </w:p>
    <w:p w14:paraId="012FB3D5" w14:textId="119F7B3B" w:rsidR="14F196BF" w:rsidRDefault="14F196BF" w:rsidP="14F196BF">
      <w:pPr>
        <w:shd w:val="clear" w:color="auto" w:fill="FFFFFF" w:themeFill="background1"/>
        <w:spacing w:after="180" w:line="360" w:lineRule="auto"/>
        <w:jc w:val="both"/>
        <w:rPr>
          <w:rFonts w:ascii="Arial" w:eastAsia="Arial" w:hAnsi="Arial" w:cs="Arial"/>
          <w:sz w:val="22"/>
          <w:szCs w:val="22"/>
        </w:rPr>
      </w:pPr>
    </w:p>
    <w:p w14:paraId="5C88128C" w14:textId="747DD89A" w:rsidR="42C3DC3C" w:rsidRDefault="42C3DC3C" w:rsidP="14F196BF">
      <w:pPr>
        <w:shd w:val="clear" w:color="auto" w:fill="FFFFFF" w:themeFill="background1"/>
        <w:spacing w:after="180" w:line="360" w:lineRule="auto"/>
        <w:jc w:val="both"/>
        <w:rPr>
          <w:rFonts w:ascii="Arial" w:eastAsia="Arial" w:hAnsi="Arial" w:cs="Arial"/>
          <w:color w:val="1D1D1D"/>
          <w:sz w:val="22"/>
          <w:szCs w:val="22"/>
        </w:rPr>
      </w:pPr>
      <w:r w:rsidRPr="14F196BF">
        <w:rPr>
          <w:rFonts w:ascii="Arial" w:eastAsia="Arial" w:hAnsi="Arial" w:cs="Arial"/>
          <w:color w:val="1D1D1D"/>
          <w:sz w:val="22"/>
          <w:szCs w:val="22"/>
        </w:rPr>
        <w:t>In relation to older adults, positive psychology highlights the importance of maintaining optimism, resilience, and social connections. Interventions such as gratitude exercises, social engagement, and meaningful activities can improve mental health and life satisfaction in later life. The approach encourages health and social care professionals to focus on older adults’ abilities and strengths rather than only their limitations.</w:t>
      </w:r>
    </w:p>
    <w:p w14:paraId="4C1D80B4" w14:textId="61250561" w:rsidR="14F196BF" w:rsidRDefault="14F196BF" w:rsidP="14F196BF">
      <w:pPr>
        <w:shd w:val="clear" w:color="auto" w:fill="FFFFFF" w:themeFill="background1"/>
        <w:spacing w:after="180" w:line="360" w:lineRule="auto"/>
        <w:jc w:val="both"/>
        <w:rPr>
          <w:rFonts w:ascii="Arial" w:eastAsia="Arial" w:hAnsi="Arial" w:cs="Arial"/>
          <w:sz w:val="22"/>
          <w:szCs w:val="22"/>
        </w:rPr>
      </w:pPr>
    </w:p>
    <w:p w14:paraId="18042FA1" w14:textId="33EC3B94" w:rsidR="42C3DC3C" w:rsidRDefault="42C3DC3C" w:rsidP="14F196BF">
      <w:pPr>
        <w:shd w:val="clear" w:color="auto" w:fill="FFFFFF" w:themeFill="background1"/>
        <w:spacing w:after="180" w:line="360" w:lineRule="auto"/>
        <w:jc w:val="both"/>
        <w:rPr>
          <w:rFonts w:ascii="Arial" w:eastAsia="Arial" w:hAnsi="Arial" w:cs="Arial"/>
          <w:color w:val="1D1D1D"/>
          <w:sz w:val="22"/>
          <w:szCs w:val="22"/>
        </w:rPr>
      </w:pPr>
      <w:r w:rsidRPr="14F196BF">
        <w:rPr>
          <w:rFonts w:ascii="Arial" w:eastAsia="Arial" w:hAnsi="Arial" w:cs="Arial"/>
          <w:color w:val="1D1D1D"/>
          <w:sz w:val="22"/>
          <w:szCs w:val="22"/>
        </w:rPr>
        <w:t>Critical comment</w:t>
      </w:r>
    </w:p>
    <w:p w14:paraId="18059583" w14:textId="236C8FA2" w:rsidR="14F196BF" w:rsidRDefault="14F196BF" w:rsidP="14F196BF">
      <w:pPr>
        <w:shd w:val="clear" w:color="auto" w:fill="FFFFFF" w:themeFill="background1"/>
        <w:spacing w:after="180" w:line="360" w:lineRule="auto"/>
        <w:jc w:val="both"/>
        <w:rPr>
          <w:rFonts w:ascii="Arial" w:eastAsia="Arial" w:hAnsi="Arial" w:cs="Arial"/>
          <w:sz w:val="22"/>
          <w:szCs w:val="22"/>
        </w:rPr>
      </w:pPr>
    </w:p>
    <w:p w14:paraId="757B808C" w14:textId="0B958399" w:rsidR="42C3DC3C" w:rsidRDefault="42C3DC3C" w:rsidP="14F196BF">
      <w:pPr>
        <w:shd w:val="clear" w:color="auto" w:fill="FFFFFF" w:themeFill="background1"/>
        <w:spacing w:after="180" w:line="360" w:lineRule="auto"/>
        <w:jc w:val="both"/>
        <w:rPr>
          <w:rFonts w:ascii="Arial" w:eastAsia="Arial" w:hAnsi="Arial" w:cs="Arial"/>
          <w:color w:val="1D1D1D"/>
          <w:sz w:val="22"/>
          <w:szCs w:val="22"/>
        </w:rPr>
      </w:pPr>
      <w:r w:rsidRPr="14F196BF">
        <w:rPr>
          <w:rFonts w:ascii="Arial" w:eastAsia="Arial" w:hAnsi="Arial" w:cs="Arial"/>
          <w:color w:val="1D1D1D"/>
          <w:sz w:val="22"/>
          <w:szCs w:val="22"/>
        </w:rPr>
        <w:t>Positive psychology is highly relevant to supporting older adults because it promotes a strengths-based approach to care. This perspective can improve mental wellbeing and reduce loneliness in older populations. A strength of this source is that it provides practical strategies that can be applied in community and residential care settings. However, a limitation is that positive psychology may underestimate the impact of serious health conditions or social inequalities affecting older adults. While promoting positivity is valuable, it should be combined with realistic support for physical and social challenges. Nevertheless, the approach offers useful insights for improving quality of life in later adulthood</w:t>
      </w:r>
      <w:r w:rsidR="36EA71ED" w:rsidRPr="14F196BF">
        <w:rPr>
          <w:rFonts w:ascii="Arial" w:eastAsia="Arial" w:hAnsi="Arial" w:cs="Arial"/>
          <w:color w:val="1D1D1D"/>
          <w:sz w:val="22"/>
          <w:szCs w:val="22"/>
        </w:rPr>
        <w:t>.</w:t>
      </w:r>
    </w:p>
    <w:p w14:paraId="532C1FBC" w14:textId="668A9F5F" w:rsidR="687D338C" w:rsidRDefault="687D338C" w:rsidP="14F196BF">
      <w:pPr>
        <w:shd w:val="clear" w:color="auto" w:fill="FFFFFF" w:themeFill="background1"/>
        <w:spacing w:after="242" w:line="360" w:lineRule="auto"/>
        <w:rPr>
          <w:rFonts w:ascii="Arial" w:eastAsia="Arial" w:hAnsi="Arial" w:cs="Arial"/>
          <w:b/>
          <w:bCs/>
          <w:color w:val="1D1D1D"/>
          <w:sz w:val="22"/>
          <w:szCs w:val="22"/>
        </w:rPr>
      </w:pPr>
      <w:r w:rsidRPr="14F196BF">
        <w:rPr>
          <w:rFonts w:ascii="Arial" w:eastAsia="Arial" w:hAnsi="Arial" w:cs="Arial"/>
          <w:b/>
          <w:bCs/>
          <w:color w:val="1D1D1D"/>
          <w:sz w:val="22"/>
          <w:szCs w:val="22"/>
        </w:rPr>
        <w:t>Part B: Short Report</w:t>
      </w:r>
    </w:p>
    <w:p w14:paraId="0A9A3A3F" w14:textId="24440F01" w:rsidR="14F196BF" w:rsidRDefault="14F196BF" w:rsidP="14F196BF">
      <w:pPr>
        <w:shd w:val="clear" w:color="auto" w:fill="FFFFFF" w:themeFill="background1"/>
        <w:spacing w:after="180" w:line="360" w:lineRule="auto"/>
        <w:rPr>
          <w:rFonts w:ascii="Arial" w:eastAsia="Arial" w:hAnsi="Arial" w:cs="Arial"/>
          <w:sz w:val="22"/>
          <w:szCs w:val="22"/>
        </w:rPr>
      </w:pPr>
    </w:p>
    <w:p w14:paraId="5B428E01" w14:textId="587E05AA" w:rsidR="687D338C" w:rsidRDefault="687D338C" w:rsidP="14F196BF">
      <w:pPr>
        <w:shd w:val="clear" w:color="auto" w:fill="FFFFFF" w:themeFill="background1"/>
        <w:spacing w:after="180" w:line="360" w:lineRule="auto"/>
        <w:rPr>
          <w:rFonts w:ascii="Arial" w:eastAsia="Arial" w:hAnsi="Arial" w:cs="Arial"/>
          <w:color w:val="1D1D1D"/>
          <w:sz w:val="22"/>
          <w:szCs w:val="22"/>
        </w:rPr>
      </w:pPr>
      <w:r w:rsidRPr="14F196BF">
        <w:rPr>
          <w:rFonts w:ascii="Arial" w:eastAsia="Arial" w:hAnsi="Arial" w:cs="Arial"/>
          <w:color w:val="1D1D1D"/>
          <w:sz w:val="22"/>
          <w:szCs w:val="22"/>
        </w:rPr>
        <w:lastRenderedPageBreak/>
        <w:t>Using Psychological Theory to Support Older Adults in Care Homes</w:t>
      </w:r>
    </w:p>
    <w:p w14:paraId="1504E37B" w14:textId="21610B8A" w:rsidR="14F196BF" w:rsidRDefault="14F196BF" w:rsidP="14F196BF">
      <w:pPr>
        <w:shd w:val="clear" w:color="auto" w:fill="FFFFFF" w:themeFill="background1"/>
        <w:spacing w:after="180" w:line="360" w:lineRule="auto"/>
        <w:rPr>
          <w:rFonts w:ascii="Arial" w:eastAsia="Arial" w:hAnsi="Arial" w:cs="Arial"/>
          <w:sz w:val="22"/>
          <w:szCs w:val="22"/>
        </w:rPr>
      </w:pPr>
    </w:p>
    <w:p w14:paraId="1736FC75" w14:textId="69702E6E" w:rsidR="687D338C" w:rsidRDefault="687D338C" w:rsidP="14F196BF">
      <w:pPr>
        <w:shd w:val="clear" w:color="auto" w:fill="FFFFFF" w:themeFill="background1"/>
        <w:spacing w:after="224" w:line="360" w:lineRule="auto"/>
        <w:rPr>
          <w:rFonts w:ascii="Arial" w:eastAsia="Arial" w:hAnsi="Arial" w:cs="Arial"/>
          <w:b/>
          <w:bCs/>
          <w:color w:val="1D1D1D"/>
          <w:sz w:val="22"/>
          <w:szCs w:val="22"/>
        </w:rPr>
      </w:pPr>
      <w:r w:rsidRPr="14F196BF">
        <w:rPr>
          <w:rFonts w:ascii="Arial" w:eastAsia="Arial" w:hAnsi="Arial" w:cs="Arial"/>
          <w:b/>
          <w:bCs/>
          <w:color w:val="1D1D1D"/>
          <w:sz w:val="22"/>
          <w:szCs w:val="22"/>
        </w:rPr>
        <w:t>Introduction</w:t>
      </w:r>
    </w:p>
    <w:p w14:paraId="779FDD18" w14:textId="72A6B5AC" w:rsidR="687D338C" w:rsidRDefault="687D338C" w:rsidP="14F196BF">
      <w:pPr>
        <w:shd w:val="clear" w:color="auto" w:fill="FFFFFF" w:themeFill="background1"/>
        <w:spacing w:after="180" w:line="360" w:lineRule="auto"/>
        <w:rPr>
          <w:rFonts w:ascii="Arial" w:eastAsia="Arial" w:hAnsi="Arial" w:cs="Arial"/>
          <w:color w:val="1D1D1D"/>
          <w:sz w:val="22"/>
          <w:szCs w:val="22"/>
        </w:rPr>
      </w:pPr>
      <w:r w:rsidRPr="14F196BF">
        <w:rPr>
          <w:rFonts w:ascii="Arial" w:eastAsia="Arial" w:hAnsi="Arial" w:cs="Arial"/>
          <w:color w:val="1D1D1D"/>
          <w:sz w:val="22"/>
          <w:szCs w:val="22"/>
        </w:rPr>
        <w:t>Psychological knowledge can help health and social care professionals understand the emotional, social and behavioural needs of older adults. In care home settings, understanding psychological development is particularly important because many residents experience changes such as retirement, loss of independence, health problems and bereavement. Psychological theories can help professionals provide more person-centred care and support residents’ wellbeing.</w:t>
      </w:r>
    </w:p>
    <w:p w14:paraId="3AEAAB18" w14:textId="5C0ED627" w:rsidR="14F196BF" w:rsidRDefault="14F196BF" w:rsidP="14F196BF">
      <w:pPr>
        <w:shd w:val="clear" w:color="auto" w:fill="FFFFFF" w:themeFill="background1"/>
        <w:spacing w:after="180" w:line="360" w:lineRule="auto"/>
        <w:rPr>
          <w:rFonts w:ascii="Arial" w:eastAsia="Arial" w:hAnsi="Arial" w:cs="Arial"/>
          <w:sz w:val="22"/>
          <w:szCs w:val="22"/>
        </w:rPr>
      </w:pPr>
    </w:p>
    <w:p w14:paraId="566E1384" w14:textId="70F10A4E" w:rsidR="687D338C" w:rsidRDefault="687D338C" w:rsidP="14F196BF">
      <w:pPr>
        <w:shd w:val="clear" w:color="auto" w:fill="FFFFFF" w:themeFill="background1"/>
        <w:spacing w:after="180" w:line="360" w:lineRule="auto"/>
        <w:rPr>
          <w:rFonts w:ascii="Arial" w:eastAsia="Arial" w:hAnsi="Arial" w:cs="Arial"/>
          <w:color w:val="1D1D1D"/>
          <w:sz w:val="22"/>
          <w:szCs w:val="22"/>
        </w:rPr>
      </w:pPr>
      <w:r w:rsidRPr="14F196BF">
        <w:rPr>
          <w:rFonts w:ascii="Arial" w:eastAsia="Arial" w:hAnsi="Arial" w:cs="Arial"/>
          <w:color w:val="1D1D1D"/>
          <w:sz w:val="22"/>
          <w:szCs w:val="22"/>
        </w:rPr>
        <w:t xml:space="preserve">This report will focus on </w:t>
      </w:r>
      <w:r w:rsidRPr="14F196BF">
        <w:rPr>
          <w:rFonts w:ascii="Arial" w:eastAsia="Arial" w:hAnsi="Arial" w:cs="Arial"/>
          <w:sz w:val="22"/>
          <w:szCs w:val="22"/>
        </w:rPr>
        <w:t>Erik Erikson</w:t>
      </w:r>
      <w:r w:rsidRPr="14F196BF">
        <w:rPr>
          <w:rFonts w:ascii="Arial" w:eastAsia="Arial" w:hAnsi="Arial" w:cs="Arial"/>
          <w:color w:val="1D1D1D"/>
          <w:sz w:val="22"/>
          <w:szCs w:val="22"/>
        </w:rPr>
        <w:t>’s psychosocial theory of development, specifically the final stage of development that occurs in later adulthood. The report will first explain the theory and its key concepts. It will then discuss how the theory can be applied in a care home environment, provide a real-world example of its use, and consider challenges that professionals may face when applying the theory in practice.</w:t>
      </w:r>
    </w:p>
    <w:p w14:paraId="12BF8E6A" w14:textId="1EBDCB0E" w:rsidR="14F196BF" w:rsidRDefault="14F196BF" w:rsidP="14F196BF">
      <w:pPr>
        <w:shd w:val="clear" w:color="auto" w:fill="FFFFFF" w:themeFill="background1"/>
        <w:spacing w:after="180" w:line="360" w:lineRule="auto"/>
        <w:rPr>
          <w:rFonts w:ascii="Arial" w:eastAsia="Arial" w:hAnsi="Arial" w:cs="Arial"/>
          <w:sz w:val="22"/>
          <w:szCs w:val="22"/>
        </w:rPr>
      </w:pPr>
    </w:p>
    <w:p w14:paraId="4235383B" w14:textId="3191E6EC" w:rsidR="14F196BF" w:rsidRDefault="14F196BF" w:rsidP="14F196BF">
      <w:pPr>
        <w:shd w:val="clear" w:color="auto" w:fill="FFFFFF" w:themeFill="background1"/>
        <w:spacing w:after="0" w:line="360" w:lineRule="auto"/>
        <w:rPr>
          <w:rFonts w:ascii="Arial" w:eastAsia="Arial" w:hAnsi="Arial" w:cs="Arial"/>
          <w:sz w:val="22"/>
          <w:szCs w:val="22"/>
        </w:rPr>
      </w:pPr>
    </w:p>
    <w:p w14:paraId="0BF6C87C" w14:textId="4197D7FD" w:rsidR="687D338C" w:rsidRDefault="687D338C" w:rsidP="14F196BF">
      <w:pPr>
        <w:shd w:val="clear" w:color="auto" w:fill="FFFFFF" w:themeFill="background1"/>
        <w:spacing w:after="224" w:line="360" w:lineRule="auto"/>
        <w:rPr>
          <w:rFonts w:ascii="Arial" w:eastAsia="Arial" w:hAnsi="Arial" w:cs="Arial"/>
          <w:b/>
          <w:bCs/>
          <w:color w:val="1D1D1D"/>
          <w:sz w:val="22"/>
          <w:szCs w:val="22"/>
        </w:rPr>
      </w:pPr>
      <w:r w:rsidRPr="14F196BF">
        <w:rPr>
          <w:rFonts w:ascii="Arial" w:eastAsia="Arial" w:hAnsi="Arial" w:cs="Arial"/>
          <w:b/>
          <w:bCs/>
          <w:color w:val="1D1D1D"/>
          <w:sz w:val="22"/>
          <w:szCs w:val="22"/>
        </w:rPr>
        <w:t>Explanation of the Theory</w:t>
      </w:r>
    </w:p>
    <w:p w14:paraId="27047A03" w14:textId="260DF4AE" w:rsidR="687D338C" w:rsidRDefault="687D338C" w:rsidP="14F196BF">
      <w:pPr>
        <w:shd w:val="clear" w:color="auto" w:fill="FFFFFF" w:themeFill="background1"/>
        <w:spacing w:after="180" w:line="360" w:lineRule="auto"/>
        <w:rPr>
          <w:rFonts w:ascii="Arial" w:eastAsia="Arial" w:hAnsi="Arial" w:cs="Arial"/>
          <w:color w:val="1D1D1D"/>
          <w:sz w:val="22"/>
          <w:szCs w:val="22"/>
        </w:rPr>
      </w:pPr>
      <w:r w:rsidRPr="14F196BF">
        <w:rPr>
          <w:rFonts w:ascii="Arial" w:eastAsia="Arial" w:hAnsi="Arial" w:cs="Arial"/>
          <w:sz w:val="22"/>
          <w:szCs w:val="22"/>
        </w:rPr>
        <w:t>Erik Erikson</w:t>
      </w:r>
      <w:r w:rsidRPr="14F196BF">
        <w:rPr>
          <w:rFonts w:ascii="Arial" w:eastAsia="Arial" w:hAnsi="Arial" w:cs="Arial"/>
          <w:color w:val="1D1D1D"/>
          <w:sz w:val="22"/>
          <w:szCs w:val="22"/>
        </w:rPr>
        <w:t xml:space="preserve"> developed the psychosocial theory of human development, which suggests that individuals go through eight stages across the lifespan, each involving a psychological conflict that must be resolved. Each stage influences a person’s emotional development and wellbeing. The final stage of the theory occurs in later adulthood and is known as integrity versus despair.</w:t>
      </w:r>
    </w:p>
    <w:p w14:paraId="3D7E229B" w14:textId="3B9434C8" w:rsidR="14F196BF" w:rsidRDefault="14F196BF" w:rsidP="14F196BF">
      <w:pPr>
        <w:shd w:val="clear" w:color="auto" w:fill="FFFFFF" w:themeFill="background1"/>
        <w:spacing w:after="180" w:line="360" w:lineRule="auto"/>
        <w:rPr>
          <w:rFonts w:ascii="Arial" w:eastAsia="Arial" w:hAnsi="Arial" w:cs="Arial"/>
          <w:sz w:val="22"/>
          <w:szCs w:val="22"/>
        </w:rPr>
      </w:pPr>
    </w:p>
    <w:p w14:paraId="5F849919" w14:textId="1D99AEF1" w:rsidR="687D338C" w:rsidRDefault="687D338C" w:rsidP="14F196BF">
      <w:pPr>
        <w:shd w:val="clear" w:color="auto" w:fill="FFFFFF" w:themeFill="background1"/>
        <w:spacing w:after="180" w:line="360" w:lineRule="auto"/>
        <w:rPr>
          <w:rFonts w:ascii="Arial" w:eastAsia="Arial" w:hAnsi="Arial" w:cs="Arial"/>
          <w:color w:val="1D1D1D"/>
          <w:sz w:val="22"/>
          <w:szCs w:val="22"/>
        </w:rPr>
      </w:pPr>
      <w:r w:rsidRPr="14F196BF">
        <w:rPr>
          <w:rFonts w:ascii="Arial" w:eastAsia="Arial" w:hAnsi="Arial" w:cs="Arial"/>
          <w:color w:val="1D1D1D"/>
          <w:sz w:val="22"/>
          <w:szCs w:val="22"/>
        </w:rPr>
        <w:t>Integrity refers to a sense of satisfaction and acceptance of one’s life. Older adults who achieve integrity feel proud of their achievements and view their life as meaningful. In contrast, despair occurs when individuals feel regret, disappointment, or believe their life lacked purpose. These negative feelings may lead to sadness, anxiety or depression in older age.</w:t>
      </w:r>
    </w:p>
    <w:p w14:paraId="3D11F7F8" w14:textId="7CB73F34" w:rsidR="687D338C" w:rsidRDefault="687D338C" w:rsidP="14F196BF">
      <w:pPr>
        <w:shd w:val="clear" w:color="auto" w:fill="FFFFFF" w:themeFill="background1"/>
        <w:spacing w:after="180" w:line="360" w:lineRule="auto"/>
        <w:rPr>
          <w:rFonts w:ascii="Arial" w:eastAsia="Arial" w:hAnsi="Arial" w:cs="Arial"/>
          <w:color w:val="1D1D1D"/>
          <w:sz w:val="22"/>
          <w:szCs w:val="22"/>
        </w:rPr>
      </w:pPr>
      <w:r w:rsidRPr="14F196BF">
        <w:rPr>
          <w:rFonts w:ascii="Arial" w:eastAsia="Arial" w:hAnsi="Arial" w:cs="Arial"/>
          <w:color w:val="1D1D1D"/>
          <w:sz w:val="22"/>
          <w:szCs w:val="22"/>
        </w:rPr>
        <w:t xml:space="preserve">A key concept within this stage is life reflection. Older adults often look back on their experiences, relationships and accomplishments. Positive reflection can strengthen feelings </w:t>
      </w:r>
      <w:r w:rsidRPr="14F196BF">
        <w:rPr>
          <w:rFonts w:ascii="Arial" w:eastAsia="Arial" w:hAnsi="Arial" w:cs="Arial"/>
          <w:color w:val="1D1D1D"/>
          <w:sz w:val="22"/>
          <w:szCs w:val="22"/>
        </w:rPr>
        <w:lastRenderedPageBreak/>
        <w:t>of dignity and self-worth. Another important concept is wisdom, which Erikson believed could develop when individuals successfully resolve this stage and accept both positive and negative aspects of their life.</w:t>
      </w:r>
    </w:p>
    <w:p w14:paraId="3CADB03A" w14:textId="1C6DE5AC" w:rsidR="687D338C" w:rsidRDefault="687D338C" w:rsidP="14F196BF">
      <w:pPr>
        <w:shd w:val="clear" w:color="auto" w:fill="FFFFFF" w:themeFill="background1"/>
        <w:spacing w:after="180" w:line="360" w:lineRule="auto"/>
        <w:rPr>
          <w:rFonts w:ascii="Arial" w:eastAsia="Arial" w:hAnsi="Arial" w:cs="Arial"/>
          <w:color w:val="1D1D1D"/>
          <w:sz w:val="22"/>
          <w:szCs w:val="22"/>
        </w:rPr>
      </w:pPr>
      <w:r w:rsidRPr="14F196BF">
        <w:rPr>
          <w:rFonts w:ascii="Arial" w:eastAsia="Arial" w:hAnsi="Arial" w:cs="Arial"/>
          <w:color w:val="1D1D1D"/>
          <w:sz w:val="22"/>
          <w:szCs w:val="22"/>
        </w:rPr>
        <w:t>This theory is particularly relevant in care homes because many older adults are at a stage where they reflect on their lives while adjusting to new living environments and reduced independence. Understanding this psychological process can help professionals provide emotional support and encourage residents to maintain a sense of identity and purpose.</w:t>
      </w:r>
    </w:p>
    <w:p w14:paraId="50284DB2" w14:textId="0C8079F7" w:rsidR="14F196BF" w:rsidRDefault="14F196BF" w:rsidP="14F196BF">
      <w:pPr>
        <w:shd w:val="clear" w:color="auto" w:fill="FFFFFF" w:themeFill="background1"/>
        <w:spacing w:after="180" w:line="360" w:lineRule="auto"/>
        <w:rPr>
          <w:rFonts w:ascii="Arial" w:eastAsia="Arial" w:hAnsi="Arial" w:cs="Arial"/>
          <w:sz w:val="22"/>
          <w:szCs w:val="22"/>
        </w:rPr>
      </w:pPr>
    </w:p>
    <w:p w14:paraId="23CACD8B" w14:textId="4662D88E" w:rsidR="14F196BF" w:rsidRDefault="14F196BF" w:rsidP="14F196BF">
      <w:pPr>
        <w:shd w:val="clear" w:color="auto" w:fill="FFFFFF" w:themeFill="background1"/>
        <w:spacing w:after="0" w:line="360" w:lineRule="auto"/>
        <w:rPr>
          <w:rFonts w:ascii="Arial" w:eastAsia="Arial" w:hAnsi="Arial" w:cs="Arial"/>
          <w:b/>
          <w:bCs/>
          <w:color w:val="1D1D1D"/>
          <w:sz w:val="22"/>
          <w:szCs w:val="22"/>
        </w:rPr>
      </w:pPr>
    </w:p>
    <w:p w14:paraId="1A7D8880" w14:textId="3885B89B" w:rsidR="687D338C" w:rsidRDefault="687D338C" w:rsidP="14F196BF">
      <w:pPr>
        <w:shd w:val="clear" w:color="auto" w:fill="FFFFFF" w:themeFill="background1"/>
        <w:spacing w:after="0" w:line="360" w:lineRule="auto"/>
        <w:rPr>
          <w:rFonts w:ascii="Arial" w:eastAsia="Arial" w:hAnsi="Arial" w:cs="Arial"/>
          <w:b/>
          <w:bCs/>
          <w:color w:val="1D1D1D"/>
          <w:sz w:val="22"/>
          <w:szCs w:val="22"/>
        </w:rPr>
      </w:pPr>
      <w:r w:rsidRPr="14F196BF">
        <w:rPr>
          <w:rFonts w:ascii="Arial" w:eastAsia="Arial" w:hAnsi="Arial" w:cs="Arial"/>
          <w:b/>
          <w:bCs/>
          <w:color w:val="1D1D1D"/>
          <w:sz w:val="22"/>
          <w:szCs w:val="22"/>
        </w:rPr>
        <w:t>Application of the Theory</w:t>
      </w:r>
    </w:p>
    <w:p w14:paraId="6D6F798B" w14:textId="11D76FC2" w:rsidR="14F196BF" w:rsidRDefault="14F196BF" w:rsidP="14F196BF">
      <w:pPr>
        <w:shd w:val="clear" w:color="auto" w:fill="FFFFFF" w:themeFill="background1"/>
        <w:spacing w:after="180" w:line="360" w:lineRule="auto"/>
        <w:rPr>
          <w:rFonts w:ascii="Arial" w:eastAsia="Arial" w:hAnsi="Arial" w:cs="Arial"/>
          <w:color w:val="1D1D1D"/>
          <w:sz w:val="22"/>
          <w:szCs w:val="22"/>
        </w:rPr>
      </w:pPr>
    </w:p>
    <w:p w14:paraId="6991B4B8" w14:textId="439F8B37" w:rsidR="687D338C" w:rsidRDefault="687D338C" w:rsidP="14F196BF">
      <w:pPr>
        <w:shd w:val="clear" w:color="auto" w:fill="FFFFFF" w:themeFill="background1"/>
        <w:spacing w:after="180" w:line="360" w:lineRule="auto"/>
        <w:rPr>
          <w:rFonts w:ascii="Arial" w:eastAsia="Arial" w:hAnsi="Arial" w:cs="Arial"/>
          <w:color w:val="1D1D1D"/>
          <w:sz w:val="22"/>
          <w:szCs w:val="22"/>
        </w:rPr>
      </w:pPr>
      <w:r w:rsidRPr="14F196BF">
        <w:rPr>
          <w:rFonts w:ascii="Arial" w:eastAsia="Arial" w:hAnsi="Arial" w:cs="Arial"/>
          <w:color w:val="1D1D1D"/>
          <w:sz w:val="22"/>
          <w:szCs w:val="22"/>
        </w:rPr>
        <w:t>Understanding Erikson’s psychosocial theory can help health and social care professionals support residents’ emotional wellbeing. Professionals working in care homes often support individuals who are adjusting to significant life changes such as moving away from their homes, losing independence, or experiencing bereavement. By understanding the stage of integrity versus despair, professionals can recognise why some residents may feel sadness, regret, or anxiety about their life experiences.</w:t>
      </w:r>
    </w:p>
    <w:p w14:paraId="758CB2C0" w14:textId="47B82496" w:rsidR="687D338C" w:rsidRDefault="687D338C" w:rsidP="14F196BF">
      <w:pPr>
        <w:shd w:val="clear" w:color="auto" w:fill="FFFFFF" w:themeFill="background1"/>
        <w:spacing w:after="180" w:line="360" w:lineRule="auto"/>
        <w:rPr>
          <w:rFonts w:ascii="Arial" w:eastAsia="Arial" w:hAnsi="Arial" w:cs="Arial"/>
          <w:color w:val="1D1D1D"/>
          <w:sz w:val="22"/>
          <w:szCs w:val="22"/>
        </w:rPr>
      </w:pPr>
      <w:r w:rsidRPr="14F196BF">
        <w:rPr>
          <w:rFonts w:ascii="Arial" w:eastAsia="Arial" w:hAnsi="Arial" w:cs="Arial"/>
          <w:color w:val="1D1D1D"/>
          <w:sz w:val="22"/>
          <w:szCs w:val="22"/>
        </w:rPr>
        <w:t>Care staff can apply the theory by encouraging residents to share memories and life stories through activities such as reminiscence therapy, storytelling sessions, or personal life history projects. These activities help older adults reflect positively on their lives and reinforce their sense of identity.</w:t>
      </w:r>
    </w:p>
    <w:p w14:paraId="4AFDC91A" w14:textId="78CE8C73" w:rsidR="687D338C" w:rsidRDefault="687D338C" w:rsidP="14F196BF">
      <w:pPr>
        <w:shd w:val="clear" w:color="auto" w:fill="FFFFFF" w:themeFill="background1"/>
        <w:spacing w:after="180" w:line="360" w:lineRule="auto"/>
        <w:rPr>
          <w:rFonts w:ascii="Arial" w:eastAsia="Arial" w:hAnsi="Arial" w:cs="Arial"/>
          <w:color w:val="1D1D1D"/>
          <w:sz w:val="22"/>
          <w:szCs w:val="22"/>
        </w:rPr>
      </w:pPr>
      <w:r w:rsidRPr="14F196BF">
        <w:rPr>
          <w:rFonts w:ascii="Arial" w:eastAsia="Arial" w:hAnsi="Arial" w:cs="Arial"/>
          <w:color w:val="1D1D1D"/>
          <w:sz w:val="22"/>
          <w:szCs w:val="22"/>
        </w:rPr>
        <w:t>The theory also encourages professionals to treat residents with dignity and respect. When older adults feel valued and listened to, they are more likely to experience feelings of integrity rather than despair. This approach can improve emotional wellbeing, strengthen relationships between staff and residents, and contribute to a more supportive care environment.</w:t>
      </w:r>
    </w:p>
    <w:p w14:paraId="4F18D110" w14:textId="06C9A289" w:rsidR="687D338C" w:rsidRDefault="687D338C" w:rsidP="14F196BF">
      <w:pPr>
        <w:shd w:val="clear" w:color="auto" w:fill="FFFFFF" w:themeFill="background1"/>
        <w:spacing w:after="180" w:line="360" w:lineRule="auto"/>
        <w:rPr>
          <w:rFonts w:ascii="Arial" w:eastAsia="Arial" w:hAnsi="Arial" w:cs="Arial"/>
          <w:b/>
          <w:bCs/>
          <w:color w:val="1D1D1D"/>
          <w:sz w:val="22"/>
          <w:szCs w:val="22"/>
        </w:rPr>
      </w:pPr>
      <w:r w:rsidRPr="14F196BF">
        <w:rPr>
          <w:rFonts w:ascii="Arial" w:eastAsia="Arial" w:hAnsi="Arial" w:cs="Arial"/>
          <w:b/>
          <w:bCs/>
          <w:color w:val="1D1D1D"/>
          <w:sz w:val="22"/>
          <w:szCs w:val="22"/>
        </w:rPr>
        <w:t>World Example</w:t>
      </w:r>
    </w:p>
    <w:p w14:paraId="16718BBC" w14:textId="6ED8344A" w:rsidR="687D338C" w:rsidRDefault="687D338C" w:rsidP="14F196BF">
      <w:pPr>
        <w:shd w:val="clear" w:color="auto" w:fill="FFFFFF" w:themeFill="background1"/>
        <w:spacing w:after="224" w:line="360" w:lineRule="auto"/>
        <w:rPr>
          <w:rFonts w:ascii="Arial" w:eastAsia="Arial" w:hAnsi="Arial" w:cs="Arial"/>
          <w:color w:val="1D1D1D"/>
          <w:sz w:val="22"/>
          <w:szCs w:val="22"/>
        </w:rPr>
      </w:pPr>
      <w:r w:rsidRPr="14F196BF">
        <w:rPr>
          <w:rFonts w:ascii="Arial" w:eastAsia="Arial" w:hAnsi="Arial" w:cs="Arial"/>
          <w:color w:val="1D1D1D"/>
          <w:sz w:val="22"/>
          <w:szCs w:val="22"/>
        </w:rPr>
        <w:t>A care home introduces a life review programme for residents. During weekly sessions, residents are encouraged to share stories about important moments in their lives, such as childhood memories, career achievements, or family experiences. Staff members listen actively and record these stories in personal memory books that residents can keep.</w:t>
      </w:r>
    </w:p>
    <w:p w14:paraId="069D5809" w14:textId="033FE218" w:rsidR="687D338C" w:rsidRDefault="687D338C" w:rsidP="14F196BF">
      <w:pPr>
        <w:shd w:val="clear" w:color="auto" w:fill="FFFFFF" w:themeFill="background1"/>
        <w:spacing w:after="180" w:line="360" w:lineRule="auto"/>
        <w:rPr>
          <w:rFonts w:ascii="Arial" w:eastAsia="Arial" w:hAnsi="Arial" w:cs="Arial"/>
          <w:color w:val="1D1D1D"/>
          <w:sz w:val="22"/>
          <w:szCs w:val="22"/>
        </w:rPr>
      </w:pPr>
      <w:r w:rsidRPr="14F196BF">
        <w:rPr>
          <w:rFonts w:ascii="Arial" w:eastAsia="Arial" w:hAnsi="Arial" w:cs="Arial"/>
          <w:color w:val="1D1D1D"/>
          <w:sz w:val="22"/>
          <w:szCs w:val="22"/>
        </w:rPr>
        <w:lastRenderedPageBreak/>
        <w:t>One resident, Mrs Smith, initially feels unhappy after moving into the care home because she misses her previous home and feels she has lost independence. Through the life review sessions, she begins sharing stories about her career as a teacher and the positive impact she had on her students. Staff and other residents show interest in her experiences, which helps her feel valued and respected.</w:t>
      </w:r>
    </w:p>
    <w:p w14:paraId="3F0726B4" w14:textId="0166B038" w:rsidR="687D338C" w:rsidRDefault="687D338C" w:rsidP="14F196BF">
      <w:pPr>
        <w:shd w:val="clear" w:color="auto" w:fill="FFFFFF" w:themeFill="background1"/>
        <w:spacing w:after="180" w:line="360" w:lineRule="auto"/>
        <w:rPr>
          <w:rFonts w:ascii="Arial" w:eastAsia="Arial" w:hAnsi="Arial" w:cs="Arial"/>
          <w:color w:val="1D1D1D"/>
          <w:sz w:val="22"/>
          <w:szCs w:val="22"/>
        </w:rPr>
      </w:pPr>
      <w:r w:rsidRPr="14F196BF">
        <w:rPr>
          <w:rFonts w:ascii="Arial" w:eastAsia="Arial" w:hAnsi="Arial" w:cs="Arial"/>
          <w:color w:val="1D1D1D"/>
          <w:sz w:val="22"/>
          <w:szCs w:val="22"/>
        </w:rPr>
        <w:t>Over time, Mrs Smith becomes more confident and engaged in social activities. This example demonstrates how Erikson’s theory can be applied in practice to help residents reflect positively on their lives and develop a stronger sense of integrity.</w:t>
      </w:r>
    </w:p>
    <w:p w14:paraId="3273C46E" w14:textId="49BC89FA" w:rsidR="14F196BF" w:rsidRDefault="14F196BF" w:rsidP="14F196BF">
      <w:pPr>
        <w:shd w:val="clear" w:color="auto" w:fill="FFFFFF" w:themeFill="background1"/>
        <w:spacing w:after="180" w:line="360" w:lineRule="auto"/>
        <w:rPr>
          <w:rFonts w:ascii="Arial" w:eastAsia="Arial" w:hAnsi="Arial" w:cs="Arial"/>
          <w:sz w:val="22"/>
          <w:szCs w:val="22"/>
        </w:rPr>
      </w:pPr>
    </w:p>
    <w:p w14:paraId="36DBDE09" w14:textId="46EEDDEB" w:rsidR="687D338C" w:rsidRDefault="687D338C" w:rsidP="14F196BF">
      <w:pPr>
        <w:shd w:val="clear" w:color="auto" w:fill="FFFFFF" w:themeFill="background1"/>
        <w:spacing w:after="0" w:line="360" w:lineRule="auto"/>
        <w:rPr>
          <w:rFonts w:ascii="Arial" w:eastAsia="Arial" w:hAnsi="Arial" w:cs="Arial"/>
          <w:b/>
          <w:bCs/>
          <w:color w:val="1D1D1D"/>
          <w:sz w:val="22"/>
          <w:szCs w:val="22"/>
        </w:rPr>
      </w:pPr>
      <w:r w:rsidRPr="14F196BF">
        <w:rPr>
          <w:rFonts w:ascii="Arial" w:eastAsia="Arial" w:hAnsi="Arial" w:cs="Arial"/>
          <w:b/>
          <w:bCs/>
          <w:color w:val="1D1D1D"/>
          <w:sz w:val="22"/>
          <w:szCs w:val="22"/>
        </w:rPr>
        <w:t>Challenges</w:t>
      </w:r>
    </w:p>
    <w:p w14:paraId="2F4B5935" w14:textId="220271CA" w:rsidR="687D338C" w:rsidRDefault="687D338C" w:rsidP="14F196BF">
      <w:pPr>
        <w:shd w:val="clear" w:color="auto" w:fill="FFFFFF" w:themeFill="background1"/>
        <w:spacing w:after="180" w:line="360" w:lineRule="auto"/>
        <w:rPr>
          <w:rFonts w:ascii="Arial" w:eastAsia="Arial" w:hAnsi="Arial" w:cs="Arial"/>
          <w:color w:val="1D1D1D"/>
          <w:sz w:val="22"/>
          <w:szCs w:val="22"/>
        </w:rPr>
      </w:pPr>
      <w:r w:rsidRPr="14F196BF">
        <w:rPr>
          <w:rFonts w:ascii="Arial" w:eastAsia="Arial" w:hAnsi="Arial" w:cs="Arial"/>
          <w:color w:val="1D1D1D"/>
          <w:sz w:val="22"/>
          <w:szCs w:val="22"/>
        </w:rPr>
        <w:t xml:space="preserve">One challenge </w:t>
      </w:r>
      <w:r w:rsidR="0B55BADD" w:rsidRPr="14F196BF">
        <w:rPr>
          <w:rFonts w:ascii="Arial" w:eastAsia="Arial" w:hAnsi="Arial" w:cs="Arial"/>
          <w:color w:val="1D1D1D"/>
          <w:sz w:val="22"/>
          <w:szCs w:val="22"/>
        </w:rPr>
        <w:t>professional</w:t>
      </w:r>
      <w:r w:rsidRPr="14F196BF">
        <w:rPr>
          <w:rFonts w:ascii="Arial" w:eastAsia="Arial" w:hAnsi="Arial" w:cs="Arial"/>
          <w:color w:val="1D1D1D"/>
          <w:sz w:val="22"/>
          <w:szCs w:val="22"/>
        </w:rPr>
        <w:t xml:space="preserve"> may face when applying Erikson’s theory is limited time and staffing pressures in care homes. Staff may focus mainly on physical care tasks, leaving less time to support residents’ emotional and psychological needs.</w:t>
      </w:r>
    </w:p>
    <w:p w14:paraId="1EF00C57" w14:textId="403EF905" w:rsidR="687D338C" w:rsidRDefault="687D338C" w:rsidP="14F196BF">
      <w:pPr>
        <w:shd w:val="clear" w:color="auto" w:fill="FFFFFF" w:themeFill="background1"/>
        <w:spacing w:after="180" w:line="360" w:lineRule="auto"/>
        <w:rPr>
          <w:rFonts w:ascii="Arial" w:eastAsia="Arial" w:hAnsi="Arial" w:cs="Arial"/>
          <w:color w:val="1D1D1D"/>
          <w:sz w:val="22"/>
          <w:szCs w:val="22"/>
        </w:rPr>
      </w:pPr>
      <w:r w:rsidRPr="14F196BF">
        <w:rPr>
          <w:rFonts w:ascii="Arial" w:eastAsia="Arial" w:hAnsi="Arial" w:cs="Arial"/>
          <w:color w:val="1D1D1D"/>
          <w:sz w:val="22"/>
          <w:szCs w:val="22"/>
        </w:rPr>
        <w:t>A strategy to overcome this challenge is to integrate psychosocial support into daily care routines. For example, staff can engage residents in conversation during personal care activities or mealtimes, encouraging them to talk about their experiences and memories. Care homes can also organise structured activities such as reminiscence groups or storytelling sessions led by activity coordinators. These approaches allow psychological support to become part of everyday care rather than an additional task.</w:t>
      </w:r>
    </w:p>
    <w:p w14:paraId="17DE36A3" w14:textId="2875E73D" w:rsidR="14F196BF" w:rsidRDefault="14F196BF" w:rsidP="14F196BF">
      <w:pPr>
        <w:shd w:val="clear" w:color="auto" w:fill="FFFFFF" w:themeFill="background1"/>
        <w:spacing w:after="180" w:line="360" w:lineRule="auto"/>
        <w:rPr>
          <w:rFonts w:ascii="Arial" w:eastAsia="Arial" w:hAnsi="Arial" w:cs="Arial"/>
          <w:sz w:val="22"/>
          <w:szCs w:val="22"/>
        </w:rPr>
      </w:pPr>
    </w:p>
    <w:p w14:paraId="345C727A" w14:textId="0BA517AA" w:rsidR="687D338C" w:rsidRDefault="687D338C" w:rsidP="14F196BF">
      <w:pPr>
        <w:shd w:val="clear" w:color="auto" w:fill="FFFFFF" w:themeFill="background1"/>
        <w:spacing w:after="0" w:line="360" w:lineRule="auto"/>
        <w:rPr>
          <w:rFonts w:ascii="Arial" w:eastAsia="Arial" w:hAnsi="Arial" w:cs="Arial"/>
          <w:b/>
          <w:bCs/>
          <w:color w:val="1D1D1D"/>
          <w:sz w:val="22"/>
          <w:szCs w:val="22"/>
        </w:rPr>
      </w:pPr>
      <w:r w:rsidRPr="14F196BF">
        <w:rPr>
          <w:rFonts w:ascii="Arial" w:eastAsia="Arial" w:hAnsi="Arial" w:cs="Arial"/>
          <w:b/>
          <w:bCs/>
          <w:color w:val="1D1D1D"/>
          <w:sz w:val="22"/>
          <w:szCs w:val="22"/>
        </w:rPr>
        <w:t>Conclusion</w:t>
      </w:r>
    </w:p>
    <w:p w14:paraId="7D100F87" w14:textId="3C4759F8" w:rsidR="687D338C" w:rsidRDefault="687D338C" w:rsidP="14F196BF">
      <w:pPr>
        <w:shd w:val="clear" w:color="auto" w:fill="FFFFFF" w:themeFill="background1"/>
        <w:spacing w:after="0" w:line="360" w:lineRule="auto"/>
        <w:rPr>
          <w:rFonts w:ascii="Arial" w:eastAsia="Arial" w:hAnsi="Arial" w:cs="Arial"/>
          <w:color w:val="1D1D1D"/>
          <w:sz w:val="22"/>
          <w:szCs w:val="22"/>
        </w:rPr>
      </w:pPr>
      <w:r w:rsidRPr="14F196BF">
        <w:rPr>
          <w:rFonts w:ascii="Arial" w:eastAsia="Arial" w:hAnsi="Arial" w:cs="Arial"/>
          <w:color w:val="1D1D1D"/>
          <w:sz w:val="22"/>
          <w:szCs w:val="22"/>
        </w:rPr>
        <w:t>This report has explained Erikson’s psychosocial theory and its relevance to supporting older adults in care home settings. The theory highlights the importance of helping individuals achieve a sense of integrity during later life by reflecting positively on their experiences. By applying this understanding, health and social care professionals can provide more compassionate and person-centred support. Although challenges such as time constraints exist, strategies such as reminiscence activities can help overcome these barriers. Overall, psychological theories such as Erikson’s provide valuable guidance for improving the wellbeing and quality of life of older adults in care homes.</w:t>
      </w:r>
    </w:p>
    <w:p w14:paraId="4891D58A" w14:textId="4AABBC45" w:rsidR="14F196BF" w:rsidRDefault="14F196BF" w:rsidP="14F196BF">
      <w:pPr>
        <w:shd w:val="clear" w:color="auto" w:fill="FFFFFF" w:themeFill="background1"/>
        <w:spacing w:after="180" w:line="360" w:lineRule="auto"/>
        <w:rPr>
          <w:rFonts w:ascii="Arial" w:eastAsia="Arial" w:hAnsi="Arial" w:cs="Arial"/>
          <w:sz w:val="22"/>
          <w:szCs w:val="22"/>
        </w:rPr>
      </w:pPr>
    </w:p>
    <w:p w14:paraId="1D0B86D5" w14:textId="23CFD673" w:rsidR="14F196BF" w:rsidRDefault="14F196BF" w:rsidP="14F196BF">
      <w:pPr>
        <w:shd w:val="clear" w:color="auto" w:fill="FFFFFF" w:themeFill="background1"/>
        <w:spacing w:after="0" w:line="360" w:lineRule="auto"/>
        <w:rPr>
          <w:rFonts w:ascii="Arial" w:eastAsia="Arial" w:hAnsi="Arial" w:cs="Arial"/>
          <w:sz w:val="22"/>
          <w:szCs w:val="22"/>
        </w:rPr>
      </w:pPr>
    </w:p>
    <w:p w14:paraId="64ABB40B" w14:textId="64AA899D" w:rsidR="14F196BF" w:rsidRDefault="14F196BF" w:rsidP="14F196BF">
      <w:pPr>
        <w:shd w:val="clear" w:color="auto" w:fill="FFFFFF" w:themeFill="background1"/>
        <w:spacing w:after="180" w:line="360" w:lineRule="auto"/>
        <w:rPr>
          <w:rFonts w:ascii="Arial" w:eastAsia="Arial" w:hAnsi="Arial" w:cs="Arial"/>
          <w:sz w:val="22"/>
          <w:szCs w:val="22"/>
        </w:rPr>
      </w:pPr>
    </w:p>
    <w:p w14:paraId="5589580A" w14:textId="2ED5849D" w:rsidR="14F196BF" w:rsidRDefault="14F196BF" w:rsidP="14F196BF">
      <w:pPr>
        <w:shd w:val="clear" w:color="auto" w:fill="FFFFFF" w:themeFill="background1"/>
        <w:spacing w:after="180" w:line="360" w:lineRule="auto"/>
        <w:rPr>
          <w:rFonts w:ascii="Arial" w:eastAsia="Arial" w:hAnsi="Arial" w:cs="Arial"/>
          <w:sz w:val="22"/>
          <w:szCs w:val="22"/>
        </w:rPr>
      </w:pPr>
    </w:p>
    <w:p w14:paraId="4C676ECE" w14:textId="2BE7F07C" w:rsidR="687D338C" w:rsidRDefault="687D338C" w:rsidP="14F196BF">
      <w:pPr>
        <w:shd w:val="clear" w:color="auto" w:fill="FFFFFF" w:themeFill="background1"/>
        <w:spacing w:after="242" w:line="360" w:lineRule="auto"/>
        <w:rPr>
          <w:rFonts w:ascii="Arial" w:eastAsia="Arial" w:hAnsi="Arial" w:cs="Arial"/>
          <w:b/>
          <w:bCs/>
          <w:color w:val="1D1D1D"/>
          <w:sz w:val="22"/>
          <w:szCs w:val="22"/>
        </w:rPr>
      </w:pPr>
      <w:r w:rsidRPr="14F196BF">
        <w:rPr>
          <w:rFonts w:ascii="Arial" w:eastAsia="Arial" w:hAnsi="Arial" w:cs="Arial"/>
          <w:b/>
          <w:bCs/>
          <w:color w:val="1D1D1D"/>
          <w:sz w:val="22"/>
          <w:szCs w:val="22"/>
        </w:rPr>
        <w:lastRenderedPageBreak/>
        <w:t xml:space="preserve">Reference List </w:t>
      </w:r>
    </w:p>
    <w:p w14:paraId="708D645C" w14:textId="016B768E" w:rsidR="14F196BF" w:rsidRDefault="14F196BF" w:rsidP="14F196BF">
      <w:pPr>
        <w:shd w:val="clear" w:color="auto" w:fill="FFFFFF" w:themeFill="background1"/>
        <w:spacing w:after="180"/>
        <w:rPr>
          <w:rFonts w:ascii="Arial" w:eastAsia="Arial" w:hAnsi="Arial" w:cs="Arial"/>
          <w:sz w:val="22"/>
          <w:szCs w:val="22"/>
        </w:rPr>
      </w:pPr>
    </w:p>
    <w:p w14:paraId="60E4E9CF" w14:textId="596FFE34" w:rsidR="25AD7E2E" w:rsidRDefault="25AD7E2E" w:rsidP="14F196BF">
      <w:pPr>
        <w:shd w:val="clear" w:color="auto" w:fill="FFFFFF" w:themeFill="background1"/>
        <w:spacing w:after="180"/>
        <w:rPr>
          <w:rFonts w:ascii="Arial" w:eastAsia="Arial" w:hAnsi="Arial" w:cs="Arial"/>
          <w:color w:val="1D1D1D"/>
          <w:sz w:val="22"/>
          <w:szCs w:val="22"/>
        </w:rPr>
      </w:pPr>
      <w:r w:rsidRPr="14F196BF">
        <w:rPr>
          <w:rFonts w:ascii="Arial" w:eastAsia="Arial" w:hAnsi="Arial" w:cs="Arial"/>
          <w:sz w:val="22"/>
          <w:szCs w:val="22"/>
        </w:rPr>
        <w:t>Age UK</w:t>
      </w:r>
      <w:r w:rsidRPr="14F196BF">
        <w:rPr>
          <w:rFonts w:ascii="Arial" w:eastAsia="Arial" w:hAnsi="Arial" w:cs="Arial"/>
          <w:color w:val="1D1D1D"/>
          <w:sz w:val="22"/>
          <w:szCs w:val="22"/>
        </w:rPr>
        <w:t xml:space="preserve"> (2023) Supporting wellbeing in later life. Available at: </w:t>
      </w:r>
      <w:hyperlink r:id="rId5">
        <w:r w:rsidRPr="14F196BF">
          <w:rPr>
            <w:rStyle w:val="Hyperlink"/>
            <w:rFonts w:ascii="Arial" w:eastAsia="Arial" w:hAnsi="Arial" w:cs="Arial"/>
            <w:sz w:val="22"/>
            <w:szCs w:val="22"/>
          </w:rPr>
          <w:t>https://www.ageuk.org.uk</w:t>
        </w:r>
      </w:hyperlink>
      <w:r w:rsidRPr="14F196BF">
        <w:rPr>
          <w:rFonts w:ascii="Arial" w:eastAsia="Arial" w:hAnsi="Arial" w:cs="Arial"/>
          <w:color w:val="1D1D1D"/>
          <w:sz w:val="22"/>
          <w:szCs w:val="22"/>
        </w:rPr>
        <w:t xml:space="preserve"> (Accessed: 11 March 2026).</w:t>
      </w:r>
      <w:r w:rsidRPr="14F196BF">
        <w:rPr>
          <w:rFonts w:ascii="Arial" w:eastAsia="Arial" w:hAnsi="Arial" w:cs="Arial"/>
          <w:sz w:val="22"/>
          <w:szCs w:val="22"/>
        </w:rPr>
        <w:t xml:space="preserve"> </w:t>
      </w:r>
    </w:p>
    <w:p w14:paraId="5DF4B346" w14:textId="53660B31" w:rsidR="14F196BF" w:rsidRDefault="14F196BF" w:rsidP="14F196BF">
      <w:pPr>
        <w:shd w:val="clear" w:color="auto" w:fill="FFFFFF" w:themeFill="background1"/>
        <w:spacing w:after="180" w:line="360" w:lineRule="auto"/>
        <w:rPr>
          <w:rFonts w:ascii="Arial" w:eastAsia="Arial" w:hAnsi="Arial" w:cs="Arial"/>
          <w:sz w:val="22"/>
          <w:szCs w:val="22"/>
        </w:rPr>
      </w:pPr>
    </w:p>
    <w:p w14:paraId="6342808C" w14:textId="368AEB75" w:rsidR="687D338C" w:rsidRDefault="687D338C" w:rsidP="14F196BF">
      <w:pPr>
        <w:shd w:val="clear" w:color="auto" w:fill="FFFFFF" w:themeFill="background1"/>
        <w:spacing w:after="180" w:line="360" w:lineRule="auto"/>
        <w:rPr>
          <w:rFonts w:ascii="Arial" w:eastAsia="Arial" w:hAnsi="Arial" w:cs="Arial"/>
          <w:color w:val="1D1D1D"/>
          <w:sz w:val="22"/>
          <w:szCs w:val="22"/>
        </w:rPr>
      </w:pPr>
      <w:r w:rsidRPr="14F196BF">
        <w:rPr>
          <w:rFonts w:ascii="Arial" w:eastAsia="Arial" w:hAnsi="Arial" w:cs="Arial"/>
          <w:sz w:val="22"/>
          <w:szCs w:val="22"/>
        </w:rPr>
        <w:t>Erikson</w:t>
      </w:r>
      <w:r w:rsidR="187D1BE6" w:rsidRPr="14F196BF">
        <w:rPr>
          <w:rFonts w:ascii="Arial" w:eastAsia="Arial" w:hAnsi="Arial" w:cs="Arial"/>
          <w:sz w:val="22"/>
          <w:szCs w:val="22"/>
        </w:rPr>
        <w:t>, J.</w:t>
      </w:r>
      <w:r w:rsidRPr="14F196BF">
        <w:rPr>
          <w:rFonts w:ascii="Arial" w:eastAsia="Arial" w:hAnsi="Arial" w:cs="Arial"/>
          <w:sz w:val="22"/>
          <w:szCs w:val="22"/>
        </w:rPr>
        <w:t xml:space="preserve"> and Erikson</w:t>
      </w:r>
      <w:r w:rsidR="3C312B1B" w:rsidRPr="14F196BF">
        <w:rPr>
          <w:rFonts w:ascii="Arial" w:eastAsia="Arial" w:hAnsi="Arial" w:cs="Arial"/>
          <w:sz w:val="22"/>
          <w:szCs w:val="22"/>
        </w:rPr>
        <w:t>, E.</w:t>
      </w:r>
      <w:r w:rsidRPr="14F196BF">
        <w:rPr>
          <w:rFonts w:ascii="Arial" w:eastAsia="Arial" w:hAnsi="Arial" w:cs="Arial"/>
          <w:color w:val="1D1D1D"/>
          <w:sz w:val="22"/>
          <w:szCs w:val="22"/>
        </w:rPr>
        <w:t xml:space="preserve"> (1998) </w:t>
      </w:r>
      <w:r w:rsidRPr="14F196BF">
        <w:rPr>
          <w:rFonts w:ascii="Arial" w:eastAsia="Arial" w:hAnsi="Arial" w:cs="Arial"/>
          <w:i/>
          <w:iCs/>
          <w:color w:val="1D1D1D"/>
          <w:sz w:val="22"/>
          <w:szCs w:val="22"/>
        </w:rPr>
        <w:t>The life cycle completed: Extended version</w:t>
      </w:r>
      <w:r w:rsidRPr="14F196BF">
        <w:rPr>
          <w:rFonts w:ascii="Arial" w:eastAsia="Arial" w:hAnsi="Arial" w:cs="Arial"/>
          <w:color w:val="1D1D1D"/>
          <w:sz w:val="22"/>
          <w:szCs w:val="22"/>
        </w:rPr>
        <w:t>. New York: W.W. Norton &amp; Company.</w:t>
      </w:r>
    </w:p>
    <w:p w14:paraId="19339D63" w14:textId="5CBF032C" w:rsidR="14F196BF" w:rsidRDefault="14F196BF" w:rsidP="14F196BF">
      <w:pPr>
        <w:shd w:val="clear" w:color="auto" w:fill="FFFFFF" w:themeFill="background1"/>
        <w:spacing w:after="180" w:line="360" w:lineRule="auto"/>
        <w:rPr>
          <w:rFonts w:ascii="Arial" w:eastAsia="Arial" w:hAnsi="Arial" w:cs="Arial"/>
          <w:sz w:val="22"/>
          <w:szCs w:val="22"/>
        </w:rPr>
      </w:pPr>
    </w:p>
    <w:p w14:paraId="7F20D4E5" w14:textId="3D22D5B6" w:rsidR="687D338C" w:rsidRDefault="687D338C" w:rsidP="14F196BF">
      <w:pPr>
        <w:shd w:val="clear" w:color="auto" w:fill="FFFFFF" w:themeFill="background1"/>
        <w:spacing w:after="180" w:line="360" w:lineRule="auto"/>
        <w:rPr>
          <w:rFonts w:ascii="Arial" w:eastAsia="Arial" w:hAnsi="Arial" w:cs="Arial"/>
          <w:color w:val="1D1D1D"/>
          <w:sz w:val="22"/>
          <w:szCs w:val="22"/>
        </w:rPr>
      </w:pPr>
      <w:r w:rsidRPr="14F196BF">
        <w:rPr>
          <w:rFonts w:ascii="Arial" w:eastAsia="Arial" w:hAnsi="Arial" w:cs="Arial"/>
          <w:sz w:val="22"/>
          <w:szCs w:val="22"/>
        </w:rPr>
        <w:t>Havighurst</w:t>
      </w:r>
      <w:r w:rsidR="26F818AC" w:rsidRPr="14F196BF">
        <w:rPr>
          <w:rFonts w:ascii="Arial" w:eastAsia="Arial" w:hAnsi="Arial" w:cs="Arial"/>
          <w:sz w:val="22"/>
          <w:szCs w:val="22"/>
        </w:rPr>
        <w:t>, R.J.</w:t>
      </w:r>
      <w:r w:rsidRPr="14F196BF">
        <w:rPr>
          <w:rFonts w:ascii="Arial" w:eastAsia="Arial" w:hAnsi="Arial" w:cs="Arial"/>
          <w:sz w:val="22"/>
          <w:szCs w:val="22"/>
        </w:rPr>
        <w:t xml:space="preserve"> </w:t>
      </w:r>
      <w:r w:rsidRPr="14F196BF">
        <w:rPr>
          <w:rFonts w:ascii="Arial" w:eastAsia="Arial" w:hAnsi="Arial" w:cs="Arial"/>
          <w:color w:val="1D1D1D"/>
          <w:sz w:val="22"/>
          <w:szCs w:val="22"/>
        </w:rPr>
        <w:t xml:space="preserve">(1961) ‘Successful aging’, </w:t>
      </w:r>
      <w:r w:rsidRPr="14F196BF">
        <w:rPr>
          <w:rFonts w:ascii="Arial" w:eastAsia="Arial" w:hAnsi="Arial" w:cs="Arial"/>
          <w:i/>
          <w:iCs/>
          <w:color w:val="1D1D1D"/>
          <w:sz w:val="22"/>
          <w:szCs w:val="22"/>
        </w:rPr>
        <w:t>The Gerontologist</w:t>
      </w:r>
      <w:r w:rsidRPr="14F196BF">
        <w:rPr>
          <w:rFonts w:ascii="Arial" w:eastAsia="Arial" w:hAnsi="Arial" w:cs="Arial"/>
          <w:color w:val="1D1D1D"/>
          <w:sz w:val="22"/>
          <w:szCs w:val="22"/>
        </w:rPr>
        <w:t>, 1(1), pp. 8–13.</w:t>
      </w:r>
    </w:p>
    <w:p w14:paraId="7C8F8EE5" w14:textId="5EF8C19D" w:rsidR="14F196BF" w:rsidRDefault="14F196BF" w:rsidP="14F196BF">
      <w:pPr>
        <w:shd w:val="clear" w:color="auto" w:fill="FFFFFF" w:themeFill="background1"/>
        <w:spacing w:after="180" w:line="360" w:lineRule="auto"/>
        <w:rPr>
          <w:rFonts w:ascii="Arial" w:eastAsia="Arial" w:hAnsi="Arial" w:cs="Arial"/>
          <w:sz w:val="22"/>
          <w:szCs w:val="22"/>
        </w:rPr>
      </w:pPr>
    </w:p>
    <w:p w14:paraId="1FE6EBB0" w14:textId="156E6A86" w:rsidR="687D338C" w:rsidRDefault="687D338C" w:rsidP="14F196BF">
      <w:pPr>
        <w:shd w:val="clear" w:color="auto" w:fill="FFFFFF" w:themeFill="background1"/>
        <w:spacing w:after="180" w:line="360" w:lineRule="auto"/>
        <w:rPr>
          <w:rFonts w:ascii="Arial" w:eastAsia="Arial" w:hAnsi="Arial" w:cs="Arial"/>
          <w:color w:val="1D1D1D"/>
          <w:sz w:val="22"/>
          <w:szCs w:val="22"/>
        </w:rPr>
      </w:pPr>
      <w:r w:rsidRPr="14F196BF">
        <w:rPr>
          <w:rFonts w:ascii="Arial" w:eastAsia="Arial" w:hAnsi="Arial" w:cs="Arial"/>
          <w:sz w:val="22"/>
          <w:szCs w:val="22"/>
        </w:rPr>
        <w:t>Maslow</w:t>
      </w:r>
      <w:r w:rsidR="1BD35F83" w:rsidRPr="14F196BF">
        <w:rPr>
          <w:rFonts w:ascii="Arial" w:eastAsia="Arial" w:hAnsi="Arial" w:cs="Arial"/>
          <w:sz w:val="22"/>
          <w:szCs w:val="22"/>
        </w:rPr>
        <w:t>, A.</w:t>
      </w:r>
      <w:r w:rsidRPr="14F196BF">
        <w:rPr>
          <w:rFonts w:ascii="Arial" w:eastAsia="Arial" w:hAnsi="Arial" w:cs="Arial"/>
          <w:color w:val="1D1D1D"/>
          <w:sz w:val="22"/>
          <w:szCs w:val="22"/>
        </w:rPr>
        <w:t xml:space="preserve"> (1943) ‘A theory of human motivation’, </w:t>
      </w:r>
      <w:r w:rsidRPr="14F196BF">
        <w:rPr>
          <w:rFonts w:ascii="Arial" w:eastAsia="Arial" w:hAnsi="Arial" w:cs="Arial"/>
          <w:i/>
          <w:iCs/>
          <w:color w:val="1D1D1D"/>
          <w:sz w:val="22"/>
          <w:szCs w:val="22"/>
        </w:rPr>
        <w:t>Psychological Review</w:t>
      </w:r>
      <w:r w:rsidRPr="14F196BF">
        <w:rPr>
          <w:rFonts w:ascii="Arial" w:eastAsia="Arial" w:hAnsi="Arial" w:cs="Arial"/>
          <w:color w:val="1D1D1D"/>
          <w:sz w:val="22"/>
          <w:szCs w:val="22"/>
        </w:rPr>
        <w:t>, 50(4), pp. 370–396.</w:t>
      </w:r>
    </w:p>
    <w:p w14:paraId="676A8E51" w14:textId="39248BDD" w:rsidR="14F196BF" w:rsidRDefault="14F196BF" w:rsidP="14F196BF">
      <w:pPr>
        <w:shd w:val="clear" w:color="auto" w:fill="FFFFFF" w:themeFill="background1"/>
        <w:spacing w:after="180" w:line="360" w:lineRule="auto"/>
        <w:rPr>
          <w:rFonts w:ascii="Arial" w:eastAsia="Arial" w:hAnsi="Arial" w:cs="Arial"/>
          <w:sz w:val="22"/>
          <w:szCs w:val="22"/>
        </w:rPr>
      </w:pPr>
    </w:p>
    <w:p w14:paraId="4B9A3A82" w14:textId="31C7F3B5" w:rsidR="687D338C" w:rsidRDefault="687D338C" w:rsidP="14F196BF">
      <w:pPr>
        <w:shd w:val="clear" w:color="auto" w:fill="FFFFFF" w:themeFill="background1"/>
        <w:spacing w:after="180" w:line="360" w:lineRule="auto"/>
        <w:rPr>
          <w:rFonts w:ascii="Arial" w:eastAsia="Arial" w:hAnsi="Arial" w:cs="Arial"/>
          <w:color w:val="1D1D1D"/>
          <w:sz w:val="22"/>
          <w:szCs w:val="22"/>
        </w:rPr>
      </w:pPr>
      <w:r w:rsidRPr="14F196BF">
        <w:rPr>
          <w:rFonts w:ascii="Arial" w:eastAsia="Arial" w:hAnsi="Arial" w:cs="Arial"/>
          <w:sz w:val="22"/>
          <w:szCs w:val="22"/>
        </w:rPr>
        <w:t>Seligman</w:t>
      </w:r>
      <w:r w:rsidR="4AE2B36A" w:rsidRPr="14F196BF">
        <w:rPr>
          <w:rFonts w:ascii="Arial" w:eastAsia="Arial" w:hAnsi="Arial" w:cs="Arial"/>
          <w:sz w:val="22"/>
          <w:szCs w:val="22"/>
        </w:rPr>
        <w:t>, M.</w:t>
      </w:r>
      <w:r w:rsidRPr="14F196BF">
        <w:rPr>
          <w:rFonts w:ascii="Arial" w:eastAsia="Arial" w:hAnsi="Arial" w:cs="Arial"/>
          <w:color w:val="1D1D1D"/>
          <w:sz w:val="22"/>
          <w:szCs w:val="22"/>
        </w:rPr>
        <w:t xml:space="preserve"> (2011) </w:t>
      </w:r>
      <w:r w:rsidRPr="14F196BF">
        <w:rPr>
          <w:rFonts w:ascii="Arial" w:eastAsia="Arial" w:hAnsi="Arial" w:cs="Arial"/>
          <w:i/>
          <w:iCs/>
          <w:color w:val="1D1D1D"/>
          <w:sz w:val="22"/>
          <w:szCs w:val="22"/>
        </w:rPr>
        <w:t>Flourish: A visionary new understanding of happiness and well-being</w:t>
      </w:r>
      <w:r w:rsidRPr="14F196BF">
        <w:rPr>
          <w:rFonts w:ascii="Arial" w:eastAsia="Arial" w:hAnsi="Arial" w:cs="Arial"/>
          <w:color w:val="1D1D1D"/>
          <w:sz w:val="22"/>
          <w:szCs w:val="22"/>
        </w:rPr>
        <w:t>. New York: Free Press.</w:t>
      </w:r>
    </w:p>
    <w:p w14:paraId="454D8889" w14:textId="0365E0E3" w:rsidR="14F196BF" w:rsidRDefault="14F196BF" w:rsidP="14F196BF">
      <w:pPr>
        <w:shd w:val="clear" w:color="auto" w:fill="FFFFFF" w:themeFill="background1"/>
        <w:spacing w:after="180" w:line="360" w:lineRule="auto"/>
        <w:rPr>
          <w:rFonts w:ascii="Arial" w:eastAsia="Arial" w:hAnsi="Arial" w:cs="Arial"/>
          <w:sz w:val="22"/>
          <w:szCs w:val="22"/>
        </w:rPr>
      </w:pPr>
    </w:p>
    <w:p w14:paraId="416009F4" w14:textId="2464F560" w:rsidR="687D338C" w:rsidRDefault="687D338C" w:rsidP="14F196BF">
      <w:pPr>
        <w:shd w:val="clear" w:color="auto" w:fill="FFFFFF" w:themeFill="background1"/>
        <w:spacing w:after="180" w:line="360" w:lineRule="auto"/>
        <w:rPr>
          <w:rFonts w:ascii="Arial" w:eastAsia="Arial" w:hAnsi="Arial" w:cs="Arial"/>
          <w:color w:val="1D1D1D"/>
          <w:sz w:val="22"/>
          <w:szCs w:val="22"/>
        </w:rPr>
      </w:pPr>
      <w:r w:rsidRPr="14F196BF">
        <w:rPr>
          <w:rFonts w:ascii="Arial" w:eastAsia="Arial" w:hAnsi="Arial" w:cs="Arial"/>
          <w:sz w:val="22"/>
          <w:szCs w:val="22"/>
        </w:rPr>
        <w:t>National Health Service (2023)</w:t>
      </w:r>
      <w:r w:rsidRPr="14F196BF">
        <w:rPr>
          <w:rFonts w:ascii="Arial" w:eastAsia="Arial" w:hAnsi="Arial" w:cs="Arial"/>
          <w:i/>
          <w:iCs/>
          <w:sz w:val="22"/>
          <w:szCs w:val="22"/>
        </w:rPr>
        <w:t xml:space="preserve"> Mental wellbeing in older people</w:t>
      </w:r>
      <w:r w:rsidRPr="14F196BF">
        <w:rPr>
          <w:rFonts w:ascii="Arial" w:eastAsia="Arial" w:hAnsi="Arial" w:cs="Arial"/>
          <w:sz w:val="22"/>
          <w:szCs w:val="22"/>
        </w:rPr>
        <w:t xml:space="preserve">. Available at: </w:t>
      </w:r>
      <w:hyperlink r:id="rId6">
        <w:r w:rsidRPr="14F196BF">
          <w:rPr>
            <w:rStyle w:val="Hyperlink"/>
            <w:rFonts w:ascii="Arial" w:eastAsia="Arial" w:hAnsi="Arial" w:cs="Arial"/>
            <w:color w:val="auto"/>
            <w:sz w:val="22"/>
            <w:szCs w:val="22"/>
            <w:u w:val="none"/>
          </w:rPr>
          <w:t>https://www.nhs.uk</w:t>
        </w:r>
      </w:hyperlink>
      <w:r w:rsidRPr="14F196BF">
        <w:rPr>
          <w:rFonts w:ascii="Arial" w:eastAsia="Arial" w:hAnsi="Arial" w:cs="Arial"/>
          <w:color w:val="1D1D1D"/>
          <w:sz w:val="22"/>
          <w:szCs w:val="22"/>
        </w:rPr>
        <w:t xml:space="preserve"> (Accessed: 1 March 2026).</w:t>
      </w:r>
    </w:p>
    <w:p w14:paraId="77CDF114" w14:textId="24E2C72C" w:rsidR="14F196BF" w:rsidRDefault="14F196BF" w:rsidP="14F196BF">
      <w:pPr>
        <w:shd w:val="clear" w:color="auto" w:fill="FFFFFF" w:themeFill="background1"/>
        <w:spacing w:after="180" w:line="360" w:lineRule="auto"/>
        <w:rPr>
          <w:rFonts w:ascii="Arial" w:eastAsia="Arial" w:hAnsi="Arial" w:cs="Arial"/>
          <w:sz w:val="22"/>
          <w:szCs w:val="22"/>
        </w:rPr>
      </w:pPr>
    </w:p>
    <w:p w14:paraId="59A1F2DD" w14:textId="7D2D3B11" w:rsidR="687D338C" w:rsidRDefault="687D338C" w:rsidP="14F196BF">
      <w:pPr>
        <w:shd w:val="clear" w:color="auto" w:fill="FFFFFF" w:themeFill="background1"/>
        <w:spacing w:after="180" w:line="360" w:lineRule="auto"/>
        <w:rPr>
          <w:rFonts w:ascii="Arial" w:eastAsia="Arial" w:hAnsi="Arial" w:cs="Arial"/>
          <w:color w:val="1D1D1D"/>
          <w:sz w:val="22"/>
          <w:szCs w:val="22"/>
        </w:rPr>
      </w:pPr>
      <w:r w:rsidRPr="14F196BF">
        <w:rPr>
          <w:rFonts w:ascii="Arial" w:eastAsia="Arial" w:hAnsi="Arial" w:cs="Arial"/>
          <w:sz w:val="22"/>
          <w:szCs w:val="22"/>
        </w:rPr>
        <w:t>World Health Organization</w:t>
      </w:r>
      <w:r w:rsidRPr="14F196BF">
        <w:rPr>
          <w:rFonts w:ascii="Arial" w:eastAsia="Arial" w:hAnsi="Arial" w:cs="Arial"/>
          <w:color w:val="1D1D1D"/>
          <w:sz w:val="22"/>
          <w:szCs w:val="22"/>
        </w:rPr>
        <w:t xml:space="preserve"> (2022) </w:t>
      </w:r>
      <w:r w:rsidRPr="14F196BF">
        <w:rPr>
          <w:rFonts w:ascii="Arial" w:eastAsia="Arial" w:hAnsi="Arial" w:cs="Arial"/>
          <w:i/>
          <w:iCs/>
          <w:color w:val="1D1D1D"/>
          <w:sz w:val="22"/>
          <w:szCs w:val="22"/>
        </w:rPr>
        <w:t>Ageing and health</w:t>
      </w:r>
      <w:r w:rsidRPr="14F196BF">
        <w:rPr>
          <w:rFonts w:ascii="Arial" w:eastAsia="Arial" w:hAnsi="Arial" w:cs="Arial"/>
          <w:color w:val="1D1D1D"/>
          <w:sz w:val="22"/>
          <w:szCs w:val="22"/>
        </w:rPr>
        <w:t xml:space="preserve">. Available at: </w:t>
      </w:r>
      <w:hyperlink r:id="rId7">
        <w:r w:rsidRPr="14F196BF">
          <w:rPr>
            <w:rStyle w:val="Hyperlink"/>
            <w:rFonts w:ascii="Arial" w:eastAsia="Arial" w:hAnsi="Arial" w:cs="Arial"/>
            <w:sz w:val="22"/>
            <w:szCs w:val="22"/>
          </w:rPr>
          <w:t>https://www.who.int</w:t>
        </w:r>
      </w:hyperlink>
      <w:r w:rsidRPr="14F196BF">
        <w:rPr>
          <w:rFonts w:ascii="Arial" w:eastAsia="Arial" w:hAnsi="Arial" w:cs="Arial"/>
          <w:color w:val="1D1D1D"/>
          <w:sz w:val="22"/>
          <w:szCs w:val="22"/>
        </w:rPr>
        <w:t xml:space="preserve"> (Accessed: </w:t>
      </w:r>
      <w:r w:rsidR="1F47C225" w:rsidRPr="14F196BF">
        <w:rPr>
          <w:rFonts w:ascii="Arial" w:eastAsia="Arial" w:hAnsi="Arial" w:cs="Arial"/>
          <w:color w:val="1D1D1D"/>
          <w:sz w:val="22"/>
          <w:szCs w:val="22"/>
        </w:rPr>
        <w:t>3</w:t>
      </w:r>
      <w:r w:rsidRPr="14F196BF">
        <w:rPr>
          <w:rFonts w:ascii="Arial" w:eastAsia="Arial" w:hAnsi="Arial" w:cs="Arial"/>
          <w:color w:val="1D1D1D"/>
          <w:sz w:val="22"/>
          <w:szCs w:val="22"/>
        </w:rPr>
        <w:t xml:space="preserve"> March 2026).</w:t>
      </w:r>
    </w:p>
    <w:sectPr w:rsidR="687D338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38CC49"/>
    <w:multiLevelType w:val="hybridMultilevel"/>
    <w:tmpl w:val="DD025568"/>
    <w:lvl w:ilvl="0" w:tplc="0342758C">
      <w:start w:val="1"/>
      <w:numFmt w:val="bullet"/>
      <w:lvlText w:val=""/>
      <w:lvlJc w:val="left"/>
      <w:pPr>
        <w:ind w:left="720" w:hanging="360"/>
      </w:pPr>
      <w:rPr>
        <w:rFonts w:ascii="Symbol" w:hAnsi="Symbol" w:hint="default"/>
      </w:rPr>
    </w:lvl>
    <w:lvl w:ilvl="1" w:tplc="FC3E7B64">
      <w:start w:val="1"/>
      <w:numFmt w:val="bullet"/>
      <w:lvlText w:val="o"/>
      <w:lvlJc w:val="left"/>
      <w:pPr>
        <w:ind w:left="1440" w:hanging="360"/>
      </w:pPr>
      <w:rPr>
        <w:rFonts w:ascii="Courier New" w:hAnsi="Courier New" w:hint="default"/>
      </w:rPr>
    </w:lvl>
    <w:lvl w:ilvl="2" w:tplc="137AB7F0">
      <w:start w:val="1"/>
      <w:numFmt w:val="bullet"/>
      <w:lvlText w:val=""/>
      <w:lvlJc w:val="left"/>
      <w:pPr>
        <w:ind w:left="2160" w:hanging="360"/>
      </w:pPr>
      <w:rPr>
        <w:rFonts w:ascii="Wingdings" w:hAnsi="Wingdings" w:hint="default"/>
      </w:rPr>
    </w:lvl>
    <w:lvl w:ilvl="3" w:tplc="0A8851B2">
      <w:start w:val="1"/>
      <w:numFmt w:val="bullet"/>
      <w:lvlText w:val=""/>
      <w:lvlJc w:val="left"/>
      <w:pPr>
        <w:ind w:left="2880" w:hanging="360"/>
      </w:pPr>
      <w:rPr>
        <w:rFonts w:ascii="Symbol" w:hAnsi="Symbol" w:hint="default"/>
      </w:rPr>
    </w:lvl>
    <w:lvl w:ilvl="4" w:tplc="83BEB088">
      <w:start w:val="1"/>
      <w:numFmt w:val="bullet"/>
      <w:lvlText w:val="o"/>
      <w:lvlJc w:val="left"/>
      <w:pPr>
        <w:ind w:left="3600" w:hanging="360"/>
      </w:pPr>
      <w:rPr>
        <w:rFonts w:ascii="Courier New" w:hAnsi="Courier New" w:hint="default"/>
      </w:rPr>
    </w:lvl>
    <w:lvl w:ilvl="5" w:tplc="CE4256E0">
      <w:start w:val="1"/>
      <w:numFmt w:val="bullet"/>
      <w:lvlText w:val=""/>
      <w:lvlJc w:val="left"/>
      <w:pPr>
        <w:ind w:left="4320" w:hanging="360"/>
      </w:pPr>
      <w:rPr>
        <w:rFonts w:ascii="Wingdings" w:hAnsi="Wingdings" w:hint="default"/>
      </w:rPr>
    </w:lvl>
    <w:lvl w:ilvl="6" w:tplc="60842E1A">
      <w:start w:val="1"/>
      <w:numFmt w:val="bullet"/>
      <w:lvlText w:val=""/>
      <w:lvlJc w:val="left"/>
      <w:pPr>
        <w:ind w:left="5040" w:hanging="360"/>
      </w:pPr>
      <w:rPr>
        <w:rFonts w:ascii="Symbol" w:hAnsi="Symbol" w:hint="default"/>
      </w:rPr>
    </w:lvl>
    <w:lvl w:ilvl="7" w:tplc="213C3C30">
      <w:start w:val="1"/>
      <w:numFmt w:val="bullet"/>
      <w:lvlText w:val="o"/>
      <w:lvlJc w:val="left"/>
      <w:pPr>
        <w:ind w:left="5760" w:hanging="360"/>
      </w:pPr>
      <w:rPr>
        <w:rFonts w:ascii="Courier New" w:hAnsi="Courier New" w:hint="default"/>
      </w:rPr>
    </w:lvl>
    <w:lvl w:ilvl="8" w:tplc="901ABF58">
      <w:start w:val="1"/>
      <w:numFmt w:val="bullet"/>
      <w:lvlText w:val=""/>
      <w:lvlJc w:val="left"/>
      <w:pPr>
        <w:ind w:left="6480" w:hanging="360"/>
      </w:pPr>
      <w:rPr>
        <w:rFonts w:ascii="Wingdings" w:hAnsi="Wingdings" w:hint="default"/>
      </w:rPr>
    </w:lvl>
  </w:abstractNum>
  <w:abstractNum w:abstractNumId="1" w15:restartNumberingAfterBreak="0">
    <w:nsid w:val="2D6E15BC"/>
    <w:multiLevelType w:val="hybridMultilevel"/>
    <w:tmpl w:val="9080ECBC"/>
    <w:lvl w:ilvl="0" w:tplc="9A3ED664">
      <w:start w:val="1"/>
      <w:numFmt w:val="bullet"/>
      <w:lvlText w:val=""/>
      <w:lvlJc w:val="left"/>
      <w:pPr>
        <w:ind w:left="720" w:hanging="360"/>
      </w:pPr>
      <w:rPr>
        <w:rFonts w:ascii="Symbol" w:hAnsi="Symbol" w:hint="default"/>
      </w:rPr>
    </w:lvl>
    <w:lvl w:ilvl="1" w:tplc="51884ECA">
      <w:start w:val="1"/>
      <w:numFmt w:val="bullet"/>
      <w:lvlText w:val="o"/>
      <w:lvlJc w:val="left"/>
      <w:pPr>
        <w:ind w:left="1440" w:hanging="360"/>
      </w:pPr>
      <w:rPr>
        <w:rFonts w:ascii="Courier New" w:hAnsi="Courier New" w:hint="default"/>
      </w:rPr>
    </w:lvl>
    <w:lvl w:ilvl="2" w:tplc="050288C8">
      <w:start w:val="1"/>
      <w:numFmt w:val="bullet"/>
      <w:lvlText w:val=""/>
      <w:lvlJc w:val="left"/>
      <w:pPr>
        <w:ind w:left="2160" w:hanging="360"/>
      </w:pPr>
      <w:rPr>
        <w:rFonts w:ascii="Wingdings" w:hAnsi="Wingdings" w:hint="default"/>
      </w:rPr>
    </w:lvl>
    <w:lvl w:ilvl="3" w:tplc="EBB65A38">
      <w:start w:val="1"/>
      <w:numFmt w:val="bullet"/>
      <w:lvlText w:val=""/>
      <w:lvlJc w:val="left"/>
      <w:pPr>
        <w:ind w:left="2880" w:hanging="360"/>
      </w:pPr>
      <w:rPr>
        <w:rFonts w:ascii="Symbol" w:hAnsi="Symbol" w:hint="default"/>
      </w:rPr>
    </w:lvl>
    <w:lvl w:ilvl="4" w:tplc="85CE9932">
      <w:start w:val="1"/>
      <w:numFmt w:val="bullet"/>
      <w:lvlText w:val="o"/>
      <w:lvlJc w:val="left"/>
      <w:pPr>
        <w:ind w:left="3600" w:hanging="360"/>
      </w:pPr>
      <w:rPr>
        <w:rFonts w:ascii="Courier New" w:hAnsi="Courier New" w:hint="default"/>
      </w:rPr>
    </w:lvl>
    <w:lvl w:ilvl="5" w:tplc="A57C01D0">
      <w:start w:val="1"/>
      <w:numFmt w:val="bullet"/>
      <w:lvlText w:val=""/>
      <w:lvlJc w:val="left"/>
      <w:pPr>
        <w:ind w:left="4320" w:hanging="360"/>
      </w:pPr>
      <w:rPr>
        <w:rFonts w:ascii="Wingdings" w:hAnsi="Wingdings" w:hint="default"/>
      </w:rPr>
    </w:lvl>
    <w:lvl w:ilvl="6" w:tplc="C9F0819C">
      <w:start w:val="1"/>
      <w:numFmt w:val="bullet"/>
      <w:lvlText w:val=""/>
      <w:lvlJc w:val="left"/>
      <w:pPr>
        <w:ind w:left="5040" w:hanging="360"/>
      </w:pPr>
      <w:rPr>
        <w:rFonts w:ascii="Symbol" w:hAnsi="Symbol" w:hint="default"/>
      </w:rPr>
    </w:lvl>
    <w:lvl w:ilvl="7" w:tplc="AACAB1AA">
      <w:start w:val="1"/>
      <w:numFmt w:val="bullet"/>
      <w:lvlText w:val="o"/>
      <w:lvlJc w:val="left"/>
      <w:pPr>
        <w:ind w:left="5760" w:hanging="360"/>
      </w:pPr>
      <w:rPr>
        <w:rFonts w:ascii="Courier New" w:hAnsi="Courier New" w:hint="default"/>
      </w:rPr>
    </w:lvl>
    <w:lvl w:ilvl="8" w:tplc="7C9CD970">
      <w:start w:val="1"/>
      <w:numFmt w:val="bullet"/>
      <w:lvlText w:val=""/>
      <w:lvlJc w:val="left"/>
      <w:pPr>
        <w:ind w:left="6480" w:hanging="360"/>
      </w:pPr>
      <w:rPr>
        <w:rFonts w:ascii="Wingdings" w:hAnsi="Wingdings" w:hint="default"/>
      </w:rPr>
    </w:lvl>
  </w:abstractNum>
  <w:num w:numId="1" w16cid:durableId="705759939">
    <w:abstractNumId w:val="1"/>
  </w:num>
  <w:num w:numId="2" w16cid:durableId="17404714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CE9673B"/>
    <w:rsid w:val="00260186"/>
    <w:rsid w:val="004C6A69"/>
    <w:rsid w:val="008A6426"/>
    <w:rsid w:val="00965B99"/>
    <w:rsid w:val="00CD4150"/>
    <w:rsid w:val="027CF41F"/>
    <w:rsid w:val="02FACE59"/>
    <w:rsid w:val="03BA415A"/>
    <w:rsid w:val="05975468"/>
    <w:rsid w:val="07B0EF01"/>
    <w:rsid w:val="0B55BADD"/>
    <w:rsid w:val="0D5E2475"/>
    <w:rsid w:val="0F6A602C"/>
    <w:rsid w:val="102F53CD"/>
    <w:rsid w:val="14F196BF"/>
    <w:rsid w:val="17016DBE"/>
    <w:rsid w:val="187D1BE6"/>
    <w:rsid w:val="1A7136F2"/>
    <w:rsid w:val="1BD35F83"/>
    <w:rsid w:val="1CC4ABEC"/>
    <w:rsid w:val="1D5BC8A1"/>
    <w:rsid w:val="1F1BE0F6"/>
    <w:rsid w:val="1F47C225"/>
    <w:rsid w:val="1F8AFDBE"/>
    <w:rsid w:val="2000FCDB"/>
    <w:rsid w:val="211C414E"/>
    <w:rsid w:val="2252B8D0"/>
    <w:rsid w:val="23410140"/>
    <w:rsid w:val="25AD7E2E"/>
    <w:rsid w:val="25D82A35"/>
    <w:rsid w:val="26F818AC"/>
    <w:rsid w:val="28B0774A"/>
    <w:rsid w:val="2A855013"/>
    <w:rsid w:val="2A9FC6C9"/>
    <w:rsid w:val="2B240E81"/>
    <w:rsid w:val="2C30E7C8"/>
    <w:rsid w:val="2F3B3982"/>
    <w:rsid w:val="2F790DEC"/>
    <w:rsid w:val="30BC8284"/>
    <w:rsid w:val="36EA71ED"/>
    <w:rsid w:val="387344A2"/>
    <w:rsid w:val="38ACBDDD"/>
    <w:rsid w:val="3C312B1B"/>
    <w:rsid w:val="3EEC1360"/>
    <w:rsid w:val="41268319"/>
    <w:rsid w:val="42C3DC3C"/>
    <w:rsid w:val="48F77B52"/>
    <w:rsid w:val="4A28A66B"/>
    <w:rsid w:val="4AE2B36A"/>
    <w:rsid w:val="4CD4FCBA"/>
    <w:rsid w:val="5191F04B"/>
    <w:rsid w:val="5292E1F8"/>
    <w:rsid w:val="54DE1FE5"/>
    <w:rsid w:val="580AF90B"/>
    <w:rsid w:val="5A6DDD95"/>
    <w:rsid w:val="5B804F8D"/>
    <w:rsid w:val="5F3F291B"/>
    <w:rsid w:val="5FA74335"/>
    <w:rsid w:val="60FBEC47"/>
    <w:rsid w:val="65FBB1E2"/>
    <w:rsid w:val="66642E74"/>
    <w:rsid w:val="6753E18D"/>
    <w:rsid w:val="687D338C"/>
    <w:rsid w:val="69FF08CD"/>
    <w:rsid w:val="6A137270"/>
    <w:rsid w:val="6CE9673B"/>
    <w:rsid w:val="6DE035CD"/>
    <w:rsid w:val="7094C18E"/>
    <w:rsid w:val="7141A9BD"/>
    <w:rsid w:val="73C2D8C3"/>
    <w:rsid w:val="755B562D"/>
    <w:rsid w:val="75D749F2"/>
    <w:rsid w:val="77C7F4F1"/>
    <w:rsid w:val="7A5331DC"/>
    <w:rsid w:val="7BECD77A"/>
    <w:rsid w:val="7D8ACC68"/>
    <w:rsid w:val="7E1F26BD"/>
    <w:rsid w:val="7E938930"/>
    <w:rsid w:val="7F4C0E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7E4C8"/>
  <w15:chartTrackingRefBased/>
  <w15:docId w15:val="{C792AB15-05D2-49DF-A2B2-FE4C0A5CCD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uiPriority w:val="9"/>
    <w:unhideWhenUsed/>
    <w:qFormat/>
    <w:rsid w:val="14F196BF"/>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14F196BF"/>
    <w:rPr>
      <w:color w:val="467886"/>
      <w:u w:val="single"/>
    </w:rPr>
  </w:style>
  <w:style w:type="paragraph" w:styleId="ListParagraph">
    <w:name w:val="List Paragraph"/>
    <w:basedOn w:val="Normal"/>
    <w:uiPriority w:val="34"/>
    <w:qFormat/>
    <w:rsid w:val="14F196B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who.i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hs.uk" TargetMode="External"/><Relationship Id="rId5" Type="http://schemas.openxmlformats.org/officeDocument/2006/relationships/hyperlink" Target="https://www.ageuk.org.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11</Pages>
  <Words>2173</Words>
  <Characters>12392</Characters>
  <Application>Microsoft Office Word</Application>
  <DocSecurity>0</DocSecurity>
  <Lines>103</Lines>
  <Paragraphs>29</Paragraphs>
  <ScaleCrop>false</ScaleCrop>
  <Company/>
  <LinksUpToDate>false</LinksUpToDate>
  <CharactersWithSpaces>14536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Jawaheer Atta (2236701)</dc:creator>
  <cp:keywords/>
  <dc:description/>
  <cp:lastModifiedBy>Jawaheer Atta (2236701)</cp:lastModifiedBy>
  <cp:revision>3</cp:revision>
  <dcterms:created xsi:type="dcterms:W3CDTF">2026-03-13T12:26:00Z</dcterms:created>
  <dcterms:modified xsi:type="dcterms:W3CDTF">2026-03-13T12:36:00Z</dcterms:modified>
</cp:coreProperties>
</file>