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color w:val="auto"/>
        </w:rPr>
      </w:sdtEndPr>
      <w:sdtContent>
        <w:p w14:paraId="5384490A" w14:textId="77777777" w:rsidR="007D1947" w:rsidRPr="00BF7301" w:rsidRDefault="007D1947">
          <w:pPr>
            <w:pStyle w:val="NoSpacing"/>
            <w:spacing w:before="1540" w:after="240"/>
            <w:jc w:val="center"/>
            <w:rPr>
              <w:rFonts w:ascii="Times New Roman" w:hAnsi="Times New Roman" w:cs="Times New Roman"/>
              <w:color w:val="5B9BD5" w:themeColor="accent1"/>
            </w:rPr>
          </w:pPr>
          <w:r w:rsidRPr="00BF7301">
            <w:rPr>
              <w:rFonts w:ascii="Times New Roman" w:hAnsi="Times New Roman" w:cs="Times New Roman"/>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349E8B5" w:rsidR="007D1947" w:rsidRPr="00035886" w:rsidRDefault="00035886">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72"/>
                  <w:szCs w:val="72"/>
                </w:rPr>
              </w:pPr>
              <w:r w:rsidRPr="00035886">
                <w:rPr>
                  <w:rFonts w:ascii="Arial" w:hAnsi="Arial" w:cs="Arial"/>
                  <w:b/>
                  <w:sz w:val="72"/>
                  <w:szCs w:val="72"/>
                </w:rPr>
                <w:t>Contemporary Themes in Leadership and Management</w:t>
              </w:r>
            </w:p>
          </w:sdtContent>
        </w:sdt>
        <w:sdt>
          <w:sdtPr>
            <w:rPr>
              <w:rFonts w:ascii="Arial" w:hAnsi="Arial" w:cs="Arial"/>
              <w:b/>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1CC3457" w:rsidR="007D1947" w:rsidRPr="00BF7301" w:rsidRDefault="00035886">
              <w:pPr>
                <w:pStyle w:val="NoSpacing"/>
                <w:jc w:val="center"/>
                <w:rPr>
                  <w:rFonts w:ascii="Times New Roman" w:hAnsi="Times New Roman" w:cs="Times New Roman"/>
                  <w:color w:val="5B9BD5" w:themeColor="accent1"/>
                  <w:sz w:val="28"/>
                  <w:szCs w:val="28"/>
                </w:rPr>
              </w:pPr>
              <w:r w:rsidRPr="00035886">
                <w:rPr>
                  <w:rFonts w:ascii="Arial" w:hAnsi="Arial" w:cs="Arial"/>
                  <w:b/>
                  <w:sz w:val="28"/>
                  <w:szCs w:val="28"/>
                </w:rPr>
                <w:t>Implementation Plan</w:t>
              </w:r>
            </w:p>
          </w:sdtContent>
        </w:sdt>
        <w:p w14:paraId="1ADC1124" w14:textId="77777777" w:rsidR="007D1947" w:rsidRPr="00BF7301" w:rsidRDefault="007D1947">
          <w:pPr>
            <w:pStyle w:val="NoSpacing"/>
            <w:spacing w:before="480"/>
            <w:jc w:val="center"/>
            <w:rPr>
              <w:rFonts w:ascii="Times New Roman" w:hAnsi="Times New Roman" w:cs="Times New Roman"/>
              <w:color w:val="5B9BD5" w:themeColor="accent1"/>
            </w:rPr>
          </w:pPr>
          <w:r w:rsidRPr="00BF7301">
            <w:rPr>
              <w:rFonts w:ascii="Times New Roman" w:hAnsi="Times New Roman" w:cs="Times New Roman"/>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42421851"/>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51E550B5" w:rsidR="007D1947" w:rsidRDefault="00C7537B">
                                    <w:pPr>
                                      <w:pStyle w:val="NoSpacing"/>
                                      <w:spacing w:after="40"/>
                                      <w:jc w:val="center"/>
                                      <w:rPr>
                                        <w:caps/>
                                        <w:color w:val="5B9BD5" w:themeColor="accent1"/>
                                        <w:sz w:val="28"/>
                                        <w:szCs w:val="28"/>
                                      </w:rPr>
                                    </w:pPr>
                                    <w:r>
                                      <w:rPr>
                                        <w:caps/>
                                        <w:color w:val="5B9BD5" w:themeColor="accent1"/>
                                        <w:sz w:val="28"/>
                                        <w:szCs w:val="28"/>
                                      </w:rPr>
                                      <w:t>January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780329984"/>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58519791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2042421851"/>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51E550B5" w:rsidR="007D1947" w:rsidRDefault="00C7537B">
                              <w:pPr>
                                <w:pStyle w:val="NoSpacing"/>
                                <w:spacing w:after="40"/>
                                <w:jc w:val="center"/>
                                <w:rPr>
                                  <w:caps/>
                                  <w:color w:val="5B9BD5" w:themeColor="accent1"/>
                                  <w:sz w:val="28"/>
                                  <w:szCs w:val="28"/>
                                </w:rPr>
                              </w:pPr>
                              <w:r>
                                <w:rPr>
                                  <w:caps/>
                                  <w:color w:val="5B9BD5" w:themeColor="accent1"/>
                                  <w:sz w:val="28"/>
                                  <w:szCs w:val="28"/>
                                </w:rPr>
                                <w:t>January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780329984"/>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58519791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BF7301">
            <w:rPr>
              <w:rFonts w:ascii="Times New Roman" w:hAnsi="Times New Roman" w:cs="Times New Roman"/>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0B5A32" w14:textId="77777777" w:rsidR="00035886" w:rsidRDefault="00035886" w:rsidP="00035886">
          <w:pPr>
            <w:pStyle w:val="Heading1"/>
            <w:rPr>
              <w:rFonts w:ascii="Times New Roman" w:hAnsi="Times New Roman" w:cs="Times New Roman"/>
            </w:rPr>
          </w:pPr>
          <w:r>
            <w:rPr>
              <w:rFonts w:ascii="Times New Roman" w:hAnsi="Times New Roman" w:cs="Times New Roman"/>
            </w:rPr>
            <w:t xml:space="preserve">                             </w:t>
          </w:r>
        </w:p>
        <w:p w14:paraId="33C4ED08" w14:textId="77777777" w:rsidR="00035886" w:rsidRDefault="00035886" w:rsidP="00035886">
          <w:pPr>
            <w:pStyle w:val="Heading1"/>
            <w:rPr>
              <w:rFonts w:ascii="Times New Roman" w:hAnsi="Times New Roman" w:cs="Times New Roman"/>
            </w:rPr>
          </w:pPr>
        </w:p>
        <w:p w14:paraId="463E6E5E" w14:textId="6DEAA3BD" w:rsidR="00035886" w:rsidRDefault="00035886" w:rsidP="00035886">
          <w:pPr>
            <w:pStyle w:val="Heading1"/>
            <w:rPr>
              <w:rFonts w:ascii="Times New Roman" w:hAnsi="Times New Roman" w:cs="Times New Roman"/>
            </w:rPr>
          </w:pPr>
          <w:r>
            <w:rPr>
              <w:rFonts w:ascii="Times New Roman" w:hAnsi="Times New Roman" w:cs="Times New Roman"/>
            </w:rPr>
            <w:t xml:space="preserve">                             </w:t>
          </w:r>
          <w:r w:rsidR="001B35A1">
            <w:rPr>
              <w:rFonts w:ascii="Times New Roman" w:hAnsi="Times New Roman" w:cs="Times New Roman"/>
            </w:rPr>
            <w:t xml:space="preserve">        </w:t>
          </w:r>
          <w:r>
            <w:rPr>
              <w:rFonts w:ascii="Times New Roman" w:hAnsi="Times New Roman" w:cs="Times New Roman"/>
            </w:rPr>
            <w:t xml:space="preserve">  Mst. Shalma Pervin</w:t>
          </w:r>
        </w:p>
        <w:p w14:paraId="36288053" w14:textId="56ACA74E" w:rsidR="00035886" w:rsidRPr="00035886" w:rsidRDefault="00035886" w:rsidP="00035886">
          <w:pPr>
            <w:pStyle w:val="Heading1"/>
            <w:rPr>
              <w:rFonts w:ascii="Times New Roman" w:hAnsi="Times New Roman" w:cs="Times New Roman"/>
            </w:rPr>
          </w:pPr>
          <w:r>
            <w:t xml:space="preserve">                                             </w:t>
          </w:r>
          <w:r w:rsidR="001B35A1">
            <w:t xml:space="preserve">        </w:t>
          </w:r>
          <w:r w:rsidRPr="00035886">
            <w:rPr>
              <w:rFonts w:ascii="Times New Roman" w:hAnsi="Times New Roman" w:cs="Times New Roman"/>
            </w:rPr>
            <w:t>2019669</w:t>
          </w:r>
        </w:p>
        <w:p w14:paraId="641CE589" w14:textId="77777777" w:rsidR="00035886" w:rsidRPr="00035886" w:rsidRDefault="00035886" w:rsidP="00035886"/>
        <w:p w14:paraId="078A531F" w14:textId="439EAD5C" w:rsidR="007D1947" w:rsidRPr="00BF7301" w:rsidRDefault="007D1947" w:rsidP="007D1947">
          <w:pPr>
            <w:pStyle w:val="Heading1"/>
            <w:rPr>
              <w:rFonts w:ascii="Times New Roman" w:hAnsi="Times New Roman" w:cs="Times New Roman"/>
            </w:rPr>
          </w:pPr>
          <w:r w:rsidRPr="00BF7301">
            <w:rPr>
              <w:rFonts w:ascii="Times New Roman" w:hAnsi="Times New Roman" w:cs="Times New Roman"/>
            </w:rPr>
            <w:br w:type="page"/>
          </w:r>
          <w:bookmarkStart w:id="0" w:name="_Toc185727707"/>
          <w:r w:rsidRPr="00BF7301">
            <w:rPr>
              <w:rFonts w:ascii="Times New Roman" w:hAnsi="Times New Roman" w:cs="Times New Roman"/>
            </w:rPr>
            <w:lastRenderedPageBreak/>
            <w:t>Summary</w:t>
          </w:r>
          <w:bookmarkEnd w:id="0"/>
        </w:p>
        <w:p w14:paraId="18F37450" w14:textId="106FE14B" w:rsidR="002B4522" w:rsidRPr="00BF7301" w:rsidRDefault="002B4522" w:rsidP="00BF7301">
          <w:pPr>
            <w:tabs>
              <w:tab w:val="left" w:pos="7020"/>
            </w:tabs>
            <w:jc w:val="both"/>
            <w:rPr>
              <w:rFonts w:ascii="Times New Roman" w:hAnsi="Times New Roman" w:cs="Times New Roman"/>
              <w:bCs/>
              <w:sz w:val="24"/>
              <w:szCs w:val="24"/>
              <w:lang w:val="en-US"/>
            </w:rPr>
          </w:pPr>
          <w:r w:rsidRPr="00BF7301">
            <w:rPr>
              <w:rFonts w:ascii="Times New Roman" w:hAnsi="Times New Roman" w:cs="Times New Roman"/>
              <w:bCs/>
              <w:sz w:val="24"/>
              <w:szCs w:val="24"/>
              <w:lang w:val="en-US"/>
            </w:rPr>
            <w:t xml:space="preserve">Professional Cricket is an industry that is subject to systemic gender biases, structural barriers, and cultural stereotypes, </w:t>
          </w:r>
          <w:r w:rsidR="003C670C" w:rsidRPr="00BF7301">
            <w:rPr>
              <w:rFonts w:ascii="Times New Roman" w:hAnsi="Times New Roman" w:cs="Times New Roman"/>
              <w:bCs/>
              <w:sz w:val="24"/>
              <w:szCs w:val="24"/>
              <w:lang w:val="en-US"/>
            </w:rPr>
            <w:t>all</w:t>
          </w:r>
          <w:r w:rsidRPr="00BF7301">
            <w:rPr>
              <w:rFonts w:ascii="Times New Roman" w:hAnsi="Times New Roman" w:cs="Times New Roman"/>
              <w:bCs/>
              <w:sz w:val="24"/>
              <w:szCs w:val="24"/>
              <w:lang w:val="en-US"/>
            </w:rPr>
            <w:t xml:space="preserve"> which disadvantage women, perpetuating the lack of representation of women in leadership roles. Despite women's cricket advances, </w:t>
          </w:r>
          <w:r w:rsidR="00C7537B" w:rsidRPr="00BF7301">
            <w:rPr>
              <w:rFonts w:ascii="Times New Roman" w:hAnsi="Times New Roman" w:cs="Times New Roman"/>
              <w:bCs/>
              <w:sz w:val="24"/>
              <w:szCs w:val="24"/>
              <w:lang w:val="en-US"/>
            </w:rPr>
            <w:t>most</w:t>
          </w:r>
          <w:r w:rsidRPr="00BF7301">
            <w:rPr>
              <w:rFonts w:ascii="Times New Roman" w:hAnsi="Times New Roman" w:cs="Times New Roman"/>
              <w:bCs/>
              <w:sz w:val="24"/>
              <w:szCs w:val="24"/>
              <w:lang w:val="en-US"/>
            </w:rPr>
            <w:t xml:space="preserve"> leadership positions are held by men, showing that the inequity persists. Based on observations made during international matches, this report outlines a comprehensive implementation plan to address these challenges and facilitate increased gender diversity in cricket leadership. The proposed strategy focuses on three core areas: cultural transformation, training, and targeted interventions. One critical tool for empowering the powers that be, Education, they emphasize, is paramount as how structured mentorship programs, leadership training, and outreach initiatives to build a pipeline of future female leaders simply are happening. The report also highlights the need to confront unconscious biases and create visible role models to combat stereotypes and begin to change.</w:t>
          </w:r>
        </w:p>
        <w:p w14:paraId="4EC1D044" w14:textId="77777777" w:rsidR="002B4522" w:rsidRPr="00BF7301" w:rsidRDefault="002B4522" w:rsidP="002B4522">
          <w:pPr>
            <w:jc w:val="both"/>
            <w:rPr>
              <w:rFonts w:ascii="Times New Roman" w:hAnsi="Times New Roman" w:cs="Times New Roman"/>
              <w:bCs/>
              <w:sz w:val="24"/>
              <w:szCs w:val="24"/>
              <w:lang w:val="en-US"/>
            </w:rPr>
          </w:pPr>
          <w:r w:rsidRPr="00BF7301">
            <w:rPr>
              <w:rFonts w:ascii="Times New Roman" w:hAnsi="Times New Roman" w:cs="Times New Roman"/>
              <w:bCs/>
              <w:sz w:val="24"/>
              <w:szCs w:val="24"/>
              <w:lang w:val="en-US"/>
            </w:rPr>
            <w:t>Another focus is transforming organizational culture. Furthermore, inclusive leadership styles such as transformational and servant leadership are suggested to facilitate collaboration and innovation. A set of accountability measures are outlined to make progress toward gender parity, including regular reporting on diversity metrics and other changes in recruitment practices. The report also identifies risk management strategies to handle problems like resistance to change and resource restraints. It stresses securing stakeholder buy-in and creating diversity committees to oversee policy implementation. With actions addressing those systemic barriers, professional cricket organizations can design an equitable and inclusive leadership structure. The moral and strategic imperative is to advance women to leadership roles, which benefits organizational performance, innovation, and global competitiveness. This report provides the roadmap for meaningful change in cricket leadership.</w:t>
          </w:r>
        </w:p>
        <w:p w14:paraId="62AB7F7D" w14:textId="77777777" w:rsidR="007D1947" w:rsidRPr="00BF7301" w:rsidRDefault="007D1947">
          <w:pPr>
            <w:rPr>
              <w:rFonts w:ascii="Times New Roman" w:hAnsi="Times New Roman" w:cs="Times New Roman"/>
              <w:sz w:val="24"/>
              <w:szCs w:val="24"/>
            </w:rPr>
          </w:pPr>
        </w:p>
        <w:p w14:paraId="6846CF66" w14:textId="77777777" w:rsidR="007D1947" w:rsidRPr="00BF7301" w:rsidRDefault="007D1947">
          <w:pPr>
            <w:rPr>
              <w:rFonts w:ascii="Times New Roman" w:hAnsi="Times New Roman" w:cs="Times New Roman"/>
              <w:sz w:val="24"/>
              <w:szCs w:val="24"/>
            </w:rPr>
          </w:pPr>
        </w:p>
        <w:p w14:paraId="7F8F78F5" w14:textId="77777777" w:rsidR="007D1947" w:rsidRPr="00BF7301" w:rsidRDefault="007D1947">
          <w:pPr>
            <w:rPr>
              <w:rFonts w:ascii="Times New Roman" w:hAnsi="Times New Roman" w:cs="Times New Roman"/>
              <w:sz w:val="24"/>
              <w:szCs w:val="24"/>
            </w:rPr>
          </w:pPr>
        </w:p>
        <w:p w14:paraId="3E204757" w14:textId="77777777" w:rsidR="007D1947" w:rsidRPr="00BF7301" w:rsidRDefault="007D1947">
          <w:pPr>
            <w:rPr>
              <w:rFonts w:ascii="Times New Roman" w:hAnsi="Times New Roman" w:cs="Times New Roman"/>
            </w:rPr>
          </w:pPr>
        </w:p>
        <w:p w14:paraId="775DA3A7" w14:textId="77777777" w:rsidR="007D1947" w:rsidRPr="00BF7301" w:rsidRDefault="007D1947">
          <w:pPr>
            <w:rPr>
              <w:rFonts w:ascii="Times New Roman" w:hAnsi="Times New Roman" w:cs="Times New Roman"/>
            </w:rPr>
          </w:pPr>
        </w:p>
        <w:p w14:paraId="5E5C2FB5" w14:textId="77777777" w:rsidR="007D1947" w:rsidRPr="00BF7301" w:rsidRDefault="007D1947">
          <w:pPr>
            <w:rPr>
              <w:rFonts w:ascii="Times New Roman" w:hAnsi="Times New Roman" w:cs="Times New Roman"/>
            </w:rPr>
          </w:pPr>
        </w:p>
        <w:p w14:paraId="119F1E47" w14:textId="77777777" w:rsidR="007D1947" w:rsidRPr="00BF7301" w:rsidRDefault="007D1947">
          <w:pPr>
            <w:rPr>
              <w:rFonts w:ascii="Times New Roman" w:hAnsi="Times New Roman" w:cs="Times New Roman"/>
            </w:rPr>
          </w:pPr>
        </w:p>
        <w:p w14:paraId="2059565F" w14:textId="77777777" w:rsidR="007D1947" w:rsidRPr="00BF7301" w:rsidRDefault="007D1947">
          <w:pPr>
            <w:rPr>
              <w:rFonts w:ascii="Times New Roman" w:hAnsi="Times New Roman" w:cs="Times New Roman"/>
            </w:rPr>
          </w:pPr>
        </w:p>
        <w:p w14:paraId="1E53466B" w14:textId="77777777" w:rsidR="007D1947" w:rsidRPr="00BF7301" w:rsidRDefault="007D1947">
          <w:pPr>
            <w:rPr>
              <w:rFonts w:ascii="Times New Roman" w:hAnsi="Times New Roman" w:cs="Times New Roman"/>
            </w:rPr>
          </w:pPr>
        </w:p>
        <w:p w14:paraId="7BC12A6B" w14:textId="77777777" w:rsidR="007D1947" w:rsidRPr="00BF7301" w:rsidRDefault="007D1947">
          <w:pPr>
            <w:rPr>
              <w:rFonts w:ascii="Times New Roman" w:hAnsi="Times New Roman" w:cs="Times New Roman"/>
            </w:rPr>
          </w:pPr>
        </w:p>
        <w:p w14:paraId="3C8549E0" w14:textId="77777777" w:rsidR="007D1947" w:rsidRPr="00BF7301" w:rsidRDefault="007D1947">
          <w:pPr>
            <w:rPr>
              <w:rFonts w:ascii="Times New Roman" w:hAnsi="Times New Roman" w:cs="Times New Roman"/>
            </w:rPr>
          </w:pPr>
        </w:p>
        <w:p w14:paraId="606FEBB7" w14:textId="77777777" w:rsidR="007D1947" w:rsidRPr="00BF7301" w:rsidRDefault="007D1947">
          <w:pPr>
            <w:rPr>
              <w:rFonts w:ascii="Times New Roman" w:hAnsi="Times New Roman" w:cs="Times New Roman"/>
            </w:rPr>
          </w:pPr>
        </w:p>
        <w:p w14:paraId="40B2C76A" w14:textId="77777777" w:rsidR="007D1947" w:rsidRPr="00BF7301" w:rsidRDefault="007D1947">
          <w:pPr>
            <w:rPr>
              <w:rFonts w:ascii="Times New Roman" w:hAnsi="Times New Roman" w:cs="Times New Roman"/>
            </w:rPr>
          </w:pPr>
        </w:p>
        <w:p w14:paraId="2598F19F" w14:textId="77777777" w:rsidR="007D1947" w:rsidRPr="00BF7301" w:rsidRDefault="007D1947">
          <w:pPr>
            <w:rPr>
              <w:rFonts w:ascii="Times New Roman" w:hAnsi="Times New Roman" w:cs="Times New Roman"/>
            </w:rPr>
          </w:pPr>
        </w:p>
        <w:p w14:paraId="777A1881" w14:textId="77777777" w:rsidR="007D1947" w:rsidRPr="00BF7301" w:rsidRDefault="007D1947">
          <w:pPr>
            <w:rPr>
              <w:rFonts w:ascii="Times New Roman" w:hAnsi="Times New Roman" w:cs="Times New Roman"/>
            </w:rPr>
          </w:pPr>
        </w:p>
        <w:p w14:paraId="0EAD00A7" w14:textId="77777777" w:rsidR="007D1947" w:rsidRPr="00BF7301" w:rsidRDefault="007D1947">
          <w:pPr>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BF7301" w:rsidRDefault="007D1947">
              <w:pPr>
                <w:pStyle w:val="TOCHeading"/>
                <w:rPr>
                  <w:rFonts w:ascii="Times New Roman" w:hAnsi="Times New Roman" w:cs="Times New Roman"/>
                </w:rPr>
              </w:pPr>
              <w:r w:rsidRPr="00BF7301">
                <w:rPr>
                  <w:rFonts w:ascii="Times New Roman" w:hAnsi="Times New Roman" w:cs="Times New Roman"/>
                </w:rPr>
                <w:t>Table of Contents</w:t>
              </w:r>
            </w:p>
            <w:p w14:paraId="085524DC" w14:textId="77777777" w:rsidR="00BF7301" w:rsidRDefault="007D1947">
              <w:pPr>
                <w:pStyle w:val="TOC1"/>
                <w:tabs>
                  <w:tab w:val="right" w:leader="dot" w:pos="9016"/>
                </w:tabs>
                <w:rPr>
                  <w:rFonts w:eastAsiaTheme="minorEastAsia"/>
                  <w:noProof/>
                  <w:lang w:val="en-US"/>
                </w:rPr>
              </w:pPr>
              <w:r w:rsidRPr="00BF7301">
                <w:rPr>
                  <w:rFonts w:ascii="Times New Roman" w:hAnsi="Times New Roman" w:cs="Times New Roman"/>
                </w:rPr>
                <w:fldChar w:fldCharType="begin"/>
              </w:r>
              <w:r w:rsidRPr="00BF7301">
                <w:rPr>
                  <w:rFonts w:ascii="Times New Roman" w:hAnsi="Times New Roman" w:cs="Times New Roman"/>
                </w:rPr>
                <w:instrText xml:space="preserve"> TOC \o "1-3" \h \z \u </w:instrText>
              </w:r>
              <w:r w:rsidRPr="00BF7301">
                <w:rPr>
                  <w:rFonts w:ascii="Times New Roman" w:hAnsi="Times New Roman" w:cs="Times New Roman"/>
                </w:rPr>
                <w:fldChar w:fldCharType="separate"/>
              </w:r>
              <w:hyperlink w:anchor="_Toc185727707" w:history="1">
                <w:r w:rsidR="00BF7301" w:rsidRPr="00673B63">
                  <w:rPr>
                    <w:rStyle w:val="Hyperlink"/>
                    <w:rFonts w:ascii="Times New Roman" w:hAnsi="Times New Roman" w:cs="Times New Roman"/>
                    <w:noProof/>
                  </w:rPr>
                  <w:t>Summary</w:t>
                </w:r>
                <w:r w:rsidR="00BF7301">
                  <w:rPr>
                    <w:noProof/>
                    <w:webHidden/>
                  </w:rPr>
                  <w:tab/>
                </w:r>
                <w:r w:rsidR="00BF7301">
                  <w:rPr>
                    <w:noProof/>
                    <w:webHidden/>
                  </w:rPr>
                  <w:fldChar w:fldCharType="begin"/>
                </w:r>
                <w:r w:rsidR="00BF7301">
                  <w:rPr>
                    <w:noProof/>
                    <w:webHidden/>
                  </w:rPr>
                  <w:instrText xml:space="preserve"> PAGEREF _Toc185727707 \h </w:instrText>
                </w:r>
                <w:r w:rsidR="00BF7301">
                  <w:rPr>
                    <w:noProof/>
                    <w:webHidden/>
                  </w:rPr>
                </w:r>
                <w:r w:rsidR="00BF7301">
                  <w:rPr>
                    <w:noProof/>
                    <w:webHidden/>
                  </w:rPr>
                  <w:fldChar w:fldCharType="separate"/>
                </w:r>
                <w:r w:rsidR="00BF7301">
                  <w:rPr>
                    <w:noProof/>
                    <w:webHidden/>
                  </w:rPr>
                  <w:t>1</w:t>
                </w:r>
                <w:r w:rsidR="00BF7301">
                  <w:rPr>
                    <w:noProof/>
                    <w:webHidden/>
                  </w:rPr>
                  <w:fldChar w:fldCharType="end"/>
                </w:r>
              </w:hyperlink>
            </w:p>
            <w:p w14:paraId="4573C372" w14:textId="77777777" w:rsidR="00BF7301" w:rsidRDefault="00BF7301">
              <w:pPr>
                <w:pStyle w:val="TOC1"/>
                <w:tabs>
                  <w:tab w:val="left" w:pos="440"/>
                  <w:tab w:val="right" w:leader="dot" w:pos="9016"/>
                </w:tabs>
                <w:rPr>
                  <w:rFonts w:eastAsiaTheme="minorEastAsia"/>
                  <w:noProof/>
                  <w:lang w:val="en-US"/>
                </w:rPr>
              </w:pPr>
              <w:hyperlink w:anchor="_Toc185727708" w:history="1">
                <w:r w:rsidRPr="00673B63">
                  <w:rPr>
                    <w:rStyle w:val="Hyperlink"/>
                    <w:rFonts w:ascii="Times New Roman" w:hAnsi="Times New Roman" w:cs="Times New Roman"/>
                    <w:noProof/>
                  </w:rPr>
                  <w:t>1.</w:t>
                </w:r>
                <w:r>
                  <w:rPr>
                    <w:rFonts w:eastAsiaTheme="minorEastAsia"/>
                    <w:noProof/>
                    <w:lang w:val="en-US"/>
                  </w:rPr>
                  <w:tab/>
                </w:r>
                <w:r w:rsidRPr="00673B63">
                  <w:rPr>
                    <w:rStyle w:val="Hyperlink"/>
                    <w:rFonts w:ascii="Times New Roman" w:hAnsi="Times New Roman" w:cs="Times New Roman"/>
                    <w:noProof/>
                  </w:rPr>
                  <w:t>Implementation Plan</w:t>
                </w:r>
                <w:r>
                  <w:rPr>
                    <w:noProof/>
                    <w:webHidden/>
                  </w:rPr>
                  <w:tab/>
                </w:r>
                <w:r>
                  <w:rPr>
                    <w:noProof/>
                    <w:webHidden/>
                  </w:rPr>
                  <w:fldChar w:fldCharType="begin"/>
                </w:r>
                <w:r>
                  <w:rPr>
                    <w:noProof/>
                    <w:webHidden/>
                  </w:rPr>
                  <w:instrText xml:space="preserve"> PAGEREF _Toc185727708 \h </w:instrText>
                </w:r>
                <w:r>
                  <w:rPr>
                    <w:noProof/>
                    <w:webHidden/>
                  </w:rPr>
                </w:r>
                <w:r>
                  <w:rPr>
                    <w:noProof/>
                    <w:webHidden/>
                  </w:rPr>
                  <w:fldChar w:fldCharType="separate"/>
                </w:r>
                <w:r>
                  <w:rPr>
                    <w:noProof/>
                    <w:webHidden/>
                  </w:rPr>
                  <w:t>3</w:t>
                </w:r>
                <w:r>
                  <w:rPr>
                    <w:noProof/>
                    <w:webHidden/>
                  </w:rPr>
                  <w:fldChar w:fldCharType="end"/>
                </w:r>
              </w:hyperlink>
            </w:p>
            <w:p w14:paraId="051DB6BF" w14:textId="77777777" w:rsidR="00BF7301" w:rsidRDefault="00BF7301">
              <w:pPr>
                <w:pStyle w:val="TOC2"/>
                <w:tabs>
                  <w:tab w:val="right" w:leader="dot" w:pos="9016"/>
                </w:tabs>
                <w:rPr>
                  <w:rFonts w:eastAsiaTheme="minorEastAsia"/>
                  <w:noProof/>
                  <w:lang w:val="en-US"/>
                </w:rPr>
              </w:pPr>
              <w:hyperlink w:anchor="_Toc185727709" w:history="1">
                <w:r w:rsidRPr="00673B63">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_Toc185727709 \h </w:instrText>
                </w:r>
                <w:r>
                  <w:rPr>
                    <w:noProof/>
                    <w:webHidden/>
                  </w:rPr>
                </w:r>
                <w:r>
                  <w:rPr>
                    <w:noProof/>
                    <w:webHidden/>
                  </w:rPr>
                  <w:fldChar w:fldCharType="separate"/>
                </w:r>
                <w:r>
                  <w:rPr>
                    <w:noProof/>
                    <w:webHidden/>
                  </w:rPr>
                  <w:t>3</w:t>
                </w:r>
                <w:r>
                  <w:rPr>
                    <w:noProof/>
                    <w:webHidden/>
                  </w:rPr>
                  <w:fldChar w:fldCharType="end"/>
                </w:r>
              </w:hyperlink>
            </w:p>
            <w:p w14:paraId="5FF8780E" w14:textId="77777777" w:rsidR="00BF7301" w:rsidRDefault="00BF7301">
              <w:pPr>
                <w:pStyle w:val="TOC1"/>
                <w:tabs>
                  <w:tab w:val="right" w:leader="dot" w:pos="9016"/>
                </w:tabs>
                <w:rPr>
                  <w:rFonts w:eastAsiaTheme="minorEastAsia"/>
                  <w:noProof/>
                  <w:lang w:val="en-US"/>
                </w:rPr>
              </w:pPr>
              <w:hyperlink w:anchor="_Toc185727710" w:history="1">
                <w:r w:rsidRPr="00673B63">
                  <w:rPr>
                    <w:rStyle w:val="Hyperlink"/>
                    <w:rFonts w:ascii="Times New Roman" w:hAnsi="Times New Roman" w:cs="Times New Roman"/>
                    <w:noProof/>
                  </w:rPr>
                  <w:t>2.  Rationale</w:t>
                </w:r>
                <w:r>
                  <w:rPr>
                    <w:noProof/>
                    <w:webHidden/>
                  </w:rPr>
                  <w:tab/>
                </w:r>
                <w:r>
                  <w:rPr>
                    <w:noProof/>
                    <w:webHidden/>
                  </w:rPr>
                  <w:fldChar w:fldCharType="begin"/>
                </w:r>
                <w:r>
                  <w:rPr>
                    <w:noProof/>
                    <w:webHidden/>
                  </w:rPr>
                  <w:instrText xml:space="preserve"> PAGEREF _Toc185727710 \h </w:instrText>
                </w:r>
                <w:r>
                  <w:rPr>
                    <w:noProof/>
                    <w:webHidden/>
                  </w:rPr>
                </w:r>
                <w:r>
                  <w:rPr>
                    <w:noProof/>
                    <w:webHidden/>
                  </w:rPr>
                  <w:fldChar w:fldCharType="separate"/>
                </w:r>
                <w:r>
                  <w:rPr>
                    <w:noProof/>
                    <w:webHidden/>
                  </w:rPr>
                  <w:t>3</w:t>
                </w:r>
                <w:r>
                  <w:rPr>
                    <w:noProof/>
                    <w:webHidden/>
                  </w:rPr>
                  <w:fldChar w:fldCharType="end"/>
                </w:r>
              </w:hyperlink>
            </w:p>
            <w:p w14:paraId="5A22938A" w14:textId="77777777" w:rsidR="00BF7301" w:rsidRDefault="00BF7301">
              <w:pPr>
                <w:pStyle w:val="TOC2"/>
                <w:tabs>
                  <w:tab w:val="right" w:leader="dot" w:pos="9016"/>
                </w:tabs>
                <w:rPr>
                  <w:rFonts w:eastAsiaTheme="minorEastAsia"/>
                  <w:noProof/>
                  <w:lang w:val="en-US"/>
                </w:rPr>
              </w:pPr>
              <w:hyperlink w:anchor="_Toc185727711" w:history="1">
                <w:r w:rsidRPr="00673B63">
                  <w:rPr>
                    <w:rStyle w:val="Hyperlink"/>
                    <w:rFonts w:ascii="Times New Roman" w:hAnsi="Times New Roman" w:cs="Times New Roman"/>
                    <w:noProof/>
                  </w:rPr>
                  <w:t>2.1 Aims and Objectives</w:t>
                </w:r>
                <w:r>
                  <w:rPr>
                    <w:noProof/>
                    <w:webHidden/>
                  </w:rPr>
                  <w:tab/>
                </w:r>
                <w:r>
                  <w:rPr>
                    <w:noProof/>
                    <w:webHidden/>
                  </w:rPr>
                  <w:fldChar w:fldCharType="begin"/>
                </w:r>
                <w:r>
                  <w:rPr>
                    <w:noProof/>
                    <w:webHidden/>
                  </w:rPr>
                  <w:instrText xml:space="preserve"> PAGEREF _Toc185727711 \h </w:instrText>
                </w:r>
                <w:r>
                  <w:rPr>
                    <w:noProof/>
                    <w:webHidden/>
                  </w:rPr>
                </w:r>
                <w:r>
                  <w:rPr>
                    <w:noProof/>
                    <w:webHidden/>
                  </w:rPr>
                  <w:fldChar w:fldCharType="separate"/>
                </w:r>
                <w:r>
                  <w:rPr>
                    <w:noProof/>
                    <w:webHidden/>
                  </w:rPr>
                  <w:t>4</w:t>
                </w:r>
                <w:r>
                  <w:rPr>
                    <w:noProof/>
                    <w:webHidden/>
                  </w:rPr>
                  <w:fldChar w:fldCharType="end"/>
                </w:r>
              </w:hyperlink>
            </w:p>
            <w:p w14:paraId="7B8308E5" w14:textId="77777777" w:rsidR="00BF7301" w:rsidRDefault="00BF7301">
              <w:pPr>
                <w:pStyle w:val="TOC2"/>
                <w:tabs>
                  <w:tab w:val="right" w:leader="dot" w:pos="9016"/>
                </w:tabs>
                <w:rPr>
                  <w:rFonts w:eastAsiaTheme="minorEastAsia"/>
                  <w:noProof/>
                  <w:lang w:val="en-US"/>
                </w:rPr>
              </w:pPr>
              <w:hyperlink w:anchor="_Toc185727712" w:history="1">
                <w:r w:rsidRPr="00673B63">
                  <w:rPr>
                    <w:rStyle w:val="Hyperlink"/>
                    <w:rFonts w:ascii="Times New Roman" w:hAnsi="Times New Roman" w:cs="Times New Roman"/>
                    <w:noProof/>
                  </w:rPr>
                  <w:t>2.2 Action Plan</w:t>
                </w:r>
                <w:r>
                  <w:rPr>
                    <w:noProof/>
                    <w:webHidden/>
                  </w:rPr>
                  <w:tab/>
                </w:r>
                <w:r>
                  <w:rPr>
                    <w:noProof/>
                    <w:webHidden/>
                  </w:rPr>
                  <w:fldChar w:fldCharType="begin"/>
                </w:r>
                <w:r>
                  <w:rPr>
                    <w:noProof/>
                    <w:webHidden/>
                  </w:rPr>
                  <w:instrText xml:space="preserve"> PAGEREF _Toc185727712 \h </w:instrText>
                </w:r>
                <w:r>
                  <w:rPr>
                    <w:noProof/>
                    <w:webHidden/>
                  </w:rPr>
                </w:r>
                <w:r>
                  <w:rPr>
                    <w:noProof/>
                    <w:webHidden/>
                  </w:rPr>
                  <w:fldChar w:fldCharType="separate"/>
                </w:r>
                <w:r>
                  <w:rPr>
                    <w:noProof/>
                    <w:webHidden/>
                  </w:rPr>
                  <w:t>4</w:t>
                </w:r>
                <w:r>
                  <w:rPr>
                    <w:noProof/>
                    <w:webHidden/>
                  </w:rPr>
                  <w:fldChar w:fldCharType="end"/>
                </w:r>
              </w:hyperlink>
            </w:p>
            <w:p w14:paraId="6CF92B61" w14:textId="77777777" w:rsidR="00BF7301" w:rsidRDefault="00BF7301">
              <w:pPr>
                <w:pStyle w:val="TOC3"/>
                <w:tabs>
                  <w:tab w:val="right" w:leader="dot" w:pos="9016"/>
                </w:tabs>
                <w:rPr>
                  <w:rFonts w:eastAsiaTheme="minorEastAsia"/>
                  <w:noProof/>
                  <w:lang w:val="en-US"/>
                </w:rPr>
              </w:pPr>
              <w:hyperlink w:anchor="_Toc185727713" w:history="1">
                <w:r w:rsidRPr="00673B63">
                  <w:rPr>
                    <w:rStyle w:val="Hyperlink"/>
                    <w:rFonts w:ascii="Times New Roman" w:hAnsi="Times New Roman" w:cs="Times New Roman"/>
                    <w:noProof/>
                  </w:rPr>
                  <w:t>2.2.1 Time Plan</w:t>
                </w:r>
                <w:r>
                  <w:rPr>
                    <w:noProof/>
                    <w:webHidden/>
                  </w:rPr>
                  <w:tab/>
                </w:r>
                <w:r>
                  <w:rPr>
                    <w:noProof/>
                    <w:webHidden/>
                  </w:rPr>
                  <w:fldChar w:fldCharType="begin"/>
                </w:r>
                <w:r>
                  <w:rPr>
                    <w:noProof/>
                    <w:webHidden/>
                  </w:rPr>
                  <w:instrText xml:space="preserve"> PAGEREF _Toc185727713 \h </w:instrText>
                </w:r>
                <w:r>
                  <w:rPr>
                    <w:noProof/>
                    <w:webHidden/>
                  </w:rPr>
                </w:r>
                <w:r>
                  <w:rPr>
                    <w:noProof/>
                    <w:webHidden/>
                  </w:rPr>
                  <w:fldChar w:fldCharType="separate"/>
                </w:r>
                <w:r>
                  <w:rPr>
                    <w:noProof/>
                    <w:webHidden/>
                  </w:rPr>
                  <w:t>6</w:t>
                </w:r>
                <w:r>
                  <w:rPr>
                    <w:noProof/>
                    <w:webHidden/>
                  </w:rPr>
                  <w:fldChar w:fldCharType="end"/>
                </w:r>
              </w:hyperlink>
            </w:p>
            <w:p w14:paraId="2E02218C" w14:textId="77777777" w:rsidR="00BF7301" w:rsidRDefault="00BF7301">
              <w:pPr>
                <w:pStyle w:val="TOC3"/>
                <w:tabs>
                  <w:tab w:val="right" w:leader="dot" w:pos="9016"/>
                </w:tabs>
                <w:rPr>
                  <w:rFonts w:eastAsiaTheme="minorEastAsia"/>
                  <w:noProof/>
                  <w:lang w:val="en-US"/>
                </w:rPr>
              </w:pPr>
              <w:hyperlink w:anchor="_Toc185727714" w:history="1">
                <w:r w:rsidRPr="00673B63">
                  <w:rPr>
                    <w:rStyle w:val="Hyperlink"/>
                    <w:rFonts w:ascii="Times New Roman" w:hAnsi="Times New Roman" w:cs="Times New Roman"/>
                    <w:noProof/>
                  </w:rPr>
                  <w:t>2.2.2 Risk Management and Strategies</w:t>
                </w:r>
                <w:r>
                  <w:rPr>
                    <w:noProof/>
                    <w:webHidden/>
                  </w:rPr>
                  <w:tab/>
                </w:r>
                <w:r>
                  <w:rPr>
                    <w:noProof/>
                    <w:webHidden/>
                  </w:rPr>
                  <w:fldChar w:fldCharType="begin"/>
                </w:r>
                <w:r>
                  <w:rPr>
                    <w:noProof/>
                    <w:webHidden/>
                  </w:rPr>
                  <w:instrText xml:space="preserve"> PAGEREF _Toc185727714 \h </w:instrText>
                </w:r>
                <w:r>
                  <w:rPr>
                    <w:noProof/>
                    <w:webHidden/>
                  </w:rPr>
                </w:r>
                <w:r>
                  <w:rPr>
                    <w:noProof/>
                    <w:webHidden/>
                  </w:rPr>
                  <w:fldChar w:fldCharType="separate"/>
                </w:r>
                <w:r>
                  <w:rPr>
                    <w:noProof/>
                    <w:webHidden/>
                  </w:rPr>
                  <w:t>7</w:t>
                </w:r>
                <w:r>
                  <w:rPr>
                    <w:noProof/>
                    <w:webHidden/>
                  </w:rPr>
                  <w:fldChar w:fldCharType="end"/>
                </w:r>
              </w:hyperlink>
            </w:p>
            <w:p w14:paraId="22CDD4B3" w14:textId="77777777" w:rsidR="00BF7301" w:rsidRDefault="00BF7301">
              <w:pPr>
                <w:pStyle w:val="TOC1"/>
                <w:tabs>
                  <w:tab w:val="left" w:pos="440"/>
                  <w:tab w:val="right" w:leader="dot" w:pos="9016"/>
                </w:tabs>
                <w:rPr>
                  <w:rFonts w:eastAsiaTheme="minorEastAsia"/>
                  <w:noProof/>
                  <w:lang w:val="en-US"/>
                </w:rPr>
              </w:pPr>
              <w:hyperlink w:anchor="_Toc185727715" w:history="1">
                <w:r w:rsidRPr="00673B63">
                  <w:rPr>
                    <w:rStyle w:val="Hyperlink"/>
                    <w:rFonts w:ascii="Times New Roman" w:hAnsi="Times New Roman" w:cs="Times New Roman"/>
                    <w:noProof/>
                  </w:rPr>
                  <w:t>3.</w:t>
                </w:r>
                <w:r>
                  <w:rPr>
                    <w:rFonts w:eastAsiaTheme="minorEastAsia"/>
                    <w:noProof/>
                    <w:lang w:val="en-US"/>
                  </w:rPr>
                  <w:tab/>
                </w:r>
                <w:r w:rsidRPr="00673B63">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_Toc185727715 \h </w:instrText>
                </w:r>
                <w:r>
                  <w:rPr>
                    <w:noProof/>
                    <w:webHidden/>
                  </w:rPr>
                </w:r>
                <w:r>
                  <w:rPr>
                    <w:noProof/>
                    <w:webHidden/>
                  </w:rPr>
                  <w:fldChar w:fldCharType="separate"/>
                </w:r>
                <w:r>
                  <w:rPr>
                    <w:noProof/>
                    <w:webHidden/>
                  </w:rPr>
                  <w:t>9</w:t>
                </w:r>
                <w:r>
                  <w:rPr>
                    <w:noProof/>
                    <w:webHidden/>
                  </w:rPr>
                  <w:fldChar w:fldCharType="end"/>
                </w:r>
              </w:hyperlink>
            </w:p>
            <w:p w14:paraId="4D658C87" w14:textId="77777777" w:rsidR="00BF7301" w:rsidRDefault="00BF7301">
              <w:pPr>
                <w:pStyle w:val="TOC1"/>
                <w:tabs>
                  <w:tab w:val="left" w:pos="440"/>
                  <w:tab w:val="right" w:leader="dot" w:pos="9016"/>
                </w:tabs>
                <w:rPr>
                  <w:rFonts w:eastAsiaTheme="minorEastAsia"/>
                  <w:noProof/>
                  <w:lang w:val="en-US"/>
                </w:rPr>
              </w:pPr>
              <w:hyperlink w:anchor="_Toc185727716" w:history="1">
                <w:r w:rsidRPr="00673B63">
                  <w:rPr>
                    <w:rStyle w:val="Hyperlink"/>
                    <w:rFonts w:ascii="Times New Roman" w:hAnsi="Times New Roman" w:cs="Times New Roman"/>
                    <w:noProof/>
                  </w:rPr>
                  <w:t>4.</w:t>
                </w:r>
                <w:r>
                  <w:rPr>
                    <w:rFonts w:eastAsiaTheme="minorEastAsia"/>
                    <w:noProof/>
                    <w:lang w:val="en-US"/>
                  </w:rPr>
                  <w:tab/>
                </w:r>
                <w:r w:rsidRPr="00673B6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_Toc185727716 \h </w:instrText>
                </w:r>
                <w:r>
                  <w:rPr>
                    <w:noProof/>
                    <w:webHidden/>
                  </w:rPr>
                </w:r>
                <w:r>
                  <w:rPr>
                    <w:noProof/>
                    <w:webHidden/>
                  </w:rPr>
                  <w:fldChar w:fldCharType="separate"/>
                </w:r>
                <w:r>
                  <w:rPr>
                    <w:noProof/>
                    <w:webHidden/>
                  </w:rPr>
                  <w:t>9</w:t>
                </w:r>
                <w:r>
                  <w:rPr>
                    <w:noProof/>
                    <w:webHidden/>
                  </w:rPr>
                  <w:fldChar w:fldCharType="end"/>
                </w:r>
              </w:hyperlink>
            </w:p>
            <w:p w14:paraId="4BCCE50B" w14:textId="77777777" w:rsidR="00BF7301" w:rsidRDefault="00BF7301">
              <w:pPr>
                <w:pStyle w:val="TOC1"/>
                <w:tabs>
                  <w:tab w:val="right" w:leader="dot" w:pos="9016"/>
                </w:tabs>
                <w:rPr>
                  <w:rFonts w:eastAsiaTheme="minorEastAsia"/>
                  <w:noProof/>
                  <w:lang w:val="en-US"/>
                </w:rPr>
              </w:pPr>
              <w:hyperlink w:anchor="_Toc185727717" w:history="1">
                <w:r w:rsidRPr="00673B63">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_Toc185727717 \h </w:instrText>
                </w:r>
                <w:r>
                  <w:rPr>
                    <w:noProof/>
                    <w:webHidden/>
                  </w:rPr>
                </w:r>
                <w:r>
                  <w:rPr>
                    <w:noProof/>
                    <w:webHidden/>
                  </w:rPr>
                  <w:fldChar w:fldCharType="separate"/>
                </w:r>
                <w:r>
                  <w:rPr>
                    <w:noProof/>
                    <w:webHidden/>
                  </w:rPr>
                  <w:t>11</w:t>
                </w:r>
                <w:r>
                  <w:rPr>
                    <w:noProof/>
                    <w:webHidden/>
                  </w:rPr>
                  <w:fldChar w:fldCharType="end"/>
                </w:r>
              </w:hyperlink>
            </w:p>
            <w:p w14:paraId="05194699" w14:textId="0266A5A2" w:rsidR="007D1947" w:rsidRPr="00BF7301" w:rsidRDefault="007D1947">
              <w:pPr>
                <w:rPr>
                  <w:rFonts w:ascii="Times New Roman" w:hAnsi="Times New Roman" w:cs="Times New Roman"/>
                </w:rPr>
              </w:pPr>
              <w:r w:rsidRPr="00BF7301">
                <w:rPr>
                  <w:rFonts w:ascii="Times New Roman" w:hAnsi="Times New Roman" w:cs="Times New Roman"/>
                  <w:b/>
                  <w:bCs/>
                  <w:noProof/>
                </w:rPr>
                <w:fldChar w:fldCharType="end"/>
              </w:r>
              <w:r w:rsidR="001B50E1" w:rsidRPr="00BF7301">
                <w:rPr>
                  <w:rFonts w:ascii="Times New Roman" w:hAnsi="Times New Roman" w:cs="Times New Roman"/>
                  <w:b/>
                  <w:bCs/>
                  <w:noProof/>
                </w:rPr>
                <w:t xml:space="preserve"> </w:t>
              </w:r>
            </w:p>
          </w:sdtContent>
        </w:sdt>
        <w:p w14:paraId="35B6052B" w14:textId="77777777" w:rsidR="007D1947" w:rsidRPr="00BF7301" w:rsidRDefault="007D1947">
          <w:pPr>
            <w:rPr>
              <w:rFonts w:ascii="Times New Roman" w:hAnsi="Times New Roman" w:cs="Times New Roman"/>
            </w:rPr>
          </w:pPr>
        </w:p>
        <w:p w14:paraId="47414E5B" w14:textId="77777777" w:rsidR="007D1947" w:rsidRPr="00BF7301" w:rsidRDefault="007D1947">
          <w:pPr>
            <w:rPr>
              <w:rFonts w:ascii="Times New Roman" w:hAnsi="Times New Roman" w:cs="Times New Roman"/>
            </w:rPr>
          </w:pPr>
        </w:p>
        <w:p w14:paraId="2F67E6D4" w14:textId="77777777" w:rsidR="007D1947" w:rsidRPr="00BF7301" w:rsidRDefault="007D1947">
          <w:pPr>
            <w:rPr>
              <w:rFonts w:ascii="Times New Roman" w:hAnsi="Times New Roman" w:cs="Times New Roman"/>
            </w:rPr>
          </w:pPr>
        </w:p>
        <w:p w14:paraId="400F30D3" w14:textId="77777777" w:rsidR="007D1947" w:rsidRPr="00BF7301" w:rsidRDefault="007D1947">
          <w:pPr>
            <w:rPr>
              <w:rFonts w:ascii="Times New Roman" w:hAnsi="Times New Roman" w:cs="Times New Roman"/>
            </w:rPr>
          </w:pPr>
        </w:p>
        <w:p w14:paraId="21D0F861" w14:textId="77777777" w:rsidR="007D1947" w:rsidRPr="00BF7301" w:rsidRDefault="007D1947">
          <w:pPr>
            <w:rPr>
              <w:rFonts w:ascii="Times New Roman" w:hAnsi="Times New Roman" w:cs="Times New Roman"/>
            </w:rPr>
          </w:pPr>
        </w:p>
        <w:p w14:paraId="68D56007" w14:textId="77777777" w:rsidR="007D1947" w:rsidRPr="00BF7301" w:rsidRDefault="007D1947">
          <w:pPr>
            <w:rPr>
              <w:rFonts w:ascii="Times New Roman" w:hAnsi="Times New Roman" w:cs="Times New Roman"/>
            </w:rPr>
          </w:pPr>
        </w:p>
        <w:p w14:paraId="5DBAD65B" w14:textId="77777777" w:rsidR="004A11F6" w:rsidRPr="00BF7301" w:rsidRDefault="004A11F6" w:rsidP="007D1947">
          <w:pPr>
            <w:rPr>
              <w:rFonts w:ascii="Times New Roman" w:hAnsi="Times New Roman" w:cs="Times New Roman"/>
            </w:rPr>
          </w:pPr>
        </w:p>
        <w:p w14:paraId="15578BD6" w14:textId="77777777" w:rsidR="00FC1C83" w:rsidRPr="00BF7301" w:rsidRDefault="00FC1C83">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2E293EB9" w14:textId="386BA9A2" w:rsidR="00480872" w:rsidRPr="00BF7301" w:rsidRDefault="004540D2" w:rsidP="00556419">
          <w:pPr>
            <w:pStyle w:val="Heading1"/>
            <w:numPr>
              <w:ilvl w:val="0"/>
              <w:numId w:val="1"/>
            </w:numPr>
            <w:rPr>
              <w:rFonts w:ascii="Times New Roman" w:hAnsi="Times New Roman" w:cs="Times New Roman"/>
            </w:rPr>
          </w:pPr>
          <w:bookmarkStart w:id="1" w:name="_Toc185727708"/>
          <w:r w:rsidRPr="00BF7301">
            <w:rPr>
              <w:rFonts w:ascii="Times New Roman" w:hAnsi="Times New Roman" w:cs="Times New Roman"/>
            </w:rPr>
            <w:lastRenderedPageBreak/>
            <w:t>Implementation Plan</w:t>
          </w:r>
          <w:bookmarkEnd w:id="1"/>
        </w:p>
        <w:p w14:paraId="1DA3C8BF" w14:textId="245FF8E7" w:rsidR="005C7175" w:rsidRPr="00BF7301" w:rsidRDefault="005C7175" w:rsidP="005C7175">
          <w:pPr>
            <w:pStyle w:val="Heading2"/>
            <w:rPr>
              <w:rFonts w:ascii="Times New Roman" w:hAnsi="Times New Roman" w:cs="Times New Roman"/>
            </w:rPr>
          </w:pPr>
          <w:bookmarkStart w:id="2" w:name="_Toc185727709"/>
          <w:r w:rsidRPr="00BF7301">
            <w:rPr>
              <w:rFonts w:ascii="Times New Roman" w:hAnsi="Times New Roman" w:cs="Times New Roman"/>
            </w:rPr>
            <w:t>1.1 Introduction</w:t>
          </w:r>
          <w:bookmarkEnd w:id="2"/>
        </w:p>
        <w:p w14:paraId="372D4887" w14:textId="3AE2064C"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As in many other sports industries, there is a severe gender imbalance in professional cricket leadership (</w:t>
          </w:r>
          <w:r w:rsidRPr="00BF7301">
            <w:rPr>
              <w:rFonts w:ascii="Times New Roman" w:eastAsia="Times New Roman" w:hAnsi="Times New Roman" w:cs="Times New Roman"/>
              <w:sz w:val="24"/>
              <w:szCs w:val="24"/>
            </w:rPr>
            <w:t>McErlain-Naylor et al., 2021)</w:t>
          </w:r>
          <w:r w:rsidRPr="00BF7301">
            <w:rPr>
              <w:rFonts w:ascii="Times New Roman" w:hAnsi="Times New Roman" w:cs="Times New Roman"/>
              <w:bCs/>
              <w:sz w:val="24"/>
              <w:szCs w:val="24"/>
            </w:rPr>
            <w:t>. Although women's cricket leagues are experiencing increasing popularity, women hold very few executive and decision-making positions in comparison with men (</w:t>
          </w:r>
          <w:proofErr w:type="spellStart"/>
          <w:r w:rsidRPr="00BF7301">
            <w:rPr>
              <w:rFonts w:ascii="Times New Roman" w:hAnsi="Times New Roman" w:cs="Times New Roman"/>
              <w:bCs/>
              <w:sz w:val="24"/>
              <w:szCs w:val="24"/>
            </w:rPr>
            <w:t>Eime</w:t>
          </w:r>
          <w:proofErr w:type="spellEnd"/>
          <w:r w:rsidRPr="00BF7301">
            <w:rPr>
              <w:rFonts w:ascii="Times New Roman" w:hAnsi="Times New Roman" w:cs="Times New Roman"/>
              <w:bCs/>
              <w:sz w:val="24"/>
              <w:szCs w:val="24"/>
            </w:rPr>
            <w:t xml:space="preserve"> et al., 2021; Lusted and Fielding Lloyd, 2017). This imbalance is a net result </w:t>
          </w:r>
          <w:r w:rsidR="00C7537B" w:rsidRPr="00BF7301">
            <w:rPr>
              <w:rFonts w:ascii="Times New Roman" w:hAnsi="Times New Roman" w:cs="Times New Roman"/>
              <w:bCs/>
              <w:sz w:val="24"/>
              <w:szCs w:val="24"/>
            </w:rPr>
            <w:t>of</w:t>
          </w:r>
          <w:r w:rsidRPr="00BF7301">
            <w:rPr>
              <w:rFonts w:ascii="Times New Roman" w:hAnsi="Times New Roman" w:cs="Times New Roman"/>
              <w:bCs/>
              <w:sz w:val="24"/>
              <w:szCs w:val="24"/>
            </w:rPr>
            <w:t xml:space="preserve"> various intersecting factors, including limited access to mentorship, entrenched cultural stereotypes, and systemic discrimination (Borooah, 2024; Powis and Velija, 2023).</w:t>
          </w:r>
        </w:p>
        <w:p w14:paraId="5F4431B7" w14:textId="037D267A"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Leadership diversity is not just a moral thing; it is a strategic thing, too. With leaders who bring diverse perspectives, organizations are better off making decisions, generating ideas, and delivering stakeholder satisfaction (Catalyst, 2023; Adair et al., 2010). Hoeber and Shaw (2019) observed that since cricket organizations </w:t>
          </w:r>
          <w:r w:rsidR="00EB056F" w:rsidRPr="00BF7301">
            <w:rPr>
              <w:rFonts w:ascii="Times New Roman" w:hAnsi="Times New Roman" w:cs="Times New Roman"/>
              <w:bCs/>
              <w:sz w:val="24"/>
              <w:szCs w:val="24"/>
            </w:rPr>
            <w:t>must</w:t>
          </w:r>
          <w:r w:rsidRPr="00BF7301">
            <w:rPr>
              <w:rFonts w:ascii="Times New Roman" w:hAnsi="Times New Roman" w:cs="Times New Roman"/>
              <w:bCs/>
              <w:sz w:val="24"/>
              <w:szCs w:val="24"/>
            </w:rPr>
            <w:t xml:space="preserve"> attain relevance and possible growth in a changing global market, their leadership roles also entail the address of gender inequality.</w:t>
          </w:r>
        </w:p>
        <w:p w14:paraId="56342F0B" w14:textId="505A6250"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To do well, cricket boards must dismantle barriers that stop women from getting to the leadership level (</w:t>
          </w:r>
          <w:r w:rsidRPr="00BF7301">
            <w:rPr>
              <w:rFonts w:ascii="Times New Roman" w:eastAsia="Times New Roman" w:hAnsi="Times New Roman" w:cs="Times New Roman"/>
              <w:sz w:val="24"/>
              <w:szCs w:val="24"/>
            </w:rPr>
            <w:t>Naskar et al., 2023)</w:t>
          </w:r>
          <w:r w:rsidRPr="00BF7301">
            <w:rPr>
              <w:rFonts w:ascii="Times New Roman" w:hAnsi="Times New Roman" w:cs="Times New Roman"/>
              <w:bCs/>
              <w:sz w:val="24"/>
              <w:szCs w:val="24"/>
            </w:rPr>
            <w:t>. Cultural stereotypes, structural inequities, and resistance to change are the barriers. This report details a broad-scope implementation plan starting with education, cultural transformation, and targeted interventions. The strategies proposed would take on biases that might exist and set up a pipeline of future talented female leaders to succeed in the competitive and dynamic world of professional Cricket.</w:t>
          </w:r>
          <w:r w:rsidR="00691A20">
            <w:rPr>
              <w:rFonts w:ascii="Times New Roman" w:hAnsi="Times New Roman" w:cs="Times New Roman"/>
              <w:bCs/>
              <w:sz w:val="24"/>
              <w:szCs w:val="24"/>
            </w:rPr>
            <w:t xml:space="preserve"> </w:t>
          </w:r>
          <w:r w:rsidR="00691A20" w:rsidRPr="00691A20">
            <w:rPr>
              <w:rFonts w:ascii="Times New Roman" w:hAnsi="Times New Roman" w:cs="Times New Roman"/>
              <w:bCs/>
              <w:sz w:val="24"/>
              <w:szCs w:val="24"/>
            </w:rPr>
            <w:t>The goal of these initiatives is to set up true equal opportunities, accelerate the innovation and increase the team’s performance. Cricket boards can play the lead role on ushering in a transformative and diverse cricket future by ushering in a culture of inclusion and equality.</w:t>
          </w:r>
        </w:p>
        <w:p w14:paraId="75419A73" w14:textId="35F7B514" w:rsidR="00556419" w:rsidRPr="00BF7301" w:rsidRDefault="005C7175" w:rsidP="005C7175">
          <w:pPr>
            <w:pStyle w:val="Heading1"/>
            <w:rPr>
              <w:rFonts w:ascii="Times New Roman" w:hAnsi="Times New Roman" w:cs="Times New Roman"/>
            </w:rPr>
          </w:pPr>
          <w:bookmarkStart w:id="3" w:name="_Toc185727710"/>
          <w:r w:rsidRPr="00BF7301">
            <w:rPr>
              <w:rFonts w:ascii="Times New Roman" w:hAnsi="Times New Roman" w:cs="Times New Roman"/>
            </w:rPr>
            <w:t xml:space="preserve">2. </w:t>
          </w:r>
          <w:r w:rsidR="00556419" w:rsidRPr="00BF7301">
            <w:rPr>
              <w:rFonts w:ascii="Times New Roman" w:hAnsi="Times New Roman" w:cs="Times New Roman"/>
            </w:rPr>
            <w:t xml:space="preserve"> Rationale</w:t>
          </w:r>
          <w:bookmarkEnd w:id="3"/>
        </w:p>
        <w:p w14:paraId="6EBF770C" w14:textId="3E976701" w:rsidR="00D83A9E" w:rsidRPr="00BF7301" w:rsidRDefault="00D83A9E" w:rsidP="00D83A9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Professional Cricket needs to represent women in leadership roles more, which is an expensive waste of equity and innovation. Research shows that organizations with diverse leading teams are more ready to navigate complexity, develop ideas, and perform better (Adair et al., 2010; Knoppers et al., 2021). The absence of women in cricket leadership points an accusing finger at structural and cultural blocks to opportunities and a sustained bungled legacy of gender inequity</w:t>
          </w:r>
          <w:r w:rsidR="00014136">
            <w:rPr>
              <w:rFonts w:ascii="Times New Roman" w:hAnsi="Times New Roman" w:cs="Times New Roman"/>
              <w:sz w:val="24"/>
              <w:szCs w:val="24"/>
            </w:rPr>
            <w:t xml:space="preserve"> (Pape,</w:t>
          </w:r>
          <w:r w:rsidR="00014136" w:rsidRPr="00014136">
            <w:rPr>
              <w:rFonts w:ascii="Times New Roman" w:hAnsi="Times New Roman" w:cs="Times New Roman"/>
              <w:sz w:val="24"/>
              <w:szCs w:val="24"/>
            </w:rPr>
            <w:t xml:space="preserve"> 2020</w:t>
          </w:r>
          <w:r w:rsidR="00014136">
            <w:rPr>
              <w:rFonts w:ascii="Times New Roman" w:hAnsi="Times New Roman" w:cs="Times New Roman"/>
              <w:sz w:val="24"/>
              <w:szCs w:val="24"/>
            </w:rPr>
            <w:t>)</w:t>
          </w:r>
          <w:r w:rsidRPr="00BF7301">
            <w:rPr>
              <w:rFonts w:ascii="Times New Roman" w:hAnsi="Times New Roman" w:cs="Times New Roman"/>
              <w:sz w:val="24"/>
              <w:szCs w:val="24"/>
            </w:rPr>
            <w:t xml:space="preserve">. Traditional gender roles and male gatekeeping are so pervasive in Cricket-dominant nations like India and Pakistan that women's leadership progression is severely stymied (Borough, 2024; Richards et al., 2020). In countries with progressive policies like the UK, implicit biases and exclusionary networks stop advancement (Hoeber and Shaw, </w:t>
          </w:r>
          <w:r w:rsidRPr="00BF7301">
            <w:rPr>
              <w:rFonts w:ascii="Times New Roman" w:hAnsi="Times New Roman" w:cs="Times New Roman"/>
              <w:sz w:val="24"/>
              <w:szCs w:val="24"/>
            </w:rPr>
            <w:lastRenderedPageBreak/>
            <w:t>2019). All this is compounded by structural barriers such as providing unequal access to mentorship and sponsorship</w:t>
          </w:r>
          <w:r w:rsidR="00D26C27">
            <w:rPr>
              <w:rFonts w:ascii="Times New Roman" w:hAnsi="Times New Roman" w:cs="Times New Roman"/>
              <w:sz w:val="24"/>
              <w:szCs w:val="24"/>
            </w:rPr>
            <w:t xml:space="preserve"> (</w:t>
          </w:r>
          <w:proofErr w:type="spellStart"/>
          <w:r w:rsidR="00D26C27" w:rsidRPr="00D26C27">
            <w:rPr>
              <w:rFonts w:ascii="Times New Roman" w:hAnsi="Times New Roman" w:cs="Times New Roman"/>
              <w:sz w:val="24"/>
              <w:szCs w:val="24"/>
            </w:rPr>
            <w:t>Scharfenkamp</w:t>
          </w:r>
          <w:proofErr w:type="spellEnd"/>
          <w:r w:rsidR="00D26C27" w:rsidRPr="00D26C27">
            <w:rPr>
              <w:rFonts w:ascii="Times New Roman" w:hAnsi="Times New Roman" w:cs="Times New Roman"/>
              <w:sz w:val="24"/>
              <w:szCs w:val="24"/>
            </w:rPr>
            <w:t>,</w:t>
          </w:r>
          <w:r w:rsidR="00D26C27">
            <w:rPr>
              <w:rFonts w:ascii="Times New Roman" w:hAnsi="Times New Roman" w:cs="Times New Roman"/>
              <w:sz w:val="24"/>
              <w:szCs w:val="24"/>
            </w:rPr>
            <w:t xml:space="preserve"> et al., 2023)</w:t>
          </w:r>
          <w:r w:rsidRPr="00BF7301">
            <w:rPr>
              <w:rFonts w:ascii="Times New Roman" w:hAnsi="Times New Roman" w:cs="Times New Roman"/>
              <w:sz w:val="24"/>
              <w:szCs w:val="24"/>
            </w:rPr>
            <w:t>.</w:t>
          </w:r>
        </w:p>
        <w:p w14:paraId="42470397" w14:textId="77777777" w:rsidR="00D83A9E" w:rsidRPr="00BF7301" w:rsidRDefault="00D83A9E" w:rsidP="00D83A9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These issues have been addressed by educational initiatives such as mentorship programs and leadership training. Cricket Australia's coaching and administration mentorship programs have successfully increased women's representation in sports (Pearce et al., 2024). However, when playing cricket, organizations must invest more in such efforts as in the past, and this leadership gap persists (Fasbender and Clayton-Hathway, 2019). These challenges must be addressed through education, mentorship, and cultural change to create inclusive leadership structures that benefit everyone in the cricketing community.</w:t>
          </w:r>
        </w:p>
        <w:p w14:paraId="6E390B7E" w14:textId="77777777" w:rsidR="00A7591C" w:rsidRPr="00BF7301" w:rsidRDefault="00A7591C" w:rsidP="00A7591C">
          <w:pPr>
            <w:rPr>
              <w:rFonts w:ascii="Times New Roman" w:hAnsi="Times New Roman" w:cs="Times New Roman"/>
            </w:rPr>
          </w:pPr>
        </w:p>
        <w:p w14:paraId="4133DA70" w14:textId="6E3A7FA4" w:rsidR="00480872" w:rsidRPr="00BF7301" w:rsidRDefault="005C7175" w:rsidP="005C7175">
          <w:pPr>
            <w:pStyle w:val="Heading2"/>
            <w:rPr>
              <w:rFonts w:ascii="Times New Roman" w:hAnsi="Times New Roman" w:cs="Times New Roman"/>
            </w:rPr>
          </w:pPr>
          <w:bookmarkStart w:id="4" w:name="_Toc185727711"/>
          <w:r w:rsidRPr="00BF7301">
            <w:rPr>
              <w:rFonts w:ascii="Times New Roman" w:hAnsi="Times New Roman" w:cs="Times New Roman"/>
            </w:rPr>
            <w:t>2.1</w:t>
          </w:r>
          <w:r w:rsidR="00556419" w:rsidRPr="00BF7301">
            <w:rPr>
              <w:rFonts w:ascii="Times New Roman" w:hAnsi="Times New Roman" w:cs="Times New Roman"/>
            </w:rPr>
            <w:t xml:space="preserve"> </w:t>
          </w:r>
          <w:r w:rsidR="004540D2" w:rsidRPr="00BF7301">
            <w:rPr>
              <w:rFonts w:ascii="Times New Roman" w:hAnsi="Times New Roman" w:cs="Times New Roman"/>
            </w:rPr>
            <w:t>Aims and Objectives</w:t>
          </w:r>
          <w:bookmarkEnd w:id="4"/>
          <w:r w:rsidR="004540D2" w:rsidRPr="00BF7301">
            <w:rPr>
              <w:rFonts w:ascii="Times New Roman" w:hAnsi="Times New Roman" w:cs="Times New Roman"/>
            </w:rPr>
            <w:t xml:space="preserve"> </w:t>
          </w:r>
        </w:p>
        <w:p w14:paraId="15B8FD46" w14:textId="77777777" w:rsidR="004B266A" w:rsidRPr="00BF7301" w:rsidRDefault="004B266A" w:rsidP="004B266A">
          <w:pPr>
            <w:spacing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Aims:</w:t>
          </w:r>
        </w:p>
        <w:p w14:paraId="74D924C4" w14:textId="77777777" w:rsidR="004B266A" w:rsidRPr="00BF7301" w:rsidRDefault="004B266A" w:rsidP="004B266A">
          <w:pPr>
            <w:numPr>
              <w:ilvl w:val="0"/>
              <w:numId w:val="3"/>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To achieve a 20% increase in the representation of women in leadership roles within professional cricket organizations by 2030.</w:t>
          </w:r>
        </w:p>
        <w:p w14:paraId="49647833" w14:textId="77777777" w:rsidR="004B266A" w:rsidRPr="00BF7301" w:rsidRDefault="004B266A" w:rsidP="004B266A">
          <w:pPr>
            <w:spacing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Objectives:</w:t>
          </w:r>
        </w:p>
        <w:p w14:paraId="2E642641"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Develop and implement structured mentorship programs for aspiring female leaders.</w:t>
          </w:r>
        </w:p>
        <w:p w14:paraId="531C4A67"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Address unconscious biases through organization-wide training programs.</w:t>
          </w:r>
        </w:p>
        <w:p w14:paraId="7F5F337F"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Foster an inclusive culture that values diversity and provides equal opportunities.</w:t>
          </w:r>
        </w:p>
        <w:p w14:paraId="0247866D"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Establish accountability measures to ensure progress toward gender parity.</w:t>
          </w:r>
        </w:p>
        <w:p w14:paraId="4554FB96" w14:textId="77777777" w:rsidR="00D83A9E" w:rsidRPr="00BF7301" w:rsidRDefault="00D83A9E" w:rsidP="00556419">
          <w:pPr>
            <w:pStyle w:val="Heading2"/>
            <w:rPr>
              <w:rFonts w:ascii="Times New Roman" w:hAnsi="Times New Roman" w:cs="Times New Roman"/>
            </w:rPr>
          </w:pPr>
        </w:p>
        <w:p w14:paraId="7820AD2A" w14:textId="060F4288" w:rsidR="00480872" w:rsidRPr="00BF7301" w:rsidRDefault="00556419" w:rsidP="00556419">
          <w:pPr>
            <w:pStyle w:val="Heading2"/>
            <w:rPr>
              <w:rFonts w:ascii="Times New Roman" w:hAnsi="Times New Roman" w:cs="Times New Roman"/>
            </w:rPr>
          </w:pPr>
          <w:bookmarkStart w:id="5" w:name="_Toc185727712"/>
          <w:r w:rsidRPr="00BF7301">
            <w:rPr>
              <w:rFonts w:ascii="Times New Roman" w:hAnsi="Times New Roman" w:cs="Times New Roman"/>
            </w:rPr>
            <w:t>2.</w:t>
          </w:r>
          <w:r w:rsidR="005C7175" w:rsidRPr="00BF7301">
            <w:rPr>
              <w:rFonts w:ascii="Times New Roman" w:hAnsi="Times New Roman" w:cs="Times New Roman"/>
            </w:rPr>
            <w:t>2</w:t>
          </w:r>
          <w:r w:rsidRPr="00BF7301">
            <w:rPr>
              <w:rFonts w:ascii="Times New Roman" w:hAnsi="Times New Roman" w:cs="Times New Roman"/>
            </w:rPr>
            <w:t xml:space="preserve"> Action Plan</w:t>
          </w:r>
          <w:bookmarkEnd w:id="5"/>
        </w:p>
        <w:tbl>
          <w:tblPr>
            <w:tblStyle w:val="TableGrid"/>
            <w:tblW w:w="0" w:type="auto"/>
            <w:tblLook w:val="04A0" w:firstRow="1" w:lastRow="0" w:firstColumn="1" w:lastColumn="0" w:noHBand="0" w:noVBand="1"/>
          </w:tblPr>
          <w:tblGrid>
            <w:gridCol w:w="2283"/>
            <w:gridCol w:w="4001"/>
            <w:gridCol w:w="1123"/>
            <w:gridCol w:w="1609"/>
          </w:tblGrid>
          <w:tr w:rsidR="004B266A" w:rsidRPr="00BF7301" w14:paraId="69E17E73" w14:textId="77777777" w:rsidTr="006D014D">
            <w:tc>
              <w:tcPr>
                <w:tcW w:w="0" w:type="auto"/>
                <w:hideMark/>
              </w:tcPr>
              <w:p w14:paraId="4912488E"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Task</w:t>
                </w:r>
              </w:p>
            </w:tc>
            <w:tc>
              <w:tcPr>
                <w:tcW w:w="0" w:type="auto"/>
                <w:hideMark/>
              </w:tcPr>
              <w:p w14:paraId="5D7641EE"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Description and Justification</w:t>
                </w:r>
              </w:p>
            </w:tc>
            <w:tc>
              <w:tcPr>
                <w:tcW w:w="0" w:type="auto"/>
                <w:hideMark/>
              </w:tcPr>
              <w:p w14:paraId="1CCC3934"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Timeline</w:t>
                </w:r>
              </w:p>
            </w:tc>
            <w:tc>
              <w:tcPr>
                <w:tcW w:w="0" w:type="auto"/>
                <w:hideMark/>
              </w:tcPr>
              <w:p w14:paraId="61BB4F63"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References</w:t>
                </w:r>
              </w:p>
            </w:tc>
          </w:tr>
          <w:tr w:rsidR="004B266A" w:rsidRPr="00BF7301" w14:paraId="38FE2631" w14:textId="77777777" w:rsidTr="006D014D">
            <w:tc>
              <w:tcPr>
                <w:tcW w:w="0" w:type="auto"/>
                <w:hideMark/>
              </w:tcPr>
              <w:p w14:paraId="0ABCFACA"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4.1 Educational Initiatives</w:t>
                </w:r>
              </w:p>
            </w:tc>
            <w:tc>
              <w:tcPr>
                <w:tcW w:w="0" w:type="auto"/>
                <w:hideMark/>
              </w:tcPr>
              <w:p w14:paraId="0EEDD846"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558EB472"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5EAD4A09"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2831A699" w14:textId="77777777" w:rsidTr="006D014D">
            <w:tc>
              <w:tcPr>
                <w:tcW w:w="0" w:type="auto"/>
                <w:hideMark/>
              </w:tcPr>
              <w:p w14:paraId="090C075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Mentorship Programs</w:t>
                </w:r>
              </w:p>
            </w:tc>
            <w:tc>
              <w:tcPr>
                <w:tcW w:w="0" w:type="auto"/>
                <w:hideMark/>
              </w:tcPr>
              <w:p w14:paraId="2D831AEE"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Structured mentorship programs can develop leadership skills in women. Cricket Australia's mentorship programs have increased female </w:t>
                </w:r>
                <w:r w:rsidRPr="00BF7301">
                  <w:rPr>
                    <w:rFonts w:ascii="Times New Roman" w:hAnsi="Times New Roman" w:cs="Times New Roman"/>
                    <w:bCs/>
                    <w:sz w:val="24"/>
                    <w:szCs w:val="24"/>
                  </w:rPr>
                  <w:lastRenderedPageBreak/>
                  <w:t>representation in coaching and administrative roles.</w:t>
                </w:r>
              </w:p>
            </w:tc>
            <w:tc>
              <w:tcPr>
                <w:tcW w:w="0" w:type="auto"/>
                <w:hideMark/>
              </w:tcPr>
              <w:p w14:paraId="19ACF36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lastRenderedPageBreak/>
                  <w:t>Year 1-3</w:t>
                </w:r>
              </w:p>
            </w:tc>
            <w:tc>
              <w:tcPr>
                <w:tcW w:w="0" w:type="auto"/>
                <w:hideMark/>
              </w:tcPr>
              <w:p w14:paraId="1B019EB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Pearce et al. (2024)</w:t>
                </w:r>
              </w:p>
            </w:tc>
          </w:tr>
          <w:tr w:rsidR="004B266A" w:rsidRPr="00BF7301" w14:paraId="613ECCB8" w14:textId="77777777" w:rsidTr="006D014D">
            <w:tc>
              <w:tcPr>
                <w:tcW w:w="0" w:type="auto"/>
                <w:hideMark/>
              </w:tcPr>
              <w:p w14:paraId="13D0FB3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Leadership Training</w:t>
                </w:r>
              </w:p>
            </w:tc>
            <w:tc>
              <w:tcPr>
                <w:tcW w:w="0" w:type="auto"/>
                <w:hideMark/>
              </w:tcPr>
              <w:p w14:paraId="53418F2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Leadership training should include strategic thinking, communication, and conflict resolution modules. These programs must address industry-specific challenges, such as navigating male-dominated cricket organizations.</w:t>
                </w:r>
              </w:p>
            </w:tc>
            <w:tc>
              <w:tcPr>
                <w:tcW w:w="0" w:type="auto"/>
                <w:hideMark/>
              </w:tcPr>
              <w:p w14:paraId="151E54F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1-3</w:t>
                </w:r>
              </w:p>
            </w:tc>
            <w:tc>
              <w:tcPr>
                <w:tcW w:w="0" w:type="auto"/>
                <w:hideMark/>
              </w:tcPr>
              <w:p w14:paraId="47AD5FBE"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Jacobs et al. (2022)</w:t>
                </w:r>
              </w:p>
            </w:tc>
          </w:tr>
          <w:tr w:rsidR="004B266A" w:rsidRPr="00BF7301" w14:paraId="02105C05" w14:textId="77777777" w:rsidTr="006D014D">
            <w:tc>
              <w:tcPr>
                <w:tcW w:w="0" w:type="auto"/>
                <w:hideMark/>
              </w:tcPr>
              <w:p w14:paraId="4140A0B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Community Outreach in Scholarships</w:t>
                </w:r>
              </w:p>
            </w:tc>
            <w:tc>
              <w:tcPr>
                <w:tcW w:w="0" w:type="auto"/>
                <w:hideMark/>
              </w:tcPr>
              <w:p w14:paraId="676329B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Outreach programs targeting girls can nurture early leadership aspirations. Leadership scholarships can remove financial barriers and create equal opportunities for young women.</w:t>
                </w:r>
              </w:p>
            </w:tc>
            <w:tc>
              <w:tcPr>
                <w:tcW w:w="0" w:type="auto"/>
                <w:hideMark/>
              </w:tcPr>
              <w:p w14:paraId="6244D82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0626301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Fasbender and Clayton-Hathway (2019)</w:t>
                </w:r>
              </w:p>
            </w:tc>
          </w:tr>
          <w:tr w:rsidR="004B266A" w:rsidRPr="00BF7301" w14:paraId="6A9A5B2A" w14:textId="77777777" w:rsidTr="006D014D">
            <w:tc>
              <w:tcPr>
                <w:tcW w:w="0" w:type="auto"/>
                <w:hideMark/>
              </w:tcPr>
              <w:p w14:paraId="48A6E7F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4.2 Tackling Gender Assumptions</w:t>
                </w:r>
              </w:p>
            </w:tc>
            <w:tc>
              <w:tcPr>
                <w:tcW w:w="0" w:type="auto"/>
                <w:hideMark/>
              </w:tcPr>
              <w:p w14:paraId="461E82EB"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1B915015"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30B9FFE2"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430BEAD6" w14:textId="77777777" w:rsidTr="006D014D">
            <w:tc>
              <w:tcPr>
                <w:tcW w:w="0" w:type="auto"/>
                <w:hideMark/>
              </w:tcPr>
              <w:p w14:paraId="3EA840D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Unconscious Bias Training</w:t>
                </w:r>
              </w:p>
            </w:tc>
            <w:tc>
              <w:tcPr>
                <w:tcW w:w="0" w:type="auto"/>
                <w:hideMark/>
              </w:tcPr>
              <w:p w14:paraId="57CC1EC4"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Integrate unconscious bias training into cricket organizations. Trainers should highlight the impacts of stereotypes on decision-making and offer solutions for mitigating bias.</w:t>
                </w:r>
              </w:p>
            </w:tc>
            <w:tc>
              <w:tcPr>
                <w:tcW w:w="0" w:type="auto"/>
                <w:hideMark/>
              </w:tcPr>
              <w:p w14:paraId="4CC53AEA"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1-3</w:t>
                </w:r>
              </w:p>
            </w:tc>
            <w:tc>
              <w:tcPr>
                <w:tcW w:w="0" w:type="auto"/>
                <w:hideMark/>
              </w:tcPr>
              <w:p w14:paraId="45720A8F"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Lusted and Fielding-Lloyd (2017)</w:t>
                </w:r>
              </w:p>
            </w:tc>
          </w:tr>
          <w:tr w:rsidR="004B266A" w:rsidRPr="00BF7301" w14:paraId="55F765B4" w14:textId="77777777" w:rsidTr="006D014D">
            <w:tc>
              <w:tcPr>
                <w:tcW w:w="0" w:type="auto"/>
                <w:hideMark/>
              </w:tcPr>
              <w:p w14:paraId="3B3CFA3F"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Promoting Role Models</w:t>
                </w:r>
              </w:p>
            </w:tc>
            <w:tc>
              <w:tcPr>
                <w:tcW w:w="0" w:type="auto"/>
                <w:hideMark/>
              </w:tcPr>
              <w:p w14:paraId="2D5908F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Visible female role models in leadership positions can challenge stereotypes and inspire other women to pursue leadership. Organizations must promote women to key leadership roles and celebrate their achievements.</w:t>
                </w:r>
              </w:p>
            </w:tc>
            <w:tc>
              <w:tcPr>
                <w:tcW w:w="0" w:type="auto"/>
                <w:hideMark/>
              </w:tcPr>
              <w:p w14:paraId="4BB8FF6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132A39C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Richards et al. (2020)</w:t>
                </w:r>
              </w:p>
            </w:tc>
          </w:tr>
          <w:tr w:rsidR="004B266A" w:rsidRPr="00BF7301" w14:paraId="062FCAC7" w14:textId="77777777" w:rsidTr="006D014D">
            <w:tc>
              <w:tcPr>
                <w:tcW w:w="0" w:type="auto"/>
                <w:hideMark/>
              </w:tcPr>
              <w:p w14:paraId="0F057F2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Policy Reforms</w:t>
                </w:r>
              </w:p>
            </w:tc>
            <w:tc>
              <w:tcPr>
                <w:tcW w:w="0" w:type="auto"/>
                <w:hideMark/>
              </w:tcPr>
              <w:p w14:paraId="60EB25E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Develop policies addressing pay equity, maternity leave, and work-life balance. Flexible working conditions can support women balancing personal and </w:t>
                </w:r>
                <w:r w:rsidRPr="00BF7301">
                  <w:rPr>
                    <w:rFonts w:ascii="Times New Roman" w:hAnsi="Times New Roman" w:cs="Times New Roman"/>
                    <w:bCs/>
                    <w:sz w:val="24"/>
                    <w:szCs w:val="24"/>
                  </w:rPr>
                  <w:lastRenderedPageBreak/>
                  <w:t>professional responsibilities, challenging assumptions about their career commitment.</w:t>
                </w:r>
              </w:p>
            </w:tc>
            <w:tc>
              <w:tcPr>
                <w:tcW w:w="0" w:type="auto"/>
                <w:hideMark/>
              </w:tcPr>
              <w:p w14:paraId="3819CDA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lastRenderedPageBreak/>
                  <w:t>Year 1-5</w:t>
                </w:r>
              </w:p>
            </w:tc>
            <w:tc>
              <w:tcPr>
                <w:tcW w:w="0" w:type="auto"/>
                <w:hideMark/>
              </w:tcPr>
              <w:p w14:paraId="50F29AF7" w14:textId="77777777" w:rsidR="004B266A" w:rsidRPr="00BF7301" w:rsidRDefault="004B266A" w:rsidP="006D014D">
                <w:pPr>
                  <w:spacing w:after="160" w:line="360" w:lineRule="auto"/>
                  <w:jc w:val="both"/>
                  <w:rPr>
                    <w:rFonts w:ascii="Times New Roman" w:hAnsi="Times New Roman" w:cs="Times New Roman"/>
                    <w:bCs/>
                    <w:sz w:val="24"/>
                    <w:szCs w:val="24"/>
                  </w:rPr>
                </w:pPr>
                <w:proofErr w:type="spellStart"/>
                <w:r w:rsidRPr="00BF7301">
                  <w:rPr>
                    <w:rFonts w:ascii="Times New Roman" w:hAnsi="Times New Roman" w:cs="Times New Roman"/>
                    <w:bCs/>
                    <w:sz w:val="24"/>
                    <w:szCs w:val="24"/>
                  </w:rPr>
                  <w:t>Eime</w:t>
                </w:r>
                <w:proofErr w:type="spellEnd"/>
                <w:r w:rsidRPr="00BF7301">
                  <w:rPr>
                    <w:rFonts w:ascii="Times New Roman" w:hAnsi="Times New Roman" w:cs="Times New Roman"/>
                    <w:bCs/>
                    <w:sz w:val="24"/>
                    <w:szCs w:val="24"/>
                  </w:rPr>
                  <w:t xml:space="preserve"> et al. (2021)</w:t>
                </w:r>
              </w:p>
            </w:tc>
          </w:tr>
          <w:tr w:rsidR="004B266A" w:rsidRPr="00BF7301" w14:paraId="3000070C" w14:textId="77777777" w:rsidTr="006D014D">
            <w:tc>
              <w:tcPr>
                <w:tcW w:w="0" w:type="auto"/>
                <w:hideMark/>
              </w:tcPr>
              <w:p w14:paraId="7282EDF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4.3 Organizational Culture Enhancement</w:t>
                </w:r>
              </w:p>
            </w:tc>
            <w:tc>
              <w:tcPr>
                <w:tcW w:w="0" w:type="auto"/>
                <w:hideMark/>
              </w:tcPr>
              <w:p w14:paraId="23F0D782"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69884C8C"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2CED8B26"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6330703F" w14:textId="77777777" w:rsidTr="006D014D">
            <w:tc>
              <w:tcPr>
                <w:tcW w:w="0" w:type="auto"/>
                <w:hideMark/>
              </w:tcPr>
              <w:p w14:paraId="0C1B33D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Transformational Leadership</w:t>
                </w:r>
              </w:p>
            </w:tc>
            <w:tc>
              <w:tcPr>
                <w:tcW w:w="0" w:type="auto"/>
                <w:hideMark/>
              </w:tcPr>
              <w:p w14:paraId="0A9FDEA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Transformational leadership focuses on inclusivity, collaboration, and innovation. Training leaders in cricket organizations to adopt this style can foster cultural change and promote diversity.</w:t>
                </w:r>
              </w:p>
            </w:tc>
            <w:tc>
              <w:tcPr>
                <w:tcW w:w="0" w:type="auto"/>
                <w:hideMark/>
              </w:tcPr>
              <w:p w14:paraId="322E4F17"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2-4</w:t>
                </w:r>
              </w:p>
            </w:tc>
            <w:tc>
              <w:tcPr>
                <w:tcW w:w="0" w:type="auto"/>
                <w:hideMark/>
              </w:tcPr>
              <w:p w14:paraId="359D00B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Northouse (2021)</w:t>
                </w:r>
              </w:p>
            </w:tc>
          </w:tr>
          <w:tr w:rsidR="004B266A" w:rsidRPr="00BF7301" w14:paraId="021C7718" w14:textId="77777777" w:rsidTr="006D014D">
            <w:tc>
              <w:tcPr>
                <w:tcW w:w="0" w:type="auto"/>
                <w:hideMark/>
              </w:tcPr>
              <w:p w14:paraId="544F1AF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Accountability Measures</w:t>
                </w:r>
              </w:p>
            </w:tc>
            <w:tc>
              <w:tcPr>
                <w:tcW w:w="0" w:type="auto"/>
                <w:hideMark/>
              </w:tcPr>
              <w:p w14:paraId="79C98BA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Create benchmarks for gender diversity and regularly report progress. New Zealand Cricket’s accountability policies have resulted in a 15% rise in women in leadership roles.</w:t>
                </w:r>
              </w:p>
            </w:tc>
            <w:tc>
              <w:tcPr>
                <w:tcW w:w="0" w:type="auto"/>
                <w:hideMark/>
              </w:tcPr>
              <w:p w14:paraId="43FE97E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1-5</w:t>
                </w:r>
              </w:p>
            </w:tc>
            <w:tc>
              <w:tcPr>
                <w:tcW w:w="0" w:type="auto"/>
                <w:hideMark/>
              </w:tcPr>
              <w:p w14:paraId="19162880"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Bond (2022)</w:t>
                </w:r>
              </w:p>
            </w:tc>
          </w:tr>
          <w:tr w:rsidR="004B266A" w:rsidRPr="00BF7301" w14:paraId="6DC26282" w14:textId="77777777" w:rsidTr="006D014D">
            <w:tc>
              <w:tcPr>
                <w:tcW w:w="0" w:type="auto"/>
                <w:hideMark/>
              </w:tcPr>
              <w:p w14:paraId="191176D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Recruitment Practices</w:t>
                </w:r>
              </w:p>
            </w:tc>
            <w:tc>
              <w:tcPr>
                <w:tcW w:w="0" w:type="auto"/>
                <w:hideMark/>
              </w:tcPr>
              <w:p w14:paraId="4E09B70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Review recruitment processes to ensure equality and eliminate bias. This includes using gender-neutral language in job postings and conducting interviews with diverse panels.</w:t>
                </w:r>
              </w:p>
            </w:tc>
            <w:tc>
              <w:tcPr>
                <w:tcW w:w="0" w:type="auto"/>
                <w:hideMark/>
              </w:tcPr>
              <w:p w14:paraId="65BF87F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7FD01BA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Powis and Velija (2023)</w:t>
                </w:r>
              </w:p>
            </w:tc>
          </w:tr>
        </w:tbl>
        <w:p w14:paraId="7335114F" w14:textId="217E27B8" w:rsidR="00556419" w:rsidRPr="00BF7301" w:rsidRDefault="001B50E1" w:rsidP="007F465E">
          <w:pPr>
            <w:pStyle w:val="Heading3"/>
            <w:rPr>
              <w:rFonts w:ascii="Times New Roman" w:hAnsi="Times New Roman" w:cs="Times New Roman"/>
            </w:rPr>
          </w:pPr>
          <w:bookmarkStart w:id="6" w:name="_Toc185727713"/>
          <w:r w:rsidRPr="00BF7301">
            <w:rPr>
              <w:rFonts w:ascii="Times New Roman" w:hAnsi="Times New Roman" w:cs="Times New Roman"/>
            </w:rPr>
            <w:t>2.2</w:t>
          </w:r>
          <w:r w:rsidR="007F465E" w:rsidRPr="00BF7301">
            <w:rPr>
              <w:rFonts w:ascii="Times New Roman" w:hAnsi="Times New Roman" w:cs="Times New Roman"/>
            </w:rPr>
            <w:t>.1</w:t>
          </w:r>
          <w:r w:rsidRPr="00BF7301">
            <w:rPr>
              <w:rFonts w:ascii="Times New Roman" w:hAnsi="Times New Roman" w:cs="Times New Roman"/>
            </w:rPr>
            <w:t xml:space="preserve"> </w:t>
          </w:r>
          <w:r w:rsidR="007F465E" w:rsidRPr="00BF7301">
            <w:rPr>
              <w:rFonts w:ascii="Times New Roman" w:hAnsi="Times New Roman" w:cs="Times New Roman"/>
            </w:rPr>
            <w:t>Time Plan</w:t>
          </w:r>
          <w:bookmarkEnd w:id="6"/>
        </w:p>
        <w:p w14:paraId="333CBEC7" w14:textId="77777777" w:rsidR="004B266A" w:rsidRPr="00BF7301" w:rsidRDefault="004B266A" w:rsidP="004B266A">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 phased approach is essential for implementing the plan effectively. The following timeline outlines key milestones:</w:t>
          </w:r>
        </w:p>
        <w:p w14:paraId="3C6FA864"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1:</w:t>
          </w:r>
          <w:r w:rsidRPr="00BF7301">
            <w:rPr>
              <w:rFonts w:ascii="Times New Roman" w:hAnsi="Times New Roman" w:cs="Times New Roman"/>
              <w:sz w:val="24"/>
              <w:szCs w:val="24"/>
            </w:rPr>
            <w:t xml:space="preserve"> Launch mentorship programs, conduct unconscious bias training, and review recruitment policies.</w:t>
          </w:r>
        </w:p>
        <w:p w14:paraId="229BE4D6"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2:</w:t>
          </w:r>
          <w:r w:rsidRPr="00BF7301">
            <w:rPr>
              <w:rFonts w:ascii="Times New Roman" w:hAnsi="Times New Roman" w:cs="Times New Roman"/>
              <w:sz w:val="24"/>
              <w:szCs w:val="24"/>
            </w:rPr>
            <w:t xml:space="preserve"> Implement leadership training programs and establish accountability measures.</w:t>
          </w:r>
        </w:p>
        <w:p w14:paraId="51A6BDC8"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3-5:</w:t>
          </w:r>
          <w:r w:rsidRPr="00BF7301">
            <w:rPr>
              <w:rFonts w:ascii="Times New Roman" w:hAnsi="Times New Roman" w:cs="Times New Roman"/>
              <w:sz w:val="24"/>
              <w:szCs w:val="24"/>
            </w:rPr>
            <w:t xml:space="preserve"> Monitor progress, adjust strategies as needed, and scale successful initiatives.</w:t>
          </w:r>
        </w:p>
        <w:p w14:paraId="43051656" w14:textId="77777777" w:rsidR="004B266A" w:rsidRPr="00BF7301" w:rsidRDefault="004B266A" w:rsidP="004B266A">
          <w:pPr>
            <w:rPr>
              <w:rFonts w:ascii="Times New Roman" w:hAnsi="Times New Roman" w:cs="Times New Roman"/>
            </w:rPr>
          </w:pPr>
        </w:p>
        <w:p w14:paraId="0570ECF1" w14:textId="03614B71" w:rsidR="00BE48EC" w:rsidRPr="00BF7301" w:rsidRDefault="001B50E1" w:rsidP="008D0D0B">
          <w:pPr>
            <w:pStyle w:val="Heading3"/>
            <w:rPr>
              <w:rFonts w:ascii="Times New Roman" w:hAnsi="Times New Roman" w:cs="Times New Roman"/>
            </w:rPr>
          </w:pPr>
          <w:bookmarkStart w:id="7" w:name="_Toc185727714"/>
          <w:r w:rsidRPr="00BF7301">
            <w:rPr>
              <w:rFonts w:ascii="Times New Roman" w:hAnsi="Times New Roman" w:cs="Times New Roman"/>
            </w:rPr>
            <w:lastRenderedPageBreak/>
            <w:t>2.</w:t>
          </w:r>
          <w:r w:rsidR="007F465E" w:rsidRPr="00BF7301">
            <w:rPr>
              <w:rFonts w:ascii="Times New Roman" w:hAnsi="Times New Roman" w:cs="Times New Roman"/>
            </w:rPr>
            <w:t>2</w:t>
          </w:r>
          <w:r w:rsidR="008D0D0B" w:rsidRPr="00BF7301">
            <w:rPr>
              <w:rFonts w:ascii="Times New Roman" w:hAnsi="Times New Roman" w:cs="Times New Roman"/>
            </w:rPr>
            <w:t>.2</w:t>
          </w:r>
          <w:r w:rsidRPr="00BF7301">
            <w:rPr>
              <w:rFonts w:ascii="Times New Roman" w:hAnsi="Times New Roman" w:cs="Times New Roman"/>
            </w:rPr>
            <w:t xml:space="preserve"> </w:t>
          </w:r>
          <w:r w:rsidR="007F465E" w:rsidRPr="00BF7301">
            <w:rPr>
              <w:rFonts w:ascii="Times New Roman" w:hAnsi="Times New Roman" w:cs="Times New Roman"/>
            </w:rPr>
            <w:t>Risk Management</w:t>
          </w:r>
          <w:r w:rsidR="008D0D0B" w:rsidRPr="00BF7301">
            <w:rPr>
              <w:rFonts w:ascii="Times New Roman" w:hAnsi="Times New Roman" w:cs="Times New Roman"/>
            </w:rPr>
            <w:t xml:space="preserve"> and Strategies</w:t>
          </w:r>
          <w:bookmarkEnd w:id="7"/>
        </w:p>
        <w:p w14:paraId="22445CC8" w14:textId="0B17003F" w:rsidR="00BE48EC" w:rsidRPr="00BF7301" w:rsidRDefault="008D0D0B" w:rsidP="00BE48EC">
          <w:pPr>
            <w:pStyle w:val="Heading2"/>
            <w:rPr>
              <w:rFonts w:ascii="Times New Roman" w:hAnsi="Times New Roman" w:cs="Times New Roman"/>
            </w:rPr>
          </w:pPr>
          <w:r w:rsidRPr="00BF7301">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1812"/>
            <w:gridCol w:w="3566"/>
            <w:gridCol w:w="3638"/>
          </w:tblGrid>
          <w:tr w:rsidR="00DB59AE" w:rsidRPr="00BF7301" w14:paraId="490DCB4E" w14:textId="77777777" w:rsidTr="006D014D">
            <w:tc>
              <w:tcPr>
                <w:tcW w:w="0" w:type="auto"/>
                <w:hideMark/>
              </w:tcPr>
              <w:p w14:paraId="534304D1"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Risk</w:t>
                </w:r>
              </w:p>
            </w:tc>
            <w:tc>
              <w:tcPr>
                <w:tcW w:w="0" w:type="auto"/>
                <w:hideMark/>
              </w:tcPr>
              <w:p w14:paraId="4D1CB1E6"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Impact</w:t>
                </w:r>
              </w:p>
            </w:tc>
            <w:tc>
              <w:tcPr>
                <w:tcW w:w="0" w:type="auto"/>
                <w:hideMark/>
              </w:tcPr>
              <w:p w14:paraId="60E19494"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Mitigation Strategy</w:t>
                </w:r>
              </w:p>
            </w:tc>
          </w:tr>
          <w:tr w:rsidR="00DB59AE" w:rsidRPr="00BF7301" w14:paraId="7FDF87C3" w14:textId="77777777" w:rsidTr="006D014D">
            <w:tc>
              <w:tcPr>
                <w:tcW w:w="0" w:type="auto"/>
                <w:hideMark/>
              </w:tcPr>
              <w:p w14:paraId="313D4B8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Resistance to Change</w:t>
                </w:r>
              </w:p>
            </w:tc>
            <w:tc>
              <w:tcPr>
                <w:tcW w:w="0" w:type="auto"/>
                <w:hideMark/>
              </w:tcPr>
              <w:p w14:paraId="17863103"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Employees may resist new policies, diversity training, or leadership reforms, slowing progress.</w:t>
                </w:r>
              </w:p>
            </w:tc>
            <w:tc>
              <w:tcPr>
                <w:tcW w:w="0" w:type="auto"/>
                <w:hideMark/>
              </w:tcPr>
              <w:p w14:paraId="12130CD2"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Engage stakeholders early through consultations and workshops to foster understanding and buy-in.</w:t>
                </w:r>
              </w:p>
            </w:tc>
          </w:tr>
          <w:tr w:rsidR="00DB59AE" w:rsidRPr="00BF7301" w14:paraId="0C7ED580" w14:textId="77777777" w:rsidTr="006D014D">
            <w:tc>
              <w:tcPr>
                <w:tcW w:w="0" w:type="auto"/>
                <w:hideMark/>
              </w:tcPr>
              <w:p w14:paraId="3D683BE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Resource Constraints</w:t>
                </w:r>
              </w:p>
            </w:tc>
            <w:tc>
              <w:tcPr>
                <w:tcW w:w="0" w:type="auto"/>
                <w:hideMark/>
              </w:tcPr>
              <w:p w14:paraId="62CDD9EA"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More funding, personnel, or infrastructure must be needed to ensure implementation.</w:t>
                </w:r>
              </w:p>
            </w:tc>
            <w:tc>
              <w:tcPr>
                <w:tcW w:w="0" w:type="auto"/>
                <w:hideMark/>
              </w:tcPr>
              <w:p w14:paraId="0E2DC22C"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Secure sponsorships and partnerships with organizations invested in diversity initiatives.</w:t>
                </w:r>
              </w:p>
            </w:tc>
          </w:tr>
          <w:tr w:rsidR="00DB59AE" w:rsidRPr="00BF7301" w14:paraId="597CE6DE" w14:textId="77777777" w:rsidTr="006D014D">
            <w:tc>
              <w:tcPr>
                <w:tcW w:w="0" w:type="auto"/>
                <w:hideMark/>
              </w:tcPr>
              <w:p w14:paraId="78D135DC"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Lack of Accountability</w:t>
                </w:r>
              </w:p>
            </w:tc>
            <w:tc>
              <w:tcPr>
                <w:tcW w:w="0" w:type="auto"/>
                <w:hideMark/>
              </w:tcPr>
              <w:p w14:paraId="0D0C3921"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Progress may stagnate without precise mechanisms to monitor and evaluate implementation efforts.</w:t>
                </w:r>
              </w:p>
            </w:tc>
            <w:tc>
              <w:tcPr>
                <w:tcW w:w="0" w:type="auto"/>
                <w:hideMark/>
              </w:tcPr>
              <w:p w14:paraId="28F8526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Establish a dedicated diversity committee to oversee implementation and enforce accountability measures.</w:t>
                </w:r>
              </w:p>
            </w:tc>
          </w:tr>
          <w:tr w:rsidR="00DB59AE" w:rsidRPr="00BF7301" w14:paraId="5674DF47" w14:textId="77777777" w:rsidTr="006D014D">
            <w:tc>
              <w:tcPr>
                <w:tcW w:w="0" w:type="auto"/>
                <w:hideMark/>
              </w:tcPr>
              <w:p w14:paraId="27B1C31E"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Cultural Entrenchment</w:t>
                </w:r>
              </w:p>
            </w:tc>
            <w:tc>
              <w:tcPr>
                <w:tcW w:w="0" w:type="auto"/>
                <w:hideMark/>
              </w:tcPr>
              <w:p w14:paraId="69972206"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Deep-seated biases and traditional gender roles may undermine efforts to promote women in leadership.</w:t>
                </w:r>
              </w:p>
            </w:tc>
            <w:tc>
              <w:tcPr>
                <w:tcW w:w="0" w:type="auto"/>
                <w:hideMark/>
              </w:tcPr>
              <w:p w14:paraId="66012EFF"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Conduct ongoing unconscious bias training and introduce visible female role models to challenge stereotypes.</w:t>
                </w:r>
              </w:p>
            </w:tc>
          </w:tr>
        </w:tbl>
        <w:p w14:paraId="5CA67D2F"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implementation of diversity initiatives in professional Cricket depends on risk management. First, employees may resist new policies, training, or reforms to increase female leadership. This resistance frequently concerns misunderstandings or fears about how these changes might affect workplace dynamics. This is mitigated through early engagement with stakeholders through consultations, workshops, and open forums to generate understanding and buy-in. By going about it this way, everyone feels it's their project, and no one would want to be the one to oppose it, so nobody does.</w:t>
          </w:r>
        </w:p>
        <w:p w14:paraId="7A1D5E78"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second risk is resource constraints, such as funds, people, and infrastructure, that can prevent or slow implementation. Limitations can be addressed by securing sponsorships and forming partnerships with sponsors committed to gender diversity. Partnerships can supply financial and technical expertise and visibility to enable long-term work.</w:t>
          </w:r>
        </w:p>
        <w:p w14:paraId="53BE1F19"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Another significant risk is a lack of accountability. Without proper mechanisms to monitor and evaluate progress, initiatives can easily lose momentum. To counter this, a diversity committee </w:t>
          </w:r>
          <w:r w:rsidRPr="00BF7301">
            <w:rPr>
              <w:rFonts w:ascii="Times New Roman" w:hAnsi="Times New Roman" w:cs="Times New Roman"/>
              <w:sz w:val="24"/>
              <w:szCs w:val="24"/>
            </w:rPr>
            <w:lastRenderedPageBreak/>
            <w:t>should be set up to oversee the implementation. This committee can set accountability measures, establish clear targets, and give progress reports to stakeholders almost on a regular basis.</w:t>
          </w:r>
        </w:p>
        <w:p w14:paraId="3FBBE583"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last of these is a unique challenge in terms of cultural entrenchment. Deep-seated biases and traditional gender roles can also undermine attempts to get women into leadership. This type of thing needs to be continuously trained out of all employees and promoted to leadership with visible female role models. These efforts can have the power to combat stereotypes and ultimately change organizational culture to one that values inclusivity and diversity (</w:t>
          </w:r>
          <w:r w:rsidRPr="00BF7301">
            <w:rPr>
              <w:rFonts w:ascii="Times New Roman" w:eastAsia="Times New Roman" w:hAnsi="Times New Roman" w:cs="Times New Roman"/>
              <w:sz w:val="24"/>
              <w:szCs w:val="24"/>
            </w:rPr>
            <w:t>Fletcher et al., 2024)</w:t>
          </w:r>
          <w:r w:rsidRPr="00BF7301">
            <w:rPr>
              <w:rFonts w:ascii="Times New Roman" w:hAnsi="Times New Roman" w:cs="Times New Roman"/>
              <w:sz w:val="24"/>
              <w:szCs w:val="24"/>
            </w:rPr>
            <w:t>.</w:t>
          </w:r>
        </w:p>
        <w:p w14:paraId="728F3141" w14:textId="5A0E3196" w:rsidR="00556419" w:rsidRPr="00BF7301" w:rsidRDefault="00556419" w:rsidP="00556419">
          <w:pPr>
            <w:rPr>
              <w:rFonts w:ascii="Times New Roman" w:hAnsi="Times New Roman" w:cs="Times New Roman"/>
            </w:rPr>
          </w:pPr>
        </w:p>
        <w:p w14:paraId="6D91333D" w14:textId="76678CA4" w:rsidR="001B50E1" w:rsidRPr="00BF7301" w:rsidRDefault="001B50E1" w:rsidP="00556419">
          <w:pPr>
            <w:rPr>
              <w:rFonts w:ascii="Times New Roman" w:hAnsi="Times New Roman" w:cs="Times New Roman"/>
            </w:rPr>
          </w:pPr>
        </w:p>
        <w:p w14:paraId="7D8B558D" w14:textId="655E0AAA" w:rsidR="001B50E1" w:rsidRPr="00BF7301" w:rsidRDefault="001B50E1" w:rsidP="00556419">
          <w:pPr>
            <w:rPr>
              <w:rFonts w:ascii="Times New Roman" w:hAnsi="Times New Roman" w:cs="Times New Roman"/>
            </w:rPr>
          </w:pPr>
        </w:p>
        <w:p w14:paraId="63CC131E" w14:textId="27064D4D" w:rsidR="001B50E1" w:rsidRPr="00BF7301" w:rsidRDefault="001B50E1" w:rsidP="00556419">
          <w:pPr>
            <w:rPr>
              <w:rFonts w:ascii="Times New Roman" w:hAnsi="Times New Roman" w:cs="Times New Roman"/>
            </w:rPr>
          </w:pPr>
        </w:p>
        <w:p w14:paraId="37D04FED" w14:textId="4D96FF7A" w:rsidR="001B50E1" w:rsidRPr="00BF7301" w:rsidRDefault="001B50E1" w:rsidP="00556419">
          <w:pPr>
            <w:rPr>
              <w:rFonts w:ascii="Times New Roman" w:hAnsi="Times New Roman" w:cs="Times New Roman"/>
            </w:rPr>
          </w:pPr>
        </w:p>
        <w:p w14:paraId="34D3D6FE" w14:textId="3DEBA8CA" w:rsidR="001B50E1" w:rsidRPr="00BF7301" w:rsidRDefault="001B50E1" w:rsidP="00556419">
          <w:pPr>
            <w:rPr>
              <w:rFonts w:ascii="Times New Roman" w:hAnsi="Times New Roman" w:cs="Times New Roman"/>
            </w:rPr>
          </w:pPr>
        </w:p>
        <w:p w14:paraId="14B7110C" w14:textId="4E15ADA9" w:rsidR="001B50E1" w:rsidRPr="00BF7301" w:rsidRDefault="001B50E1" w:rsidP="00556419">
          <w:pPr>
            <w:rPr>
              <w:rFonts w:ascii="Times New Roman" w:hAnsi="Times New Roman" w:cs="Times New Roman"/>
            </w:rPr>
          </w:pPr>
        </w:p>
        <w:p w14:paraId="30B3FDFE" w14:textId="0423CBB3" w:rsidR="001B50E1" w:rsidRPr="00BF7301" w:rsidRDefault="001B50E1" w:rsidP="00556419">
          <w:pPr>
            <w:rPr>
              <w:rFonts w:ascii="Times New Roman" w:hAnsi="Times New Roman" w:cs="Times New Roman"/>
            </w:rPr>
          </w:pPr>
        </w:p>
        <w:p w14:paraId="6C4A3E02" w14:textId="7739C477" w:rsidR="001B50E1" w:rsidRPr="00BF7301" w:rsidRDefault="001B50E1" w:rsidP="00556419">
          <w:pPr>
            <w:rPr>
              <w:rFonts w:ascii="Times New Roman" w:hAnsi="Times New Roman" w:cs="Times New Roman"/>
            </w:rPr>
          </w:pPr>
        </w:p>
        <w:p w14:paraId="7E32FF3D" w14:textId="0576CAAA" w:rsidR="001B50E1" w:rsidRPr="00BF7301" w:rsidRDefault="001B50E1" w:rsidP="00556419">
          <w:pPr>
            <w:rPr>
              <w:rFonts w:ascii="Times New Roman" w:hAnsi="Times New Roman" w:cs="Times New Roman"/>
            </w:rPr>
          </w:pPr>
        </w:p>
        <w:p w14:paraId="394986D8" w14:textId="54C6D0F4" w:rsidR="001B50E1" w:rsidRPr="00BF7301" w:rsidRDefault="001B50E1" w:rsidP="00556419">
          <w:pPr>
            <w:rPr>
              <w:rFonts w:ascii="Times New Roman" w:hAnsi="Times New Roman" w:cs="Times New Roman"/>
            </w:rPr>
          </w:pPr>
        </w:p>
        <w:p w14:paraId="6A4AFB3A" w14:textId="5994D110" w:rsidR="001B50E1" w:rsidRPr="00BF7301" w:rsidRDefault="001B50E1" w:rsidP="00556419">
          <w:pPr>
            <w:rPr>
              <w:rFonts w:ascii="Times New Roman" w:hAnsi="Times New Roman" w:cs="Times New Roman"/>
            </w:rPr>
          </w:pPr>
        </w:p>
        <w:p w14:paraId="1043820C" w14:textId="77777777" w:rsidR="0020529C" w:rsidRPr="00BF7301" w:rsidRDefault="0020529C" w:rsidP="0020529C">
          <w:pPr>
            <w:rPr>
              <w:rFonts w:ascii="Times New Roman" w:hAnsi="Times New Roman" w:cs="Times New Roman"/>
            </w:rPr>
          </w:pPr>
        </w:p>
        <w:p w14:paraId="1FE6761D" w14:textId="77777777" w:rsidR="001A51FD" w:rsidRPr="00BF7301" w:rsidRDefault="001A51FD">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1E214B80" w14:textId="567349E3" w:rsidR="00556419" w:rsidRPr="00BF7301" w:rsidRDefault="00556419" w:rsidP="0020529C">
          <w:pPr>
            <w:pStyle w:val="Heading1"/>
            <w:numPr>
              <w:ilvl w:val="0"/>
              <w:numId w:val="2"/>
            </w:numPr>
            <w:rPr>
              <w:rFonts w:ascii="Times New Roman" w:hAnsi="Times New Roman" w:cs="Times New Roman"/>
            </w:rPr>
          </w:pPr>
          <w:bookmarkStart w:id="8" w:name="_Toc185727715"/>
          <w:r w:rsidRPr="00BF7301">
            <w:rPr>
              <w:rFonts w:ascii="Times New Roman" w:hAnsi="Times New Roman" w:cs="Times New Roman"/>
            </w:rPr>
            <w:lastRenderedPageBreak/>
            <w:t>Recommendations</w:t>
          </w:r>
          <w:bookmarkEnd w:id="8"/>
        </w:p>
        <w:p w14:paraId="655C09B6" w14:textId="0DF34212" w:rsidR="00556419" w:rsidRPr="00BF7301" w:rsidRDefault="00556419" w:rsidP="001B50E1">
          <w:pPr>
            <w:rPr>
              <w:rFonts w:ascii="Times New Roman" w:hAnsi="Times New Roman" w:cs="Times New Roman"/>
            </w:rPr>
          </w:pPr>
        </w:p>
        <w:p w14:paraId="34900D4D" w14:textId="1FFBAB29" w:rsidR="00D72ED6" w:rsidRPr="00D72ED6" w:rsidRDefault="00D72ED6" w:rsidP="001A51FD">
          <w:pPr>
            <w:spacing w:line="360" w:lineRule="auto"/>
            <w:jc w:val="both"/>
            <w:rPr>
              <w:rFonts w:ascii="Times New Roman" w:hAnsi="Times New Roman" w:cs="Times New Roman"/>
              <w:sz w:val="24"/>
              <w:szCs w:val="24"/>
            </w:rPr>
          </w:pPr>
          <w:r w:rsidRPr="00D72ED6">
            <w:rPr>
              <w:rFonts w:ascii="Times New Roman" w:hAnsi="Times New Roman" w:cs="Times New Roman"/>
              <w:sz w:val="24"/>
              <w:szCs w:val="24"/>
            </w:rPr>
            <w:t xml:space="preserve">It is both a strategic imperative and a moral obligation to advance women into leadership roles within the cricket industry. Although recognizing the need for gender diversity, barriers to women’s leadership continue to exist. Targeted strategies like mentorship programs, promoting leadership inclusivity, and tailored educational initiatives are needed to address this. In addition, creating accountability and promoting an inclusive organizational environment are also essential to lasting progress. These recommendations are designed to eliminate structural biases for women leaders to be hopeful </w:t>
          </w:r>
          <w:r w:rsidR="00C7537B" w:rsidRPr="00D72ED6">
            <w:rPr>
              <w:rFonts w:ascii="Times New Roman" w:hAnsi="Times New Roman" w:cs="Times New Roman"/>
              <w:sz w:val="24"/>
              <w:szCs w:val="24"/>
            </w:rPr>
            <w:t>and</w:t>
          </w:r>
          <w:r w:rsidRPr="00D72ED6">
            <w:rPr>
              <w:rFonts w:ascii="Times New Roman" w:hAnsi="Times New Roman" w:cs="Times New Roman"/>
              <w:sz w:val="24"/>
              <w:szCs w:val="24"/>
            </w:rPr>
            <w:t xml:space="preserve"> build an environment where women can play a significant role in the cricketing ecosystem.</w:t>
          </w:r>
        </w:p>
        <w:p w14:paraId="7C6E9692"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1. Implement Mentorship Programs</w:t>
          </w:r>
        </w:p>
        <w:p w14:paraId="39935055"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To support aspiring female leaders, we need structured mentorship programs with measurable outcomes (</w:t>
          </w:r>
          <w:r w:rsidRPr="00BF7301">
            <w:rPr>
              <w:rFonts w:ascii="Times New Roman" w:eastAsia="Times New Roman" w:hAnsi="Times New Roman" w:cs="Times New Roman"/>
              <w:sz w:val="24"/>
              <w:szCs w:val="24"/>
            </w:rPr>
            <w:t>Thornton and Etxebarria, 2021)</w:t>
          </w:r>
          <w:r w:rsidRPr="00BF7301">
            <w:rPr>
              <w:rFonts w:ascii="Times New Roman" w:hAnsi="Times New Roman" w:cs="Times New Roman"/>
              <w:sz w:val="24"/>
              <w:szCs w:val="24"/>
            </w:rPr>
            <w:t>. With the help of experienced mentors, you can overcome problems like gender bias and work-life balance. Further, such initiatives introduce networks that fortify and advance (</w:t>
          </w:r>
          <w:proofErr w:type="spellStart"/>
          <w:r w:rsidRPr="00BF7301">
            <w:rPr>
              <w:rFonts w:ascii="Times New Roman" w:eastAsia="Times New Roman" w:hAnsi="Times New Roman" w:cs="Times New Roman"/>
              <w:sz w:val="24"/>
              <w:szCs w:val="24"/>
            </w:rPr>
            <w:t>Lymbery</w:t>
          </w:r>
          <w:proofErr w:type="spellEnd"/>
          <w:r w:rsidRPr="00BF7301">
            <w:rPr>
              <w:rFonts w:ascii="Times New Roman" w:eastAsia="Times New Roman" w:hAnsi="Times New Roman" w:cs="Times New Roman"/>
              <w:sz w:val="24"/>
              <w:szCs w:val="24"/>
            </w:rPr>
            <w:t>, 2021)</w:t>
          </w:r>
          <w:r w:rsidRPr="00BF7301">
            <w:rPr>
              <w:rFonts w:ascii="Times New Roman" w:hAnsi="Times New Roman" w:cs="Times New Roman"/>
              <w:sz w:val="24"/>
              <w:szCs w:val="24"/>
            </w:rPr>
            <w:t>.</w:t>
          </w:r>
        </w:p>
        <w:p w14:paraId="637D98EE"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2. Start Promoting the Inclusive Leadership Styles.</w:t>
          </w:r>
        </w:p>
        <w:p w14:paraId="6460CA4F"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Training leaders to take on transformational and servant leadership manners may lead to supportive environments. Servant leaders focus on the growth and well-being of their teams, while transformational leaders encourage collaboration, innovation, and the path to women's success.</w:t>
          </w:r>
        </w:p>
        <w:p w14:paraId="703E2F75"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3. Small denominations are invested in Education and Training.</w:t>
          </w:r>
        </w:p>
        <w:p w14:paraId="1CAF97E3"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Programs of leadership development specializing in the cricket industry have become vital. There should be these that will help train them on general leadership skills and assign them to the industry where the women can be equipped to manage teams, make strategic decisions, and move on the competitive cricket ground (</w:t>
          </w:r>
          <w:r w:rsidRPr="00BF7301">
            <w:rPr>
              <w:rFonts w:ascii="Times New Roman" w:eastAsia="Times New Roman" w:hAnsi="Times New Roman" w:cs="Times New Roman"/>
              <w:sz w:val="24"/>
              <w:szCs w:val="24"/>
            </w:rPr>
            <w:t>Jacobs et al., 2022)</w:t>
          </w:r>
          <w:r w:rsidRPr="00BF7301">
            <w:rPr>
              <w:rFonts w:ascii="Times New Roman" w:hAnsi="Times New Roman" w:cs="Times New Roman"/>
              <w:sz w:val="24"/>
              <w:szCs w:val="24"/>
            </w:rPr>
            <w:t>.</w:t>
          </w:r>
        </w:p>
        <w:p w14:paraId="1762A706"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4. It must establish Accountability Mechanisms.</w:t>
          </w:r>
        </w:p>
        <w:p w14:paraId="3EAE5690" w14:textId="77777777" w:rsidR="001A51FD"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Gender diversity metrics, for example, women in leadership roles, should be regularly collected and reported on by organizations (</w:t>
          </w:r>
          <w:r w:rsidRPr="00BF7301">
            <w:rPr>
              <w:rFonts w:ascii="Times New Roman" w:eastAsia="Times New Roman" w:hAnsi="Times New Roman" w:cs="Times New Roman"/>
              <w:sz w:val="24"/>
              <w:szCs w:val="24"/>
            </w:rPr>
            <w:t>Andrews et al., 2022)</w:t>
          </w:r>
          <w:r w:rsidRPr="00BF7301">
            <w:rPr>
              <w:rFonts w:ascii="Times New Roman" w:hAnsi="Times New Roman" w:cs="Times New Roman"/>
              <w:sz w:val="24"/>
              <w:szCs w:val="24"/>
            </w:rPr>
            <w:t>. Transparency in reporting means those accountable on the day can learn how to sustain their progress (</w:t>
          </w:r>
          <w:r w:rsidRPr="00BF7301">
            <w:rPr>
              <w:rFonts w:ascii="Times New Roman" w:eastAsia="Times New Roman" w:hAnsi="Times New Roman" w:cs="Times New Roman"/>
              <w:sz w:val="24"/>
              <w:szCs w:val="24"/>
            </w:rPr>
            <w:t>Fowlie et al., 2021)</w:t>
          </w:r>
          <w:r w:rsidRPr="00BF7301">
            <w:rPr>
              <w:rFonts w:ascii="Times New Roman" w:hAnsi="Times New Roman" w:cs="Times New Roman"/>
              <w:sz w:val="24"/>
              <w:szCs w:val="24"/>
            </w:rPr>
            <w:t>.</w:t>
          </w:r>
        </w:p>
        <w:p w14:paraId="74363C11" w14:textId="77777777" w:rsidR="00C7537B" w:rsidRPr="00BF7301" w:rsidRDefault="00C7537B" w:rsidP="001A51FD">
          <w:pPr>
            <w:spacing w:line="360" w:lineRule="auto"/>
            <w:jc w:val="both"/>
            <w:rPr>
              <w:rFonts w:ascii="Times New Roman" w:hAnsi="Times New Roman" w:cs="Times New Roman"/>
              <w:sz w:val="24"/>
              <w:szCs w:val="24"/>
            </w:rPr>
          </w:pPr>
        </w:p>
        <w:p w14:paraId="413BB3CB"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lastRenderedPageBreak/>
            <w:t>5. Foster an Inclusive Culture</w:t>
          </w:r>
        </w:p>
        <w:p w14:paraId="434BA608" w14:textId="3E2A7D10" w:rsidR="00556419"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It is important to create an inclusive culture where every employee feels important. Talking about diversity, how to eliminate biases, and how to celebrate the efforts of underrepresented groups boosts team morale and performance (</w:t>
          </w:r>
          <w:r w:rsidRPr="00BF7301">
            <w:rPr>
              <w:rFonts w:ascii="Times New Roman" w:eastAsia="Times New Roman" w:hAnsi="Times New Roman" w:cs="Times New Roman"/>
              <w:sz w:val="24"/>
              <w:szCs w:val="24"/>
            </w:rPr>
            <w:t>Chunying and Awan, 2023)</w:t>
          </w:r>
          <w:r w:rsidRPr="00BF7301">
            <w:rPr>
              <w:rFonts w:ascii="Times New Roman" w:hAnsi="Times New Roman" w:cs="Times New Roman"/>
              <w:sz w:val="24"/>
              <w:szCs w:val="24"/>
            </w:rPr>
            <w:t>.</w:t>
          </w:r>
        </w:p>
        <w:p w14:paraId="464C848B" w14:textId="0E087F8A" w:rsidR="00004163" w:rsidRPr="00BF7301" w:rsidRDefault="00004163" w:rsidP="001A51FD">
          <w:pPr>
            <w:spacing w:line="360" w:lineRule="auto"/>
            <w:jc w:val="both"/>
            <w:rPr>
              <w:rFonts w:ascii="Times New Roman" w:hAnsi="Times New Roman" w:cs="Times New Roman"/>
              <w:sz w:val="24"/>
              <w:szCs w:val="24"/>
            </w:rPr>
          </w:pPr>
          <w:r w:rsidRPr="00004163">
            <w:rPr>
              <w:rFonts w:ascii="Times New Roman" w:hAnsi="Times New Roman" w:cs="Times New Roman"/>
              <w:sz w:val="24"/>
              <w:szCs w:val="24"/>
            </w:rPr>
            <w:t xml:space="preserve">By implementing these recommendations, the representation and success of women in cricket leadership can be significantly improved. Guidance through structured mentorship programs, and confidence, as well as leadership training, which trains women in skills adequate to succeed in decision making roles. Collaboration and innovation are built through inclusive leadership styles and cultural transformation that break down long held stereotypes. Accountability mechanisms create a measurable </w:t>
          </w:r>
          <w:r w:rsidR="00C7537B" w:rsidRPr="00004163">
            <w:rPr>
              <w:rFonts w:ascii="Times New Roman" w:hAnsi="Times New Roman" w:cs="Times New Roman"/>
              <w:sz w:val="24"/>
              <w:szCs w:val="24"/>
            </w:rPr>
            <w:t>progress and</w:t>
          </w:r>
          <w:r w:rsidRPr="00004163">
            <w:rPr>
              <w:rFonts w:ascii="Times New Roman" w:hAnsi="Times New Roman" w:cs="Times New Roman"/>
              <w:sz w:val="24"/>
              <w:szCs w:val="24"/>
            </w:rPr>
            <w:t xml:space="preserve"> keep freedom efforts transparent and sustained. Cricket Organizations do more than eliminating unjust inequalities, they create conditions that allow for greater take of innovation, team morale, organizational performance, and much more. Though women may never dominate cricket leadership </w:t>
          </w:r>
          <w:r w:rsidR="00C7537B" w:rsidRPr="00004163">
            <w:rPr>
              <w:rFonts w:ascii="Times New Roman" w:hAnsi="Times New Roman" w:cs="Times New Roman"/>
              <w:sz w:val="24"/>
              <w:szCs w:val="24"/>
            </w:rPr>
            <w:t>soon</w:t>
          </w:r>
          <w:r w:rsidRPr="00004163">
            <w:rPr>
              <w:rFonts w:ascii="Times New Roman" w:hAnsi="Times New Roman" w:cs="Times New Roman"/>
              <w:sz w:val="24"/>
              <w:szCs w:val="24"/>
            </w:rPr>
            <w:t>, a bright cricket leadership future for women is indispensable for the sport’s growth, enacting a vibrant, equal, and enduring cricket leadership ecosystem for the ensuing generations.</w:t>
          </w:r>
        </w:p>
        <w:p w14:paraId="0C6DEB97" w14:textId="24CC45B8" w:rsidR="00AA2A91" w:rsidRPr="00BF7301" w:rsidRDefault="00AA2A91" w:rsidP="00AA2A91">
          <w:pPr>
            <w:pStyle w:val="Heading1"/>
            <w:numPr>
              <w:ilvl w:val="0"/>
              <w:numId w:val="2"/>
            </w:numPr>
            <w:rPr>
              <w:rFonts w:ascii="Times New Roman" w:hAnsi="Times New Roman" w:cs="Times New Roman"/>
            </w:rPr>
          </w:pPr>
          <w:bookmarkStart w:id="9" w:name="_Toc185727716"/>
          <w:r w:rsidRPr="00BF7301">
            <w:rPr>
              <w:rFonts w:ascii="Times New Roman" w:hAnsi="Times New Roman" w:cs="Times New Roman"/>
            </w:rPr>
            <w:t>Conclusion</w:t>
          </w:r>
          <w:bookmarkEnd w:id="9"/>
          <w:r w:rsidR="00D854A5" w:rsidRPr="00BF7301">
            <w:rPr>
              <w:rFonts w:ascii="Times New Roman" w:hAnsi="Times New Roman" w:cs="Times New Roman"/>
            </w:rPr>
            <w:t xml:space="preserve"> </w:t>
          </w:r>
        </w:p>
        <w:p w14:paraId="23FD0C87" w14:textId="77777777" w:rsidR="00AC00D7" w:rsidRPr="00BF7301" w:rsidRDefault="00AC00D7" w:rsidP="001A51FD">
          <w:pPr>
            <w:rPr>
              <w:rFonts w:ascii="Times New Roman" w:hAnsi="Times New Roman" w:cs="Times New Roman"/>
              <w:sz w:val="24"/>
              <w:szCs w:val="24"/>
            </w:rPr>
          </w:pPr>
        </w:p>
        <w:p w14:paraId="735EB39C" w14:textId="77867B7D" w:rsidR="00AA2A91" w:rsidRPr="00BF7301" w:rsidRDefault="001A51FD" w:rsidP="00264586">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It is a moral obligation as well as a strategic necessity to advance women into leadership positions within cricket. Efforts to address the underrepresentation of women in leadership positions include mentoring programs, leadership training and cultural transformation. Mentorship programs empower aspiring female leaders with information, confidence and opportunities for growth. Leadership training helps business leaders gain some strategic thinking and effective communication skills to solve industry related problems. At the same time, culture of inclusive can help to break down decades old stereotypes a</w:t>
          </w:r>
          <w:r w:rsidR="00171DE7" w:rsidRPr="00BF7301">
            <w:rPr>
              <w:rFonts w:ascii="Times New Roman" w:hAnsi="Times New Roman" w:cs="Times New Roman"/>
              <w:sz w:val="24"/>
              <w:szCs w:val="24"/>
            </w:rPr>
            <w:t xml:space="preserve">nd provide equal opportunities. </w:t>
          </w:r>
          <w:r w:rsidRPr="00BF7301">
            <w:rPr>
              <w:rFonts w:ascii="Times New Roman" w:hAnsi="Times New Roman" w:cs="Times New Roman"/>
              <w:sz w:val="24"/>
              <w:szCs w:val="24"/>
            </w:rPr>
            <w:t>To achieve gender parity, collective action by cricket organisations, stakeholders and policymakers is needed. To improve, organizations must prioritize diversity, put in place policies that remedy systemic barriers and hold people accountable</w:t>
          </w:r>
          <w:r w:rsidR="00201213">
            <w:rPr>
              <w:rFonts w:ascii="Times New Roman" w:hAnsi="Times New Roman" w:cs="Times New Roman"/>
              <w:sz w:val="24"/>
              <w:szCs w:val="24"/>
            </w:rPr>
            <w:t xml:space="preserve"> (</w:t>
          </w:r>
          <w:r w:rsidR="00201213" w:rsidRPr="00201213">
            <w:rPr>
              <w:rFonts w:ascii="Times New Roman" w:hAnsi="Times New Roman" w:cs="Times New Roman"/>
              <w:sz w:val="24"/>
              <w:szCs w:val="24"/>
            </w:rPr>
            <w:t>Shin,</w:t>
          </w:r>
          <w:r w:rsidR="00201213">
            <w:rPr>
              <w:rFonts w:ascii="Times New Roman" w:hAnsi="Times New Roman" w:cs="Times New Roman"/>
              <w:sz w:val="24"/>
              <w:szCs w:val="24"/>
            </w:rPr>
            <w:t xml:space="preserve"> et al., 2023)</w:t>
          </w:r>
          <w:r w:rsidRPr="00BF7301">
            <w:rPr>
              <w:rFonts w:ascii="Times New Roman" w:hAnsi="Times New Roman" w:cs="Times New Roman"/>
              <w:sz w:val="24"/>
              <w:szCs w:val="24"/>
            </w:rPr>
            <w:t>. They not only tackle inequality but also provide real benefits: improved innovation, better team engagement and better organizational performance.</w:t>
          </w:r>
          <w:r w:rsidR="00264586" w:rsidRPr="00BF7301">
            <w:rPr>
              <w:rFonts w:ascii="Times New Roman" w:hAnsi="Times New Roman" w:cs="Times New Roman"/>
              <w:sz w:val="24"/>
              <w:szCs w:val="24"/>
            </w:rPr>
            <w:t xml:space="preserve"> </w:t>
          </w:r>
          <w:r w:rsidRPr="00BF7301">
            <w:rPr>
              <w:rFonts w:ascii="Times New Roman" w:hAnsi="Times New Roman" w:cs="Times New Roman"/>
              <w:sz w:val="24"/>
              <w:szCs w:val="24"/>
            </w:rPr>
            <w:t xml:space="preserve">Building a sustainable and competitive cricket future requires us to promote women in cricket leadership. The cricket bodies could lead from the </w:t>
          </w:r>
          <w:proofErr w:type="gramStart"/>
          <w:r w:rsidRPr="00BF7301">
            <w:rPr>
              <w:rFonts w:ascii="Times New Roman" w:hAnsi="Times New Roman" w:cs="Times New Roman"/>
              <w:sz w:val="24"/>
              <w:szCs w:val="24"/>
            </w:rPr>
            <w:t>front</w:t>
          </w:r>
          <w:proofErr w:type="gramEnd"/>
          <w:r w:rsidRPr="00BF7301">
            <w:rPr>
              <w:rFonts w:ascii="Times New Roman" w:hAnsi="Times New Roman" w:cs="Times New Roman"/>
              <w:sz w:val="24"/>
              <w:szCs w:val="24"/>
            </w:rPr>
            <w:t xml:space="preserve"> and it would show the world that cricket can lead by example and be the one to set a fitting example for inclusion and equality — that diversity is about more than social </w:t>
          </w:r>
          <w:r w:rsidRPr="00BF7301">
            <w:rPr>
              <w:rFonts w:ascii="Times New Roman" w:hAnsi="Times New Roman" w:cs="Times New Roman"/>
              <w:sz w:val="24"/>
              <w:szCs w:val="24"/>
            </w:rPr>
            <w:lastRenderedPageBreak/>
            <w:t>ambition, it’s a competitive tool. Diversity is something which will be prioritised to have a thriving, equitable cricketing ecosystem for future generations.</w:t>
          </w:r>
        </w:p>
        <w:p w14:paraId="131D500D" w14:textId="77777777" w:rsidR="00AA2A91" w:rsidRPr="00BF7301" w:rsidRDefault="00AA2A91" w:rsidP="00AA2A91">
          <w:pPr>
            <w:rPr>
              <w:rFonts w:ascii="Times New Roman" w:hAnsi="Times New Roman" w:cs="Times New Roman"/>
            </w:rPr>
          </w:pPr>
        </w:p>
        <w:p w14:paraId="6694B73F" w14:textId="77777777" w:rsidR="00AA2A91" w:rsidRPr="00BF7301" w:rsidRDefault="00AA2A91" w:rsidP="00AA2A91">
          <w:pPr>
            <w:rPr>
              <w:rFonts w:ascii="Times New Roman" w:hAnsi="Times New Roman" w:cs="Times New Roman"/>
            </w:rPr>
          </w:pPr>
        </w:p>
        <w:p w14:paraId="7246D263" w14:textId="77777777" w:rsidR="00AA2A91" w:rsidRPr="00BF7301" w:rsidRDefault="00AA2A91" w:rsidP="00AA2A91">
          <w:pPr>
            <w:rPr>
              <w:rFonts w:ascii="Times New Roman" w:hAnsi="Times New Roman" w:cs="Times New Roman"/>
            </w:rPr>
          </w:pPr>
        </w:p>
        <w:p w14:paraId="22020C63" w14:textId="77777777" w:rsidR="00AA2A91" w:rsidRPr="00BF7301" w:rsidRDefault="00AA2A91" w:rsidP="00AA2A91">
          <w:pPr>
            <w:rPr>
              <w:rFonts w:ascii="Times New Roman" w:hAnsi="Times New Roman" w:cs="Times New Roman"/>
            </w:rPr>
          </w:pPr>
        </w:p>
        <w:p w14:paraId="43A20583" w14:textId="77777777" w:rsidR="00AA2A91" w:rsidRPr="00BF7301" w:rsidRDefault="00AA2A91" w:rsidP="00AA2A91">
          <w:pPr>
            <w:rPr>
              <w:rFonts w:ascii="Times New Roman" w:hAnsi="Times New Roman" w:cs="Times New Roman"/>
            </w:rPr>
          </w:pPr>
        </w:p>
        <w:p w14:paraId="39BA3A5F" w14:textId="77777777" w:rsidR="00AA2A91" w:rsidRPr="00BF7301" w:rsidRDefault="00AA2A91" w:rsidP="00AA2A91">
          <w:pPr>
            <w:rPr>
              <w:rFonts w:ascii="Times New Roman" w:hAnsi="Times New Roman" w:cs="Times New Roman"/>
            </w:rPr>
          </w:pPr>
        </w:p>
        <w:p w14:paraId="120D3BCF" w14:textId="77777777" w:rsidR="00AA2A91" w:rsidRPr="00BF7301" w:rsidRDefault="00AA2A91" w:rsidP="00AA2A91">
          <w:pPr>
            <w:rPr>
              <w:rFonts w:ascii="Times New Roman" w:hAnsi="Times New Roman" w:cs="Times New Roman"/>
            </w:rPr>
          </w:pPr>
        </w:p>
        <w:p w14:paraId="20BC3FCE" w14:textId="77777777" w:rsidR="00AA2A91" w:rsidRPr="00BF7301" w:rsidRDefault="00AA2A91" w:rsidP="00AA2A91">
          <w:pPr>
            <w:rPr>
              <w:rFonts w:ascii="Times New Roman" w:hAnsi="Times New Roman" w:cs="Times New Roman"/>
            </w:rPr>
          </w:pPr>
        </w:p>
        <w:p w14:paraId="70E87FE0" w14:textId="77777777" w:rsidR="00AA2A91" w:rsidRPr="00BF7301" w:rsidRDefault="00AA2A91" w:rsidP="00AA2A91">
          <w:pPr>
            <w:rPr>
              <w:rFonts w:ascii="Times New Roman" w:hAnsi="Times New Roman" w:cs="Times New Roman"/>
            </w:rPr>
          </w:pPr>
        </w:p>
        <w:p w14:paraId="227E9D80" w14:textId="77777777" w:rsidR="00AA2A91" w:rsidRPr="00BF7301" w:rsidRDefault="00AA2A91" w:rsidP="00AA2A91">
          <w:pPr>
            <w:rPr>
              <w:rFonts w:ascii="Times New Roman" w:hAnsi="Times New Roman" w:cs="Times New Roman"/>
            </w:rPr>
          </w:pPr>
        </w:p>
        <w:p w14:paraId="6E6D0B58" w14:textId="77777777" w:rsidR="00AA2A91" w:rsidRPr="00BF7301" w:rsidRDefault="00AA2A91" w:rsidP="00AA2A91">
          <w:pPr>
            <w:rPr>
              <w:rFonts w:ascii="Times New Roman" w:hAnsi="Times New Roman" w:cs="Times New Roman"/>
            </w:rPr>
          </w:pPr>
        </w:p>
        <w:p w14:paraId="6859129F" w14:textId="77777777" w:rsidR="00AA2A91" w:rsidRPr="00BF7301" w:rsidRDefault="00AA2A91" w:rsidP="00AA2A91">
          <w:pPr>
            <w:rPr>
              <w:rFonts w:ascii="Times New Roman" w:hAnsi="Times New Roman" w:cs="Times New Roman"/>
            </w:rPr>
          </w:pPr>
        </w:p>
        <w:p w14:paraId="3C2C4E14" w14:textId="75FCB33A" w:rsidR="00AA2A91" w:rsidRPr="00BF7301" w:rsidRDefault="00AA2A91" w:rsidP="00AA2A91">
          <w:pPr>
            <w:rPr>
              <w:rFonts w:ascii="Times New Roman" w:hAnsi="Times New Roman" w:cs="Times New Roman"/>
            </w:rPr>
          </w:pPr>
        </w:p>
        <w:p w14:paraId="7A74B965" w14:textId="77777777" w:rsidR="001B50E1" w:rsidRPr="00BF7301" w:rsidRDefault="001B50E1" w:rsidP="00AA2A91">
          <w:pPr>
            <w:rPr>
              <w:rFonts w:ascii="Times New Roman" w:hAnsi="Times New Roman" w:cs="Times New Roman"/>
            </w:rPr>
          </w:pPr>
        </w:p>
        <w:p w14:paraId="0ABC39D3" w14:textId="77777777" w:rsidR="00AA2A91" w:rsidRPr="00BF7301" w:rsidRDefault="00AA2A91" w:rsidP="00AA2A91">
          <w:pPr>
            <w:rPr>
              <w:rFonts w:ascii="Times New Roman" w:hAnsi="Times New Roman" w:cs="Times New Roman"/>
            </w:rPr>
          </w:pPr>
        </w:p>
        <w:p w14:paraId="6D7C1980" w14:textId="77777777" w:rsidR="00F07132" w:rsidRPr="00BF7301" w:rsidRDefault="00F07132">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7202FDFC" w14:textId="4BB157A4" w:rsidR="00AA2A91" w:rsidRPr="00BF7301" w:rsidRDefault="00AA2A91" w:rsidP="00AA2A91">
          <w:pPr>
            <w:pStyle w:val="Heading1"/>
            <w:rPr>
              <w:rFonts w:ascii="Times New Roman" w:hAnsi="Times New Roman" w:cs="Times New Roman"/>
            </w:rPr>
          </w:pPr>
          <w:bookmarkStart w:id="10" w:name="_Toc185727717"/>
          <w:r w:rsidRPr="00BF7301">
            <w:rPr>
              <w:rFonts w:ascii="Times New Roman" w:hAnsi="Times New Roman" w:cs="Times New Roman"/>
            </w:rPr>
            <w:lastRenderedPageBreak/>
            <w:t>Bibliography</w:t>
          </w:r>
          <w:bookmarkEnd w:id="10"/>
        </w:p>
        <w:p w14:paraId="60F4C9E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Adair, D., Taylor, T. and Darcy, S., 2010. Managing ethnocultural and ‘racial’ diversity in sport: Obstacles and opportunities. </w:t>
          </w:r>
          <w:r w:rsidRPr="00BF7301">
            <w:rPr>
              <w:rFonts w:ascii="Times New Roman" w:hAnsi="Times New Roman" w:cs="Times New Roman"/>
              <w:i/>
              <w:iCs/>
              <w:sz w:val="24"/>
              <w:szCs w:val="24"/>
            </w:rPr>
            <w:t>Sport Management Review</w:t>
          </w:r>
          <w:r w:rsidRPr="00BF7301">
            <w:rPr>
              <w:rFonts w:ascii="Times New Roman" w:hAnsi="Times New Roman" w:cs="Times New Roman"/>
              <w:sz w:val="24"/>
              <w:szCs w:val="24"/>
            </w:rPr>
            <w:t>, 13(4), pp.307-312.</w:t>
          </w:r>
        </w:p>
        <w:p w14:paraId="4CDB810D"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Andrews, M.H., Rynne, S.B. and Mallett, C.J., 2022. Tensions in Shared Leadership in Elite Women’s Cricket: Implications for Coaching. </w:t>
          </w:r>
          <w:r w:rsidRPr="00BF7301">
            <w:rPr>
              <w:rFonts w:ascii="Times New Roman" w:hAnsi="Times New Roman" w:cs="Times New Roman"/>
              <w:i/>
              <w:iCs/>
              <w:sz w:val="24"/>
              <w:szCs w:val="24"/>
            </w:rPr>
            <w:t>International Sport Coaching Journal</w:t>
          </w:r>
          <w:r w:rsidRPr="00BF7301">
            <w:rPr>
              <w:rFonts w:ascii="Times New Roman" w:hAnsi="Times New Roman" w:cs="Times New Roman"/>
              <w:sz w:val="24"/>
              <w:szCs w:val="24"/>
            </w:rPr>
            <w:t>, </w:t>
          </w:r>
          <w:r w:rsidRPr="00BF7301">
            <w:rPr>
              <w:rFonts w:ascii="Times New Roman" w:hAnsi="Times New Roman" w:cs="Times New Roman"/>
              <w:i/>
              <w:iCs/>
              <w:sz w:val="24"/>
              <w:szCs w:val="24"/>
            </w:rPr>
            <w:t>9</w:t>
          </w:r>
          <w:r w:rsidRPr="00BF7301">
            <w:rPr>
              <w:rFonts w:ascii="Times New Roman" w:hAnsi="Times New Roman" w:cs="Times New Roman"/>
              <w:sz w:val="24"/>
              <w:szCs w:val="24"/>
            </w:rPr>
            <w:t>(3), pp.352-362.</w:t>
          </w:r>
        </w:p>
        <w:p w14:paraId="1BF2A0A6"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Bond, T.P., 2022. Women in Sport Governance: Perceptions of Inclusion in Cricket in New Zealand.</w:t>
          </w:r>
        </w:p>
        <w:p w14:paraId="4609BA60"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Borooah, V.K., 2024. Caste and schooling in professional Cricket in India and England. </w:t>
          </w:r>
          <w:r w:rsidRPr="00BF7301">
            <w:rPr>
              <w:rFonts w:ascii="Times New Roman" w:hAnsi="Times New Roman" w:cs="Times New Roman"/>
              <w:i/>
              <w:iCs/>
              <w:sz w:val="24"/>
              <w:szCs w:val="24"/>
            </w:rPr>
            <w:t>Journal of Social and Economic Development</w:t>
          </w:r>
          <w:r w:rsidRPr="00BF7301">
            <w:rPr>
              <w:rFonts w:ascii="Times New Roman" w:hAnsi="Times New Roman" w:cs="Times New Roman"/>
              <w:sz w:val="24"/>
              <w:szCs w:val="24"/>
            </w:rPr>
            <w:t>, 26(2), pp.353-369.</w:t>
          </w:r>
        </w:p>
        <w:p w14:paraId="7E3FC5F2"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Catalyst, 2023. The Business Case for Gender Diversity. Retrieved from </w:t>
          </w:r>
          <w:hyperlink r:id="rId11" w:tgtFrame="_new" w:history="1">
            <w:r w:rsidRPr="00BF7301">
              <w:rPr>
                <w:rStyle w:val="Hyperlink"/>
                <w:rFonts w:ascii="Times New Roman" w:hAnsi="Times New Roman" w:cs="Times New Roman"/>
                <w:sz w:val="24"/>
                <w:szCs w:val="24"/>
              </w:rPr>
              <w:t>https://www.catalyst.org/research/business-case-resources/</w:t>
            </w:r>
          </w:hyperlink>
          <w:r w:rsidRPr="00BF7301">
            <w:rPr>
              <w:rFonts w:ascii="Times New Roman" w:hAnsi="Times New Roman" w:cs="Times New Roman"/>
              <w:sz w:val="24"/>
              <w:szCs w:val="24"/>
            </w:rPr>
            <w:t>.</w:t>
          </w:r>
        </w:p>
        <w:p w14:paraId="78E5906C"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Chunying, M. and Awan, M., 2023. Pakistan Cricket: An Emblem of National Unity and Cohesion. </w:t>
          </w:r>
          <w:r w:rsidRPr="00BF7301">
            <w:rPr>
              <w:rFonts w:ascii="Times New Roman" w:hAnsi="Times New Roman" w:cs="Times New Roman"/>
              <w:i/>
              <w:iCs/>
              <w:sz w:val="24"/>
              <w:szCs w:val="24"/>
            </w:rPr>
            <w:t>Journal of Development and Social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4</w:t>
          </w:r>
          <w:r w:rsidRPr="00BF7301">
            <w:rPr>
              <w:rFonts w:ascii="Times New Roman" w:hAnsi="Times New Roman" w:cs="Times New Roman"/>
              <w:sz w:val="24"/>
              <w:szCs w:val="24"/>
            </w:rPr>
            <w:t>(3), pp.865-873.</w:t>
          </w:r>
        </w:p>
        <w:p w14:paraId="19E27566"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proofErr w:type="spellStart"/>
          <w:r w:rsidRPr="00BF7301">
            <w:rPr>
              <w:rFonts w:ascii="Times New Roman" w:hAnsi="Times New Roman" w:cs="Times New Roman"/>
              <w:sz w:val="24"/>
              <w:szCs w:val="24"/>
            </w:rPr>
            <w:t>Eime</w:t>
          </w:r>
          <w:proofErr w:type="spellEnd"/>
          <w:r w:rsidRPr="00BF7301">
            <w:rPr>
              <w:rFonts w:ascii="Times New Roman" w:hAnsi="Times New Roman" w:cs="Times New Roman"/>
              <w:sz w:val="24"/>
              <w:szCs w:val="24"/>
            </w:rPr>
            <w:t xml:space="preserve">, R.M., Fowlie, J. and Griffiths, K., 2021. Barriers to adolescent female participation in Cricket. </w:t>
          </w:r>
          <w:r w:rsidRPr="00BF7301">
            <w:rPr>
              <w:rFonts w:ascii="Times New Roman" w:hAnsi="Times New Roman" w:cs="Times New Roman"/>
              <w:i/>
              <w:iCs/>
              <w:sz w:val="24"/>
              <w:szCs w:val="24"/>
            </w:rPr>
            <w:t>Annals of Leisure Research</w:t>
          </w:r>
          <w:r w:rsidRPr="00BF7301">
            <w:rPr>
              <w:rFonts w:ascii="Times New Roman" w:hAnsi="Times New Roman" w:cs="Times New Roman"/>
              <w:sz w:val="24"/>
              <w:szCs w:val="24"/>
            </w:rPr>
            <w:t>, 24(4), pp.513-531.</w:t>
          </w:r>
        </w:p>
        <w:p w14:paraId="1FBE8EC4"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Fasbender, U. and Clayton-Hathway, K., 2019. Women as leaders and managers in sports: Understanding key career enablers and constraints in the British horseracing industry. In </w:t>
          </w:r>
          <w:r w:rsidRPr="00BF7301">
            <w:rPr>
              <w:rFonts w:ascii="Times New Roman" w:hAnsi="Times New Roman" w:cs="Times New Roman"/>
              <w:i/>
              <w:iCs/>
              <w:sz w:val="24"/>
              <w:szCs w:val="24"/>
            </w:rPr>
            <w:t>Women, Business and Leadership</w:t>
          </w:r>
          <w:r w:rsidRPr="00BF7301">
            <w:rPr>
              <w:rFonts w:ascii="Times New Roman" w:hAnsi="Times New Roman" w:cs="Times New Roman"/>
              <w:sz w:val="24"/>
              <w:szCs w:val="24"/>
            </w:rPr>
            <w:t xml:space="preserve"> (pp.403-420). Edward Elgar Publishing.</w:t>
          </w:r>
        </w:p>
        <w:p w14:paraId="6C77BE5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Fletcher, T., Velija, P. and Nicholson, R., 2024. The Hundred: A sociological analysis of gender relations and the (semi-) professionalization of women's Cricket in England. </w:t>
          </w:r>
          <w:r w:rsidRPr="00BF7301">
            <w:rPr>
              <w:rFonts w:ascii="Times New Roman" w:hAnsi="Times New Roman" w:cs="Times New Roman"/>
              <w:i/>
              <w:iCs/>
              <w:sz w:val="24"/>
              <w:szCs w:val="24"/>
            </w:rPr>
            <w:t>International Review for the Sociology of Sport</w:t>
          </w:r>
          <w:r w:rsidRPr="00BF7301">
            <w:rPr>
              <w:rFonts w:ascii="Times New Roman" w:hAnsi="Times New Roman" w:cs="Times New Roman"/>
              <w:sz w:val="24"/>
              <w:szCs w:val="24"/>
            </w:rPr>
            <w:t>, p.10126902241246581.</w:t>
          </w:r>
        </w:p>
        <w:p w14:paraId="48CDA782"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Fowlie, J., </w:t>
          </w:r>
          <w:proofErr w:type="spellStart"/>
          <w:r w:rsidRPr="00BF7301">
            <w:rPr>
              <w:rFonts w:ascii="Times New Roman" w:hAnsi="Times New Roman" w:cs="Times New Roman"/>
              <w:sz w:val="24"/>
              <w:szCs w:val="24"/>
            </w:rPr>
            <w:t>Eime</w:t>
          </w:r>
          <w:proofErr w:type="spellEnd"/>
          <w:r w:rsidRPr="00BF7301">
            <w:rPr>
              <w:rFonts w:ascii="Times New Roman" w:hAnsi="Times New Roman" w:cs="Times New Roman"/>
              <w:sz w:val="24"/>
              <w:szCs w:val="24"/>
            </w:rPr>
            <w:t xml:space="preserve">, R.M. and Griffiths, K., 2021. Barriers to adolescent female participation in Cricket. </w:t>
          </w:r>
          <w:r w:rsidRPr="00BF7301">
            <w:rPr>
              <w:rFonts w:ascii="Times New Roman" w:hAnsi="Times New Roman" w:cs="Times New Roman"/>
              <w:i/>
              <w:iCs/>
              <w:sz w:val="24"/>
              <w:szCs w:val="24"/>
            </w:rPr>
            <w:t>Annals of leisure research</w:t>
          </w:r>
          <w:r w:rsidRPr="00BF7301">
            <w:rPr>
              <w:rFonts w:ascii="Times New Roman" w:hAnsi="Times New Roman" w:cs="Times New Roman"/>
              <w:sz w:val="24"/>
              <w:szCs w:val="24"/>
            </w:rPr>
            <w:t>, </w:t>
          </w:r>
          <w:r w:rsidRPr="00BF7301">
            <w:rPr>
              <w:rFonts w:ascii="Times New Roman" w:hAnsi="Times New Roman" w:cs="Times New Roman"/>
              <w:i/>
              <w:iCs/>
              <w:sz w:val="24"/>
              <w:szCs w:val="24"/>
            </w:rPr>
            <w:t>24</w:t>
          </w:r>
          <w:r w:rsidRPr="00BF7301">
            <w:rPr>
              <w:rFonts w:ascii="Times New Roman" w:hAnsi="Times New Roman" w:cs="Times New Roman"/>
              <w:sz w:val="24"/>
              <w:szCs w:val="24"/>
            </w:rPr>
            <w:t>(4), pp.513-531.</w:t>
          </w:r>
        </w:p>
        <w:p w14:paraId="149FFDF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Hoeber, L. and Shaw, S., 2019. What do you mean it has yet to work out? The paradoxes of women in sport governance research. In </w:t>
          </w:r>
          <w:r w:rsidRPr="00BF7301">
            <w:rPr>
              <w:rFonts w:ascii="Times New Roman" w:hAnsi="Times New Roman" w:cs="Times New Roman"/>
              <w:i/>
              <w:iCs/>
              <w:sz w:val="24"/>
              <w:szCs w:val="24"/>
            </w:rPr>
            <w:t>Research Handbook on Sport Governance</w:t>
          </w:r>
          <w:r w:rsidRPr="00BF7301">
            <w:rPr>
              <w:rFonts w:ascii="Times New Roman" w:hAnsi="Times New Roman" w:cs="Times New Roman"/>
              <w:sz w:val="24"/>
              <w:szCs w:val="24"/>
            </w:rPr>
            <w:t xml:space="preserve"> (pp.397-411). Edward Elgar Publishing.</w:t>
          </w:r>
        </w:p>
        <w:p w14:paraId="58DEE17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lastRenderedPageBreak/>
            <w:t>Jacobs, J., Olivier, B., Dawood, M. and Perera, N.K.P., 2022. Prevalence and incidence of injuries among female cricket players: a systematic review and meta-analysis. </w:t>
          </w:r>
          <w:r w:rsidRPr="00BF7301">
            <w:rPr>
              <w:rFonts w:ascii="Times New Roman" w:hAnsi="Times New Roman" w:cs="Times New Roman"/>
              <w:i/>
              <w:iCs/>
              <w:sz w:val="24"/>
              <w:szCs w:val="24"/>
            </w:rPr>
            <w:t>JBI evidence synthesis</w:t>
          </w:r>
          <w:r w:rsidRPr="00BF7301">
            <w:rPr>
              <w:rFonts w:ascii="Times New Roman" w:hAnsi="Times New Roman" w:cs="Times New Roman"/>
              <w:sz w:val="24"/>
              <w:szCs w:val="24"/>
            </w:rPr>
            <w:t>, </w:t>
          </w:r>
          <w:r w:rsidRPr="00BF7301">
            <w:rPr>
              <w:rFonts w:ascii="Times New Roman" w:hAnsi="Times New Roman" w:cs="Times New Roman"/>
              <w:i/>
              <w:iCs/>
              <w:sz w:val="24"/>
              <w:szCs w:val="24"/>
            </w:rPr>
            <w:t>20</w:t>
          </w:r>
          <w:r w:rsidRPr="00BF7301">
            <w:rPr>
              <w:rFonts w:ascii="Times New Roman" w:hAnsi="Times New Roman" w:cs="Times New Roman"/>
              <w:sz w:val="24"/>
              <w:szCs w:val="24"/>
            </w:rPr>
            <w:t>(7), pp.1741-1790.</w:t>
          </w:r>
        </w:p>
        <w:p w14:paraId="797C924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Knoppers, A., McLachlan, F., </w:t>
          </w:r>
          <w:proofErr w:type="spellStart"/>
          <w:r w:rsidRPr="00BF7301">
            <w:rPr>
              <w:rFonts w:ascii="Times New Roman" w:hAnsi="Times New Roman" w:cs="Times New Roman"/>
              <w:sz w:val="24"/>
              <w:szCs w:val="24"/>
            </w:rPr>
            <w:t>Spaaij</w:t>
          </w:r>
          <w:proofErr w:type="spellEnd"/>
          <w:r w:rsidRPr="00BF7301">
            <w:rPr>
              <w:rFonts w:ascii="Times New Roman" w:hAnsi="Times New Roman" w:cs="Times New Roman"/>
              <w:sz w:val="24"/>
              <w:szCs w:val="24"/>
            </w:rPr>
            <w:t xml:space="preserve">, R. and Smits, F., 2021. Subtexts of research on diversity in sports organizations: Queering intersectional perspectives. </w:t>
          </w:r>
          <w:r w:rsidRPr="00BF7301">
            <w:rPr>
              <w:rFonts w:ascii="Times New Roman" w:hAnsi="Times New Roman" w:cs="Times New Roman"/>
              <w:i/>
              <w:iCs/>
              <w:sz w:val="24"/>
              <w:szCs w:val="24"/>
            </w:rPr>
            <w:t>Journal of Sport Management</w:t>
          </w:r>
          <w:r w:rsidRPr="00BF7301">
            <w:rPr>
              <w:rFonts w:ascii="Times New Roman" w:hAnsi="Times New Roman" w:cs="Times New Roman"/>
              <w:sz w:val="24"/>
              <w:szCs w:val="24"/>
            </w:rPr>
            <w:t>, 36(6), pp.613-622.</w:t>
          </w:r>
        </w:p>
        <w:p w14:paraId="3B04BE41"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Lusted, J. and Fielding-Lloyd, B., 2017. The limited development of English women's recreational Cricket: A critique of the liberal "absorption" approach to gender equality. </w:t>
          </w:r>
          <w:r w:rsidRPr="00BF7301">
            <w:rPr>
              <w:rFonts w:ascii="Times New Roman" w:hAnsi="Times New Roman" w:cs="Times New Roman"/>
              <w:i/>
              <w:iCs/>
              <w:sz w:val="24"/>
              <w:szCs w:val="24"/>
            </w:rPr>
            <w:t>Managing Sport and Leisure</w:t>
          </w:r>
          <w:r w:rsidRPr="00BF7301">
            <w:rPr>
              <w:rFonts w:ascii="Times New Roman" w:hAnsi="Times New Roman" w:cs="Times New Roman"/>
              <w:sz w:val="24"/>
              <w:szCs w:val="24"/>
            </w:rPr>
            <w:t>, 22(1), pp.54-69.</w:t>
          </w:r>
        </w:p>
        <w:p w14:paraId="4003A53F"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proofErr w:type="spellStart"/>
          <w:r w:rsidRPr="00BF7301">
            <w:rPr>
              <w:rFonts w:ascii="Times New Roman" w:hAnsi="Times New Roman" w:cs="Times New Roman"/>
              <w:sz w:val="24"/>
              <w:szCs w:val="24"/>
            </w:rPr>
            <w:t>Lymbery</w:t>
          </w:r>
          <w:proofErr w:type="spellEnd"/>
          <w:r w:rsidRPr="00BF7301">
            <w:rPr>
              <w:rFonts w:ascii="Times New Roman" w:hAnsi="Times New Roman" w:cs="Times New Roman"/>
              <w:sz w:val="24"/>
              <w:szCs w:val="24"/>
            </w:rPr>
            <w:t>, L., 2021. </w:t>
          </w:r>
          <w:r w:rsidRPr="00BF7301">
            <w:rPr>
              <w:rFonts w:ascii="Times New Roman" w:hAnsi="Times New Roman" w:cs="Times New Roman"/>
              <w:i/>
              <w:iCs/>
              <w:sz w:val="24"/>
              <w:szCs w:val="24"/>
            </w:rPr>
            <w:t>Clearing the boundary: a multilevel analysis of how gendered relations enable female leadership in non-professional Cricket</w:t>
          </w:r>
          <w:r w:rsidRPr="00BF7301">
            <w:rPr>
              <w:rFonts w:ascii="Times New Roman" w:hAnsi="Times New Roman" w:cs="Times New Roman"/>
              <w:sz w:val="24"/>
              <w:szCs w:val="24"/>
            </w:rPr>
            <w:t> (Doctoral dissertation, Victoria University).</w:t>
          </w:r>
        </w:p>
        <w:p w14:paraId="66E72F5C"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McErlain-Naylor, S.A., </w:t>
          </w:r>
          <w:proofErr w:type="spellStart"/>
          <w:r w:rsidRPr="00BF7301">
            <w:rPr>
              <w:rFonts w:ascii="Times New Roman" w:hAnsi="Times New Roman" w:cs="Times New Roman"/>
              <w:sz w:val="24"/>
              <w:szCs w:val="24"/>
            </w:rPr>
            <w:t>Peploe</w:t>
          </w:r>
          <w:proofErr w:type="spellEnd"/>
          <w:r w:rsidRPr="00BF7301">
            <w:rPr>
              <w:rFonts w:ascii="Times New Roman" w:hAnsi="Times New Roman" w:cs="Times New Roman"/>
              <w:sz w:val="24"/>
              <w:szCs w:val="24"/>
            </w:rPr>
            <w:t xml:space="preserve">, C., Grimley, J., Deshpande, Y., Felton, P.J. and King, M.A., 2021. Comparing power-hitting kinematics between skilled male and female cricket batters. </w:t>
          </w:r>
          <w:r w:rsidRPr="00BF7301">
            <w:rPr>
              <w:rFonts w:ascii="Times New Roman" w:hAnsi="Times New Roman" w:cs="Times New Roman"/>
              <w:i/>
              <w:iCs/>
              <w:sz w:val="24"/>
              <w:szCs w:val="24"/>
            </w:rPr>
            <w:t>Journal of sports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39</w:t>
          </w:r>
          <w:r w:rsidRPr="00BF7301">
            <w:rPr>
              <w:rFonts w:ascii="Times New Roman" w:hAnsi="Times New Roman" w:cs="Times New Roman"/>
              <w:sz w:val="24"/>
              <w:szCs w:val="24"/>
            </w:rPr>
            <w:t>(21), pp.2393-2400.</w:t>
          </w:r>
        </w:p>
        <w:p w14:paraId="4E10D59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Naskar, S., </w:t>
          </w:r>
          <w:proofErr w:type="spellStart"/>
          <w:r w:rsidRPr="00BF7301">
            <w:rPr>
              <w:rFonts w:ascii="Times New Roman" w:hAnsi="Times New Roman" w:cs="Times New Roman"/>
              <w:sz w:val="24"/>
              <w:szCs w:val="24"/>
            </w:rPr>
            <w:t>Kameih</w:t>
          </w:r>
          <w:proofErr w:type="spellEnd"/>
          <w:r w:rsidRPr="00BF7301">
            <w:rPr>
              <w:rFonts w:ascii="Times New Roman" w:hAnsi="Times New Roman" w:cs="Times New Roman"/>
              <w:sz w:val="24"/>
              <w:szCs w:val="24"/>
            </w:rPr>
            <w:t>, T., Mishra, S. and Kapri, B.C., 2023. Advancing Linguistic Accuracy and Gender Equality: An In-Depth Examination of Gender Inclusivity in Cricket. </w:t>
          </w:r>
          <w:r w:rsidRPr="00BF7301">
            <w:rPr>
              <w:rFonts w:ascii="Times New Roman" w:hAnsi="Times New Roman" w:cs="Times New Roman"/>
              <w:i/>
              <w:iCs/>
              <w:sz w:val="24"/>
              <w:szCs w:val="24"/>
            </w:rPr>
            <w:t>Journal of Survey in Fisheries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10</w:t>
          </w:r>
          <w:r w:rsidRPr="00BF7301">
            <w:rPr>
              <w:rFonts w:ascii="Times New Roman" w:hAnsi="Times New Roman" w:cs="Times New Roman"/>
              <w:sz w:val="24"/>
              <w:szCs w:val="24"/>
            </w:rPr>
            <w:t>(5), pp.200-204.</w:t>
          </w:r>
        </w:p>
        <w:p w14:paraId="76DE83F3"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Northouse, P.G., 2021. </w:t>
          </w:r>
          <w:r w:rsidRPr="00BF7301">
            <w:rPr>
              <w:rFonts w:ascii="Times New Roman" w:hAnsi="Times New Roman" w:cs="Times New Roman"/>
              <w:i/>
              <w:iCs/>
              <w:sz w:val="24"/>
              <w:szCs w:val="24"/>
            </w:rPr>
            <w:t>Leadership: Theory and Practice</w:t>
          </w:r>
          <w:r w:rsidRPr="00BF7301">
            <w:rPr>
              <w:rFonts w:ascii="Times New Roman" w:hAnsi="Times New Roman" w:cs="Times New Roman"/>
              <w:sz w:val="24"/>
              <w:szCs w:val="24"/>
            </w:rPr>
            <w:t>. 8th ed. Sage Publications.</w:t>
          </w:r>
        </w:p>
        <w:p w14:paraId="33817F3A" w14:textId="77777777" w:rsidR="00014136" w:rsidRDefault="00014136" w:rsidP="00D36079">
          <w:pPr>
            <w:numPr>
              <w:ilvl w:val="0"/>
              <w:numId w:val="6"/>
            </w:numPr>
            <w:spacing w:line="360" w:lineRule="auto"/>
            <w:jc w:val="both"/>
            <w:rPr>
              <w:rFonts w:ascii="Times New Roman" w:hAnsi="Times New Roman" w:cs="Times New Roman"/>
              <w:sz w:val="24"/>
              <w:szCs w:val="24"/>
            </w:rPr>
          </w:pPr>
          <w:r w:rsidRPr="00014136">
            <w:rPr>
              <w:rFonts w:ascii="Times New Roman" w:hAnsi="Times New Roman" w:cs="Times New Roman"/>
              <w:sz w:val="24"/>
              <w:szCs w:val="24"/>
            </w:rPr>
            <w:t>Pape, M., 2020. Gender segregation and trajectories of organizational change: The underrepresentation of women in sports leadership. </w:t>
          </w:r>
          <w:r w:rsidRPr="00014136">
            <w:rPr>
              <w:rFonts w:ascii="Times New Roman" w:hAnsi="Times New Roman" w:cs="Times New Roman"/>
              <w:i/>
              <w:iCs/>
              <w:sz w:val="24"/>
              <w:szCs w:val="24"/>
            </w:rPr>
            <w:t>Gender &amp; Society</w:t>
          </w:r>
          <w:r w:rsidRPr="00014136">
            <w:rPr>
              <w:rFonts w:ascii="Times New Roman" w:hAnsi="Times New Roman" w:cs="Times New Roman"/>
              <w:sz w:val="24"/>
              <w:szCs w:val="24"/>
            </w:rPr>
            <w:t>, </w:t>
          </w:r>
          <w:r w:rsidRPr="00014136">
            <w:rPr>
              <w:rFonts w:ascii="Times New Roman" w:hAnsi="Times New Roman" w:cs="Times New Roman"/>
              <w:i/>
              <w:iCs/>
              <w:sz w:val="24"/>
              <w:szCs w:val="24"/>
            </w:rPr>
            <w:t>34</w:t>
          </w:r>
          <w:r w:rsidRPr="00014136">
            <w:rPr>
              <w:rFonts w:ascii="Times New Roman" w:hAnsi="Times New Roman" w:cs="Times New Roman"/>
              <w:sz w:val="24"/>
              <w:szCs w:val="24"/>
            </w:rPr>
            <w:t>(1), pp.81-105.</w:t>
          </w:r>
        </w:p>
        <w:p w14:paraId="517904C7" w14:textId="09FAA0BA"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Pearce, S., Sanderson, J., Fleischman, D., Cameron, C. and English, P., 2024. Cricket Australia’s Code of Conduct and the need for a ‘clear family resemblance’ in purpose, values, and principles. </w:t>
          </w:r>
          <w:r w:rsidRPr="00BF7301">
            <w:rPr>
              <w:rFonts w:ascii="Times New Roman" w:hAnsi="Times New Roman" w:cs="Times New Roman"/>
              <w:i/>
              <w:iCs/>
              <w:sz w:val="24"/>
              <w:szCs w:val="24"/>
            </w:rPr>
            <w:t>International Journal of Sport Policy and Politics</w:t>
          </w:r>
          <w:r w:rsidRPr="00BF7301">
            <w:rPr>
              <w:rFonts w:ascii="Times New Roman" w:hAnsi="Times New Roman" w:cs="Times New Roman"/>
              <w:sz w:val="24"/>
              <w:szCs w:val="24"/>
            </w:rPr>
            <w:t>.</w:t>
          </w:r>
        </w:p>
        <w:p w14:paraId="2AB917BE"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Powis, B. and Velija, P., 2023. Cricket has no boundaries with </w:t>
          </w:r>
          <w:proofErr w:type="gramStart"/>
          <w:r w:rsidRPr="00BF7301">
            <w:rPr>
              <w:rFonts w:ascii="Times New Roman" w:hAnsi="Times New Roman" w:cs="Times New Roman"/>
              <w:sz w:val="24"/>
              <w:szCs w:val="24"/>
            </w:rPr>
            <w:t>NatWest?</w:t>
          </w:r>
          <w:proofErr w:type="gramEnd"/>
          <w:r w:rsidRPr="00BF7301">
            <w:rPr>
              <w:rFonts w:ascii="Times New Roman" w:hAnsi="Times New Roman" w:cs="Times New Roman"/>
              <w:sz w:val="24"/>
              <w:szCs w:val="24"/>
            </w:rPr>
            <w:t xml:space="preserve"> The hyperreality of inclusion and diversity in English cricket. In </w:t>
          </w:r>
          <w:r w:rsidRPr="00BF7301">
            <w:rPr>
              <w:rFonts w:ascii="Times New Roman" w:hAnsi="Times New Roman" w:cs="Times New Roman"/>
              <w:i/>
              <w:iCs/>
              <w:sz w:val="24"/>
              <w:szCs w:val="24"/>
            </w:rPr>
            <w:t>Cricket in the 21st Century</w:t>
          </w:r>
          <w:r w:rsidRPr="00BF7301">
            <w:rPr>
              <w:rFonts w:ascii="Times New Roman" w:hAnsi="Times New Roman" w:cs="Times New Roman"/>
              <w:sz w:val="24"/>
              <w:szCs w:val="24"/>
            </w:rPr>
            <w:t xml:space="preserve"> (pp.252-267). Routledge.</w:t>
          </w:r>
        </w:p>
        <w:p w14:paraId="72778DD0" w14:textId="77777777" w:rsidR="00D36079"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Richards, K., Litchfield, C. and Osborne, J., 2020. Gendered barriers for female leaders in sport. </w:t>
          </w:r>
          <w:r w:rsidRPr="00BF7301">
            <w:rPr>
              <w:rFonts w:ascii="Times New Roman" w:hAnsi="Times New Roman" w:cs="Times New Roman"/>
              <w:i/>
              <w:iCs/>
              <w:sz w:val="24"/>
              <w:szCs w:val="24"/>
            </w:rPr>
            <w:t>Sporting Traditions</w:t>
          </w:r>
          <w:r w:rsidRPr="00BF7301">
            <w:rPr>
              <w:rFonts w:ascii="Times New Roman" w:hAnsi="Times New Roman" w:cs="Times New Roman"/>
              <w:sz w:val="24"/>
              <w:szCs w:val="24"/>
            </w:rPr>
            <w:t>, 37(2), pp.93-113.</w:t>
          </w:r>
        </w:p>
        <w:p w14:paraId="3B84BDBF" w14:textId="1D8ECC90" w:rsidR="00D26C27" w:rsidRPr="00BF7301" w:rsidRDefault="00D26C27" w:rsidP="00D36079">
          <w:pPr>
            <w:numPr>
              <w:ilvl w:val="0"/>
              <w:numId w:val="6"/>
            </w:numPr>
            <w:spacing w:line="360" w:lineRule="auto"/>
            <w:jc w:val="both"/>
            <w:rPr>
              <w:rFonts w:ascii="Times New Roman" w:hAnsi="Times New Roman" w:cs="Times New Roman"/>
              <w:sz w:val="24"/>
              <w:szCs w:val="24"/>
            </w:rPr>
          </w:pPr>
          <w:proofErr w:type="spellStart"/>
          <w:r w:rsidRPr="00D26C27">
            <w:rPr>
              <w:rFonts w:ascii="Times New Roman" w:hAnsi="Times New Roman" w:cs="Times New Roman"/>
              <w:sz w:val="24"/>
              <w:szCs w:val="24"/>
            </w:rPr>
            <w:lastRenderedPageBreak/>
            <w:t>Scharfenkamp</w:t>
          </w:r>
          <w:proofErr w:type="spellEnd"/>
          <w:r w:rsidRPr="00D26C27">
            <w:rPr>
              <w:rFonts w:ascii="Times New Roman" w:hAnsi="Times New Roman" w:cs="Times New Roman"/>
              <w:sz w:val="24"/>
              <w:szCs w:val="24"/>
            </w:rPr>
            <w:t>, K., Wicker, P. and Frick, B., 2023. Female representation at the national level and women sport volunteering in European countries. </w:t>
          </w:r>
          <w:r w:rsidRPr="00D26C27">
            <w:rPr>
              <w:rFonts w:ascii="Times New Roman" w:hAnsi="Times New Roman" w:cs="Times New Roman"/>
              <w:i/>
              <w:iCs/>
              <w:sz w:val="24"/>
              <w:szCs w:val="24"/>
            </w:rPr>
            <w:t>Nonprofit Management and Leadership</w:t>
          </w:r>
          <w:r w:rsidRPr="00D26C27">
            <w:rPr>
              <w:rFonts w:ascii="Times New Roman" w:hAnsi="Times New Roman" w:cs="Times New Roman"/>
              <w:sz w:val="24"/>
              <w:szCs w:val="24"/>
            </w:rPr>
            <w:t>, </w:t>
          </w:r>
          <w:r w:rsidRPr="00D26C27">
            <w:rPr>
              <w:rFonts w:ascii="Times New Roman" w:hAnsi="Times New Roman" w:cs="Times New Roman"/>
              <w:i/>
              <w:iCs/>
              <w:sz w:val="24"/>
              <w:szCs w:val="24"/>
            </w:rPr>
            <w:t>33</w:t>
          </w:r>
          <w:r w:rsidRPr="00D26C27">
            <w:rPr>
              <w:rFonts w:ascii="Times New Roman" w:hAnsi="Times New Roman" w:cs="Times New Roman"/>
              <w:sz w:val="24"/>
              <w:szCs w:val="24"/>
            </w:rPr>
            <w:t>(4), pp.783-806.</w:t>
          </w:r>
        </w:p>
        <w:p w14:paraId="7D994511" w14:textId="77777777" w:rsidR="00201213" w:rsidRDefault="00201213" w:rsidP="00D36079">
          <w:pPr>
            <w:numPr>
              <w:ilvl w:val="0"/>
              <w:numId w:val="6"/>
            </w:numPr>
            <w:spacing w:line="360" w:lineRule="auto"/>
            <w:jc w:val="both"/>
            <w:rPr>
              <w:rFonts w:ascii="Times New Roman" w:hAnsi="Times New Roman" w:cs="Times New Roman"/>
              <w:sz w:val="24"/>
              <w:szCs w:val="24"/>
            </w:rPr>
          </w:pPr>
          <w:r w:rsidRPr="00201213">
            <w:rPr>
              <w:rFonts w:ascii="Times New Roman" w:hAnsi="Times New Roman" w:cs="Times New Roman"/>
              <w:sz w:val="24"/>
              <w:szCs w:val="24"/>
            </w:rPr>
            <w:t xml:space="preserve">Shin, N., Xue, H., Kim, A. and Kim, A.C.H., 2023. Are we (in) </w:t>
          </w:r>
          <w:proofErr w:type="gramStart"/>
          <w:r w:rsidRPr="00201213">
            <w:rPr>
              <w:rFonts w:ascii="Times New Roman" w:hAnsi="Times New Roman" w:cs="Times New Roman"/>
              <w:sz w:val="24"/>
              <w:szCs w:val="24"/>
            </w:rPr>
            <w:t>visible?:</w:t>
          </w:r>
          <w:proofErr w:type="gramEnd"/>
          <w:r w:rsidRPr="00201213">
            <w:rPr>
              <w:rFonts w:ascii="Times New Roman" w:hAnsi="Times New Roman" w:cs="Times New Roman"/>
              <w:sz w:val="24"/>
              <w:szCs w:val="24"/>
            </w:rPr>
            <w:t xml:space="preserve"> Toward a critical understanding of Asian women faculty experiences in US sport management. </w:t>
          </w:r>
          <w:r w:rsidRPr="00201213">
            <w:rPr>
              <w:rFonts w:ascii="Times New Roman" w:hAnsi="Times New Roman" w:cs="Times New Roman"/>
              <w:i/>
              <w:iCs/>
              <w:sz w:val="24"/>
              <w:szCs w:val="24"/>
            </w:rPr>
            <w:t>European Sport Management Quarterly</w:t>
          </w:r>
          <w:r w:rsidRPr="00201213">
            <w:rPr>
              <w:rFonts w:ascii="Times New Roman" w:hAnsi="Times New Roman" w:cs="Times New Roman"/>
              <w:sz w:val="24"/>
              <w:szCs w:val="24"/>
            </w:rPr>
            <w:t>, pp.1-21.</w:t>
          </w:r>
        </w:p>
        <w:p w14:paraId="6F88558D" w14:textId="7BFB8BC4"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Thornton, O. and Etxebarria, N., 2021. Against the odds of tradition: nudging the glass ceiling of sport leadership. </w:t>
          </w:r>
          <w:r w:rsidRPr="00BF7301">
            <w:rPr>
              <w:rFonts w:ascii="Times New Roman" w:hAnsi="Times New Roman" w:cs="Times New Roman"/>
              <w:i/>
              <w:iCs/>
              <w:sz w:val="24"/>
              <w:szCs w:val="24"/>
            </w:rPr>
            <w:t>Gender in Management: An International Journal</w:t>
          </w:r>
          <w:r w:rsidRPr="00BF7301">
            <w:rPr>
              <w:rFonts w:ascii="Times New Roman" w:hAnsi="Times New Roman" w:cs="Times New Roman"/>
              <w:sz w:val="24"/>
              <w:szCs w:val="24"/>
            </w:rPr>
            <w:t>, </w:t>
          </w:r>
          <w:r w:rsidRPr="00BF7301">
            <w:rPr>
              <w:rFonts w:ascii="Times New Roman" w:hAnsi="Times New Roman" w:cs="Times New Roman"/>
              <w:i/>
              <w:iCs/>
              <w:sz w:val="24"/>
              <w:szCs w:val="24"/>
            </w:rPr>
            <w:t>36</w:t>
          </w:r>
          <w:r w:rsidRPr="00BF7301">
            <w:rPr>
              <w:rFonts w:ascii="Times New Roman" w:hAnsi="Times New Roman" w:cs="Times New Roman"/>
              <w:sz w:val="24"/>
              <w:szCs w:val="24"/>
            </w:rPr>
            <w:t>(5), pp.591-604.</w:t>
          </w:r>
        </w:p>
        <w:p w14:paraId="772F3BE4" w14:textId="77777777" w:rsidR="00513949" w:rsidRPr="00BF7301" w:rsidRDefault="00513949" w:rsidP="00513949">
          <w:pPr>
            <w:rPr>
              <w:rFonts w:ascii="Times New Roman" w:hAnsi="Times New Roman" w:cs="Times New Roman"/>
            </w:rPr>
          </w:pPr>
        </w:p>
        <w:p w14:paraId="77D69E6F" w14:textId="77777777" w:rsidR="004A11F6" w:rsidRPr="00BF7301" w:rsidRDefault="004A11F6" w:rsidP="007D1947">
          <w:pPr>
            <w:rPr>
              <w:rFonts w:ascii="Times New Roman" w:hAnsi="Times New Roman" w:cs="Times New Roman"/>
            </w:rPr>
          </w:pPr>
        </w:p>
        <w:p w14:paraId="0D6825DB" w14:textId="77777777" w:rsidR="00556419" w:rsidRPr="00BF7301" w:rsidRDefault="00556419">
          <w:pPr>
            <w:rPr>
              <w:rFonts w:ascii="Times New Roman" w:hAnsi="Times New Roman" w:cs="Times New Roman"/>
            </w:rPr>
          </w:pPr>
        </w:p>
        <w:p w14:paraId="3F43A1C6" w14:textId="77777777" w:rsidR="00556419" w:rsidRPr="00BF7301" w:rsidRDefault="00556419">
          <w:pPr>
            <w:rPr>
              <w:rFonts w:ascii="Times New Roman" w:hAnsi="Times New Roman" w:cs="Times New Roman"/>
            </w:rPr>
          </w:pPr>
        </w:p>
        <w:p w14:paraId="001DAA97" w14:textId="77777777" w:rsidR="00556419" w:rsidRPr="00BF7301" w:rsidRDefault="00556419">
          <w:pPr>
            <w:rPr>
              <w:rFonts w:ascii="Times New Roman" w:hAnsi="Times New Roman" w:cs="Times New Roman"/>
            </w:rPr>
          </w:pPr>
        </w:p>
        <w:p w14:paraId="0972C9B6" w14:textId="77777777" w:rsidR="00556419" w:rsidRPr="00BF7301" w:rsidRDefault="00556419">
          <w:pPr>
            <w:rPr>
              <w:rFonts w:ascii="Times New Roman" w:hAnsi="Times New Roman" w:cs="Times New Roman"/>
            </w:rPr>
          </w:pPr>
        </w:p>
        <w:p w14:paraId="082382E9" w14:textId="77777777" w:rsidR="00556419" w:rsidRPr="00BF7301" w:rsidRDefault="00556419">
          <w:pPr>
            <w:rPr>
              <w:rFonts w:ascii="Times New Roman" w:hAnsi="Times New Roman" w:cs="Times New Roman"/>
            </w:rPr>
          </w:pPr>
        </w:p>
        <w:p w14:paraId="2667C687" w14:textId="77777777" w:rsidR="00556419" w:rsidRPr="00BF7301" w:rsidRDefault="00556419">
          <w:pPr>
            <w:rPr>
              <w:rFonts w:ascii="Times New Roman" w:hAnsi="Times New Roman" w:cs="Times New Roman"/>
            </w:rPr>
          </w:pPr>
        </w:p>
        <w:p w14:paraId="5DDC0962" w14:textId="77777777" w:rsidR="00556419" w:rsidRPr="00BF7301" w:rsidRDefault="00556419">
          <w:pPr>
            <w:rPr>
              <w:rFonts w:ascii="Times New Roman" w:hAnsi="Times New Roman" w:cs="Times New Roman"/>
            </w:rPr>
          </w:pPr>
        </w:p>
        <w:p w14:paraId="69B3AA7E" w14:textId="77777777" w:rsidR="00556419" w:rsidRPr="00BF7301" w:rsidRDefault="00556419">
          <w:pPr>
            <w:rPr>
              <w:rFonts w:ascii="Times New Roman" w:hAnsi="Times New Roman" w:cs="Times New Roman"/>
            </w:rPr>
          </w:pPr>
        </w:p>
        <w:p w14:paraId="256FB128" w14:textId="77777777" w:rsidR="00556419" w:rsidRPr="00BF7301" w:rsidRDefault="00556419">
          <w:pPr>
            <w:rPr>
              <w:rFonts w:ascii="Times New Roman" w:hAnsi="Times New Roman" w:cs="Times New Roman"/>
            </w:rPr>
          </w:pPr>
        </w:p>
        <w:p w14:paraId="2201719F" w14:textId="77777777" w:rsidR="00556419" w:rsidRPr="00BF7301" w:rsidRDefault="00556419">
          <w:pPr>
            <w:rPr>
              <w:rFonts w:ascii="Times New Roman" w:hAnsi="Times New Roman" w:cs="Times New Roman"/>
            </w:rPr>
          </w:pPr>
        </w:p>
        <w:p w14:paraId="7B06FF60" w14:textId="77777777" w:rsidR="00556419" w:rsidRPr="00BF7301" w:rsidRDefault="00556419">
          <w:pPr>
            <w:rPr>
              <w:rFonts w:ascii="Times New Roman" w:hAnsi="Times New Roman" w:cs="Times New Roman"/>
            </w:rPr>
          </w:pPr>
        </w:p>
        <w:p w14:paraId="05346485" w14:textId="77777777" w:rsidR="00556419" w:rsidRPr="00BF7301" w:rsidRDefault="00556419">
          <w:pPr>
            <w:rPr>
              <w:rFonts w:ascii="Times New Roman" w:hAnsi="Times New Roman" w:cs="Times New Roman"/>
            </w:rPr>
          </w:pPr>
        </w:p>
        <w:p w14:paraId="2FBC8915" w14:textId="77777777" w:rsidR="00556419" w:rsidRPr="00BF7301" w:rsidRDefault="00556419">
          <w:pPr>
            <w:rPr>
              <w:rFonts w:ascii="Times New Roman" w:hAnsi="Times New Roman" w:cs="Times New Roman"/>
            </w:rPr>
          </w:pPr>
        </w:p>
        <w:p w14:paraId="2EB95206" w14:textId="77777777" w:rsidR="00556419" w:rsidRPr="00BF7301" w:rsidRDefault="00556419">
          <w:pPr>
            <w:rPr>
              <w:rFonts w:ascii="Times New Roman" w:hAnsi="Times New Roman" w:cs="Times New Roman"/>
            </w:rPr>
          </w:pPr>
        </w:p>
        <w:p w14:paraId="25A69560" w14:textId="77777777" w:rsidR="00556419" w:rsidRPr="00BF7301" w:rsidRDefault="00556419">
          <w:pPr>
            <w:rPr>
              <w:rFonts w:ascii="Times New Roman" w:hAnsi="Times New Roman" w:cs="Times New Roman"/>
            </w:rPr>
          </w:pPr>
        </w:p>
        <w:p w14:paraId="30C4C093" w14:textId="77777777" w:rsidR="00556419" w:rsidRPr="00BF7301" w:rsidRDefault="00556419">
          <w:pPr>
            <w:rPr>
              <w:rFonts w:ascii="Times New Roman" w:hAnsi="Times New Roman" w:cs="Times New Roman"/>
            </w:rPr>
          </w:pPr>
        </w:p>
        <w:p w14:paraId="6E910526" w14:textId="77777777" w:rsidR="00556419" w:rsidRPr="00BF7301" w:rsidRDefault="00556419">
          <w:pPr>
            <w:rPr>
              <w:rFonts w:ascii="Times New Roman" w:hAnsi="Times New Roman" w:cs="Times New Roman"/>
            </w:rPr>
          </w:pPr>
        </w:p>
        <w:p w14:paraId="4DF50D8C" w14:textId="77777777" w:rsidR="00556419" w:rsidRPr="00BF7301" w:rsidRDefault="00556419">
          <w:pPr>
            <w:rPr>
              <w:rFonts w:ascii="Times New Roman" w:hAnsi="Times New Roman" w:cs="Times New Roman"/>
            </w:rPr>
          </w:pPr>
        </w:p>
        <w:p w14:paraId="4E23869F" w14:textId="77777777" w:rsidR="00556419" w:rsidRPr="00BF7301" w:rsidRDefault="00556419">
          <w:pPr>
            <w:rPr>
              <w:rFonts w:ascii="Times New Roman" w:hAnsi="Times New Roman" w:cs="Times New Roman"/>
            </w:rPr>
          </w:pPr>
        </w:p>
        <w:p w14:paraId="79443A1A" w14:textId="77777777" w:rsidR="00556419" w:rsidRPr="00BF7301" w:rsidRDefault="00556419">
          <w:pPr>
            <w:rPr>
              <w:rFonts w:ascii="Times New Roman" w:hAnsi="Times New Roman" w:cs="Times New Roman"/>
            </w:rPr>
          </w:pPr>
        </w:p>
        <w:p w14:paraId="4D798F53" w14:textId="77777777" w:rsidR="00556419" w:rsidRPr="00BF7301" w:rsidRDefault="00556419">
          <w:pPr>
            <w:rPr>
              <w:rFonts w:ascii="Times New Roman" w:hAnsi="Times New Roman" w:cs="Times New Roman"/>
            </w:rPr>
          </w:pPr>
        </w:p>
        <w:p w14:paraId="7942422C" w14:textId="77777777" w:rsidR="00556419" w:rsidRPr="00BF7301" w:rsidRDefault="00556419">
          <w:pPr>
            <w:rPr>
              <w:rFonts w:ascii="Times New Roman" w:hAnsi="Times New Roman" w:cs="Times New Roman"/>
            </w:rPr>
          </w:pPr>
        </w:p>
        <w:p w14:paraId="38BB5F03" w14:textId="77777777" w:rsidR="00556419" w:rsidRPr="00BF7301" w:rsidRDefault="00556419">
          <w:pPr>
            <w:rPr>
              <w:rFonts w:ascii="Times New Roman" w:hAnsi="Times New Roman" w:cs="Times New Roman"/>
            </w:rPr>
          </w:pPr>
        </w:p>
        <w:p w14:paraId="2B2B9C83" w14:textId="77777777" w:rsidR="00556419" w:rsidRPr="00BF7301" w:rsidRDefault="00556419">
          <w:pPr>
            <w:rPr>
              <w:rFonts w:ascii="Times New Roman" w:hAnsi="Times New Roman" w:cs="Times New Roman"/>
            </w:rPr>
          </w:pPr>
        </w:p>
        <w:p w14:paraId="40D25872" w14:textId="77777777" w:rsidR="00556419" w:rsidRPr="00BF7301" w:rsidRDefault="00556419">
          <w:pPr>
            <w:rPr>
              <w:rFonts w:ascii="Times New Roman" w:hAnsi="Times New Roman" w:cs="Times New Roman"/>
            </w:rPr>
          </w:pPr>
        </w:p>
        <w:p w14:paraId="40F0DEDE" w14:textId="6B65863B" w:rsidR="00556419" w:rsidRPr="00BF7301" w:rsidRDefault="00000000">
          <w:pPr>
            <w:rPr>
              <w:rFonts w:ascii="Times New Roman" w:hAnsi="Times New Roman" w:cs="Times New Roman"/>
            </w:rPr>
          </w:pPr>
        </w:p>
      </w:sdtContent>
    </w:sdt>
    <w:p w14:paraId="3276B861" w14:textId="5B83D3E9" w:rsidR="00556419" w:rsidRPr="00BF7301" w:rsidRDefault="00556419" w:rsidP="00556419">
      <w:pPr>
        <w:pStyle w:val="Heading2"/>
        <w:rPr>
          <w:rFonts w:ascii="Times New Roman" w:hAnsi="Times New Roman" w:cs="Times New Roman"/>
        </w:rPr>
      </w:pPr>
    </w:p>
    <w:sectPr w:rsidR="00556419" w:rsidRPr="00BF7301" w:rsidSect="007D1947">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8F814" w14:textId="77777777" w:rsidR="00F24ADB" w:rsidRDefault="00F24ADB" w:rsidP="00556419">
      <w:pPr>
        <w:spacing w:after="0" w:line="240" w:lineRule="auto"/>
      </w:pPr>
      <w:r>
        <w:separator/>
      </w:r>
    </w:p>
  </w:endnote>
  <w:endnote w:type="continuationSeparator" w:id="0">
    <w:p w14:paraId="05749707" w14:textId="77777777" w:rsidR="00F24ADB" w:rsidRDefault="00F24ADB"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691A20">
          <w:rPr>
            <w:rStyle w:val="PageNumber"/>
            <w:noProof/>
          </w:rPr>
          <w:t>3</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FF6CC0" w14:textId="77777777" w:rsidR="00F24ADB" w:rsidRDefault="00F24ADB" w:rsidP="00556419">
      <w:pPr>
        <w:spacing w:after="0" w:line="240" w:lineRule="auto"/>
      </w:pPr>
      <w:r>
        <w:separator/>
      </w:r>
    </w:p>
  </w:footnote>
  <w:footnote w:type="continuationSeparator" w:id="0">
    <w:p w14:paraId="757CC67F" w14:textId="77777777" w:rsidR="00F24ADB" w:rsidRDefault="00F24ADB"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E706E"/>
    <w:multiLevelType w:val="multilevel"/>
    <w:tmpl w:val="D4C4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43BD8"/>
    <w:multiLevelType w:val="multilevel"/>
    <w:tmpl w:val="1F50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2D7007"/>
    <w:multiLevelType w:val="multilevel"/>
    <w:tmpl w:val="37B6A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E27D0F"/>
    <w:multiLevelType w:val="multilevel"/>
    <w:tmpl w:val="11E6E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375254">
    <w:abstractNumId w:val="3"/>
  </w:num>
  <w:num w:numId="2" w16cid:durableId="189994734">
    <w:abstractNumId w:val="5"/>
  </w:num>
  <w:num w:numId="3" w16cid:durableId="286670266">
    <w:abstractNumId w:val="0"/>
  </w:num>
  <w:num w:numId="4" w16cid:durableId="1209492506">
    <w:abstractNumId w:val="2"/>
  </w:num>
  <w:num w:numId="5" w16cid:durableId="92825864">
    <w:abstractNumId w:val="1"/>
  </w:num>
  <w:num w:numId="6" w16cid:durableId="1490560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163"/>
    <w:rsid w:val="00014136"/>
    <w:rsid w:val="000232C6"/>
    <w:rsid w:val="00035886"/>
    <w:rsid w:val="000B246B"/>
    <w:rsid w:val="00107936"/>
    <w:rsid w:val="00115B96"/>
    <w:rsid w:val="00171DE7"/>
    <w:rsid w:val="001A51FD"/>
    <w:rsid w:val="001B35A1"/>
    <w:rsid w:val="001B50E1"/>
    <w:rsid w:val="001B63D5"/>
    <w:rsid w:val="001F0969"/>
    <w:rsid w:val="00201213"/>
    <w:rsid w:val="0020529C"/>
    <w:rsid w:val="00264586"/>
    <w:rsid w:val="00292977"/>
    <w:rsid w:val="002B4522"/>
    <w:rsid w:val="00324CCD"/>
    <w:rsid w:val="003C670C"/>
    <w:rsid w:val="00447D3C"/>
    <w:rsid w:val="004540D2"/>
    <w:rsid w:val="00454D6A"/>
    <w:rsid w:val="00480872"/>
    <w:rsid w:val="004A11F6"/>
    <w:rsid w:val="004B266A"/>
    <w:rsid w:val="004D519C"/>
    <w:rsid w:val="005014C5"/>
    <w:rsid w:val="00513949"/>
    <w:rsid w:val="00556419"/>
    <w:rsid w:val="005C3842"/>
    <w:rsid w:val="005C498E"/>
    <w:rsid w:val="005C7175"/>
    <w:rsid w:val="005E6AC1"/>
    <w:rsid w:val="00624020"/>
    <w:rsid w:val="00643E98"/>
    <w:rsid w:val="00691A20"/>
    <w:rsid w:val="00693E27"/>
    <w:rsid w:val="00751CF7"/>
    <w:rsid w:val="0075238F"/>
    <w:rsid w:val="007D1947"/>
    <w:rsid w:val="007F465E"/>
    <w:rsid w:val="00811F50"/>
    <w:rsid w:val="008B2667"/>
    <w:rsid w:val="008D0D0B"/>
    <w:rsid w:val="008D4C45"/>
    <w:rsid w:val="00922FB6"/>
    <w:rsid w:val="00930AA0"/>
    <w:rsid w:val="00931CAA"/>
    <w:rsid w:val="00A12B58"/>
    <w:rsid w:val="00A4233F"/>
    <w:rsid w:val="00A66EA2"/>
    <w:rsid w:val="00A7591C"/>
    <w:rsid w:val="00AA2A91"/>
    <w:rsid w:val="00AC00D7"/>
    <w:rsid w:val="00BE48EC"/>
    <w:rsid w:val="00BF7301"/>
    <w:rsid w:val="00C7537B"/>
    <w:rsid w:val="00C84560"/>
    <w:rsid w:val="00CA09F3"/>
    <w:rsid w:val="00CB01EF"/>
    <w:rsid w:val="00CF202C"/>
    <w:rsid w:val="00D26C27"/>
    <w:rsid w:val="00D309AE"/>
    <w:rsid w:val="00D36079"/>
    <w:rsid w:val="00D72ED6"/>
    <w:rsid w:val="00D83A9E"/>
    <w:rsid w:val="00D854A5"/>
    <w:rsid w:val="00DB59AE"/>
    <w:rsid w:val="00DF72CD"/>
    <w:rsid w:val="00E1127B"/>
    <w:rsid w:val="00E3437A"/>
    <w:rsid w:val="00E53E76"/>
    <w:rsid w:val="00E91208"/>
    <w:rsid w:val="00EB056F"/>
    <w:rsid w:val="00F07132"/>
    <w:rsid w:val="00F140CF"/>
    <w:rsid w:val="00F24ADB"/>
    <w:rsid w:val="00FC1C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table" w:styleId="TableGrid">
    <w:name w:val="Table Grid"/>
    <w:basedOn w:val="TableNormal"/>
    <w:uiPriority w:val="39"/>
    <w:rsid w:val="004B26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talyst.org/research/business-case-resource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0E795C"/>
    <w:rsid w:val="00145AD8"/>
    <w:rsid w:val="00242260"/>
    <w:rsid w:val="002450A7"/>
    <w:rsid w:val="002B5628"/>
    <w:rsid w:val="002C34BF"/>
    <w:rsid w:val="003201BC"/>
    <w:rsid w:val="003203C2"/>
    <w:rsid w:val="004D25D2"/>
    <w:rsid w:val="00624020"/>
    <w:rsid w:val="007202AC"/>
    <w:rsid w:val="00751CF7"/>
    <w:rsid w:val="009D7389"/>
    <w:rsid w:val="00A34C42"/>
    <w:rsid w:val="00BC1251"/>
    <w:rsid w:val="00C67429"/>
    <w:rsid w:val="00C84560"/>
    <w:rsid w:val="00D020DE"/>
    <w:rsid w:val="00D909D2"/>
    <w:rsid w:val="00EB4572"/>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243DFA-0828-4239-A0CF-471409B5B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3364</Words>
  <Characters>19181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Leadership and Management</dc:title>
  <dc:subject>Implementation Plan</dc:subject>
  <dc:creator>Marie Pitson</dc:creator>
  <cp:keywords/>
  <dc:description/>
  <cp:lastModifiedBy>Mst Shalma Pervin (2019669)</cp:lastModifiedBy>
  <cp:revision>3</cp:revision>
  <dcterms:created xsi:type="dcterms:W3CDTF">2025-01-10T02:39:00Z</dcterms:created>
  <dcterms:modified xsi:type="dcterms:W3CDTF">2025-01-10T02:46:00Z</dcterms:modified>
</cp:coreProperties>
</file>