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99C" w:rsidRDefault="0000799C" w:rsidP="009D3006">
      <w:pPr>
        <w:spacing w:before="100" w:beforeAutospacing="1" w:after="100" w:afterAutospacing="1" w:line="360" w:lineRule="auto"/>
        <w:jc w:val="center"/>
        <w:outlineLvl w:val="0"/>
        <w:rPr>
          <w:rFonts w:ascii="Arial" w:eastAsia="Times New Roman" w:hAnsi="Arial" w:cs="Arial"/>
          <w:b/>
          <w:bCs/>
          <w:kern w:val="36"/>
        </w:rPr>
      </w:pPr>
      <w:r w:rsidRPr="0000799C">
        <w:rPr>
          <w:rFonts w:ascii="Arial" w:eastAsia="Times New Roman" w:hAnsi="Arial" w:cs="Arial"/>
          <w:b/>
          <w:bCs/>
          <w:kern w:val="36"/>
        </w:rPr>
        <w:t>A Critical Analysis of Child Safeguarding, Multidisciplinary Partnership Working and Family Wellbeing: Case 3 — Child HN</w:t>
      </w:r>
    </w:p>
    <w:p w:rsidR="00600CF2" w:rsidRDefault="00600CF2" w:rsidP="009D3006">
      <w:pPr>
        <w:jc w:val="center"/>
        <w:rPr>
          <w:rFonts w:ascii="Arial" w:eastAsia="Times New Roman" w:hAnsi="Arial" w:cs="Arial"/>
          <w:b/>
          <w:bCs/>
          <w:kern w:val="36"/>
        </w:rPr>
      </w:pPr>
      <w:r>
        <w:rPr>
          <w:rFonts w:ascii="Arial" w:eastAsia="Times New Roman" w:hAnsi="Arial" w:cs="Arial"/>
          <w:b/>
          <w:bCs/>
          <w:kern w:val="36"/>
        </w:rPr>
        <w:t xml:space="preserve">Student Name: Maryam </w:t>
      </w:r>
    </w:p>
    <w:p w:rsidR="0000799C" w:rsidRPr="009D3006" w:rsidRDefault="00600CF2" w:rsidP="00F06154">
      <w:pPr>
        <w:jc w:val="center"/>
        <w:rPr>
          <w:rFonts w:ascii="Arial" w:hAnsi="Arial" w:cs="Arial"/>
        </w:rPr>
      </w:pPr>
      <w:r>
        <w:rPr>
          <w:rFonts w:ascii="Arial" w:eastAsia="Times New Roman" w:hAnsi="Arial" w:cs="Arial"/>
          <w:b/>
          <w:bCs/>
          <w:kern w:val="36"/>
        </w:rPr>
        <w:t>Student Id: 2425434</w:t>
      </w:r>
      <w:r w:rsidR="009D3006">
        <w:rPr>
          <w:rFonts w:ascii="Arial" w:hAnsi="Arial" w:cs="Arial"/>
        </w:rPr>
        <w:br w:type="page"/>
      </w:r>
    </w:p>
    <w:p w:rsidR="0000799C" w:rsidRPr="009D3006" w:rsidRDefault="0000799C" w:rsidP="009D3006">
      <w:pPr>
        <w:spacing w:line="360" w:lineRule="auto"/>
        <w:rPr>
          <w:rFonts w:ascii="Arial" w:hAnsi="Arial" w:cs="Arial"/>
          <w:b/>
        </w:rPr>
      </w:pPr>
      <w:r w:rsidRPr="009D3006">
        <w:rPr>
          <w:rFonts w:ascii="Arial" w:hAnsi="Arial" w:cs="Arial"/>
          <w:b/>
        </w:rPr>
        <w:lastRenderedPageBreak/>
        <w:t>1. Introduction</w:t>
      </w:r>
    </w:p>
    <w:p w:rsidR="0000799C" w:rsidRPr="009D3006" w:rsidRDefault="0000799C" w:rsidP="009D3006">
      <w:pPr>
        <w:spacing w:line="360" w:lineRule="auto"/>
        <w:rPr>
          <w:rFonts w:ascii="Arial" w:hAnsi="Arial" w:cs="Arial"/>
        </w:rPr>
      </w:pPr>
      <w:r w:rsidRPr="009D3006">
        <w:rPr>
          <w:rFonts w:ascii="Arial" w:hAnsi="Arial" w:cs="Arial"/>
        </w:rPr>
        <w:t xml:space="preserve">Safeguarding is an effective process that requires the collaboration between health, social care and education (and others) to keep children safe, keep families safe and to promote children's wellbeing. If the child has additional </w:t>
      </w:r>
      <w:r w:rsidR="00F06154" w:rsidRPr="009D3006">
        <w:rPr>
          <w:rFonts w:ascii="Arial" w:hAnsi="Arial" w:cs="Arial"/>
        </w:rPr>
        <w:t>long-term</w:t>
      </w:r>
      <w:r w:rsidRPr="009D3006">
        <w:rPr>
          <w:rFonts w:ascii="Arial" w:hAnsi="Arial" w:cs="Arial"/>
        </w:rPr>
        <w:t xml:space="preserve"> health conditions and emotional/educational and family issues this is of particular importance. Child HN highlighted within the Local Child Safeguarding Practice Review in Herefordshire Safeguarding Children Partnership (HSCP, 2024) is a good example of the risks a vulnerable child can face when multiple agencies are involved and communications between agencies is delayed.</w:t>
      </w:r>
    </w:p>
    <w:p w:rsidR="0000799C" w:rsidRPr="009D3006" w:rsidRDefault="0000799C" w:rsidP="009D3006">
      <w:pPr>
        <w:spacing w:line="360" w:lineRule="auto"/>
        <w:rPr>
          <w:rFonts w:ascii="Arial" w:hAnsi="Arial" w:cs="Arial"/>
        </w:rPr>
      </w:pPr>
      <w:r w:rsidRPr="009D3006">
        <w:rPr>
          <w:rFonts w:ascii="Arial" w:hAnsi="Arial" w:cs="Arial"/>
        </w:rPr>
        <w:t>Child HN was diagnosed with type 1 diabetes when 11 years old and admitted to hospital in March 2023 with diabetic ketoacidosis (DKA). He was taken to a hospital and deemed to be very sick. The review will take place between July 2022 and March 2023 as the family continue to be professionally supervised (HSCP 2024) whilst the family has now relocated from Worcestershire to Herefordshire due to domestic abuse and coercive control.</w:t>
      </w:r>
    </w:p>
    <w:p w:rsidR="0000799C" w:rsidRPr="009D3006" w:rsidRDefault="0000799C" w:rsidP="009D3006">
      <w:pPr>
        <w:spacing w:line="360" w:lineRule="auto"/>
        <w:rPr>
          <w:rFonts w:ascii="Arial" w:hAnsi="Arial" w:cs="Arial"/>
        </w:rPr>
      </w:pPr>
      <w:r w:rsidRPr="009D3006">
        <w:rPr>
          <w:rFonts w:ascii="Arial" w:hAnsi="Arial" w:cs="Arial"/>
          <w:b/>
        </w:rPr>
        <w:t>2.Children’s and Families' wellbeing perception.</w:t>
      </w:r>
    </w:p>
    <w:p w:rsidR="0000799C" w:rsidRPr="009D3006" w:rsidRDefault="0000799C" w:rsidP="009D3006">
      <w:pPr>
        <w:spacing w:line="360" w:lineRule="auto"/>
        <w:rPr>
          <w:rFonts w:ascii="Arial" w:hAnsi="Arial" w:cs="Arial"/>
        </w:rPr>
      </w:pPr>
      <w:r w:rsidRPr="009D3006">
        <w:rPr>
          <w:rFonts w:ascii="Arial" w:hAnsi="Arial" w:cs="Arial"/>
        </w:rPr>
        <w:t>People's wellbeing should not be measured by simply the lack of sickness. It was about good diabetes management, emotional safety, education and the relationship and his role in decisions regarding diabetes management with Child HN. The review identified a lack of professionals' knowledge about what happens in his day to day life and that his wishes and feelings were not always noted. Not all of his ideas were captured in his mother's views, and sometimes it wasn't possible to understand his ideas first-hand (HSCP, 2024).</w:t>
      </w:r>
    </w:p>
    <w:p w:rsidR="0000799C" w:rsidRPr="009D3006" w:rsidRDefault="0000799C" w:rsidP="009D3006">
      <w:pPr>
        <w:spacing w:line="360" w:lineRule="auto"/>
        <w:rPr>
          <w:rFonts w:ascii="Arial" w:hAnsi="Arial" w:cs="Arial"/>
        </w:rPr>
      </w:pPr>
      <w:r w:rsidRPr="009D3006">
        <w:rPr>
          <w:rFonts w:ascii="Arial" w:hAnsi="Arial" w:cs="Arial"/>
        </w:rPr>
        <w:t xml:space="preserve">This is significant because during adolescence, they become more independent, develop a sense of identity and desire to be more independent in decision making. T1DM is a lifelong condition in which treatment, management and monitoring with insulin are required. Where a conflict exists between a child and family member(s) this needs to be </w:t>
      </w:r>
      <w:proofErr w:type="gramStart"/>
      <w:r w:rsidRPr="009D3006">
        <w:rPr>
          <w:rFonts w:ascii="Arial" w:hAnsi="Arial" w:cs="Arial"/>
        </w:rPr>
        <w:t>taken into account</w:t>
      </w:r>
      <w:proofErr w:type="gramEnd"/>
      <w:r w:rsidRPr="009D3006">
        <w:rPr>
          <w:rFonts w:ascii="Arial" w:hAnsi="Arial" w:cs="Arial"/>
        </w:rPr>
        <w:t xml:space="preserve"> and not the term 'difficult to engage' but an explanation of why this is happening to them. This could be due to treatment fatigue, emotional stress, family conflict, a lack of understanding of the condition or for other reasons. These options should be assessed and shouldn't be seen as explanations for Child HN's behaviour.</w:t>
      </w:r>
    </w:p>
    <w:p w:rsidR="0000799C" w:rsidRPr="009D3006" w:rsidRDefault="0000799C" w:rsidP="009D3006">
      <w:pPr>
        <w:spacing w:line="360" w:lineRule="auto"/>
        <w:rPr>
          <w:rFonts w:ascii="Arial" w:hAnsi="Arial" w:cs="Arial"/>
        </w:rPr>
      </w:pPr>
      <w:r w:rsidRPr="009D3006">
        <w:rPr>
          <w:rFonts w:ascii="Arial" w:hAnsi="Arial" w:cs="Arial"/>
        </w:rPr>
        <w:t xml:space="preserve">One comment in this review was about his feelings, 'He would like to be dead. This should result in an assessment of the emotional upset and/or self-destructive behaviour/suicidal behaviour that is suitable and timely. Access to mental health professionals who are </w:t>
      </w:r>
      <w:r w:rsidRPr="009D3006">
        <w:rPr>
          <w:rFonts w:ascii="Arial" w:hAnsi="Arial" w:cs="Arial"/>
        </w:rPr>
        <w:lastRenderedPageBreak/>
        <w:t>knowledgeable about the psychological and social issues associated with diabetes should be available for children and young people with diabetes (NICE, 2016/ updated 2022).</w:t>
      </w:r>
    </w:p>
    <w:p w:rsidR="0000799C" w:rsidRPr="009D3006" w:rsidRDefault="0000799C" w:rsidP="009D3006">
      <w:pPr>
        <w:spacing w:line="360" w:lineRule="auto"/>
        <w:rPr>
          <w:rFonts w:ascii="Arial" w:hAnsi="Arial" w:cs="Arial"/>
        </w:rPr>
      </w:pPr>
      <w:r w:rsidRPr="009D3006">
        <w:rPr>
          <w:rFonts w:ascii="Arial" w:hAnsi="Arial" w:cs="Arial"/>
        </w:rPr>
        <w:t>The mother of Child HN did not feel that they were supported in time after their transfer to Herefordshire (HSCP, 2024). Her voice is significant because families may not feel supported/attended by professionals when they do not feel the same way.</w:t>
      </w:r>
    </w:p>
    <w:p w:rsidR="0000799C" w:rsidRPr="009D3006" w:rsidRDefault="0000799C" w:rsidP="009D3006">
      <w:pPr>
        <w:spacing w:line="360" w:lineRule="auto"/>
        <w:rPr>
          <w:rFonts w:ascii="Arial" w:hAnsi="Arial" w:cs="Arial"/>
        </w:rPr>
      </w:pPr>
      <w:r w:rsidRPr="009D3006">
        <w:rPr>
          <w:rFonts w:ascii="Arial" w:hAnsi="Arial" w:cs="Arial"/>
        </w:rPr>
        <w:t xml:space="preserve">3. </w:t>
      </w:r>
      <w:r w:rsidRPr="009D3006">
        <w:rPr>
          <w:rFonts w:ascii="Arial" w:hAnsi="Arial" w:cs="Arial"/>
          <w:b/>
        </w:rPr>
        <w:t>Safeguarding / professional intervention analysis.</w:t>
      </w:r>
    </w:p>
    <w:p w:rsidR="0000799C" w:rsidRPr="009D3006" w:rsidRDefault="0000799C" w:rsidP="009D3006">
      <w:pPr>
        <w:spacing w:line="360" w:lineRule="auto"/>
        <w:rPr>
          <w:rFonts w:ascii="Arial" w:hAnsi="Arial" w:cs="Arial"/>
        </w:rPr>
      </w:pPr>
      <w:r w:rsidRPr="009D3006">
        <w:rPr>
          <w:rFonts w:ascii="Arial" w:hAnsi="Arial" w:cs="Arial"/>
        </w:rPr>
        <w:t>One of the issues that has been raised is the time that has passed since the family left Worcestershire to Herefordshire in July 2022 and the family's safeguarding responsibility was not passed on. There was a delay in Worcestershire Children First in making a notification to Herefordshire Children Social Care and the family had not initially made a notification to the local authority of their arrival at the refuge. As a result, Herefordshire Children's Social Care had no knowledge of the situation in the family until October 2022. There were also delays impacting engagement with education services, GP, the diabetes team and Child and Adolescent Mental Health Services (CAMHS) (HSCP, 2024).</w:t>
      </w:r>
    </w:p>
    <w:p w:rsidR="0000799C" w:rsidRPr="009D3006" w:rsidRDefault="0000799C" w:rsidP="009D3006">
      <w:pPr>
        <w:spacing w:line="360" w:lineRule="auto"/>
        <w:rPr>
          <w:rFonts w:ascii="Arial" w:hAnsi="Arial" w:cs="Arial"/>
        </w:rPr>
      </w:pPr>
      <w:r w:rsidRPr="009D3006">
        <w:rPr>
          <w:rFonts w:ascii="Arial" w:hAnsi="Arial" w:cs="Arial"/>
        </w:rPr>
        <w:t xml:space="preserve">These events demonstrate ways in which we can make a difference between having safeguarding procedures in place and implementing them. Children should not be moved between Local Authorities and the protection and/or health of the child put at risk. The duties of local authorities in respect of children in need are defined in section 17 of the Children Act 1989 and duties to make enquiries about a child suspected to suffer (or likely to suffer) significant harm are defined in the same section of the Children Act 1989 (S.47). The exact answer will depend upon the conditions evaluated, but the lack of clarity on responsibility for geographical should not preclude the need to </w:t>
      </w:r>
      <w:r w:rsidR="00F06154" w:rsidRPr="009D3006">
        <w:rPr>
          <w:rFonts w:ascii="Arial" w:hAnsi="Arial" w:cs="Arial"/>
        </w:rPr>
        <w:t>act</w:t>
      </w:r>
      <w:r w:rsidRPr="009D3006">
        <w:rPr>
          <w:rFonts w:ascii="Arial" w:hAnsi="Arial" w:cs="Arial"/>
        </w:rPr>
        <w:t>.</w:t>
      </w:r>
    </w:p>
    <w:p w:rsidR="0000799C" w:rsidRPr="009D3006" w:rsidRDefault="0000799C" w:rsidP="009D3006">
      <w:pPr>
        <w:spacing w:line="360" w:lineRule="auto"/>
        <w:rPr>
          <w:rFonts w:ascii="Arial" w:hAnsi="Arial" w:cs="Arial"/>
        </w:rPr>
      </w:pPr>
      <w:r w:rsidRPr="009D3006">
        <w:rPr>
          <w:rFonts w:ascii="Arial" w:hAnsi="Arial" w:cs="Arial"/>
        </w:rPr>
        <w:t xml:space="preserve">The other issue was one of the </w:t>
      </w:r>
      <w:r w:rsidR="00F06154" w:rsidRPr="009D3006">
        <w:rPr>
          <w:rFonts w:ascii="Arial" w:hAnsi="Arial" w:cs="Arial"/>
        </w:rPr>
        <w:t>absences</w:t>
      </w:r>
      <w:r w:rsidRPr="009D3006">
        <w:rPr>
          <w:rFonts w:ascii="Arial" w:hAnsi="Arial" w:cs="Arial"/>
        </w:rPr>
        <w:t xml:space="preserve"> of discussion about the medical neglect possibility. As a review was taking place there was conflicting professional advice over the management of the child's diabetes and it was not clear this was consistent. It also highlighted that the point of intervention for a child with a chronic medical condition (HSCP, 2024) and barriers to parents were not explored. This is a complex question of protection: Failure to follow treatment does not necessarily involve neglect. An in-depth assessment of the situation from the child's perspective, family pressures, services available, emotional health and practicalities of treatment is essential for experts.</w:t>
      </w:r>
    </w:p>
    <w:p w:rsidR="0000799C" w:rsidRPr="009D3006" w:rsidRDefault="0000799C" w:rsidP="009D3006">
      <w:pPr>
        <w:spacing w:line="360" w:lineRule="auto"/>
        <w:rPr>
          <w:rFonts w:ascii="Arial" w:hAnsi="Arial" w:cs="Arial"/>
        </w:rPr>
      </w:pPr>
      <w:r w:rsidRPr="009D3006">
        <w:rPr>
          <w:rFonts w:ascii="Arial" w:hAnsi="Arial" w:cs="Arial"/>
        </w:rPr>
        <w:lastRenderedPageBreak/>
        <w:t xml:space="preserve">Review also identified areas of lack of knowledge pertaining to Child HN lived experience. There was little evidence that professionals followed-up with him or </w:t>
      </w:r>
      <w:bookmarkStart w:id="0" w:name="_GoBack"/>
      <w:bookmarkEnd w:id="0"/>
      <w:r w:rsidR="00F06154" w:rsidRPr="009D3006">
        <w:rPr>
          <w:rFonts w:ascii="Arial" w:hAnsi="Arial" w:cs="Arial"/>
        </w:rPr>
        <w:t>tried</w:t>
      </w:r>
      <w:r w:rsidRPr="009D3006">
        <w:rPr>
          <w:rFonts w:ascii="Arial" w:hAnsi="Arial" w:cs="Arial"/>
        </w:rPr>
        <w:t xml:space="preserve"> to get to know him and establish a trusting relationship with him, except on a few occasions when he was not engaged. Staff changes were made in the following six months and this resulted in three social workers being allocated (HSCP, 2024). </w:t>
      </w:r>
    </w:p>
    <w:p w:rsidR="0000799C" w:rsidRPr="009D3006" w:rsidRDefault="0000799C" w:rsidP="009D3006">
      <w:pPr>
        <w:spacing w:line="360" w:lineRule="auto"/>
        <w:rPr>
          <w:rFonts w:ascii="Arial" w:hAnsi="Arial" w:cs="Arial"/>
          <w:b/>
        </w:rPr>
      </w:pPr>
      <w:r w:rsidRPr="009D3006">
        <w:rPr>
          <w:rFonts w:ascii="Arial" w:hAnsi="Arial" w:cs="Arial"/>
        </w:rPr>
        <w:t>4.C</w:t>
      </w:r>
      <w:r w:rsidRPr="009D3006">
        <w:rPr>
          <w:rFonts w:ascii="Arial" w:hAnsi="Arial" w:cs="Arial"/>
          <w:b/>
        </w:rPr>
        <w:t>ollaboration with a multidisciplinary team and to communicate with other partners.</w:t>
      </w:r>
    </w:p>
    <w:p w:rsidR="0000799C" w:rsidRPr="009D3006" w:rsidRDefault="0000799C" w:rsidP="009D3006">
      <w:pPr>
        <w:spacing w:line="360" w:lineRule="auto"/>
        <w:rPr>
          <w:rFonts w:ascii="Arial" w:hAnsi="Arial" w:cs="Arial"/>
        </w:rPr>
      </w:pPr>
      <w:r w:rsidRPr="009D3006">
        <w:rPr>
          <w:rFonts w:ascii="Arial" w:hAnsi="Arial" w:cs="Arial"/>
        </w:rPr>
        <w:t>Childcare and other services to children including health, education professionals, CAMHS, police and refuge staff working with children's social care. They each contained information relevant to Child HN's safety but the review identified interventions were not consistent or timely, and not enough information was shared to enable agencies to have a clear picture of his needs (HSCP, 2024).</w:t>
      </w:r>
    </w:p>
    <w:p w:rsidR="0000799C" w:rsidRPr="009D3006" w:rsidRDefault="0000799C" w:rsidP="009D3006">
      <w:pPr>
        <w:spacing w:line="360" w:lineRule="auto"/>
        <w:rPr>
          <w:rFonts w:ascii="Arial" w:hAnsi="Arial" w:cs="Arial"/>
        </w:rPr>
      </w:pPr>
      <w:r w:rsidRPr="009D3006">
        <w:rPr>
          <w:rFonts w:ascii="Arial" w:hAnsi="Arial" w:cs="Arial"/>
        </w:rPr>
        <w:t>Child HN was registered with GP in Herefordshire and transfer of the GP records was made electronically but no timely clinical contact made. Education services became involved in November 2022 and a referral was made to CAMHS in November 2022 which was assessed in December 2022. These time lags are important because the medical, psychological and educational needs can further exacerbate each other. Problems with school attendance could be an expression of an educational or emotional need that has not been met, and diabetes-related distress could impact treatment engagement and interactions with the health care team.</w:t>
      </w:r>
    </w:p>
    <w:p w:rsidR="0000799C" w:rsidRPr="009D3006" w:rsidRDefault="0000799C" w:rsidP="009D3006">
      <w:pPr>
        <w:spacing w:line="360" w:lineRule="auto"/>
        <w:rPr>
          <w:rFonts w:ascii="Arial" w:hAnsi="Arial" w:cs="Arial"/>
        </w:rPr>
      </w:pPr>
      <w:r w:rsidRPr="009D3006">
        <w:rPr>
          <w:rFonts w:ascii="Arial" w:hAnsi="Arial" w:cs="Arial"/>
        </w:rPr>
        <w:t>Joint responsibility and good multi-agency safeguarding arrangements are important aspects of Working Together to Safeguard Children (Department for Education, 2026). For every referral sent there is more to partnership working than that. Agencies need to accept referrals, exchange pertinent information properly, agree who is responsible for what, establish time limits and escalate issues if progress is not being made. Referrals can be made and not acted upon will not be beneficial for the child.</w:t>
      </w:r>
    </w:p>
    <w:p w:rsidR="0000799C" w:rsidRPr="009D3006" w:rsidRDefault="0000799C" w:rsidP="009D3006">
      <w:pPr>
        <w:spacing w:line="360" w:lineRule="auto"/>
        <w:rPr>
          <w:rFonts w:ascii="Arial" w:hAnsi="Arial" w:cs="Arial"/>
        </w:rPr>
      </w:pPr>
      <w:r w:rsidRPr="009D3006">
        <w:rPr>
          <w:rFonts w:ascii="Arial" w:hAnsi="Arial" w:cs="Arial"/>
        </w:rPr>
        <w:t xml:space="preserve">Child HN could have benefitted from a named lead professional or clearly identified coordinator to ensure there was continuity of monitoring and oversight of Child HN's </w:t>
      </w:r>
      <w:r w:rsidR="009D3006" w:rsidRPr="009D3006">
        <w:rPr>
          <w:rFonts w:ascii="Arial" w:hAnsi="Arial" w:cs="Arial"/>
        </w:rPr>
        <w:t>plan. The</w:t>
      </w:r>
      <w:r w:rsidRPr="009D3006">
        <w:rPr>
          <w:rFonts w:ascii="Arial" w:hAnsi="Arial" w:cs="Arial"/>
        </w:rPr>
        <w:t xml:space="preserve"> review noted some good work by specialist diabetes nurses and then relationship building and support co-ordinating (HSCP, 2024) by social care. </w:t>
      </w:r>
    </w:p>
    <w:p w:rsidR="0000799C" w:rsidRPr="009D3006" w:rsidRDefault="0000799C" w:rsidP="009D3006">
      <w:pPr>
        <w:spacing w:line="360" w:lineRule="auto"/>
        <w:rPr>
          <w:rFonts w:ascii="Arial" w:hAnsi="Arial" w:cs="Arial"/>
        </w:rPr>
      </w:pPr>
      <w:r w:rsidRPr="009D3006">
        <w:rPr>
          <w:rFonts w:ascii="Arial" w:hAnsi="Arial" w:cs="Arial"/>
          <w:b/>
        </w:rPr>
        <w:t>5.Discuss and review laws, policies and protective services.</w:t>
      </w:r>
    </w:p>
    <w:p w:rsidR="0000799C" w:rsidRPr="009D3006" w:rsidRDefault="0000799C" w:rsidP="009D3006">
      <w:pPr>
        <w:spacing w:line="360" w:lineRule="auto"/>
        <w:rPr>
          <w:rFonts w:ascii="Arial" w:hAnsi="Arial" w:cs="Arial"/>
        </w:rPr>
      </w:pPr>
      <w:r w:rsidRPr="009D3006">
        <w:rPr>
          <w:rFonts w:ascii="Arial" w:hAnsi="Arial" w:cs="Arial"/>
        </w:rPr>
        <w:t xml:space="preserve">The Children Act 1989 is a key piece of legislation for the protection of children and to support children in need. The case law that is dealt with in sections 17 (services for children in need) </w:t>
      </w:r>
      <w:r w:rsidRPr="009D3006">
        <w:rPr>
          <w:rFonts w:ascii="Arial" w:hAnsi="Arial" w:cs="Arial"/>
        </w:rPr>
        <w:lastRenderedPageBreak/>
        <w:t>and 47 (enquiries where there is a suspicion of significant harm) is relevant to the issues raised in this section. Child HN's legislation is relevant as it was necessary to evaluate both his complex needs and whether his diabetes care was a safeguarding concern. It's a case-study of answering the legal requirements, and not administrative compliance in a timely manner (The United Kingdom, 1989).</w:t>
      </w:r>
    </w:p>
    <w:p w:rsidR="0000799C" w:rsidRPr="009D3006" w:rsidRDefault="0000799C" w:rsidP="009D3006">
      <w:pPr>
        <w:spacing w:line="360" w:lineRule="auto"/>
        <w:rPr>
          <w:rFonts w:ascii="Arial" w:hAnsi="Arial" w:cs="Arial"/>
        </w:rPr>
      </w:pPr>
      <w:r w:rsidRPr="009D3006">
        <w:rPr>
          <w:rFonts w:ascii="Arial" w:hAnsi="Arial" w:cs="Arial"/>
        </w:rPr>
        <w:t>Multi-agency working, information sharing and safeguarding children are child centred requirements which fall under Working Together to Safeguard Children, published by the Department for Education (2026). It facilitates good accountability, good measurement and effective engagement of children and families. But, guidance alone is only effective if agencies are able to put it into practice with their systems, leadership and capacity in place.</w:t>
      </w:r>
    </w:p>
    <w:p w:rsidR="0000799C" w:rsidRPr="009D3006" w:rsidRDefault="0000799C" w:rsidP="009D3006">
      <w:pPr>
        <w:spacing w:line="360" w:lineRule="auto"/>
        <w:rPr>
          <w:rFonts w:ascii="Arial" w:hAnsi="Arial" w:cs="Arial"/>
        </w:rPr>
      </w:pPr>
      <w:r w:rsidRPr="009D3006">
        <w:rPr>
          <w:rFonts w:ascii="Arial" w:hAnsi="Arial" w:cs="Arial"/>
        </w:rPr>
        <w:t>This is also because the family have moved to an accommodation as a result of the domestic abuse and coercive control and the Domestic Abuse Act 2021 applies. Children need to be taken seriously as victims of abuse and not just in a housing environment. When developing safeguarding arrangements, the emotional wellbeing, confidentiality of care and safe contact and continuity of care (Home Office, 2023) should be considered.</w:t>
      </w:r>
    </w:p>
    <w:p w:rsidR="0000799C" w:rsidRPr="009D3006" w:rsidRDefault="0000799C" w:rsidP="009D3006">
      <w:pPr>
        <w:spacing w:line="360" w:lineRule="auto"/>
        <w:rPr>
          <w:rFonts w:ascii="Arial" w:hAnsi="Arial" w:cs="Arial"/>
        </w:rPr>
      </w:pPr>
      <w:r w:rsidRPr="009D3006">
        <w:rPr>
          <w:rFonts w:ascii="Arial" w:hAnsi="Arial" w:cs="Arial"/>
        </w:rPr>
        <w:t>When it comes to healthcare interventions, any clinical guidelines that are applicable to the situation should be followed. The diabetes education provided for children and young people with diabetes should be tailored to their needs and updated as recommended in NICE quality standard (QS125). It also helps to put in place access to mental health professionals who are aware of diabetes (NICE, 2016, 2022). Particularly important when treatment can be challenging and there is emotional distress and conflict in the family. HSCP (2024) suggested enhancing access to mental health professionals who are knowledgeable in diabetes.</w:t>
      </w:r>
    </w:p>
    <w:p w:rsidR="009D3006" w:rsidRPr="009D3006" w:rsidRDefault="009D3006" w:rsidP="009D3006">
      <w:pPr>
        <w:spacing w:line="360" w:lineRule="auto"/>
        <w:rPr>
          <w:rFonts w:ascii="Arial" w:hAnsi="Arial" w:cs="Arial"/>
        </w:rPr>
      </w:pPr>
      <w:r w:rsidRPr="009D3006">
        <w:rPr>
          <w:rFonts w:ascii="Arial" w:hAnsi="Arial" w:cs="Arial"/>
        </w:rPr>
        <w:t xml:space="preserve">Safeguarding needs to be well defined and legalised and should involve timely information sharing and agency co-ordinated support. The Children Act 1989 (1989) Section 17 (local authority responsibilities for children in need) and Section 47 (child protection enquiries). Education is also viewed within the framework of a child's welfare in the United Kingdom (1996) – Education Act 1996. Section 11 of the Children Act 2004 also situates safeguarding and welfare duties on certain organisations highlighting the need for agencies to work together (United Kingdom, 2004). The Department for Education (2026) also highlights the need for suitable information sharing in the protection of children. The example Child HN provides illustrates the importance of these principles in connection with the need for safeguarding information to be passed on in a timely manner with clear responsibility for follow up from </w:t>
      </w:r>
      <w:r w:rsidRPr="009D3006">
        <w:rPr>
          <w:rFonts w:ascii="Arial" w:hAnsi="Arial" w:cs="Arial"/>
        </w:rPr>
        <w:lastRenderedPageBreak/>
        <w:t>Worcestershire to Herefordshire. Professionals may have developed a better understanding of his needs and responded more consistently if they had been better co-ordinated between children's social care, health and education services (HSCP, 2024).</w:t>
      </w:r>
    </w:p>
    <w:p w:rsidR="0000799C" w:rsidRPr="009D3006" w:rsidRDefault="0000799C" w:rsidP="009D3006">
      <w:pPr>
        <w:spacing w:line="360" w:lineRule="auto"/>
        <w:rPr>
          <w:rFonts w:ascii="Arial" w:hAnsi="Arial" w:cs="Arial"/>
          <w:b/>
        </w:rPr>
      </w:pPr>
      <w:r w:rsidRPr="009D3006">
        <w:rPr>
          <w:rFonts w:ascii="Arial" w:hAnsi="Arial" w:cs="Arial"/>
          <w:b/>
        </w:rPr>
        <w:t>6. Suggestions for improvement of practice</w:t>
      </w:r>
    </w:p>
    <w:p w:rsidR="0000799C" w:rsidRPr="009D3006" w:rsidRDefault="0000799C" w:rsidP="009D3006">
      <w:pPr>
        <w:spacing w:line="360" w:lineRule="auto"/>
        <w:rPr>
          <w:rFonts w:ascii="Arial" w:hAnsi="Arial" w:cs="Arial"/>
        </w:rPr>
      </w:pPr>
      <w:r w:rsidRPr="009D3006">
        <w:rPr>
          <w:rFonts w:ascii="Arial" w:hAnsi="Arial" w:cs="Arial"/>
        </w:rPr>
        <w:t xml:space="preserve">First of all, establish an explicit way of trans-border transfer. The local authority of origin should ensure that information on safeguarding is immediately shared with the local authority to whom the family will move, information is transferred and who will coordinate the ongoing provision. Patients' location needs to be kept confidential and procedures should be set in place for staff at the refuge and health care providers to seek advice and make referrals. </w:t>
      </w:r>
    </w:p>
    <w:p w:rsidR="0000799C" w:rsidRPr="009D3006" w:rsidRDefault="0000799C" w:rsidP="009D3006">
      <w:pPr>
        <w:spacing w:line="360" w:lineRule="auto"/>
        <w:rPr>
          <w:rFonts w:ascii="Arial" w:hAnsi="Arial" w:cs="Arial"/>
        </w:rPr>
      </w:pPr>
      <w:r w:rsidRPr="009D3006">
        <w:rPr>
          <w:rFonts w:ascii="Arial" w:hAnsi="Arial" w:cs="Arial"/>
        </w:rPr>
        <w:t>Secondly, develop one Health and Protection plan. The plan should cover the child's medical needs, indications of the need for deterioration, emergency procedures to be followed and the role of each agency, emotional and educational needs.</w:t>
      </w:r>
    </w:p>
    <w:p w:rsidR="0000799C" w:rsidRPr="009D3006" w:rsidRDefault="0000799C" w:rsidP="009D3006">
      <w:pPr>
        <w:spacing w:line="360" w:lineRule="auto"/>
        <w:rPr>
          <w:rFonts w:ascii="Arial" w:hAnsi="Arial" w:cs="Arial"/>
        </w:rPr>
      </w:pPr>
      <w:r w:rsidRPr="009D3006">
        <w:rPr>
          <w:rFonts w:ascii="Arial" w:hAnsi="Arial" w:cs="Arial"/>
        </w:rPr>
        <w:t xml:space="preserve">Third, to enhance the amount of child to child interaction. The child's wishes, feelings should be consulted on a regular basis by the professionals, including opportunities for private consultation, if appropriate. </w:t>
      </w:r>
    </w:p>
    <w:p w:rsidR="0000799C" w:rsidRPr="009D3006" w:rsidRDefault="0000799C" w:rsidP="009D3006">
      <w:pPr>
        <w:spacing w:line="360" w:lineRule="auto"/>
        <w:rPr>
          <w:rFonts w:ascii="Arial" w:hAnsi="Arial" w:cs="Arial"/>
        </w:rPr>
      </w:pPr>
      <w:r w:rsidRPr="009D3006">
        <w:rPr>
          <w:rFonts w:ascii="Arial" w:hAnsi="Arial" w:cs="Arial"/>
        </w:rPr>
        <w:t xml:space="preserve">Fourthly, ensure that medical neglect and family barriers are assessed better. In a multi-agency training, the training should recognize that the child might be having problems because of stress, lack of understanding or treatment fatigue and not because of intentional neglect. </w:t>
      </w:r>
    </w:p>
    <w:p w:rsidR="0000799C" w:rsidRPr="009D3006" w:rsidRDefault="0000799C" w:rsidP="009D3006">
      <w:pPr>
        <w:spacing w:line="360" w:lineRule="auto"/>
        <w:rPr>
          <w:rFonts w:ascii="Arial" w:hAnsi="Arial" w:cs="Arial"/>
        </w:rPr>
      </w:pPr>
      <w:r w:rsidRPr="009D3006">
        <w:rPr>
          <w:rFonts w:ascii="Arial" w:hAnsi="Arial" w:cs="Arial"/>
        </w:rPr>
        <w:t>Fifth, Support for staff should be offered using reflective supervision and learning reviews to enable staff to use learning to inform their practice (HSCP, 2024).</w:t>
      </w:r>
    </w:p>
    <w:p w:rsidR="0000799C" w:rsidRPr="009D3006" w:rsidRDefault="0000799C" w:rsidP="009D3006">
      <w:pPr>
        <w:spacing w:line="360" w:lineRule="auto"/>
        <w:rPr>
          <w:rFonts w:ascii="Arial" w:hAnsi="Arial" w:cs="Arial"/>
          <w:b/>
        </w:rPr>
      </w:pPr>
      <w:r w:rsidRPr="009D3006">
        <w:rPr>
          <w:rFonts w:ascii="Arial" w:hAnsi="Arial" w:cs="Arial"/>
          <w:b/>
        </w:rPr>
        <w:t>7. Conclusion</w:t>
      </w:r>
    </w:p>
    <w:p w:rsidR="0000799C" w:rsidRPr="009D3006" w:rsidRDefault="0000799C" w:rsidP="009D3006">
      <w:pPr>
        <w:spacing w:line="360" w:lineRule="auto"/>
        <w:rPr>
          <w:rFonts w:ascii="Arial" w:hAnsi="Arial" w:cs="Arial"/>
        </w:rPr>
      </w:pPr>
      <w:r w:rsidRPr="009D3006">
        <w:rPr>
          <w:rFonts w:ascii="Arial" w:hAnsi="Arial" w:cs="Arial"/>
        </w:rPr>
        <w:t>Child HN will recognise that the child who has a chronic medical condition may have a variety of physical, psychological, educational and safeguarding needs. Several agencies did have a role to play in relation to the child, but there was not much communication between agencies and a lack of focus on the child's perspective. This case also shows why it is important to find the right balance between a possibility of medical negligence and complex barriers to treatment and why it is important not to be dissuaded from protecting children.</w:t>
      </w:r>
    </w:p>
    <w:p w:rsidR="0000799C" w:rsidRPr="009D3006" w:rsidRDefault="0000799C" w:rsidP="009D3006">
      <w:pPr>
        <w:spacing w:line="360" w:lineRule="auto"/>
        <w:rPr>
          <w:rFonts w:ascii="Arial" w:hAnsi="Arial" w:cs="Arial"/>
        </w:rPr>
      </w:pPr>
      <w:r w:rsidRPr="009D3006">
        <w:rPr>
          <w:rFonts w:ascii="Arial" w:hAnsi="Arial" w:cs="Arial"/>
        </w:rPr>
        <w:t xml:space="preserve">There is a good legislative framework, statutory guidance and NICE guidelines but consistency is required for good safeguarding. Clear accountability, sharing of information in good time, consistency of professional relationships, integrated health and mental health support and </w:t>
      </w:r>
      <w:r w:rsidRPr="009D3006">
        <w:rPr>
          <w:rFonts w:ascii="Arial" w:hAnsi="Arial" w:cs="Arial"/>
        </w:rPr>
        <w:lastRenderedPageBreak/>
        <w:t>children and families' meaningful participation are important. The focus of the central lesson is to stress the need for coordination of services, not a series of isolated services, around the child.</w:t>
      </w:r>
    </w:p>
    <w:p w:rsidR="0000799C" w:rsidRPr="009D3006" w:rsidRDefault="0000799C" w:rsidP="009D3006">
      <w:pPr>
        <w:spacing w:line="360" w:lineRule="auto"/>
        <w:rPr>
          <w:rFonts w:ascii="Arial" w:eastAsia="Times New Roman" w:hAnsi="Arial" w:cs="Arial"/>
          <w:b/>
          <w:bCs/>
        </w:rPr>
      </w:pPr>
      <w:r w:rsidRPr="009D3006">
        <w:rPr>
          <w:rFonts w:ascii="Arial" w:eastAsia="Times New Roman" w:hAnsi="Arial" w:cs="Arial"/>
          <w:b/>
          <w:bCs/>
        </w:rPr>
        <w:br w:type="page"/>
      </w:r>
    </w:p>
    <w:p w:rsidR="0000799C" w:rsidRPr="0000799C" w:rsidRDefault="0000799C" w:rsidP="009D3006">
      <w:pPr>
        <w:spacing w:before="100" w:beforeAutospacing="1" w:after="100" w:afterAutospacing="1" w:line="360" w:lineRule="auto"/>
        <w:outlineLvl w:val="1"/>
        <w:rPr>
          <w:rFonts w:ascii="Arial" w:eastAsia="Times New Roman" w:hAnsi="Arial" w:cs="Arial"/>
          <w:b/>
          <w:bCs/>
        </w:rPr>
      </w:pPr>
      <w:r w:rsidRPr="0000799C">
        <w:rPr>
          <w:rFonts w:ascii="Arial" w:eastAsia="Times New Roman" w:hAnsi="Arial" w:cs="Arial"/>
          <w:b/>
          <w:bCs/>
        </w:rPr>
        <w:lastRenderedPageBreak/>
        <w:t>Reference List</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Department for Education (2026) </w:t>
      </w:r>
      <w:r w:rsidRPr="009D3006">
        <w:rPr>
          <w:rFonts w:ascii="Arial" w:eastAsia="Times New Roman" w:hAnsi="Arial" w:cs="Arial"/>
          <w:i/>
          <w:iCs/>
        </w:rPr>
        <w:t>Working together to safeguard children: statutory guidance</w:t>
      </w:r>
      <w:r w:rsidRPr="0000799C">
        <w:rPr>
          <w:rFonts w:ascii="Arial" w:eastAsia="Times New Roman" w:hAnsi="Arial" w:cs="Arial"/>
        </w:rPr>
        <w:t xml:space="preserve">. Available at: </w:t>
      </w:r>
      <w:hyperlink r:id="rId4" w:history="1">
        <w:r w:rsidRPr="009D3006">
          <w:rPr>
            <w:rFonts w:ascii="Arial" w:eastAsia="Times New Roman" w:hAnsi="Arial" w:cs="Arial"/>
            <w:color w:val="0000FF"/>
            <w:u w:val="single"/>
          </w:rPr>
          <w:t>https://www.gov.uk/government/publications/working-together-to-safeguard-children--2</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Department for Education and Department of Health and Social Care (2015, updated webpage 2024) </w:t>
      </w:r>
      <w:r w:rsidRPr="009D3006">
        <w:rPr>
          <w:rFonts w:ascii="Arial" w:eastAsia="Times New Roman" w:hAnsi="Arial" w:cs="Arial"/>
          <w:i/>
          <w:iCs/>
        </w:rPr>
        <w:t>Special educational needs and disability code of practice: 0 to 25 years</w:t>
      </w:r>
      <w:r w:rsidRPr="0000799C">
        <w:rPr>
          <w:rFonts w:ascii="Arial" w:eastAsia="Times New Roman" w:hAnsi="Arial" w:cs="Arial"/>
        </w:rPr>
        <w:t xml:space="preserve">. Available at: </w:t>
      </w:r>
      <w:hyperlink r:id="rId5" w:history="1">
        <w:r w:rsidRPr="009D3006">
          <w:rPr>
            <w:rFonts w:ascii="Arial" w:eastAsia="Times New Roman" w:hAnsi="Arial" w:cs="Arial"/>
            <w:color w:val="0000FF"/>
            <w:u w:val="single"/>
          </w:rPr>
          <w:t>https://www.gov.uk/government/publications/send-code-of-practice-0-to-25</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Herefordshire Safeguarding Children Partnership (HSCP) (2024) </w:t>
      </w:r>
      <w:r w:rsidRPr="009D3006">
        <w:rPr>
          <w:rFonts w:ascii="Arial" w:eastAsia="Times New Roman" w:hAnsi="Arial" w:cs="Arial"/>
          <w:i/>
          <w:iCs/>
        </w:rPr>
        <w:t>Local Child Safeguarding Practice Review: Child HN</w:t>
      </w:r>
      <w:r w:rsidRPr="0000799C">
        <w:rPr>
          <w:rFonts w:ascii="Arial" w:eastAsia="Times New Roman" w:hAnsi="Arial" w:cs="Arial"/>
        </w:rPr>
        <w:t>. January. Herefordshire: Herefordshire Safeguarding Children Partnership.</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Home Office (2023) </w:t>
      </w:r>
      <w:r w:rsidRPr="009D3006">
        <w:rPr>
          <w:rFonts w:ascii="Arial" w:eastAsia="Times New Roman" w:hAnsi="Arial" w:cs="Arial"/>
          <w:i/>
          <w:iCs/>
        </w:rPr>
        <w:t>Domestic abuse: statutory guidance</w:t>
      </w:r>
      <w:r w:rsidRPr="0000799C">
        <w:rPr>
          <w:rFonts w:ascii="Arial" w:eastAsia="Times New Roman" w:hAnsi="Arial" w:cs="Arial"/>
        </w:rPr>
        <w:t xml:space="preserve">. Available at: </w:t>
      </w:r>
      <w:hyperlink r:id="rId6" w:history="1">
        <w:r w:rsidRPr="009D3006">
          <w:rPr>
            <w:rFonts w:ascii="Arial" w:eastAsia="Times New Roman" w:hAnsi="Arial" w:cs="Arial"/>
            <w:color w:val="0000FF"/>
            <w:u w:val="single"/>
          </w:rPr>
          <w:t>https://www.gov.uk/government/publications/domestic-abuse-act-2021/domestic-abuse-statutory-guidance-accessible-version</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National Institute for Health and Care Excellence (NICE) (2016, updated 2022) </w:t>
      </w:r>
      <w:r w:rsidRPr="009D3006">
        <w:rPr>
          <w:rFonts w:ascii="Arial" w:eastAsia="Times New Roman" w:hAnsi="Arial" w:cs="Arial"/>
          <w:i/>
          <w:iCs/>
        </w:rPr>
        <w:t>Diabetes in children and young people: quality standard (QS125)</w:t>
      </w:r>
      <w:r w:rsidRPr="0000799C">
        <w:rPr>
          <w:rFonts w:ascii="Arial" w:eastAsia="Times New Roman" w:hAnsi="Arial" w:cs="Arial"/>
        </w:rPr>
        <w:t xml:space="preserve">. Available at: </w:t>
      </w:r>
      <w:hyperlink r:id="rId7" w:history="1">
        <w:r w:rsidRPr="009D3006">
          <w:rPr>
            <w:rFonts w:ascii="Arial" w:eastAsia="Times New Roman" w:hAnsi="Arial" w:cs="Arial"/>
            <w:color w:val="0000FF"/>
            <w:u w:val="single"/>
          </w:rPr>
          <w:t>https://www.nice.org.uk/guidance/qs125</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United Kingdom (1989) </w:t>
      </w:r>
      <w:r w:rsidRPr="009D3006">
        <w:rPr>
          <w:rFonts w:ascii="Arial" w:eastAsia="Times New Roman" w:hAnsi="Arial" w:cs="Arial"/>
          <w:i/>
          <w:iCs/>
        </w:rPr>
        <w:t>Children Act 1989</w:t>
      </w:r>
      <w:r w:rsidRPr="0000799C">
        <w:rPr>
          <w:rFonts w:ascii="Arial" w:eastAsia="Times New Roman" w:hAnsi="Arial" w:cs="Arial"/>
        </w:rPr>
        <w:t xml:space="preserve">, c. 41. Available at: </w:t>
      </w:r>
      <w:hyperlink r:id="rId8" w:history="1">
        <w:r w:rsidRPr="009D3006">
          <w:rPr>
            <w:rFonts w:ascii="Arial" w:eastAsia="Times New Roman" w:hAnsi="Arial" w:cs="Arial"/>
            <w:color w:val="0000FF"/>
            <w:u w:val="single"/>
          </w:rPr>
          <w:t>https://www.legislation.gov.uk/ukpga/1989/41/contents</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United Kingdom (1996) </w:t>
      </w:r>
      <w:r w:rsidRPr="009D3006">
        <w:rPr>
          <w:rFonts w:ascii="Arial" w:eastAsia="Times New Roman" w:hAnsi="Arial" w:cs="Arial"/>
          <w:i/>
          <w:iCs/>
        </w:rPr>
        <w:t>Education Act 1996</w:t>
      </w:r>
      <w:r w:rsidRPr="0000799C">
        <w:rPr>
          <w:rFonts w:ascii="Arial" w:eastAsia="Times New Roman" w:hAnsi="Arial" w:cs="Arial"/>
        </w:rPr>
        <w:t xml:space="preserve">, c. 56. Available at: </w:t>
      </w:r>
      <w:hyperlink r:id="rId9" w:history="1">
        <w:r w:rsidRPr="009D3006">
          <w:rPr>
            <w:rFonts w:ascii="Arial" w:eastAsia="Times New Roman" w:hAnsi="Arial" w:cs="Arial"/>
            <w:color w:val="0000FF"/>
            <w:u w:val="single"/>
          </w:rPr>
          <w:t>https://www.legislation.gov.uk/ukpga/1996/56/contents</w:t>
        </w:r>
      </w:hyperlink>
      <w:r w:rsidRPr="0000799C">
        <w:rPr>
          <w:rFonts w:ascii="Arial" w:eastAsia="Times New Roman" w:hAnsi="Arial" w:cs="Arial"/>
        </w:rPr>
        <w:t xml:space="preserve"> (Accessed: 13 October 2026).</w:t>
      </w:r>
    </w:p>
    <w:p w:rsidR="0000799C" w:rsidRPr="0000799C" w:rsidRDefault="0000799C" w:rsidP="009D3006">
      <w:pPr>
        <w:spacing w:before="100" w:beforeAutospacing="1" w:after="100" w:afterAutospacing="1" w:line="360" w:lineRule="auto"/>
        <w:rPr>
          <w:rFonts w:ascii="Arial" w:eastAsia="Times New Roman" w:hAnsi="Arial" w:cs="Arial"/>
        </w:rPr>
      </w:pPr>
      <w:r w:rsidRPr="0000799C">
        <w:rPr>
          <w:rFonts w:ascii="Arial" w:eastAsia="Times New Roman" w:hAnsi="Arial" w:cs="Arial"/>
        </w:rPr>
        <w:t xml:space="preserve">United Kingdom (2021) </w:t>
      </w:r>
      <w:r w:rsidRPr="009D3006">
        <w:rPr>
          <w:rFonts w:ascii="Arial" w:eastAsia="Times New Roman" w:hAnsi="Arial" w:cs="Arial"/>
          <w:i/>
          <w:iCs/>
        </w:rPr>
        <w:t>Domestic Abuse Act 2021</w:t>
      </w:r>
      <w:r w:rsidRPr="0000799C">
        <w:rPr>
          <w:rFonts w:ascii="Arial" w:eastAsia="Times New Roman" w:hAnsi="Arial" w:cs="Arial"/>
        </w:rPr>
        <w:t xml:space="preserve">, c. 17. Available at: </w:t>
      </w:r>
      <w:hyperlink r:id="rId10" w:history="1">
        <w:r w:rsidRPr="009D3006">
          <w:rPr>
            <w:rFonts w:ascii="Arial" w:eastAsia="Times New Roman" w:hAnsi="Arial" w:cs="Arial"/>
            <w:color w:val="0000FF"/>
            <w:u w:val="single"/>
          </w:rPr>
          <w:t>https://www.legislation.gov.uk/ukpga/2021/17/contents</w:t>
        </w:r>
      </w:hyperlink>
      <w:r w:rsidRPr="0000799C">
        <w:rPr>
          <w:rFonts w:ascii="Arial" w:eastAsia="Times New Roman" w:hAnsi="Arial" w:cs="Arial"/>
        </w:rPr>
        <w:t xml:space="preserve"> (Accessed: 13 October 2026).</w:t>
      </w:r>
    </w:p>
    <w:p w:rsidR="009D3006" w:rsidRPr="009D3006" w:rsidRDefault="009D3006" w:rsidP="009D3006">
      <w:pPr>
        <w:pStyle w:val="NormalWeb"/>
        <w:spacing w:line="360" w:lineRule="auto"/>
        <w:rPr>
          <w:rFonts w:ascii="Arial" w:hAnsi="Arial" w:cs="Arial"/>
          <w:sz w:val="22"/>
          <w:szCs w:val="22"/>
        </w:rPr>
      </w:pPr>
      <w:r w:rsidRPr="009D3006">
        <w:rPr>
          <w:rFonts w:ascii="Arial" w:hAnsi="Arial" w:cs="Arial"/>
          <w:sz w:val="22"/>
          <w:szCs w:val="22"/>
        </w:rPr>
        <w:t xml:space="preserve">Department for Education (2026) </w:t>
      </w:r>
      <w:r w:rsidRPr="009D3006">
        <w:rPr>
          <w:rStyle w:val="Emphasis"/>
          <w:rFonts w:ascii="Arial" w:hAnsi="Arial" w:cs="Arial"/>
          <w:sz w:val="22"/>
          <w:szCs w:val="22"/>
        </w:rPr>
        <w:t>Information sharing to safeguard children and young people</w:t>
      </w:r>
      <w:r w:rsidRPr="009D3006">
        <w:rPr>
          <w:rFonts w:ascii="Arial" w:hAnsi="Arial" w:cs="Arial"/>
          <w:sz w:val="22"/>
          <w:szCs w:val="22"/>
        </w:rPr>
        <w:t xml:space="preserve">. Available at: </w:t>
      </w:r>
      <w:hyperlink r:id="rId11" w:history="1">
        <w:r w:rsidRPr="009D3006">
          <w:rPr>
            <w:rStyle w:val="Hyperlink"/>
            <w:rFonts w:ascii="Arial" w:hAnsi="Arial" w:cs="Arial"/>
            <w:sz w:val="22"/>
            <w:szCs w:val="22"/>
          </w:rPr>
          <w:t>https://www.gov.uk/government/publications/information-sharing-to-safeguard-children-and-young-people</w:t>
        </w:r>
      </w:hyperlink>
      <w:r w:rsidRPr="009D3006">
        <w:rPr>
          <w:rFonts w:ascii="Arial" w:hAnsi="Arial" w:cs="Arial"/>
          <w:sz w:val="22"/>
          <w:szCs w:val="22"/>
        </w:rPr>
        <w:t xml:space="preserve"> (Accessed: 13 October 2026).</w:t>
      </w:r>
    </w:p>
    <w:p w:rsidR="009D3006" w:rsidRPr="009D3006" w:rsidRDefault="009D3006" w:rsidP="009D3006">
      <w:pPr>
        <w:pStyle w:val="NormalWeb"/>
        <w:spacing w:line="360" w:lineRule="auto"/>
        <w:rPr>
          <w:rFonts w:ascii="Arial" w:hAnsi="Arial" w:cs="Arial"/>
          <w:sz w:val="22"/>
          <w:szCs w:val="22"/>
        </w:rPr>
      </w:pPr>
      <w:r w:rsidRPr="009D3006">
        <w:rPr>
          <w:rFonts w:ascii="Arial" w:hAnsi="Arial" w:cs="Arial"/>
          <w:sz w:val="22"/>
          <w:szCs w:val="22"/>
        </w:rPr>
        <w:lastRenderedPageBreak/>
        <w:t xml:space="preserve">United Kingdom (2004) </w:t>
      </w:r>
      <w:r w:rsidRPr="009D3006">
        <w:rPr>
          <w:rStyle w:val="Emphasis"/>
          <w:rFonts w:ascii="Arial" w:hAnsi="Arial" w:cs="Arial"/>
          <w:sz w:val="22"/>
          <w:szCs w:val="22"/>
        </w:rPr>
        <w:t>Children Act 2004</w:t>
      </w:r>
      <w:r w:rsidRPr="009D3006">
        <w:rPr>
          <w:rFonts w:ascii="Arial" w:hAnsi="Arial" w:cs="Arial"/>
          <w:sz w:val="22"/>
          <w:szCs w:val="22"/>
        </w:rPr>
        <w:t xml:space="preserve">, c. 31. Available at: </w:t>
      </w:r>
      <w:hyperlink r:id="rId12" w:history="1">
        <w:r w:rsidRPr="009D3006">
          <w:rPr>
            <w:rStyle w:val="Hyperlink"/>
            <w:rFonts w:ascii="Arial" w:hAnsi="Arial" w:cs="Arial"/>
            <w:sz w:val="22"/>
            <w:szCs w:val="22"/>
          </w:rPr>
          <w:t>https://www.legislation.gov.uk/ukpga/2004/31/contents</w:t>
        </w:r>
      </w:hyperlink>
      <w:r w:rsidRPr="009D3006">
        <w:rPr>
          <w:rFonts w:ascii="Arial" w:hAnsi="Arial" w:cs="Arial"/>
          <w:sz w:val="22"/>
          <w:szCs w:val="22"/>
        </w:rPr>
        <w:t xml:space="preserve"> (Accessed: 13 October 2026).</w:t>
      </w:r>
    </w:p>
    <w:p w:rsidR="0000799C" w:rsidRPr="009D3006" w:rsidRDefault="0000799C" w:rsidP="009D3006">
      <w:pPr>
        <w:spacing w:line="360" w:lineRule="auto"/>
        <w:rPr>
          <w:rFonts w:ascii="Arial" w:hAnsi="Arial" w:cs="Arial"/>
        </w:rPr>
      </w:pPr>
    </w:p>
    <w:sectPr w:rsidR="0000799C" w:rsidRPr="009D3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99C"/>
    <w:rsid w:val="0000799C"/>
    <w:rsid w:val="003611D0"/>
    <w:rsid w:val="00600CF2"/>
    <w:rsid w:val="00964761"/>
    <w:rsid w:val="009D3006"/>
    <w:rsid w:val="00F06154"/>
    <w:rsid w:val="00FD2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4B1D0"/>
  <w15:chartTrackingRefBased/>
  <w15:docId w15:val="{7D1D71EE-EBA2-464B-B420-671C48D9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300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D3006"/>
    <w:rPr>
      <w:i/>
      <w:iCs/>
    </w:rPr>
  </w:style>
  <w:style w:type="character" w:styleId="Hyperlink">
    <w:name w:val="Hyperlink"/>
    <w:basedOn w:val="DefaultParagraphFont"/>
    <w:uiPriority w:val="99"/>
    <w:semiHidden/>
    <w:unhideWhenUsed/>
    <w:rsid w:val="009D30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94854">
      <w:bodyDiv w:val="1"/>
      <w:marLeft w:val="0"/>
      <w:marRight w:val="0"/>
      <w:marTop w:val="0"/>
      <w:marBottom w:val="0"/>
      <w:divBdr>
        <w:top w:val="none" w:sz="0" w:space="0" w:color="auto"/>
        <w:left w:val="none" w:sz="0" w:space="0" w:color="auto"/>
        <w:bottom w:val="none" w:sz="0" w:space="0" w:color="auto"/>
        <w:right w:val="none" w:sz="0" w:space="0" w:color="auto"/>
      </w:divBdr>
    </w:div>
    <w:div w:id="758254887">
      <w:bodyDiv w:val="1"/>
      <w:marLeft w:val="0"/>
      <w:marRight w:val="0"/>
      <w:marTop w:val="0"/>
      <w:marBottom w:val="0"/>
      <w:divBdr>
        <w:top w:val="none" w:sz="0" w:space="0" w:color="auto"/>
        <w:left w:val="none" w:sz="0" w:space="0" w:color="auto"/>
        <w:bottom w:val="none" w:sz="0" w:space="0" w:color="auto"/>
        <w:right w:val="none" w:sz="0" w:space="0" w:color="auto"/>
      </w:divBdr>
    </w:div>
    <w:div w:id="199991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conten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ice.org.uk/guidance/qs125" TargetMode="External"/><Relationship Id="rId12" Type="http://schemas.openxmlformats.org/officeDocument/2006/relationships/hyperlink" Target="https://www.legislation.gov.uk/ukpga/2004/31/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domestic-abuse-act-2021/domestic-abuse-statutory-guidance-accessible-version" TargetMode="External"/><Relationship Id="rId11" Type="http://schemas.openxmlformats.org/officeDocument/2006/relationships/hyperlink" Target="https://www.gov.uk/government/publications/information-sharing-to-safeguard-children-and-young-people" TargetMode="External"/><Relationship Id="rId5" Type="http://schemas.openxmlformats.org/officeDocument/2006/relationships/hyperlink" Target="https://www.gov.uk/government/publications/send-code-of-practice-0-to-25" TargetMode="External"/><Relationship Id="rId10" Type="http://schemas.openxmlformats.org/officeDocument/2006/relationships/hyperlink" Target="https://www.legislation.gov.uk/ukpga/2021/17/contents" TargetMode="External"/><Relationship Id="rId4" Type="http://schemas.openxmlformats.org/officeDocument/2006/relationships/hyperlink" Target="https://www.gov.uk/government/publications/working-together-to-safeguard-children--2" TargetMode="External"/><Relationship Id="rId9" Type="http://schemas.openxmlformats.org/officeDocument/2006/relationships/hyperlink" Target="https://www.legislation.gov.uk/ukpga/1996/56/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9</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2026-10-13T18:05:00Z</dcterms:created>
  <dcterms:modified xsi:type="dcterms:W3CDTF">2026-10-13T21:29:00Z</dcterms:modified>
</cp:coreProperties>
</file>