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60" w:beforeLines="500" w:after="0" w:afterLines="0" w:line="240" w:lineRule="auto"/>
        <w:ind w:left="0" w:leftChars="0" w:right="0" w:rightChars="0" w:firstLine="0" w:firstLineChars="0"/>
        <w:jc w:val="both"/>
        <w:textAlignment w:val="auto"/>
        <w:outlineLvl w:val="9"/>
        <w:rPr>
          <w:rFonts w:hint="default" w:ascii="Arial" w:hAnsi="Arial" w:cs="Arial"/>
          <w:sz w:val="24"/>
          <w:szCs w:val="24"/>
        </w:rPr>
      </w:pPr>
      <w:r>
        <w:rPr>
          <w:rFonts w:hint="default" w:ascii="Arial" w:hAnsi="Arial" w:cs="Arial"/>
          <w:sz w:val="24"/>
          <w:szCs w:val="24"/>
        </w:rPr>
        <w:pict>
          <v:shape id="_x0000_s1030" o:spid="_x0000_s1030" o:spt="202" type="#_x0000_t202" style="position:absolute;left:0pt;margin-top:234.3pt;height:39pt;width:274.5pt;mso-position-horizontal:center;z-index:251661312;mso-width-relative:page;mso-height-relative:page;" filled="f" stroked="t" coordsize="21600,21600">
            <v:path/>
            <v:fill on="f" focussize="0,0"/>
            <v:stroke color="#000000"/>
            <v:imagedata o:title=""/>
            <o:lock v:ext="edit" aspectratio="f"/>
            <v:textbox>
              <w:txbxContent>
                <w:p>
                  <w:pPr>
                    <w:ind w:left="0" w:leftChars="0" w:right="0" w:rightChars="0" w:firstLine="0" w:firstLineChars="0"/>
                    <w:jc w:val="center"/>
                    <w:rPr>
                      <w:rFonts w:hint="default"/>
                      <w:b/>
                      <w:bCs/>
                      <w:sz w:val="36"/>
                      <w:lang w:val="en-US"/>
                    </w:rPr>
                  </w:pPr>
                  <w:r>
                    <w:rPr>
                      <w:rFonts w:hint="default" w:cs="Times New Roman"/>
                      <w:b/>
                      <w:bCs/>
                      <w:i w:val="0"/>
                      <w:snapToGrid/>
                      <w:color w:val="000000"/>
                      <w:sz w:val="44"/>
                      <w:u w:val="none" w:color="auto"/>
                      <w:lang w:val="en-US"/>
                    </w:rPr>
                    <w:t>Report</w:t>
                  </w:r>
                </w:p>
              </w:txbxContent>
            </v:textbox>
          </v:shape>
        </w:pict>
      </w:r>
      <w:r>
        <w:rPr>
          <w:rFonts w:hint="default" w:ascii="Arial" w:hAnsi="Arial" w:eastAsia="SimSun" w:cs="Arial"/>
          <w:sz w:val="24"/>
          <w:szCs w:val="24"/>
          <w:lang w:eastAsia="zh-CN"/>
        </w:rPr>
        <w:pict>
          <v:shape id="_x0000_s1031" o:spid="_x0000_s1031" o:spt="75" type="#_x0000_t75" style="position:absolute;left:0pt;margin-left:-0.2pt;margin-top:-4.6pt;height:82.9pt;width:82.9pt;z-index:251659264;mso-width-relative:page;mso-height-relative:page;" filled="f" stroked="f" coordsize="21600,21600">
            <v:path/>
            <v:fill on="f" focussize="0,0"/>
            <v:stroke on="f"/>
            <v:imagedata r:id="rId5" o:title="sym05"/>
            <o:lock v:ext="edit" grouping="f" rotation="f" text="f" aspectratio="t"/>
          </v:shape>
        </w:pict>
      </w:r>
      <w:r>
        <w:rPr>
          <w:rFonts w:hint="default" w:ascii="Arial" w:hAnsi="Arial" w:cs="Arial"/>
          <w:sz w:val="24"/>
          <w:szCs w:val="24"/>
        </w:rPr>
        <w:pict>
          <v:shape id="_x0000_s1034" o:spid="_x0000_s1034" o:spt="202" type="#_x0000_t202" style="position:absolute;left:0pt;margin-top:153.5pt;height:73.5pt;width:414.05pt;mso-position-horizontal:center;z-index:251660288;mso-width-relative:page;mso-height-relative:page;" fillcolor="#FFFFFF" filled="f" stroked="f" coordsize="21600,21600">
            <v:path/>
            <v:fill on="f" color2="#FFFFFF" o:opacity2="65536f" focussize="0,0"/>
            <v:stroke on="f"/>
            <v:imagedata o:title=""/>
            <o:lock v:ext="edit" grouping="f" rotation="f" text="f" aspectratio="f"/>
            <v:textbox>
              <w:txbxContent>
                <w:p>
                  <w:pPr>
                    <w:ind w:left="0" w:leftChars="0" w:right="0" w:rightChars="0" w:firstLine="0" w:firstLineChars="0"/>
                    <w:jc w:val="both"/>
                    <w:rPr>
                      <w:rFonts w:hint="default"/>
                      <w:sz w:val="84"/>
                      <w:lang w:val="en-US"/>
                    </w:rPr>
                  </w:pPr>
                  <w:r>
                    <w:rPr>
                      <w:rFonts w:hint="default"/>
                      <w:sz w:val="84"/>
                      <w:lang w:val="en-US"/>
                    </w:rPr>
                    <w:t>Health &amp; Well-being</w:t>
                  </w:r>
                </w:p>
              </w:txbxContent>
            </v:textbox>
          </v:shape>
        </w:pict>
      </w: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bidi w:val="0"/>
        <w:jc w:val="both"/>
        <w:rPr>
          <w:rFonts w:hint="default" w:ascii="Arial" w:hAnsi="Arial" w:cs="Arial"/>
          <w:b w:val="0"/>
          <w:bCs w:val="0"/>
          <w:sz w:val="24"/>
          <w:szCs w:val="24"/>
          <w:lang w:val="en-US"/>
        </w:rPr>
      </w:pPr>
      <w:r>
        <w:rPr>
          <w:rFonts w:hint="default" w:ascii="Arial" w:hAnsi="Arial" w:cs="Arial"/>
          <w:b/>
          <w:bCs/>
          <w:sz w:val="24"/>
          <w:szCs w:val="24"/>
          <w:lang w:val="en-US"/>
        </w:rPr>
        <w:t>N</w:t>
      </w:r>
      <w:r>
        <w:rPr>
          <w:rFonts w:hint="default" w:ascii="Arial" w:hAnsi="Arial" w:eastAsia="SimSun" w:cs="Arial"/>
          <w:b/>
          <w:bCs/>
          <w:sz w:val="24"/>
          <w:szCs w:val="24"/>
        </w:rPr>
        <w:t>ame</w:t>
      </w:r>
      <w:r>
        <w:rPr>
          <w:rFonts w:hint="default" w:ascii="Arial" w:hAnsi="Arial" w:cs="Arial"/>
          <w:sz w:val="24"/>
          <w:szCs w:val="24"/>
          <w:lang w:val="en-US"/>
        </w:rPr>
        <w:t>:</w:t>
      </w:r>
      <w:r>
        <w:rPr>
          <w:rFonts w:hint="default" w:ascii="Arial" w:hAnsi="Arial" w:cs="Arial"/>
          <w:b w:val="0"/>
          <w:bCs w:val="0"/>
          <w:sz w:val="24"/>
          <w:szCs w:val="24"/>
          <w:lang w:val="en-US"/>
        </w:rPr>
        <w:t xml:space="preserve"> Nimra Imran</w:t>
      </w:r>
    </w:p>
    <w:p>
      <w:pPr>
        <w:bidi w:val="0"/>
        <w:jc w:val="both"/>
        <w:rPr>
          <w:rFonts w:hint="default" w:ascii="Arial" w:hAnsi="Arial" w:eastAsia="SimSun" w:cs="Arial"/>
          <w:sz w:val="24"/>
          <w:szCs w:val="24"/>
          <w:lang w:val="en-US"/>
        </w:rPr>
      </w:pPr>
      <w:r>
        <w:rPr>
          <w:rFonts w:hint="default" w:ascii="Arial" w:hAnsi="Arial" w:cs="Arial"/>
          <w:b/>
          <w:bCs/>
          <w:sz w:val="24"/>
          <w:szCs w:val="24"/>
          <w:lang w:val="en-US"/>
        </w:rPr>
        <w:t>S</w:t>
      </w:r>
      <w:r>
        <w:rPr>
          <w:rFonts w:hint="default" w:ascii="Arial" w:hAnsi="Arial" w:eastAsia="SimSun" w:cs="Arial"/>
          <w:b/>
          <w:bCs/>
          <w:sz w:val="24"/>
          <w:szCs w:val="24"/>
        </w:rPr>
        <w:t>tudent number</w:t>
      </w:r>
      <w:r>
        <w:rPr>
          <w:rFonts w:hint="default" w:ascii="Arial" w:hAnsi="Arial" w:cs="Arial"/>
          <w:sz w:val="24"/>
          <w:szCs w:val="24"/>
          <w:lang w:val="en-US"/>
        </w:rPr>
        <w:t>: 2018843</w:t>
      </w:r>
    </w:p>
    <w:p>
      <w:pPr>
        <w:jc w:val="both"/>
        <w:rPr>
          <w:rFonts w:hint="default" w:ascii="Arial" w:hAnsi="Arial" w:eastAsia="SimSun" w:cs="Arial"/>
          <w:sz w:val="24"/>
          <w:szCs w:val="24"/>
          <w:lang w:val="en-US"/>
        </w:rPr>
      </w:pPr>
      <w:r>
        <w:rPr>
          <w:rFonts w:hint="default" w:ascii="Arial" w:hAnsi="Arial" w:cs="Arial"/>
          <w:b/>
          <w:bCs/>
          <w:sz w:val="24"/>
          <w:szCs w:val="24"/>
          <w:lang w:val="en-US"/>
        </w:rPr>
        <w:t>Assignment</w:t>
      </w:r>
      <w:r>
        <w:rPr>
          <w:rFonts w:hint="default" w:ascii="Arial" w:hAnsi="Arial" w:eastAsia="SimSun" w:cs="Arial"/>
          <w:b/>
          <w:bCs/>
          <w:sz w:val="24"/>
          <w:szCs w:val="24"/>
        </w:rPr>
        <w:t xml:space="preserve"> title:</w:t>
      </w:r>
      <w:r>
        <w:rPr>
          <w:rFonts w:hint="default" w:ascii="Arial" w:hAnsi="Arial" w:eastAsia="SimSun" w:cs="Arial"/>
          <w:sz w:val="24"/>
          <w:szCs w:val="24"/>
        </w:rPr>
        <w:t xml:space="preserve"> </w:t>
      </w:r>
      <w:r>
        <w:rPr>
          <w:rFonts w:hint="default" w:ascii="Arial" w:hAnsi="Arial" w:cs="Arial"/>
          <w:sz w:val="24"/>
          <w:szCs w:val="24"/>
          <w:lang w:val="en-US"/>
        </w:rPr>
        <w:t xml:space="preserve"> Health &amp; Wellbeing Report</w:t>
      </w:r>
    </w:p>
    <w:p>
      <w:pPr>
        <w:jc w:val="both"/>
        <w:rPr>
          <w:rFonts w:hint="default" w:ascii="Arial" w:hAnsi="Arial" w:eastAsia="SimSun" w:cs="Arial"/>
          <w:b/>
          <w:bCs/>
          <w:sz w:val="24"/>
          <w:szCs w:val="24"/>
          <w:lang w:val="en-US"/>
        </w:rPr>
      </w:pPr>
      <w:r>
        <w:rPr>
          <w:rFonts w:hint="default" w:ascii="Arial" w:hAnsi="Arial" w:eastAsia="SimSun" w:cs="Arial"/>
          <w:b/>
          <w:bCs/>
          <w:sz w:val="24"/>
          <w:szCs w:val="24"/>
        </w:rPr>
        <w:t>Planning and Delivering an International Meeting/Even</w:t>
      </w:r>
      <w:r>
        <w:rPr>
          <w:rFonts w:hint="default" w:ascii="Arial" w:hAnsi="Arial" w:cs="Arial"/>
          <w:b/>
          <w:bCs/>
          <w:sz w:val="24"/>
          <w:szCs w:val="24"/>
          <w:lang w:val="en-US"/>
        </w:rPr>
        <w:t xml:space="preserve">t: </w:t>
      </w:r>
    </w:p>
    <w:p>
      <w:pPr>
        <w:jc w:val="both"/>
        <w:rPr>
          <w:rFonts w:hint="default" w:ascii="Arial" w:hAnsi="Arial" w:eastAsia="SimSun" w:cs="Arial"/>
          <w:sz w:val="24"/>
          <w:szCs w:val="24"/>
        </w:rPr>
      </w:pPr>
      <w:r>
        <w:rPr>
          <w:rFonts w:hint="default" w:ascii="Arial" w:hAnsi="Arial" w:cs="Arial"/>
          <w:b/>
          <w:bCs/>
          <w:sz w:val="24"/>
          <w:szCs w:val="24"/>
          <w:lang w:val="en-US"/>
        </w:rPr>
        <w:t>M</w:t>
      </w:r>
      <w:r>
        <w:rPr>
          <w:rFonts w:hint="default" w:ascii="Arial" w:hAnsi="Arial" w:eastAsia="SimSun" w:cs="Arial"/>
          <w:b/>
          <w:bCs/>
          <w:sz w:val="24"/>
          <w:szCs w:val="24"/>
        </w:rPr>
        <w:t>odule title:</w:t>
      </w:r>
      <w:r>
        <w:rPr>
          <w:rFonts w:hint="default" w:ascii="Arial" w:hAnsi="Arial" w:eastAsia="SimSun" w:cs="Arial"/>
          <w:sz w:val="24"/>
          <w:szCs w:val="24"/>
        </w:rPr>
        <w:t xml:space="preserve"> International Meetings Management BMIH6007 </w:t>
      </w:r>
    </w:p>
    <w:p>
      <w:pPr>
        <w:jc w:val="both"/>
        <w:rPr>
          <w:rFonts w:hint="default" w:ascii="Arial" w:hAnsi="Arial" w:cs="Arial"/>
          <w:b w:val="0"/>
          <w:bCs w:val="0"/>
          <w:sz w:val="24"/>
          <w:szCs w:val="24"/>
          <w:lang w:val="en-US"/>
        </w:rPr>
      </w:pPr>
      <w:r>
        <w:rPr>
          <w:rFonts w:hint="default" w:ascii="Arial" w:hAnsi="Arial" w:cs="Arial"/>
          <w:b/>
          <w:bCs/>
          <w:sz w:val="24"/>
          <w:szCs w:val="24"/>
          <w:lang w:val="en-US"/>
        </w:rPr>
        <w:t>L</w:t>
      </w:r>
      <w:r>
        <w:rPr>
          <w:rFonts w:hint="default" w:ascii="Arial" w:hAnsi="Arial" w:eastAsia="SimSun" w:cs="Arial"/>
          <w:b/>
          <w:bCs/>
          <w:sz w:val="24"/>
          <w:szCs w:val="24"/>
        </w:rPr>
        <w:t>ecturers name</w:t>
      </w:r>
      <w:r>
        <w:rPr>
          <w:rFonts w:hint="default" w:ascii="Arial" w:hAnsi="Arial" w:cs="Arial"/>
          <w:b/>
          <w:bCs/>
          <w:sz w:val="24"/>
          <w:szCs w:val="24"/>
          <w:lang w:val="en-US"/>
        </w:rPr>
        <w:t>:</w:t>
      </w:r>
      <w:r>
        <w:rPr>
          <w:rFonts w:hint="default" w:ascii="Arial" w:hAnsi="Arial" w:cs="Arial"/>
          <w:b w:val="0"/>
          <w:bCs w:val="0"/>
          <w:sz w:val="24"/>
          <w:szCs w:val="24"/>
          <w:lang w:val="en-US"/>
        </w:rPr>
        <w:t xml:space="preserve"> Kathryn Flynn</w:t>
      </w:r>
    </w:p>
    <w:p>
      <w:pPr>
        <w:jc w:val="both"/>
        <w:rPr>
          <w:rFonts w:hint="default" w:ascii="Arial" w:hAnsi="Arial" w:cs="Arial"/>
          <w:b w:val="0"/>
          <w:bCs w:val="0"/>
          <w:sz w:val="24"/>
          <w:szCs w:val="24"/>
          <w:lang w:val="en-US"/>
        </w:rPr>
        <w:sectPr>
          <w:footerReference r:id="rId3" w:type="default"/>
          <w:pgSz w:w="11906" w:h="16838"/>
          <w:pgMar w:top="1440" w:right="1800" w:bottom="1440" w:left="1800" w:header="720" w:footer="720" w:gutter="0"/>
          <w:cols w:space="720" w:num="1"/>
          <w:docGrid w:linePitch="360" w:charSpace="0"/>
        </w:sectPr>
      </w:pPr>
      <w:r>
        <w:rPr>
          <w:rFonts w:hint="default" w:ascii="Arial" w:hAnsi="Arial" w:cs="Arial"/>
          <w:b w:val="0"/>
          <w:bCs w:val="0"/>
          <w:sz w:val="24"/>
          <w:szCs w:val="24"/>
          <w:lang w:val="en-US"/>
        </w:rPr>
        <w:fldChar w:fldCharType="begin"/>
      </w:r>
      <w:r>
        <w:rPr>
          <w:rFonts w:hint="default" w:ascii="Arial" w:hAnsi="Arial" w:cs="Arial"/>
          <w:b w:val="0"/>
          <w:bCs w:val="0"/>
          <w:sz w:val="24"/>
          <w:szCs w:val="24"/>
          <w:lang w:val="en-US"/>
        </w:rPr>
        <w:instrText xml:space="preserve">TOC \o "1-3" \h \u </w:instrText>
      </w:r>
      <w:r>
        <w:rPr>
          <w:rFonts w:hint="default" w:ascii="Arial" w:hAnsi="Arial" w:cs="Arial"/>
          <w:b w:val="0"/>
          <w:bCs w:val="0"/>
          <w:sz w:val="24"/>
          <w:szCs w:val="24"/>
          <w:lang w:val="en-US"/>
        </w:rPr>
        <w:fldChar w:fldCharType="separate"/>
      </w:r>
      <w:r>
        <w:rPr>
          <w:rFonts w:hint="default" w:ascii="Arial" w:hAnsi="Arial" w:cs="Arial"/>
          <w:b/>
          <w:sz w:val="24"/>
          <w:szCs w:val="24"/>
        </w:rPr>
        <w:t>Error! No table of contents entries found.</w:t>
      </w:r>
      <w:r>
        <w:rPr>
          <w:rFonts w:hint="default" w:ascii="Arial" w:hAnsi="Arial" w:cs="Arial"/>
          <w:b w:val="0"/>
          <w:bCs w:val="0"/>
          <w:sz w:val="24"/>
          <w:szCs w:val="24"/>
          <w:lang w:val="en-US"/>
        </w:rPr>
        <w:fldChar w:fldCharType="end"/>
      </w:r>
    </w:p>
    <w:sdt>
      <w:sdtPr>
        <w:rPr>
          <w:rFonts w:hint="default" w:ascii="Arial" w:hAnsi="Arial" w:eastAsia="SimSun" w:cs="Arial"/>
          <w:kern w:val="2"/>
          <w:sz w:val="24"/>
          <w:szCs w:val="24"/>
          <w:lang w:val="en-US" w:eastAsia="zh-CN"/>
        </w:rPr>
        <w:id w:val="147455946"/>
        <w15:color w:val="DBDBDB"/>
        <w:docPartObj>
          <w:docPartGallery w:val="Table of Contents"/>
          <w:docPartUnique/>
        </w:docPartObj>
      </w:sdtPr>
      <w:sdtEndPr>
        <w:rPr>
          <w:rFonts w:hint="default" w:ascii="Arial" w:hAnsi="Arial" w:eastAsia="SimSun" w:cs="Arial"/>
          <w:kern w:val="2"/>
          <w:sz w:val="24"/>
          <w:szCs w:val="24"/>
          <w:lang w:val="en-US" w:eastAsia="zh-CN"/>
        </w:rPr>
      </w:sdtEndPr>
      <w:sdtContent>
        <w:p>
          <w:pPr>
            <w:spacing w:before="0" w:beforeLines="0" w:after="0" w:afterLines="0" w:line="240" w:lineRule="auto"/>
            <w:ind w:left="0" w:leftChars="0" w:right="0" w:rightChars="0" w:firstLine="0" w:firstLineChars="0"/>
            <w:jc w:val="both"/>
            <w:rPr>
              <w:rFonts w:hint="default" w:ascii="Arial" w:hAnsi="Arial" w:cs="Arial"/>
              <w:sz w:val="24"/>
              <w:szCs w:val="24"/>
              <w:lang w:val="en-US"/>
            </w:rPr>
          </w:pPr>
          <w:bookmarkStart w:id="0" w:name="_Toc503_WPSOffice_Type1"/>
          <w:r>
            <w:rPr>
              <w:rFonts w:hint="default" w:ascii="Arial" w:hAnsi="Arial" w:cs="Arial"/>
              <w:kern w:val="2"/>
              <w:sz w:val="24"/>
              <w:szCs w:val="24"/>
              <w:lang w:val="en-US" w:eastAsia="zh-CN"/>
            </w:rPr>
            <w:t>Content Page</w:t>
          </w:r>
        </w:p>
        <w:p>
          <w:pPr>
            <w:pStyle w:val="11"/>
            <w:tabs>
              <w:tab w:val="right" w:leader="dot" w:pos="8306"/>
            </w:tabs>
            <w:jc w:val="both"/>
            <w:rPr>
              <w:rFonts w:hint="default" w:ascii="Arial" w:hAnsi="Arial" w:cs="Arial"/>
              <w:sz w:val="24"/>
              <w:szCs w:val="24"/>
            </w:rPr>
          </w:pPr>
          <w:sdt>
            <w:sdtPr>
              <w:rPr>
                <w:rFonts w:hint="default" w:ascii="Arial" w:hAnsi="Arial" w:eastAsia="SimSun" w:cs="Arial"/>
                <w:kern w:val="2"/>
                <w:sz w:val="24"/>
                <w:szCs w:val="24"/>
                <w:lang w:val="en-US" w:eastAsia="zh-CN"/>
              </w:rPr>
              <w:id w:val="147455946"/>
              <w:placeholder>
                <w:docPart w:val="{bcb0affd-27c3-484c-aef6-0d7cafc0d738}"/>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Front Cover</w:t>
              </w:r>
            </w:sdtContent>
          </w:sdt>
          <w:r>
            <w:rPr>
              <w:rFonts w:hint="default" w:ascii="Arial" w:hAnsi="Arial" w:cs="Arial"/>
              <w:sz w:val="24"/>
              <w:szCs w:val="24"/>
            </w:rPr>
            <w:tab/>
          </w:r>
          <w:r>
            <w:rPr>
              <w:rFonts w:hint="default" w:ascii="Arial" w:hAnsi="Arial" w:cs="Arial"/>
              <w:sz w:val="24"/>
              <w:szCs w:val="24"/>
            </w:rPr>
            <w:t>1</w:t>
          </w:r>
        </w:p>
        <w:p>
          <w:pPr>
            <w:pStyle w:val="11"/>
            <w:tabs>
              <w:tab w:val="right" w:leader="dot" w:pos="8306"/>
            </w:tabs>
            <w:jc w:val="both"/>
            <w:rPr>
              <w:rFonts w:hint="default" w:ascii="Arial" w:hAnsi="Arial" w:cs="Arial"/>
              <w:sz w:val="24"/>
              <w:szCs w:val="24"/>
              <w:lang w:val="en-US"/>
            </w:rPr>
          </w:pPr>
          <w:sdt>
            <w:sdtPr>
              <w:rPr>
                <w:rFonts w:hint="default" w:ascii="Arial" w:hAnsi="Arial" w:eastAsia="SimSun" w:cs="Arial"/>
                <w:kern w:val="2"/>
                <w:sz w:val="24"/>
                <w:szCs w:val="24"/>
                <w:lang w:val="en-US" w:eastAsia="zh-CN"/>
              </w:rPr>
              <w:id w:val="147455946"/>
              <w:placeholder>
                <w:docPart w:val="{682ecc39-f6b3-41ed-addf-b79f2f8624df}"/>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Introduction</w:t>
              </w:r>
            </w:sdtContent>
          </w:sdt>
          <w:r>
            <w:rPr>
              <w:rFonts w:hint="default" w:ascii="Arial" w:hAnsi="Arial" w:cs="Arial"/>
              <w:sz w:val="24"/>
              <w:szCs w:val="24"/>
            </w:rPr>
            <w:tab/>
          </w:r>
          <w:r>
            <w:rPr>
              <w:rFonts w:hint="default" w:ascii="Arial" w:hAnsi="Arial" w:cs="Arial"/>
              <w:sz w:val="24"/>
              <w:szCs w:val="24"/>
            </w:rPr>
            <w:t>2</w:t>
          </w:r>
          <w:r>
            <w:rPr>
              <w:rFonts w:hint="default" w:ascii="Arial" w:hAnsi="Arial" w:cs="Arial"/>
              <w:sz w:val="24"/>
              <w:szCs w:val="24"/>
              <w:lang w:val="en-US"/>
            </w:rPr>
            <w:t>-4</w:t>
          </w:r>
        </w:p>
        <w:p>
          <w:pPr>
            <w:pStyle w:val="11"/>
            <w:tabs>
              <w:tab w:val="right" w:leader="dot" w:pos="8306"/>
            </w:tabs>
            <w:jc w:val="both"/>
            <w:rPr>
              <w:rFonts w:hint="default" w:ascii="Arial" w:hAnsi="Arial" w:cs="Arial"/>
              <w:sz w:val="24"/>
              <w:szCs w:val="24"/>
              <w:lang w:val="en-US"/>
            </w:rPr>
          </w:pPr>
          <w:sdt>
            <w:sdtPr>
              <w:rPr>
                <w:rFonts w:hint="default" w:ascii="Arial" w:hAnsi="Arial" w:eastAsia="SimSun" w:cs="Arial"/>
                <w:kern w:val="2"/>
                <w:sz w:val="24"/>
                <w:szCs w:val="24"/>
                <w:lang w:val="en-US" w:eastAsia="zh-CN"/>
              </w:rPr>
              <w:id w:val="147455946"/>
              <w:placeholder>
                <w:docPart w:val="{40b271b8-91c2-4da8-a752-4e35fa0899c9}"/>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Event Cycle</w:t>
              </w:r>
            </w:sdtContent>
          </w:sdt>
          <w:r>
            <w:rPr>
              <w:rFonts w:hint="default" w:ascii="Arial" w:hAnsi="Arial" w:cs="Arial"/>
              <w:sz w:val="24"/>
              <w:szCs w:val="24"/>
            </w:rPr>
            <w:tab/>
          </w:r>
          <w:r>
            <w:rPr>
              <w:rFonts w:hint="default" w:ascii="Arial" w:hAnsi="Arial" w:cs="Arial"/>
              <w:sz w:val="24"/>
              <w:szCs w:val="24"/>
              <w:lang w:val="en-US"/>
            </w:rPr>
            <w:t>5</w:t>
          </w:r>
        </w:p>
        <w:p>
          <w:pPr>
            <w:pStyle w:val="11"/>
            <w:tabs>
              <w:tab w:val="right" w:leader="dot" w:pos="8306"/>
            </w:tabs>
            <w:jc w:val="both"/>
            <w:rPr>
              <w:rFonts w:hint="default" w:ascii="Arial" w:hAnsi="Arial" w:cs="Arial"/>
              <w:sz w:val="24"/>
              <w:szCs w:val="24"/>
              <w:lang w:val="en-US"/>
            </w:rPr>
          </w:pPr>
          <w:sdt>
            <w:sdtPr>
              <w:rPr>
                <w:rFonts w:hint="default" w:ascii="Arial" w:hAnsi="Arial" w:eastAsia="SimSun" w:cs="Arial"/>
                <w:kern w:val="2"/>
                <w:sz w:val="24"/>
                <w:szCs w:val="24"/>
                <w:lang w:val="en-US" w:eastAsia="zh-CN"/>
              </w:rPr>
              <w:id w:val="147455946"/>
              <w:placeholder>
                <w:docPart w:val="{d95ee29b-7533-40a3-b277-c04e8beef0df}"/>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Event Concept</w:t>
              </w:r>
            </w:sdtContent>
          </w:sdt>
          <w:r>
            <w:rPr>
              <w:rFonts w:hint="default" w:ascii="Arial" w:hAnsi="Arial" w:cs="Arial"/>
              <w:sz w:val="24"/>
              <w:szCs w:val="24"/>
            </w:rPr>
            <w:tab/>
          </w:r>
          <w:r>
            <w:rPr>
              <w:rFonts w:hint="default" w:ascii="Arial" w:hAnsi="Arial" w:cs="Arial"/>
              <w:sz w:val="24"/>
              <w:szCs w:val="24"/>
              <w:lang w:val="en-US"/>
            </w:rPr>
            <w:t>6</w:t>
          </w:r>
        </w:p>
        <w:p>
          <w:pPr>
            <w:pStyle w:val="11"/>
            <w:tabs>
              <w:tab w:val="right" w:leader="dot" w:pos="8306"/>
            </w:tabs>
            <w:jc w:val="both"/>
            <w:rPr>
              <w:rFonts w:hint="default" w:ascii="Arial" w:hAnsi="Arial" w:cs="Arial"/>
              <w:kern w:val="2"/>
              <w:sz w:val="24"/>
              <w:szCs w:val="24"/>
              <w:lang w:val="en-US" w:eastAsia="zh-CN"/>
            </w:rPr>
          </w:pPr>
          <w:sdt>
            <w:sdtPr>
              <w:rPr>
                <w:rFonts w:hint="default" w:ascii="Arial" w:hAnsi="Arial" w:eastAsia="SimSun" w:cs="Arial"/>
                <w:kern w:val="2"/>
                <w:sz w:val="24"/>
                <w:szCs w:val="24"/>
                <w:lang w:val="en-US" w:eastAsia="zh-CN"/>
              </w:rPr>
              <w:id w:val="147455946"/>
              <w:placeholder>
                <w:docPart w:val="{c87c01dd-2214-49fa-8c11-02a034c0397b}"/>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 xml:space="preserve">Aim and Objectives of the Meeting / Event  </w:t>
              </w:r>
            </w:sdtContent>
          </w:sdt>
          <w:r>
            <w:rPr>
              <w:rFonts w:hint="default" w:ascii="Arial" w:hAnsi="Arial" w:cs="Arial"/>
              <w:kern w:val="2"/>
              <w:sz w:val="24"/>
              <w:szCs w:val="24"/>
              <w:lang w:val="en-US" w:eastAsia="zh-CN"/>
            </w:rPr>
            <w:tab/>
          </w:r>
          <w:r>
            <w:rPr>
              <w:rFonts w:hint="default" w:ascii="Arial" w:hAnsi="Arial" w:cs="Arial"/>
              <w:kern w:val="2"/>
              <w:sz w:val="24"/>
              <w:szCs w:val="24"/>
              <w:lang w:val="en-US" w:eastAsia="zh-CN"/>
            </w:rPr>
            <w:t>7</w:t>
          </w:r>
        </w:p>
        <w:p>
          <w:pPr>
            <w:pStyle w:val="11"/>
            <w:tabs>
              <w:tab w:val="right" w:leader="dot" w:pos="8306"/>
            </w:tabs>
            <w:jc w:val="both"/>
            <w:rPr>
              <w:rFonts w:hint="default" w:ascii="Arial" w:hAnsi="Arial" w:cs="Arial"/>
              <w:sz w:val="24"/>
              <w:szCs w:val="24"/>
            </w:rPr>
          </w:pPr>
          <w:sdt>
            <w:sdtPr>
              <w:rPr>
                <w:rFonts w:hint="default" w:ascii="Arial" w:hAnsi="Arial" w:eastAsia="SimSun" w:cs="Arial"/>
                <w:kern w:val="2"/>
                <w:sz w:val="24"/>
                <w:szCs w:val="24"/>
                <w:lang w:val="en-US" w:eastAsia="zh-CN"/>
              </w:rPr>
              <w:id w:val="147455946"/>
              <w:placeholder>
                <w:docPart w:val="{cee096c9-ba08-49d6-92ce-d8534a6f5c81}"/>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Event Operation</w:t>
              </w:r>
            </w:sdtContent>
          </w:sdt>
          <w:r>
            <w:rPr>
              <w:rFonts w:hint="default" w:ascii="Arial" w:hAnsi="Arial" w:cs="Arial"/>
              <w:sz w:val="24"/>
              <w:szCs w:val="24"/>
            </w:rPr>
            <w:tab/>
          </w:r>
          <w:bookmarkEnd w:id="0"/>
          <w:r>
            <w:rPr>
              <w:rFonts w:hint="default" w:ascii="Arial" w:hAnsi="Arial" w:cs="Arial"/>
              <w:sz w:val="24"/>
              <w:szCs w:val="24"/>
              <w:lang w:val="en-US"/>
            </w:rPr>
            <w:t>8</w:t>
          </w:r>
          <w:r>
            <w:rPr>
              <w:rFonts w:hint="default" w:ascii="Arial" w:hAnsi="Arial" w:cs="Arial"/>
              <w:sz w:val="24"/>
              <w:szCs w:val="24"/>
              <w:lang w:val="en-US"/>
            </w:rPr>
            <w:tab/>
          </w:r>
          <w:r>
            <w:rPr>
              <w:rFonts w:hint="default" w:ascii="Arial" w:hAnsi="Arial" w:cs="Arial"/>
              <w:sz w:val="24"/>
              <w:szCs w:val="24"/>
              <w:lang w:val="en-US"/>
            </w:rPr>
            <w:tab/>
          </w:r>
        </w:p>
      </w:sdtContent>
    </w:sdt>
    <w:p>
      <w:pPr>
        <w:pStyle w:val="11"/>
        <w:tabs>
          <w:tab w:val="right" w:leader="dot" w:pos="8306"/>
        </w:tabs>
        <w:jc w:val="both"/>
        <w:rPr>
          <w:rFonts w:hint="default" w:ascii="Arial" w:hAnsi="Arial" w:cs="Arial"/>
          <w:sz w:val="24"/>
          <w:szCs w:val="24"/>
        </w:rPr>
      </w:pPr>
      <w:sdt>
        <w:sdtPr>
          <w:rPr>
            <w:rFonts w:hint="default" w:ascii="Arial" w:hAnsi="Arial" w:eastAsia="SimSun" w:cs="Arial"/>
            <w:kern w:val="2"/>
            <w:sz w:val="24"/>
            <w:szCs w:val="24"/>
            <w:lang w:val="en-US" w:eastAsia="zh-CN"/>
          </w:rPr>
          <w:id w:val="147455946"/>
          <w:placeholder>
            <w:docPart w:val="{5e2731a5-d01e-4287-834b-7fa83d9e5819}"/>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Event Budget</w:t>
          </w:r>
        </w:sdtContent>
      </w:sdt>
      <w:r>
        <w:rPr>
          <w:rFonts w:hint="default" w:ascii="Arial" w:hAnsi="Arial" w:cs="Arial"/>
          <w:sz w:val="24"/>
          <w:szCs w:val="24"/>
        </w:rPr>
        <w:tab/>
      </w:r>
      <w:r>
        <w:rPr>
          <w:rFonts w:hint="default" w:ascii="Arial" w:hAnsi="Arial" w:cs="Arial"/>
          <w:sz w:val="24"/>
          <w:szCs w:val="24"/>
          <w:lang w:val="en-US"/>
        </w:rPr>
        <w:t>9</w:t>
      </w:r>
      <w:r>
        <w:rPr>
          <w:rFonts w:hint="default" w:ascii="Arial" w:hAnsi="Arial" w:cs="Arial"/>
          <w:sz w:val="24"/>
          <w:szCs w:val="24"/>
          <w:lang w:val="en-US"/>
        </w:rPr>
        <w:tab/>
      </w:r>
      <w:r>
        <w:rPr>
          <w:rFonts w:hint="default" w:ascii="Arial" w:hAnsi="Arial" w:cs="Arial"/>
          <w:sz w:val="24"/>
          <w:szCs w:val="24"/>
          <w:lang w:val="en-US"/>
        </w:rPr>
        <w:tab/>
      </w:r>
    </w:p>
    <w:p>
      <w:pPr>
        <w:pStyle w:val="11"/>
        <w:tabs>
          <w:tab w:val="right" w:leader="dot" w:pos="8306"/>
        </w:tabs>
        <w:jc w:val="both"/>
        <w:rPr>
          <w:rFonts w:hint="default" w:ascii="Arial" w:hAnsi="Arial" w:cs="Arial"/>
          <w:sz w:val="24"/>
          <w:szCs w:val="24"/>
        </w:rPr>
      </w:pPr>
      <w:sdt>
        <w:sdtPr>
          <w:rPr>
            <w:rFonts w:hint="default" w:ascii="Arial" w:hAnsi="Arial" w:eastAsia="SimSun" w:cs="Arial"/>
            <w:kern w:val="2"/>
            <w:sz w:val="24"/>
            <w:szCs w:val="24"/>
            <w:lang w:val="en-US" w:eastAsia="zh-CN"/>
          </w:rPr>
          <w:id w:val="147455946"/>
          <w:placeholder>
            <w:docPart w:val="{dd1fa72f-d6e4-4ef2-876e-126dd1cd92ab}"/>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Industry trends/impacts</w:t>
          </w:r>
        </w:sdtContent>
      </w:sdt>
      <w:r>
        <w:rPr>
          <w:rFonts w:hint="default" w:ascii="Arial" w:hAnsi="Arial" w:cs="Arial"/>
          <w:sz w:val="24"/>
          <w:szCs w:val="24"/>
        </w:rPr>
        <w:tab/>
      </w:r>
      <w:r>
        <w:rPr>
          <w:rFonts w:hint="default" w:ascii="Arial" w:hAnsi="Arial" w:cs="Arial"/>
          <w:sz w:val="24"/>
          <w:szCs w:val="24"/>
          <w:lang w:val="en-US"/>
        </w:rPr>
        <w:t>10</w:t>
      </w:r>
      <w:r>
        <w:rPr>
          <w:rFonts w:hint="default" w:ascii="Arial" w:hAnsi="Arial" w:cs="Arial"/>
          <w:sz w:val="24"/>
          <w:szCs w:val="24"/>
          <w:lang w:val="en-US"/>
        </w:rPr>
        <w:tab/>
      </w:r>
      <w:r>
        <w:rPr>
          <w:rFonts w:hint="default" w:ascii="Arial" w:hAnsi="Arial" w:cs="Arial"/>
          <w:sz w:val="24"/>
          <w:szCs w:val="24"/>
          <w:lang w:val="en-US"/>
        </w:rPr>
        <w:tab/>
      </w:r>
    </w:p>
    <w:p>
      <w:pPr>
        <w:pStyle w:val="11"/>
        <w:tabs>
          <w:tab w:val="right" w:leader="dot" w:pos="8306"/>
        </w:tabs>
        <w:jc w:val="both"/>
        <w:rPr>
          <w:rFonts w:hint="default" w:ascii="Arial" w:hAnsi="Arial" w:cs="Arial"/>
          <w:sz w:val="24"/>
          <w:szCs w:val="24"/>
          <w:lang w:val="en-US"/>
        </w:rPr>
      </w:pPr>
      <w:sdt>
        <w:sdtPr>
          <w:rPr>
            <w:rFonts w:hint="default" w:ascii="Arial" w:hAnsi="Arial" w:eastAsia="SimSun" w:cs="Arial"/>
            <w:kern w:val="2"/>
            <w:sz w:val="24"/>
            <w:szCs w:val="24"/>
            <w:lang w:val="en-US" w:eastAsia="zh-CN"/>
          </w:rPr>
          <w:id w:val="147455946"/>
          <w:placeholder>
            <w:docPart w:val="{271e91b1-696e-4252-9617-de8b7d75ee12}"/>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Cultural Consideration</w:t>
          </w:r>
        </w:sdtContent>
      </w:sdt>
      <w:r>
        <w:rPr>
          <w:rFonts w:hint="default" w:ascii="Arial" w:hAnsi="Arial" w:cs="Arial"/>
          <w:sz w:val="24"/>
          <w:szCs w:val="24"/>
        </w:rPr>
        <w:tab/>
      </w:r>
      <w:r>
        <w:rPr>
          <w:rFonts w:hint="default" w:ascii="Arial" w:hAnsi="Arial" w:cs="Arial"/>
          <w:sz w:val="24"/>
          <w:szCs w:val="24"/>
          <w:lang w:val="en-US"/>
        </w:rPr>
        <w:t>11</w:t>
      </w:r>
    </w:p>
    <w:p>
      <w:pPr>
        <w:pStyle w:val="11"/>
        <w:tabs>
          <w:tab w:val="right" w:leader="dot" w:pos="8306"/>
        </w:tabs>
        <w:jc w:val="both"/>
        <w:rPr>
          <w:rFonts w:hint="default" w:ascii="Arial" w:hAnsi="Arial" w:cs="Arial"/>
          <w:sz w:val="24"/>
          <w:szCs w:val="24"/>
        </w:rPr>
      </w:pPr>
      <w:sdt>
        <w:sdtPr>
          <w:rPr>
            <w:rFonts w:hint="default" w:ascii="Arial" w:hAnsi="Arial" w:eastAsia="SimSun" w:cs="Arial"/>
            <w:kern w:val="2"/>
            <w:sz w:val="24"/>
            <w:szCs w:val="24"/>
            <w:lang w:val="en-US" w:eastAsia="zh-CN"/>
          </w:rPr>
          <w:id w:val="147455946"/>
          <w:placeholder>
            <w:docPart w:val="{7e286551-87b0-4630-9220-f3c570ea2fc7}"/>
          </w:placeholder>
          <w15:color w:val="509DF3"/>
        </w:sdtPr>
        <w:sdtEndPr>
          <w:rPr>
            <w:rFonts w:hint="default" w:ascii="Arial" w:hAnsi="Arial" w:eastAsia="SimSun" w:cs="Arial"/>
            <w:kern w:val="2"/>
            <w:sz w:val="24"/>
            <w:szCs w:val="24"/>
            <w:lang w:val="en-US" w:eastAsia="zh-CN"/>
          </w:rPr>
        </w:sdtEndPr>
        <w:sdtContent>
          <w:r>
            <w:rPr>
              <w:rFonts w:hint="default" w:ascii="Arial" w:hAnsi="Arial" w:cs="Arial"/>
              <w:kern w:val="2"/>
              <w:sz w:val="24"/>
              <w:szCs w:val="24"/>
              <w:lang w:val="en-US" w:eastAsia="zh-CN"/>
            </w:rPr>
            <w:t>Reference</w:t>
          </w:r>
        </w:sdtContent>
      </w:sdt>
      <w:r>
        <w:rPr>
          <w:rFonts w:hint="default" w:ascii="Arial" w:hAnsi="Arial" w:cs="Arial"/>
          <w:sz w:val="24"/>
          <w:szCs w:val="24"/>
        </w:rPr>
        <w:tab/>
      </w:r>
      <w:r>
        <w:rPr>
          <w:rFonts w:hint="default" w:ascii="Arial" w:hAnsi="Arial" w:cs="Arial"/>
          <w:sz w:val="24"/>
          <w:szCs w:val="24"/>
          <w:lang w:val="en-US"/>
        </w:rPr>
        <w:t>12</w:t>
      </w:r>
      <w:r>
        <w:rPr>
          <w:rFonts w:hint="default" w:ascii="Arial" w:hAnsi="Arial" w:cs="Arial"/>
          <w:sz w:val="24"/>
          <w:szCs w:val="24"/>
          <w:lang w:val="en-US"/>
        </w:rPr>
        <w:tab/>
      </w:r>
      <w:r>
        <w:rPr>
          <w:rFonts w:hint="default" w:ascii="Arial" w:hAnsi="Arial" w:cs="Arial"/>
          <w:sz w:val="24"/>
          <w:szCs w:val="24"/>
          <w:lang w:val="en-US"/>
        </w:rPr>
        <w:tab/>
      </w:r>
    </w:p>
    <w:p>
      <w:pPr>
        <w:jc w:val="both"/>
        <w:rPr>
          <w:rFonts w:hint="default" w:ascii="Arial" w:hAnsi="Arial" w:eastAsia="SimSun" w:cs="Arial"/>
          <w:sz w:val="24"/>
          <w:szCs w:val="24"/>
          <w:lang w:val="en-US"/>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jc w:val="both"/>
        <w:rPr>
          <w:rFonts w:hint="default" w:ascii="Arial" w:hAnsi="Arial" w:eastAsia="SimSun" w:cs="Arial"/>
          <w:sz w:val="24"/>
          <w:szCs w:val="24"/>
        </w:rPr>
      </w:pPr>
    </w:p>
    <w:p>
      <w:pPr>
        <w:pStyle w:val="2"/>
        <w:bidi w:val="0"/>
        <w:jc w:val="both"/>
        <w:rPr>
          <w:rFonts w:hint="default" w:ascii="Arial" w:hAnsi="Arial" w:cs="Arial"/>
          <w:sz w:val="24"/>
          <w:szCs w:val="24"/>
        </w:rPr>
      </w:pPr>
      <w:r>
        <w:rPr>
          <w:rFonts w:hint="default" w:ascii="Arial" w:hAnsi="Arial" w:cs="Arial"/>
          <w:sz w:val="24"/>
          <w:szCs w:val="24"/>
        </w:rPr>
        <w:t>Introduction</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The meeting event is about Feasibility. This particular event is about mental health, well-being and quality of life event for the mice industry. The vent has been chosen for awareness. Of mental health, well-being and quality of life. </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So to explain first of all what the term feasibility is. It provides an analysis of the company. Ability to complete A project which plays an important role in the development. It provides the company with crucial information. To prevent getting into a risky product. With feasibility plan. Completely uses a production plan. That entails A funding sources. Feasibility. Can determine the resources needed to complete a project. The event is virtual Internet webinar An official ceremony about Mental health, well-being and quality of life for mice industry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L. Manwell (2015) declares that Mental health can be identified as phycological or social factors contributes to an individual's mental state. And ability to to function within the environment. An example of this includes. Realizing once potential. Ability to cope with normal life stresses and community contributions. As care component of mental health. Other definition includes intellectual. Emotional and spiritual. Development. Moreover Includes positive self perception. Feeling of self worth. Physical health and interpersonal harmony.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A.Sanjay (2022) declares health. And well-being are necessary oxygen for human to live. It is important to know that mental health should be first priority list to happy and peaceful Life.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The World Health Organization. Defines mental health as a state of Wellbeing. In which individual? Realizes their ability to cope with normal life, Stresses of life. It works productively. And fruitfully can contribute to a society and community. Mental health includes emotional ,psychological And social well-being for individual. It affects how one thinks, feels, acts in a situation Which determines how one handles stress and make healthy choices.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Mental health is important at every stage of life From childhood teenage or adult. It plays a crucial role in each aspect of life, and it's important to guard and improve psychological Wellness using appropriate measures.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Mental health refers to wide range of mental health conditions. That affects moods, thinking and behavior. An example of mental health illness or mental health disorders with depression, anxiety. Disorder, schizophrenia, eating disorders and addictive behaviors. In simple words, mental health occurs when brain is not working, Others The Who cannot control over his thoughts or one thinking perspective if undergoing some mental disorder.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Some Of the signs of mental health are a switch in eating habits. Such as overeating, Under eating. Reduction of energy level and feeling uncomfortable as well as talking to others. Better health website states well-being is just Not absence of disease or illness. It is a complex combination of her personal Physical. Mental. Emma. Personal and society factors. It is strongly linked to happiness and life satisfaction. Factors that influence well-being are happy, intimate relationship network, close friends, enough money. And nutritional diet, etc.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S.M Skevington (2007) describes. Quality of life can be identified as perceived. Discrepancy. Between the reality of what person wants, needs, or expect.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P.Moons describes delves inticate interplay between phsycological well-being and quality of life includes physical health, social relationship, material wellbeing and overall life satisfaction.  It reflects an individual of their life conditions and experiences. As for psycological wellbeing an indivudual mental state, encompassing emotional, cognitive and social aspect. It goes beyond more absence of distress and include positive feelings, self acceptance, personal growth and purpose of lie.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2"/>
        <w:bidi w:val="0"/>
        <w:jc w:val="both"/>
        <w:rPr>
          <w:rFonts w:hint="default" w:ascii="Arial" w:hAnsi="Arial" w:cs="Arial"/>
          <w:sz w:val="24"/>
          <w:szCs w:val="24"/>
        </w:rPr>
      </w:pPr>
      <w:r>
        <w:rPr>
          <w:rFonts w:hint="default" w:ascii="Arial" w:hAnsi="Arial" w:cs="Arial"/>
          <w:sz w:val="24"/>
          <w:szCs w:val="24"/>
        </w:rPr>
        <w:t xml:space="preserve"> </w:t>
      </w:r>
    </w:p>
    <w:p>
      <w:pPr>
        <w:jc w:val="both"/>
        <w:rPr>
          <w:rFonts w:hint="default" w:ascii="Arial" w:hAnsi="Arial" w:cs="Arial"/>
          <w:sz w:val="24"/>
          <w:szCs w:val="24"/>
        </w:rPr>
      </w:pPr>
    </w:p>
    <w:p>
      <w:pPr>
        <w:jc w:val="both"/>
        <w:rPr>
          <w:rFonts w:hint="default" w:ascii="Arial" w:hAnsi="Arial" w:eastAsia="SimSun" w:cs="Arial"/>
          <w:sz w:val="24"/>
          <w:szCs w:val="24"/>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cs="Arial"/>
          <w:sz w:val="24"/>
          <w:szCs w:val="24"/>
          <w:highlight w:val="yellow"/>
          <w:lang w:val="en-US"/>
        </w:rPr>
      </w:pPr>
    </w:p>
    <w:p>
      <w:pPr>
        <w:jc w:val="both"/>
        <w:rPr>
          <w:rFonts w:hint="default" w:ascii="Arial" w:hAnsi="Arial" w:eastAsia="SimSun"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Style w:val="12"/>
          <w:rFonts w:hint="default" w:ascii="Arial" w:hAnsi="Arial" w:cs="Arial"/>
          <w:sz w:val="24"/>
          <w:szCs w:val="24"/>
        </w:rPr>
      </w:pPr>
      <w:r>
        <w:rPr>
          <w:rStyle w:val="12"/>
          <w:rFonts w:hint="default" w:ascii="Arial" w:hAnsi="Arial" w:cs="Arial"/>
          <w:sz w:val="24"/>
          <w:szCs w:val="24"/>
        </w:rPr>
        <w:t xml:space="preserve">The Event Cycle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Style w:val="12"/>
          <w:rFonts w:hint="default" w:ascii="Arial" w:hAnsi="Arial" w:cs="Arial"/>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Austin (2023) event cycle has 11 steps. First steps are determine goals and objectives. Second, putting together a working budget and price for the event.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The third step is setting out date and venue. 4th step includes. Putting together a list of speakers and sponsors, including data, even offers cost and formats. 5th is visualizing the sales life cycles and making sure you have enough staff on hand.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Chars="0" w:right="0" w:rightChars="0"/>
        <w:jc w:val="both"/>
        <w:textAlignment w:val="baseline"/>
        <w:rPr>
          <w:rFonts w:hint="default" w:ascii="Arial" w:hAnsi="Arial" w:cs="Arial"/>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Events cycles also involve giving the attendees a seamless experience. This also includes pooling the attendance by sending out post event survey. Finally, taking a look at ticketing or registration reports to see how you sold the tickets and made most of the best performance.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Second Lastly, using the information you have gathered, calculate your return on him. Vented. And used to compare your profitability over the year?. Lastly. Seeing the results to you goal. </w:t>
      </w: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p>
    <w:p>
      <w:pPr>
        <w:numPr>
          <w:ilvl w:val="0"/>
          <w:numId w:val="0"/>
        </w:numPr>
        <w:ind w:left="120" w:leftChars="0"/>
        <w:jc w:val="both"/>
        <w:rPr>
          <w:rFonts w:hint="default" w:ascii="Arial" w:hAnsi="Arial" w:cs="Arial"/>
          <w:sz w:val="24"/>
          <w:szCs w:val="24"/>
          <w:lang w:val="en-US"/>
        </w:rPr>
      </w:pPr>
      <w:r>
        <w:rPr>
          <w:rStyle w:val="12"/>
          <w:rFonts w:hint="default" w:ascii="Arial" w:hAnsi="Arial" w:cs="Arial"/>
          <w:sz w:val="24"/>
          <w:szCs w:val="24"/>
        </w:rPr>
        <w:t xml:space="preserve">Event Concept </w:t>
      </w:r>
    </w:p>
    <w:p>
      <w:pPr>
        <w:widowControl w:val="0"/>
        <w:numPr>
          <w:ilvl w:val="0"/>
          <w:numId w:val="0"/>
        </w:numPr>
        <w:jc w:val="both"/>
        <w:rPr>
          <w:rFonts w:hint="default" w:ascii="Arial" w:hAnsi="Arial" w:cs="Arial"/>
          <w:sz w:val="24"/>
          <w:szCs w:val="24"/>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According to Oxford Dictionary A meeting event is a planned occasion when people come together, either online or in person, to discuss something related to a particular subject or business matter.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The event was about presenting A consulting report about mental health, well-being and quality of life event for the mice industries. The event will delegate the following itinerary for guest experience on that day.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72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for this particular event activities involved to strengthen your muscular muscles were as follows: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Grabbing pen and paper.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Draw our shape over human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Write a list of all stresses in a body.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Observe what you have written.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Ask yourself what is your control and reflect on your choices.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left="720" w:leftChars="0" w:right="0" w:rightChars="0"/>
        <w:jc w:val="both"/>
        <w:textAlignment w:val="baseline"/>
        <w:rPr>
          <w:rFonts w:hint="default" w:ascii="Arial" w:hAnsi="Arial" w:cs="Arial"/>
          <w:sz w:val="24"/>
          <w:szCs w:val="24"/>
        </w:rPr>
      </w:pPr>
    </w:p>
    <w:p>
      <w:pPr>
        <w:pStyle w:val="10"/>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0" w:rightChars="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Finally, STOP! Breath and trust in yourself. </w:t>
      </w:r>
    </w:p>
    <w:p>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bidi w:val="0"/>
        <w:spacing w:before="0" w:beforeAutospacing="0" w:after="0" w:afterAutospacing="0"/>
        <w:ind w:right="0" w:rightChars="0"/>
        <w:jc w:val="both"/>
        <w:textAlignment w:val="baseline"/>
        <w:rPr>
          <w:rFonts w:hint="default" w:ascii="Arial" w:hAnsi="Arial" w:cs="Arial"/>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right="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he online webinar consited of several information topics including as follows: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what is feasability </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what is health and wellbeing  and quality of life</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W</w:t>
      </w:r>
      <w:r>
        <w:rPr>
          <w:rFonts w:hint="default" w:ascii="Arial" w:hAnsi="Arial" w:eastAsia="Segoe UI" w:cs="Arial"/>
          <w:b w:val="0"/>
          <w:bCs w:val="0"/>
          <w:i w:val="0"/>
          <w:iCs w:val="0"/>
          <w:caps w:val="0"/>
          <w:color w:val="auto"/>
          <w:spacing w:val="0"/>
          <w:sz w:val="24"/>
          <w:szCs w:val="24"/>
          <w:shd w:val="clear" w:fill="FFFFFF"/>
          <w:vertAlign w:val="baseline"/>
          <w:lang w:val="en-US"/>
        </w:rPr>
        <w:t>hat is function and pre-planning an event</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M</w:t>
      </w:r>
      <w:r>
        <w:rPr>
          <w:rFonts w:hint="default" w:ascii="Arial" w:hAnsi="Arial" w:eastAsia="Segoe UI" w:cs="Arial"/>
          <w:b w:val="0"/>
          <w:bCs w:val="0"/>
          <w:i w:val="0"/>
          <w:iCs w:val="0"/>
          <w:caps w:val="0"/>
          <w:color w:val="auto"/>
          <w:spacing w:val="0"/>
          <w:sz w:val="24"/>
          <w:szCs w:val="24"/>
          <w:shd w:val="clear" w:fill="FFFFFF"/>
          <w:vertAlign w:val="baseline"/>
          <w:lang w:val="en-US"/>
        </w:rPr>
        <w:t>ental health wellbeing and quality of life market factors/locations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M</w:t>
      </w:r>
      <w:r>
        <w:rPr>
          <w:rFonts w:hint="default" w:ascii="Arial" w:hAnsi="Arial" w:eastAsia="Segoe UI" w:cs="Arial"/>
          <w:b w:val="0"/>
          <w:bCs w:val="0"/>
          <w:i w:val="0"/>
          <w:iCs w:val="0"/>
          <w:caps w:val="0"/>
          <w:color w:val="auto"/>
          <w:spacing w:val="0"/>
          <w:sz w:val="24"/>
          <w:szCs w:val="24"/>
          <w:shd w:val="clear" w:fill="FFFFFF"/>
          <w:vertAlign w:val="baseline"/>
          <w:lang w:val="en-US"/>
        </w:rPr>
        <w:t>ental health wellbeing and quality of life market operational factors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M</w:t>
      </w:r>
      <w:r>
        <w:rPr>
          <w:rFonts w:hint="default" w:ascii="Arial" w:hAnsi="Arial" w:eastAsia="Segoe UI" w:cs="Arial"/>
          <w:b w:val="0"/>
          <w:bCs w:val="0"/>
          <w:i w:val="0"/>
          <w:iCs w:val="0"/>
          <w:caps w:val="0"/>
          <w:color w:val="auto"/>
          <w:spacing w:val="0"/>
          <w:sz w:val="24"/>
          <w:szCs w:val="24"/>
          <w:shd w:val="clear" w:fill="FFFFFF"/>
          <w:vertAlign w:val="baseline"/>
          <w:lang w:val="en-US"/>
        </w:rPr>
        <w:t>ental health wellbeing and quality of life market financial factors</w:t>
      </w:r>
    </w:p>
    <w:p>
      <w:pPr>
        <w:pStyle w:val="10"/>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420" w:leftChars="0" w:right="0" w:hanging="42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I</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t also consist of SWOT &amp; PESTLE Analysis of </w:t>
      </w:r>
      <w:r>
        <w:rPr>
          <w:rFonts w:hint="default" w:ascii="Arial" w:hAnsi="Arial" w:eastAsia="Segoe UI" w:cs="Arial"/>
          <w:b w:val="0"/>
          <w:bCs w:val="0"/>
          <w:i w:val="0"/>
          <w:iCs w:val="0"/>
          <w:color w:val="auto"/>
          <w:spacing w:val="0"/>
          <w:sz w:val="24"/>
          <w:szCs w:val="24"/>
          <w:shd w:val="clear" w:fill="FFFFFF"/>
          <w:vertAlign w:val="baseline"/>
          <w:lang w:val="en-US"/>
        </w:rPr>
        <w:t>M</w:t>
      </w:r>
      <w:r>
        <w:rPr>
          <w:rFonts w:hint="default" w:ascii="Arial" w:hAnsi="Arial" w:eastAsia="Segoe UI" w:cs="Arial"/>
          <w:b w:val="0"/>
          <w:bCs w:val="0"/>
          <w:i w:val="0"/>
          <w:iCs w:val="0"/>
          <w:caps w:val="0"/>
          <w:color w:val="auto"/>
          <w:spacing w:val="0"/>
          <w:sz w:val="24"/>
          <w:szCs w:val="24"/>
          <w:shd w:val="clear" w:fill="FFFFFF"/>
          <w:vertAlign w:val="baseline"/>
          <w:lang w:val="en-US"/>
        </w:rPr>
        <w:t>ental health wellbeing and quality of life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Swot Analysis includes strength, weakness, opportunity and threats for  mental health wellbeing and quality of life. However on other hand PESTLE analysis consit of overview of Political, Economical, Social, Technological, legal and Environmental.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72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p>
      <w:pPr>
        <w:widowControl w:val="0"/>
        <w:numPr>
          <w:ilvl w:val="0"/>
          <w:numId w:val="0"/>
        </w:numPr>
        <w:jc w:val="both"/>
        <w:rPr>
          <w:rFonts w:hint="default" w:ascii="Arial" w:hAnsi="Arial" w:cs="Arial"/>
          <w:sz w:val="24"/>
          <w:szCs w:val="24"/>
          <w:lang w:val="en-US"/>
        </w:rPr>
      </w:pPr>
    </w:p>
    <w:p>
      <w:pPr>
        <w:numPr>
          <w:ilvl w:val="0"/>
          <w:numId w:val="0"/>
        </w:numPr>
        <w:ind w:left="120" w:leftChars="0"/>
        <w:jc w:val="both"/>
        <w:rPr>
          <w:rFonts w:hint="default" w:ascii="Arial" w:hAnsi="Arial" w:eastAsia="SimSun" w:cs="Arial"/>
          <w:sz w:val="24"/>
          <w:szCs w:val="24"/>
        </w:rPr>
      </w:pPr>
      <w:r>
        <w:rPr>
          <w:rStyle w:val="12"/>
          <w:rFonts w:hint="default" w:ascii="Arial" w:hAnsi="Arial" w:cs="Arial"/>
          <w:sz w:val="24"/>
          <w:szCs w:val="24"/>
        </w:rPr>
        <w:t>Aim and Objectives of the Meeting / Event</w:t>
      </w:r>
      <w:r>
        <w:rPr>
          <w:rFonts w:hint="default" w:ascii="Arial" w:hAnsi="Arial" w:eastAsia="SimSun" w:cs="Arial"/>
          <w:sz w:val="24"/>
          <w:szCs w:val="24"/>
        </w:rPr>
        <w:t xml:space="preserve"> </w:t>
      </w:r>
    </w:p>
    <w:p>
      <w:pPr>
        <w:numPr>
          <w:ilvl w:val="0"/>
          <w:numId w:val="0"/>
        </w:numPr>
        <w:ind w:left="120" w:leftChars="0"/>
        <w:jc w:val="both"/>
        <w:rPr>
          <w:rFonts w:hint="default" w:ascii="Arial" w:hAnsi="Arial" w:eastAsia="SimSun" w:cs="Arial"/>
          <w:sz w:val="24"/>
          <w:szCs w:val="24"/>
        </w:rPr>
      </w:pPr>
    </w:p>
    <w:p>
      <w:pPr>
        <w:pStyle w:val="10"/>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sz w:val="24"/>
          <w:szCs w:val="24"/>
          <w:lang w:val="en-US"/>
        </w:rPr>
      </w:pPr>
      <w:r>
        <w:rPr>
          <w:rFonts w:hint="default" w:ascii="Arial" w:hAnsi="Arial" w:cs="Arial"/>
          <w:sz w:val="24"/>
          <w:szCs w:val="24"/>
          <w:lang w:val="en-US"/>
        </w:rPr>
        <w:t xml:space="preserve">Dickinson defines J.Dickinson Defines definition of aim and objective as setting a scene by. Talking the audience what the topic is about, it provides a strong opening statement which makes a clear point. Secondly. Scope of the event, which focuses on allocation and event management. </w:t>
      </w:r>
    </w:p>
    <w:p>
      <w:pPr>
        <w:pStyle w:val="10"/>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sz w:val="24"/>
          <w:szCs w:val="24"/>
          <w:lang w:val="en-US"/>
        </w:rPr>
      </w:pPr>
      <w:r>
        <w:rPr>
          <w:rFonts w:hint="default" w:ascii="Arial" w:hAnsi="Arial" w:cs="Arial"/>
          <w:sz w:val="24"/>
          <w:szCs w:val="24"/>
          <w:lang w:val="en-US"/>
        </w:rPr>
        <w:t>It also defines importance of a topic rational for the study and what the specific things Are you searching and Identifying a problem. In short, AIM is what the study is trying to achieve at the end. However Objective or being? More specific And achievable by breaking down aims into smaller chunks.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sz w:val="24"/>
          <w:szCs w:val="24"/>
          <w:lang w:val="en-US"/>
        </w:rPr>
      </w:pPr>
      <w:r>
        <w:rPr>
          <w:rFonts w:hint="default" w:ascii="Arial" w:hAnsi="Arial" w:cs="Arial"/>
          <w:sz w:val="24"/>
          <w:szCs w:val="24"/>
          <w:lang w:val="en-US"/>
        </w:rPr>
        <w:t>Department of Health website describes SMART objectives involves being specific, measurable, achievable, relevant and time bound.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sz w:val="24"/>
          <w:szCs w:val="24"/>
          <w:lang w:val="en-US"/>
        </w:rPr>
      </w:pPr>
      <w:r>
        <w:rPr>
          <w:rFonts w:hint="default" w:ascii="Arial" w:hAnsi="Arial" w:cs="Arial"/>
          <w:sz w:val="24"/>
          <w:szCs w:val="24"/>
          <w:lang w:val="en-US"/>
        </w:rPr>
        <w:t>R.Shen (2023) declares smart, objective for mental health, well-being. It identifies stresses. Promotes self-care and practice Mindfulness. Other includes eating healthy food, getting quality of sleep and finally challenging unhealthy thinking patterns.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numPr>
          <w:ilvl w:val="0"/>
          <w:numId w:val="0"/>
        </w:numPr>
        <w:ind w:left="120" w:leftChars="0"/>
        <w:jc w:val="both"/>
        <w:rPr>
          <w:rFonts w:hint="default" w:ascii="Arial" w:hAnsi="Arial" w:eastAsia="SimSun" w:cs="Arial"/>
          <w:sz w:val="24"/>
          <w:szCs w:val="24"/>
          <w:lang w:val="en-US"/>
        </w:rPr>
      </w:pPr>
    </w:p>
    <w:p>
      <w:pPr>
        <w:pStyle w:val="2"/>
        <w:bidi w:val="0"/>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pStyle w:val="2"/>
        <w:bidi w:val="0"/>
        <w:jc w:val="both"/>
        <w:rPr>
          <w:rFonts w:hint="default" w:ascii="Arial" w:hAnsi="Arial" w:cs="Arial"/>
          <w:sz w:val="24"/>
          <w:szCs w:val="24"/>
        </w:rPr>
      </w:pPr>
      <w:r>
        <w:rPr>
          <w:rFonts w:hint="default" w:ascii="Arial" w:hAnsi="Arial" w:cs="Arial"/>
          <w:sz w:val="24"/>
          <w:szCs w:val="24"/>
        </w:rPr>
        <w:t>Event Operations</w:t>
      </w:r>
    </w:p>
    <w:p>
      <w:pPr>
        <w:pStyle w:val="2"/>
        <w:bidi w:val="0"/>
        <w:jc w:val="both"/>
        <w:rPr>
          <w:rFonts w:hint="default" w:ascii="Arial" w:hAnsi="Arial" w:cs="Arial"/>
          <w:b w:val="0"/>
          <w:bCs w:val="0"/>
          <w:sz w:val="24"/>
          <w:szCs w:val="24"/>
          <w:lang w:val="en-US"/>
        </w:rPr>
      </w:pPr>
      <w:r>
        <w:rPr>
          <w:rFonts w:hint="default" w:ascii="Arial" w:hAnsi="Arial" w:eastAsia="SimSun" w:cs="Arial"/>
          <w:b w:val="0"/>
          <w:bCs w:val="0"/>
          <w:i w:val="0"/>
          <w:iCs w:val="0"/>
          <w:caps w:val="0"/>
          <w:color w:val="000000"/>
          <w:spacing w:val="0"/>
          <w:sz w:val="24"/>
          <w:szCs w:val="24"/>
          <w:shd w:val="clear" w:fill="FFFFFF"/>
          <w:lang w:val="en-US"/>
        </w:rPr>
        <w:t xml:space="preserve">Skills required for event operations are organizational skills, network savvy, resilience and adaptability creativity, and customer dedication. As for resources will be required as event planning and management software, registration tools for creating e-mails etc. other include use of information technology and use of social media. </w:t>
      </w:r>
      <w:r>
        <w:rPr>
          <w:rFonts w:hint="default" w:ascii="Arial" w:hAnsi="Arial" w:eastAsia="SimSun" w:cs="Arial"/>
          <w:b w:val="0"/>
          <w:bCs w:val="0"/>
          <w:i w:val="0"/>
          <w:iCs w:val="0"/>
          <w:caps w:val="0"/>
          <w:color w:val="000000"/>
          <w:spacing w:val="0"/>
          <w:sz w:val="24"/>
          <w:szCs w:val="24"/>
          <w:shd w:val="clear" w:fill="FFFFFF"/>
        </w:rPr>
        <w:t> </w:t>
      </w: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jc w:val="both"/>
        <w:rPr>
          <w:rFonts w:hint="default" w:ascii="Arial" w:hAnsi="Arial" w:cs="Arial"/>
          <w:sz w:val="24"/>
          <w:szCs w:val="24"/>
        </w:rPr>
      </w:pPr>
    </w:p>
    <w:p>
      <w:pPr>
        <w:numPr>
          <w:ilvl w:val="0"/>
          <w:numId w:val="0"/>
        </w:numPr>
        <w:ind w:left="120" w:leftChars="0"/>
        <w:jc w:val="both"/>
        <w:rPr>
          <w:rFonts w:hint="default" w:ascii="Arial" w:hAnsi="Arial" w:cs="Arial"/>
          <w:sz w:val="24"/>
          <w:szCs w:val="24"/>
          <w:highlight w:val="yellow"/>
        </w:rPr>
      </w:pPr>
      <w:r>
        <w:rPr>
          <w:rStyle w:val="12"/>
          <w:rFonts w:hint="default" w:ascii="Arial" w:hAnsi="Arial" w:cs="Arial"/>
          <w:sz w:val="24"/>
          <w:szCs w:val="24"/>
        </w:rPr>
        <w:t xml:space="preserve">Event Budget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Income  and expenditure  explains income, actual budge, budget, variance and total income.   </w:t>
      </w:r>
      <w:r>
        <w:rPr>
          <w:rFonts w:hint="default" w:ascii="Arial" w:hAnsi="Arial" w:eastAsia="Segoe UI" w:cs="Arial"/>
          <w:b w:val="0"/>
          <w:bCs w:val="0"/>
          <w:i w:val="0"/>
          <w:iCs w:val="0"/>
          <w:color w:val="auto"/>
          <w:spacing w:val="0"/>
          <w:sz w:val="24"/>
          <w:szCs w:val="24"/>
          <w:shd w:val="clear" w:fill="FFFFFF"/>
          <w:vertAlign w:val="baseline"/>
          <w:lang w:val="en-US"/>
        </w:rPr>
        <w:t>I</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t shows number of tickets sold from the webinar event.  Total income for this particular budget was  £52,500.  </w:t>
      </w:r>
      <w:r>
        <w:rPr>
          <w:rFonts w:hint="default" w:ascii="Arial" w:hAnsi="Arial" w:eastAsia="Segoe UI" w:cs="Arial"/>
          <w:b w:val="0"/>
          <w:bCs w:val="0"/>
          <w:i w:val="0"/>
          <w:iCs w:val="0"/>
          <w:color w:val="auto"/>
          <w:spacing w:val="0"/>
          <w:sz w:val="24"/>
          <w:szCs w:val="24"/>
          <w:shd w:val="clear" w:fill="FFFFFF"/>
          <w:vertAlign w:val="baseline"/>
          <w:lang w:val="en-US"/>
        </w:rPr>
        <w:t>A</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ctual ticket sales was £1,500 and the budget  used to create the event was £1,000, so the varriance was £500.00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it also states expenditure which are materials used for the event that included headset, microphone, webcam, speakers, branding cost, laptop, promoting cost to promote the event.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olor w:val="auto"/>
          <w:spacing w:val="0"/>
          <w:sz w:val="24"/>
          <w:szCs w:val="24"/>
          <w:shd w:val="clear" w:fill="FFFFFF"/>
          <w:vertAlign w:val="baseline"/>
          <w:lang w:val="en-US"/>
        </w:rPr>
        <w:t>O</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ther included webinar software and attendee limit.  </w:t>
      </w:r>
      <w:r>
        <w:rPr>
          <w:rFonts w:hint="default" w:ascii="Arial" w:hAnsi="Arial" w:eastAsia="Segoe UI" w:cs="Arial"/>
          <w:b w:val="0"/>
          <w:bCs w:val="0"/>
          <w:i w:val="0"/>
          <w:iCs w:val="0"/>
          <w:color w:val="auto"/>
          <w:spacing w:val="0"/>
          <w:sz w:val="24"/>
          <w:szCs w:val="24"/>
          <w:shd w:val="clear" w:fill="FFFFFF"/>
          <w:vertAlign w:val="baseline"/>
          <w:lang w:val="en-US"/>
        </w:rPr>
        <w:t>T</w:t>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he total number of expendituure for the event costed £721.00. to get the profit and losss figure it was total expenditure cost minus total income. </w:t>
      </w:r>
    </w:p>
    <w:p>
      <w:pPr>
        <w:pStyle w:val="2"/>
        <w:bidi w:val="0"/>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numPr>
          <w:ilvl w:val="0"/>
          <w:numId w:val="0"/>
        </w:numPr>
        <w:ind w:left="120" w:leftChars="0"/>
        <w:jc w:val="both"/>
        <w:rPr>
          <w:rFonts w:hint="default" w:ascii="Arial" w:hAnsi="Arial" w:cs="Arial"/>
          <w:sz w:val="24"/>
          <w:szCs w:val="24"/>
          <w:lang w:val="en-US"/>
        </w:rPr>
      </w:pPr>
      <w:r>
        <w:rPr>
          <w:rStyle w:val="12"/>
          <w:rFonts w:hint="default" w:ascii="Arial" w:hAnsi="Arial" w:cs="Arial"/>
          <w:sz w:val="24"/>
          <w:szCs w:val="24"/>
        </w:rPr>
        <w:t xml:space="preserve">Industry Trends/Impacts </w:t>
      </w:r>
    </w:p>
    <w:p>
      <w:pPr>
        <w:jc w:val="both"/>
        <w:rPr>
          <w:rFonts w:hint="default" w:ascii="Arial" w:hAnsi="Arial" w:cs="Arial"/>
          <w:sz w:val="24"/>
          <w:szCs w:val="24"/>
        </w:rPr>
      </w:pPr>
    </w:p>
    <w:p>
      <w:pPr>
        <w:pStyle w:val="2"/>
        <w:numPr>
          <w:ilvl w:val="0"/>
          <w:numId w:val="4"/>
        </w:numPr>
        <w:bidi w:val="0"/>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xml:space="preserve">Askins (2016) defines cultural considerations as degree to which cultural awareness plays a role interactions with a particular cultural group.  </w:t>
      </w:r>
    </w:p>
    <w:p>
      <w:pPr>
        <w:pStyle w:val="2"/>
        <w:numPr>
          <w:ilvl w:val="0"/>
          <w:numId w:val="0"/>
        </w:numPr>
        <w:bidi w:val="0"/>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P.Anawade (2015) states that Recent trends in hotel industry and its impact on individual spending. Trend in perception of holding are changing constantly day by day which are derived by financial condition of individual. For those who belong to higher income family need change so hotelier Are looking to open an eye and look outside the recent trends of factors Development and subject to individual customer.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Modern day travels sees luxury more and more in the Storyline of having experience than luxury items. So in order to provide these facilities, hoteliers needs to follow recent trends.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Others recent trends like concept hotels, A special purpose hotels featuring eye-catching, colorful interiors, bar buffet, etc. Recent trends also include changing in demand where they want, asserting that they can interact with everyone, then corporate settings. </w:t>
      </w:r>
    </w:p>
    <w:p>
      <w:pPr>
        <w:numPr>
          <w:ilvl w:val="0"/>
          <w:numId w:val="0"/>
        </w:numPr>
        <w:jc w:val="both"/>
        <w:rPr>
          <w:rFonts w:hint="default" w:ascii="Arial" w:hAnsi="Arial" w:cs="Arial"/>
          <w:sz w:val="24"/>
          <w:szCs w:val="24"/>
          <w:lang w:val="en-US" w:eastAsia="zh-CN"/>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jc w:val="both"/>
        <w:rPr>
          <w:rFonts w:hint="default" w:ascii="Arial" w:hAnsi="Arial" w:cs="Arial"/>
          <w:sz w:val="24"/>
          <w:szCs w:val="24"/>
        </w:rPr>
      </w:pPr>
    </w:p>
    <w:p>
      <w:pPr>
        <w:numPr>
          <w:ilvl w:val="0"/>
          <w:numId w:val="0"/>
        </w:numPr>
        <w:ind w:left="120" w:leftChars="0"/>
        <w:jc w:val="both"/>
        <w:rPr>
          <w:rStyle w:val="12"/>
          <w:rFonts w:hint="default" w:ascii="Arial" w:hAnsi="Arial" w:cs="Arial"/>
          <w:sz w:val="24"/>
          <w:szCs w:val="24"/>
        </w:rPr>
      </w:pPr>
    </w:p>
    <w:p>
      <w:pPr>
        <w:numPr>
          <w:ilvl w:val="0"/>
          <w:numId w:val="0"/>
        </w:numPr>
        <w:ind w:left="120" w:leftChars="0"/>
        <w:jc w:val="both"/>
        <w:rPr>
          <w:rFonts w:hint="default" w:ascii="Arial" w:hAnsi="Arial" w:cs="Arial"/>
          <w:sz w:val="24"/>
          <w:szCs w:val="24"/>
          <w:lang w:val="en-US"/>
        </w:rPr>
      </w:pPr>
      <w:r>
        <w:rPr>
          <w:rStyle w:val="12"/>
          <w:rFonts w:hint="default" w:ascii="Arial" w:hAnsi="Arial" w:cs="Arial"/>
          <w:sz w:val="24"/>
          <w:szCs w:val="24"/>
        </w:rPr>
        <w:t xml:space="preserve">Cultural Considerations </w:t>
      </w:r>
      <w:r>
        <w:rPr>
          <w:rFonts w:hint="default" w:ascii="Arial" w:hAnsi="Arial" w:cs="Arial"/>
          <w:b w:val="0"/>
          <w:bCs w:val="0"/>
          <w:sz w:val="24"/>
          <w:szCs w:val="24"/>
        </w:rPr>
        <w:t xml:space="preserve"> </w:t>
      </w: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pStyle w:val="10"/>
        <w:keepNext w:val="0"/>
        <w:keepLines w:val="0"/>
        <w:widowControl/>
        <w:numPr>
          <w:ilvl w:val="0"/>
          <w:numId w:val="4"/>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leftChars="0" w:right="0" w:firstLine="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Gopalkrishan (2018) defines cultural diversity and mental health well-being key Consideration. That there are 5 components related to Cultural diversity. 1st element thing identify emotional expression where cultural may identify. Lack of balance and expression may lead to disease. Other may reflected in perception that talking about painful issues leads to further painful feelings.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Second element include shane where Hechanova and Waelde  Argue's is one of the reasons why Asians are slow to access professional therapist.  Shame plays a part because of significant role that families plays in the lives of Asian individuals with mental health issues.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Third is power distance or large difference in power that may exist in Asian countries between therapists, May this have implication in terms of the autonomy and lack of therapeutic relationship?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both"/>
        <w:textAlignment w:val="baseline"/>
        <w:rPr>
          <w:rFonts w:hint="default" w:ascii="Arial" w:hAnsi="Arial" w:cs="Arial"/>
          <w:b w:val="0"/>
          <w:bCs w:val="0"/>
          <w:i w:val="0"/>
          <w:iCs w:val="0"/>
          <w:color w:val="auto"/>
          <w:sz w:val="24"/>
          <w:szCs w:val="24"/>
        </w:rPr>
      </w:pPr>
      <w:r>
        <w:rPr>
          <w:rFonts w:hint="default" w:ascii="Arial" w:hAnsi="Arial" w:eastAsia="Segoe UI" w:cs="Arial"/>
          <w:b w:val="0"/>
          <w:bCs w:val="0"/>
          <w:i w:val="0"/>
          <w:iCs w:val="0"/>
          <w:caps w:val="0"/>
          <w:color w:val="auto"/>
          <w:spacing w:val="0"/>
          <w:sz w:val="24"/>
          <w:szCs w:val="24"/>
          <w:shd w:val="clear" w:fill="FFFFFF"/>
          <w:vertAlign w:val="baseline"/>
          <w:lang w:val="en-US"/>
        </w:rPr>
        <w:t>fourth is the nature of collectivism And this impact as a sportive factor to resilience and copying.  Finally Spirituality and religion from point of view of attribution. As well as. In terms of coping with disease. Yeah  </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Racisms And discrimination. Impacts. Quite dramatically on many cultural groups. Diverse views in terms of its ethology.  the central to the largest traditional health system. Stigma can play a key role in. In terms of variation in treatment seeking. It views as mark of the share disgrace disapproval, Their individual being. To reject it discriminated against and excludes from participating in different societies.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Stigma around depression and other mental illness can be higher in some cultures and barriers to people from diverse culture. When accessing mental health services.</w:t>
      </w:r>
      <w:r>
        <w:rPr>
          <w:rFonts w:hint="default" w:ascii="Arial" w:hAnsi="Arial" w:eastAsia="Segoe UI" w:cs="Arial"/>
          <w:b w:val="0"/>
          <w:bCs w:val="0"/>
          <w:i w:val="0"/>
          <w:iCs w:val="0"/>
          <w:caps w:val="0"/>
          <w:color w:val="auto"/>
          <w:spacing w:val="0"/>
          <w:sz w:val="24"/>
          <w:szCs w:val="24"/>
          <w:shd w:val="clear" w:fill="FFFFFF"/>
          <w:vertAlign w:val="baseline"/>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Apart from racism and discrimination, notion of mainstream bias and stereotype. Of cultural groups in healthcare need consideration. Coping with resilience are the other key consideration in the context of cultural diversity and mental health.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Cultural impacts on the therapeutic relationship are a significant factor to be considered in working with Diverse cultures in mental health. Another way forward is to go beyond cultural competence Frameworks and practice towards developing cultural partnership. it refers to awareness, knowledge. And skills needed by individuals, professional organization and system to function effectively as well as appropriately in culturally diverse situations in general and particular encounter from different cultures. </w:t>
      </w:r>
    </w:p>
    <w:p>
      <w:pPr>
        <w:pStyle w:val="10"/>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0" w:leftChars="0" w:right="0" w:firstLine="0"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Ritsner et al (2017) defines cultural consideration as quality of life impairment in schizophrenia. Moods and anxiety disorder. Health related quality of life In contrast, focuses directly on dimensions all functions and well being that are relevant to persons judgment of his or her health.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160" w:afterAutospacing="0"/>
        <w:ind w:leftChars="0" w:right="0" w:right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From Cultural perspective, it is necessary to. realize that illness is a patient's Perspective of respond to disease, meaning largely determined by cultural schemata.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Example of cultural basis of illness as referred to by Hutchkinson include the Tribe of the Mano in Liberia. they do not consider malaria as disease because many suffers from it. Perception of measles, mumps and whooping cough as. Inherent Condition of the normal growing up in rural Greece.</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American Psychiatric, (2013) Declares Cultural concentration is important for Commissions to be aware of relevant contextual information stemming from a patient's culture, race, Ethnicity. Religion or topographical origin?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auto"/>
          <w:sz w:val="24"/>
          <w:szCs w:val="24"/>
          <w:lang w:val="en-US"/>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ind w:left="120" w:leftChars="0"/>
        <w:jc w:val="both"/>
        <w:rPr>
          <w:rFonts w:hint="default" w:ascii="Arial" w:hAnsi="Arial" w:eastAsia="SimSun" w:cs="Arial"/>
          <w:sz w:val="24"/>
          <w:szCs w:val="24"/>
        </w:rPr>
      </w:pPr>
    </w:p>
    <w:p>
      <w:pPr>
        <w:numPr>
          <w:ilvl w:val="0"/>
          <w:numId w:val="0"/>
        </w:numPr>
        <w:jc w:val="both"/>
        <w:rPr>
          <w:rFonts w:hint="default" w:ascii="Arial" w:hAnsi="Arial" w:eastAsia="SimSun" w:cs="Arial"/>
          <w:sz w:val="24"/>
          <w:szCs w:val="24"/>
        </w:rPr>
      </w:pPr>
      <w:bookmarkStart w:id="1" w:name="_GoBack"/>
      <w:bookmarkEnd w:id="1"/>
    </w:p>
    <w:p>
      <w:pPr>
        <w:widowControl w:val="0"/>
        <w:numPr>
          <w:ilvl w:val="0"/>
          <w:numId w:val="0"/>
        </w:numPr>
        <w:jc w:val="both"/>
        <w:rPr>
          <w:rStyle w:val="12"/>
          <w:rFonts w:hint="default" w:ascii="Arial" w:hAnsi="Arial" w:cs="Arial"/>
          <w:sz w:val="24"/>
          <w:szCs w:val="24"/>
        </w:rPr>
      </w:pPr>
      <w:r>
        <w:rPr>
          <w:rStyle w:val="12"/>
          <w:rFonts w:hint="default" w:ascii="Arial" w:hAnsi="Arial" w:cs="Arial"/>
          <w:sz w:val="24"/>
          <w:szCs w:val="24"/>
        </w:rPr>
        <w:t>Reference</w:t>
      </w:r>
    </w:p>
    <w:p>
      <w:pPr>
        <w:pStyle w:val="13"/>
        <w:widowControl w:val="0"/>
        <w:numPr>
          <w:ilvl w:val="0"/>
          <w:numId w:val="0"/>
        </w:numPr>
        <w:contextualSpacing/>
        <w:jc w:val="both"/>
        <w:rPr>
          <w:rFonts w:hint="default" w:ascii="Arial" w:hAnsi="Arial" w:cs="Arial"/>
          <w:color w:val="auto"/>
          <w:sz w:val="24"/>
          <w:szCs w:val="24"/>
          <w:highlight w:val="red"/>
          <w:u w:val="none"/>
        </w:rPr>
      </w:pPr>
    </w:p>
    <w:p>
      <w:pPr>
        <w:pStyle w:val="13"/>
        <w:widowControl w:val="0"/>
        <w:numPr>
          <w:ilvl w:val="0"/>
          <w:numId w:val="5"/>
        </w:numPr>
        <w:tabs>
          <w:tab w:val="clear" w:pos="425"/>
        </w:tabs>
        <w:ind w:left="425" w:leftChars="0" w:hanging="425" w:firstLineChars="0"/>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Ruggeri et al (2020) Well-being is more than happiness and life satisfaction: a multidimensional analysis of 21 countries Available at: (</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begin"/>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instrText xml:space="preserve"> HYPERLINK "https://hqlo.biomedcentral.com/articles/10.1186/s12955-020-01423-y" \h </w:instrTex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separate"/>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https://hqlo.biomedcentral.com/articles/10.1186/s12955-020-01423-y</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end"/>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xml:space="preserve">  Accessed on: 08 October 2023</w:t>
      </w:r>
    </w:p>
    <w:p>
      <w:pPr>
        <w:pStyle w:val="13"/>
        <w:widowControl w:val="0"/>
        <w:numPr>
          <w:ilvl w:val="0"/>
          <w:numId w:val="0"/>
        </w:numPr>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p>
    <w:p>
      <w:pPr>
        <w:pStyle w:val="13"/>
        <w:widowControl w:val="0"/>
        <w:numPr>
          <w:ilvl w:val="0"/>
          <w:numId w:val="5"/>
        </w:numPr>
        <w:ind w:left="425" w:leftChars="0" w:hanging="425" w:firstLineChars="0"/>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A.Felman et al (2024)  What is mental health? Available at : (</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begin"/>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instrText xml:space="preserve"> HYPERLINK "https://www.medicalnewstoday.com/articles/154543" \h </w:instrTex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separate"/>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https://www.medicalnewstoday.com/articles/154543</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end"/>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Accessed on : 08 October 2023</w:t>
      </w:r>
    </w:p>
    <w:p>
      <w:pPr>
        <w:pStyle w:val="13"/>
        <w:numPr>
          <w:ilvl w:val="0"/>
          <w:numId w:val="0"/>
        </w:numPr>
        <w:jc w:val="both"/>
        <w:rPr>
          <w:rFonts w:hint="default" w:ascii="Arial" w:hAnsi="Arial" w:cs="Arial"/>
          <w:color w:val="auto"/>
          <w:sz w:val="24"/>
          <w:szCs w:val="24"/>
          <w:highlight w:val="none"/>
          <w:u w:val="none"/>
          <w:lang w:val="en-US"/>
        </w:rPr>
      </w:pPr>
    </w:p>
    <w:p>
      <w:pPr>
        <w:pStyle w:val="13"/>
        <w:numPr>
          <w:ilvl w:val="0"/>
          <w:numId w:val="5"/>
        </w:numPr>
        <w:ind w:left="425" w:leftChars="0" w:hanging="425" w:firstLineChars="0"/>
        <w:jc w:val="both"/>
        <w:rPr>
          <w:rFonts w:hint="default" w:ascii="Arial" w:hAnsi="Arial" w:cs="Arial"/>
          <w:color w:val="auto"/>
          <w:sz w:val="24"/>
          <w:szCs w:val="24"/>
          <w:highlight w:val="none"/>
          <w:u w:val="none"/>
        </w:rPr>
      </w:pPr>
      <w:r>
        <w:rPr>
          <w:rFonts w:hint="default" w:ascii="Arial" w:hAnsi="Arial" w:cs="Arial"/>
          <w:color w:val="auto"/>
          <w:sz w:val="24"/>
          <w:szCs w:val="24"/>
          <w:highlight w:val="none"/>
          <w:u w:val="none"/>
          <w:lang w:val="en-US"/>
        </w:rPr>
        <w:t xml:space="preserve">National Library of Medicine (2023) </w:t>
      </w:r>
      <w:r>
        <w:rPr>
          <w:rFonts w:hint="default" w:ascii="Arial" w:hAnsi="Arial" w:cs="Arial"/>
          <w:color w:val="auto"/>
          <w:sz w:val="24"/>
          <w:szCs w:val="24"/>
          <w:highlight w:val="none"/>
          <w:u w:val="none"/>
        </w:rPr>
        <w:t>Health-related quality of life and mental well-being of healthy and diseased persons in 8 countries: Does stringency of government response against early COVID-19 matter</w:t>
      </w:r>
      <w:r>
        <w:rPr>
          <w:rFonts w:hint="default" w:ascii="Arial" w:hAnsi="Arial" w:cs="Arial"/>
          <w:color w:val="auto"/>
          <w:sz w:val="24"/>
          <w:szCs w:val="24"/>
          <w:highlight w:val="none"/>
          <w:u w:val="none"/>
          <w:lang w:val="en-US"/>
        </w:rPr>
        <w:t>? Available at: (</w:t>
      </w:r>
      <w:r>
        <w:rPr>
          <w:rFonts w:hint="default" w:ascii="Arial" w:hAnsi="Arial" w:cs="Arial"/>
          <w:color w:val="auto"/>
          <w:sz w:val="24"/>
          <w:szCs w:val="24"/>
          <w:highlight w:val="none"/>
          <w:u w:val="none"/>
        </w:rPr>
        <w:fldChar w:fldCharType="begin"/>
      </w:r>
      <w:r>
        <w:rPr>
          <w:rFonts w:hint="default" w:ascii="Arial" w:hAnsi="Arial" w:cs="Arial"/>
          <w:color w:val="auto"/>
          <w:sz w:val="24"/>
          <w:szCs w:val="24"/>
          <w:highlight w:val="none"/>
          <w:u w:val="none"/>
        </w:rPr>
        <w:instrText xml:space="preserve"> HYPERLINK "https://www.ncbi.nlm.nih.gov/pmc/articles/PMC8426285/" \h </w:instrText>
      </w:r>
      <w:r>
        <w:rPr>
          <w:rFonts w:hint="default" w:ascii="Arial" w:hAnsi="Arial" w:cs="Arial"/>
          <w:color w:val="auto"/>
          <w:sz w:val="24"/>
          <w:szCs w:val="24"/>
          <w:highlight w:val="none"/>
          <w:u w:val="none"/>
        </w:rPr>
        <w:fldChar w:fldCharType="separate"/>
      </w:r>
      <w:r>
        <w:rPr>
          <w:rFonts w:hint="default" w:ascii="Arial" w:hAnsi="Arial" w:cs="Arial"/>
          <w:color w:val="auto"/>
          <w:sz w:val="24"/>
          <w:szCs w:val="24"/>
          <w:highlight w:val="none"/>
          <w:u w:val="none"/>
        </w:rPr>
        <w:t>https://www.ncbi.nlm.nih.gov/pmc/articles/PMC8426285/</w:t>
      </w:r>
      <w:r>
        <w:rPr>
          <w:rFonts w:hint="default" w:ascii="Arial" w:hAnsi="Arial" w:cs="Arial"/>
          <w:color w:val="auto"/>
          <w:sz w:val="24"/>
          <w:szCs w:val="24"/>
          <w:highlight w:val="none"/>
          <w:u w:val="none"/>
        </w:rPr>
        <w:fldChar w:fldCharType="end"/>
      </w:r>
      <w:r>
        <w:rPr>
          <w:rFonts w:hint="default" w:ascii="Arial" w:hAnsi="Arial" w:cs="Arial"/>
          <w:color w:val="auto"/>
          <w:sz w:val="24"/>
          <w:szCs w:val="24"/>
          <w:highlight w:val="none"/>
          <w:u w:val="none"/>
          <w:lang w:val="en-US"/>
        </w:rPr>
        <w:t>) A</w:t>
      </w:r>
      <w:r>
        <w:rPr>
          <w:rFonts w:hint="default" w:ascii="Arial" w:hAnsi="Arial" w:cs="Arial"/>
          <w:color w:val="auto"/>
          <w:sz w:val="24"/>
          <w:szCs w:val="24"/>
          <w:highlight w:val="none"/>
          <w:u w:val="none"/>
        </w:rPr>
        <w:t>ccessed</w:t>
      </w:r>
      <w:r>
        <w:rPr>
          <w:rFonts w:hint="default" w:ascii="Arial" w:hAnsi="Arial" w:cs="Arial"/>
          <w:color w:val="auto"/>
          <w:sz w:val="24"/>
          <w:szCs w:val="24"/>
          <w:highlight w:val="none"/>
          <w:u w:val="none"/>
          <w:lang w:val="en-US"/>
        </w:rPr>
        <w:t xml:space="preserve">on </w:t>
      </w:r>
      <w:r>
        <w:rPr>
          <w:rFonts w:hint="default" w:ascii="Arial" w:hAnsi="Arial" w:cs="Arial"/>
          <w:color w:val="auto"/>
          <w:sz w:val="24"/>
          <w:szCs w:val="24"/>
          <w:highlight w:val="none"/>
          <w:u w:val="none"/>
        </w:rPr>
        <w:t xml:space="preserve"> 0</w:t>
      </w:r>
      <w:r>
        <w:rPr>
          <w:rFonts w:hint="default" w:ascii="Arial" w:hAnsi="Arial" w:cs="Arial"/>
          <w:color w:val="auto"/>
          <w:sz w:val="24"/>
          <w:szCs w:val="24"/>
          <w:highlight w:val="none"/>
          <w:u w:val="none"/>
          <w:lang w:val="en-US"/>
        </w:rPr>
        <w:t>8 October 20</w:t>
      </w:r>
      <w:r>
        <w:rPr>
          <w:rFonts w:hint="default" w:ascii="Arial" w:hAnsi="Arial" w:cs="Arial"/>
          <w:color w:val="auto"/>
          <w:sz w:val="24"/>
          <w:szCs w:val="24"/>
          <w:highlight w:val="none"/>
          <w:u w:val="none"/>
        </w:rPr>
        <w:t xml:space="preserve">23-  </w:t>
      </w:r>
    </w:p>
    <w:p>
      <w:pPr>
        <w:pStyle w:val="13"/>
        <w:numPr>
          <w:ilvl w:val="0"/>
          <w:numId w:val="0"/>
        </w:numPr>
        <w:ind w:firstLine="120" w:firstLineChars="50"/>
        <w:jc w:val="both"/>
        <w:rPr>
          <w:rFonts w:hint="default" w:ascii="Arial" w:hAnsi="Arial" w:cs="Arial"/>
          <w:color w:val="auto"/>
          <w:sz w:val="24"/>
          <w:szCs w:val="24"/>
          <w:highlight w:val="red"/>
          <w:u w:val="none"/>
        </w:rPr>
      </w:pPr>
    </w:p>
    <w:p>
      <w:pPr>
        <w:pStyle w:val="13"/>
        <w:widowControl w:val="0"/>
        <w:numPr>
          <w:ilvl w:val="0"/>
          <w:numId w:val="5"/>
        </w:numPr>
        <w:ind w:left="425" w:leftChars="0" w:hanging="425" w:firstLineChars="0"/>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B.Tran (2020) Impact of COVID-19 on Economic Well-Being and Quality of Life of the Vietnamese During the National Social DistancingAvailable at: (</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begin"/>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instrText xml:space="preserve"> HYPERLINK "https://www.frontiersin.org/articles/10.3389/fpsyg.2020.565153/full" \h </w:instrTex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separate"/>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https://www.frontiersin.org/articles/10.3389/fpsyg.2020.565153/full</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end"/>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Accessed on: 09 October 2023</w:t>
      </w:r>
    </w:p>
    <w:p>
      <w:pPr>
        <w:pStyle w:val="13"/>
        <w:numPr>
          <w:ilvl w:val="0"/>
          <w:numId w:val="0"/>
        </w:numPr>
        <w:ind w:left="420" w:leftChars="0"/>
        <w:jc w:val="both"/>
        <w:rPr>
          <w:rStyle w:val="9"/>
          <w:rFonts w:hint="default" w:ascii="Arial" w:hAnsi="Arial" w:cs="Arial"/>
          <w:color w:val="auto"/>
          <w:sz w:val="24"/>
          <w:szCs w:val="24"/>
          <w:highlight w:val="red"/>
          <w:u w:val="none"/>
        </w:rPr>
      </w:pPr>
    </w:p>
    <w:p>
      <w:pPr>
        <w:pStyle w:val="13"/>
        <w:widowControl w:val="0"/>
        <w:numPr>
          <w:ilvl w:val="0"/>
          <w:numId w:val="5"/>
        </w:numPr>
        <w:ind w:left="425" w:leftChars="0" w:hanging="425" w:firstLineChars="0"/>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Ed. Diener et al (1997) Measuring quality of life, economic, social and subjective indicators Available at:(</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begin"/>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instrText xml:space="preserve"> HYPERLINK "https://link.springer.com/article/10.1023/a:1006859511756" \h </w:instrTex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separate"/>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https://link.springer.com/article/10.1023/a:1006859511756</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end"/>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Accessed on 12 October 2023</w:t>
      </w:r>
    </w:p>
    <w:p>
      <w:pPr>
        <w:pStyle w:val="13"/>
        <w:widowControl w:val="0"/>
        <w:numPr>
          <w:ilvl w:val="0"/>
          <w:numId w:val="0"/>
        </w:numPr>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p>
    <w:p>
      <w:pPr>
        <w:pStyle w:val="13"/>
        <w:widowControl w:val="0"/>
        <w:numPr>
          <w:ilvl w:val="0"/>
          <w:numId w:val="5"/>
        </w:numPr>
        <w:ind w:left="425" w:leftChars="0" w:hanging="425" w:firstLineChars="0"/>
        <w:contextualSpacing/>
        <w:jc w:val="both"/>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pP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Kirby et al (2023) Examing staff and faculty work-life wellbeing using the dual continua model of mental health during COVID-19  Available At: (</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begin"/>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instrText xml:space="preserve"> HYPERLINK "https://journalofhappinessandhealth.com/index.php/johah/article/view/31" \h </w:instrTex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separate"/>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https://journalofhappinessandhealth.com/index.php/johah/article/view/31</w:t>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fldChar w:fldCharType="end"/>
      </w:r>
      <w:r>
        <w:rPr>
          <w:rFonts w:hint="default" w:ascii="Arial" w:hAnsi="Arial" w:eastAsia="Segoe UI" w:cs="Arial"/>
          <w:b w:val="0"/>
          <w:bCs w:val="0"/>
          <w:i w:val="0"/>
          <w:iCs w:val="0"/>
          <w:caps w:val="0"/>
          <w:color w:val="auto"/>
          <w:spacing w:val="0"/>
          <w:kern w:val="2"/>
          <w:sz w:val="24"/>
          <w:szCs w:val="24"/>
          <w:shd w:val="clear" w:fill="FFFFFF"/>
          <w:vertAlign w:val="baseline"/>
          <w:lang w:val="en-US" w:eastAsia="zh-CN"/>
        </w:rPr>
        <w:t>) Acessed on : 15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J, Reich et al (1987) </w:t>
      </w:r>
      <w:r>
        <w:rPr>
          <w:rFonts w:hint="default" w:ascii="Arial" w:hAnsi="Arial" w:eastAsia="sans-serif" w:cs="Arial"/>
          <w:b w:val="0"/>
          <w:bCs w:val="0"/>
          <w:i w:val="0"/>
          <w:iCs w:val="0"/>
          <w:caps w:val="0"/>
          <w:color w:val="111111"/>
          <w:spacing w:val="0"/>
          <w:sz w:val="24"/>
          <w:szCs w:val="24"/>
          <w:shd w:val="clear" w:fill="FFFFFF"/>
          <w:vertAlign w:val="baseline"/>
          <w:lang w:val="en-US"/>
        </w:rPr>
        <w:t>Activity, event transactions, and quality of life in older adults.Available at: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"https://www.researchgate.net/profile/John-Reich/publication/308780466_Activity_event_transactions_and_quality_of_life_in_older_adults/links/58263efa08ae254c5080e7ec/Activity-event-transactions-and-quality-of-life-in-older-adults.pdf)"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https://www.researchgate.net/profile/John-Reich/publication/308780466_Activity_event_transactions_and_quality_of_life_in_older_adults/links/58263efa08ae254c5080e7ec/Activity-event-transactions-and-quality-of-life-in-older-adults.pdf)</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17 October 2023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30" w:rightChars="0"/>
        <w:jc w:val="both"/>
        <w:textAlignment w:val="baseline"/>
        <w:rPr>
          <w:rFonts w:hint="default" w:ascii="Arial" w:hAnsi="Arial" w:cs="Arial"/>
          <w:b w:val="0"/>
          <w:bCs w:val="0"/>
          <w:i w:val="0"/>
          <w:iCs w:val="0"/>
          <w:color w:val="auto"/>
          <w:sz w:val="24"/>
          <w:szCs w:val="24"/>
          <w:lang w:val="en-US"/>
        </w:rPr>
      </w:pP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Dover District Council , Event Planning: Venue and site Facilities,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"https://www.dover.gov.uk/Community/EventPlanning/Planning-Your-Event/VenueandSiteFacilities.aspx)"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https://www.dover.gov.uk/Community/EventPlanning/Planning-Your-Event/VenueandSiteFacilities.aspx)</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10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C.Webber et al ( 2021) </w:t>
      </w:r>
      <w:r>
        <w:rPr>
          <w:rFonts w:hint="default" w:ascii="Arial" w:hAnsi="Arial" w:eastAsia="Cambria" w:cs="Arial"/>
          <w:b w:val="0"/>
          <w:bCs w:val="0"/>
          <w:i w:val="0"/>
          <w:iCs w:val="0"/>
          <w:caps w:val="0"/>
          <w:color w:val="000000"/>
          <w:spacing w:val="0"/>
          <w:sz w:val="24"/>
          <w:szCs w:val="24"/>
          <w:shd w:val="clear" w:fill="FFFFFF"/>
          <w:vertAlign w:val="baseline"/>
          <w:lang w:val="en-US"/>
        </w:rPr>
        <w:t>Patients' Health &amp; Well-Being in Inpatient Mental Health-Care Facilities: A Systematic Review</w:t>
      </w: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 (</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"https://www.ncbi.nlm.nih.gov/pmc/articles/PMC8761847/)"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https://www.ncbi.nlm.nih.gov/pmc/articles/PMC8761847/)</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 Herbert (2022) Enhancing Mental Health, Well-Being and Active Lifestyles of University Students by Means of Physical Activity and Exercise Research Programs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"https://www.ncbi.nlm.nih.gov/pmc/articles/PMC9082407/)"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https://www.ncbi.nlm.nih.gov/pmc/articles/PMC9082407/)</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J, Reich et al (1987) Activity, event transactions, and quality of life in older adults.Available at: (</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"https://www.researchgate.net/profile/John-Reich/publication/308780466_Activity_event_transactions_and_quality_of_life_in_older_adults/links/58263efa08ae254c5080e7ec/Activity-event-transactions-and-quality-of-life-in-older-adults.pdf)"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https://www.researchgate.net/profile/John-Reich/publication/308780466_Activity_event_transactions_and_quality_of_life_in_older_adults/links/58263efa08ae254c5080e7ec/Activity-event-transactions-and-quality-of-life-in-older-adults.pdf)</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17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Dover District Council , Event Planning: Venue and site Facilities,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"https://www.dover.gov.uk/Community/EventPlanning/Planning-Your-Event/VenueandSiteFacilities.aspx)"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https://www.dover.gov.uk/Community/EventPlanning/Planning-Your-Event/VenueandSiteFacilities.aspx)</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10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C.Webber et al ( 2021) </w:t>
      </w:r>
      <w:r>
        <w:rPr>
          <w:rFonts w:hint="default" w:ascii="Arial" w:hAnsi="Arial" w:eastAsia="Cambria" w:cs="Arial"/>
          <w:b w:val="0"/>
          <w:bCs w:val="0"/>
          <w:i w:val="0"/>
          <w:iCs w:val="0"/>
          <w:caps w:val="0"/>
          <w:color w:val="000000"/>
          <w:spacing w:val="0"/>
          <w:sz w:val="24"/>
          <w:szCs w:val="24"/>
          <w:shd w:val="clear" w:fill="FFFFFF"/>
          <w:vertAlign w:val="baseline"/>
          <w:lang w:val="en-US"/>
        </w:rPr>
        <w:t>Patients' Health &amp; Well-Being in Inpatient Mental Health-Care Facilities: A Systematic Review</w:t>
      </w: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 (</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"https://www.ncbi.nlm.nih.gov/pmc/articles/PMC8761847/)"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https://www.ncbi.nlm.nih.gov/pmc/articles/PMC8761847/)</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2F5496"/>
          <w:sz w:val="24"/>
          <w:szCs w:val="24"/>
          <w:lang w:val="en-US"/>
        </w:rPr>
      </w:pP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C. Herbert (2022) </w:t>
      </w:r>
      <w:r>
        <w:rPr>
          <w:rFonts w:hint="default" w:ascii="Arial" w:hAnsi="Arial" w:eastAsia="Cambria" w:cs="Arial"/>
          <w:b w:val="0"/>
          <w:bCs w:val="0"/>
          <w:i w:val="0"/>
          <w:iCs w:val="0"/>
          <w:caps w:val="0"/>
          <w:color w:val="000000"/>
          <w:spacing w:val="0"/>
          <w:sz w:val="24"/>
          <w:szCs w:val="24"/>
          <w:shd w:val="clear" w:fill="FFFFFF"/>
          <w:vertAlign w:val="baseline"/>
          <w:lang w:val="en-US"/>
        </w:rPr>
        <w:t>Enhancing Mental Health, Well-Being and Active Lifestyles of University Students by Means of Physical Activity and Exercise Research Programs</w:t>
      </w:r>
      <w:r>
        <w:rPr>
          <w:rFonts w:hint="default" w:ascii="Arial" w:hAnsi="Arial" w:eastAsia="Segoe UI" w:cs="Arial"/>
          <w:b w:val="0"/>
          <w:bCs w:val="0"/>
          <w:i w:val="0"/>
          <w:iCs w:val="0"/>
          <w:caps w:val="0"/>
          <w:color w:val="2F5496"/>
          <w:spacing w:val="0"/>
          <w:sz w:val="24"/>
          <w:szCs w:val="24"/>
          <w:shd w:val="clear" w:fill="FFFFFF"/>
          <w:vertAlign w:val="baseline"/>
          <w:lang w:val="en-US"/>
        </w:rPr>
        <w:t xml:space="preserve">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"https://www.ncbi.nlm.nih.gov/pmc/articles/PMC9082407/)"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https://www.ncbi.nlm.nih.gov/pmc/articles/PMC9082407/)</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xml:space="preserve">J, Reich et al (1987) </w:t>
      </w:r>
      <w:r>
        <w:rPr>
          <w:rFonts w:hint="default" w:ascii="Arial" w:hAnsi="Arial" w:eastAsia="sans-serif" w:cs="Arial"/>
          <w:b w:val="0"/>
          <w:bCs w:val="0"/>
          <w:i w:val="0"/>
          <w:iCs w:val="0"/>
          <w:caps w:val="0"/>
          <w:color w:val="111111"/>
          <w:spacing w:val="0"/>
          <w:sz w:val="24"/>
          <w:szCs w:val="24"/>
          <w:shd w:val="clear" w:fill="FFFFFF"/>
          <w:vertAlign w:val="baseline"/>
          <w:lang w:val="en-US"/>
        </w:rPr>
        <w:t>Activity, event transactions, and quality of life in older adults.Available at: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"https://www.researchgate.net/profile/John-Reich/publication/308780466_Activity_event_transactions_and_quality_of_life_in_older_adults/links/58263efa08ae254c5080e7ec/Activity-event-transactions-and-quality-of-life-in-older-adults.pdf)"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https://www.researchgate.net/profile/John-Reich/publication/308780466_Activity_event_transactions_and_quality_of_life_in_older_adults/links/58263efa08ae254c5080e7ec/Activity-event-transactions-and-quality-of-life-in-older-adults.pdf)</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17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Dover District Council , Event Planning: Venue and site Facilities,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"https://www.dover.gov.uk/Community/EventPlanning/Planning-Your-Event/VenueandSiteFacilities.aspx)"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https://www.dover.gov.uk/Community/EventPlanning/Planning-Your-Event/VenueandSiteFacilities.aspx)</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10 October 2023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30" w:rightChars="0"/>
        <w:jc w:val="both"/>
        <w:textAlignment w:val="baseline"/>
        <w:rPr>
          <w:rFonts w:hint="default" w:ascii="Arial" w:hAnsi="Arial" w:cs="Arial"/>
          <w:b w:val="0"/>
          <w:bCs w:val="0"/>
          <w:i w:val="0"/>
          <w:iCs w:val="0"/>
          <w:color w:val="auto"/>
          <w:sz w:val="24"/>
          <w:szCs w:val="24"/>
          <w:lang w:val="en-US"/>
        </w:rPr>
      </w:pP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C.Webber et al ( 2021) Patients' Health &amp; Well-Being in Inpatient Mental Health-Care Facilities: A Systematic Review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 (</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"https://www.ncbi.nlm.nih.gov/pmc/articles/PMC8761847/)"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https://www.ncbi.nlm.nih.gov/pmc/articles/PMC8761847/)</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"https://video-alexanderstreet-com.ezproxy.uwtsd.ac.uk/watch/coping-with-change-workers-edition?utm_campaign=Video&amp;utm_medium=MARC&amp;utm_source=aspresolver aaccessed"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https://video-alexanderstreet-com.ezproxy.uwtsd.ac.uk/watch/coping-with-change-workers-edition?utm_campaign=Video&amp;utm_medium=MARC&amp;utm_source=aspresolver%20aaccessed</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 Accessed on : 07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"https://www.dover.gov.uk/Community/EventPlanning/Planning-Your-Event/VenueandSiteFacilities.aspx)"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https://www.dover.gov.uk/Community/EventPlanning/Planning-Your-Event/VenueandSiteFacilities.aspx)</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08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ukc-word-edit.officeapps.live.com/we/wordeditorframe.aspx?new=1&amp;ui=en-US&amp;rs=en-US&amp;wdorigin=OFFICECOM-WEB.START.NEW-INSTANT&amp;wdprevioussessionsrc=HarmonyWeb&amp;wdprevioussession=969961a0-9334-4987-994f-668c1918b56f&amp;wdenableroaming=1&amp;wdfr=1&amp;mscc=1&amp;wdodb=1&amp;hid=466C10A1-10A4-8000-5143-BE2F8B543710.0&amp;uih=sharepointcom&amp;wdlcid=en-US&amp;jsapi=1&amp;jsapiver=v2&amp;corrid=4877afb5-9efd-8b27-c5fb-b84c0a30a327&amp;usid=4877afb5-9efd-8b27-c5fb-b84c0a30a327&amp;newsession=1&amp;sftc=1&amp;uihit=docaspx&amp;muv=1&amp;cac=1&amp;sams=1&amp;mtf=1&amp;sfp=1&amp;sdp=1&amp;hch=1&amp;hwfh=1&amp;wopisrc=https://uowtsd-my.sharepoint.com/personal/2018843_student_uwtsd_ac_uk/_vti_bin/wopi.ashx/files/8b701380c3e14d34bd3c2d3e486f353a&amp;dchat=1&amp;sc={"pmo":"https://uowtsd-my.sharepoint.com","pmshare":true}&amp;ctp=LeastProtected&amp;rct=Medium&amp;wdhostclicktime=1709205589557&amp;wdredirectionreason=Unified_SingleFlush" \l ":~:text=These were:%/20activity; relationships;,; and resource/s/basic needs"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https://hqlo.biomedcentral.com/articles/10.1186/1477-7525-10-138#:~:text=These%20were%3A%/20activity%3B%20relationships%3B,%3B%20and%20resources%2Fbasic%20needs)</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08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 G, Longhurt et al (2020) Strength, Weakness, Opportunity, Threat (SWOT) Analysis of the Adaptations to Anatomical Education in the United Kingdom and Republic of Ireland in Response to the Covid‐19 Pandemic  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"https://www.ncbi.nlm.nih.gov/pmc/articles/PMC7264742/)"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https://www.ncbi.nlm.nih.gov/pmc/articles/PMC7264742/)</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09 October</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Marketing Business Network (2022) What is quality of life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"https://www.youtube.com/watch?v=L8jUqyUBOrE)"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egoe UI" w:cs="Arial"/>
          <w:b w:val="0"/>
          <w:bCs w:val="0"/>
          <w:i w:val="0"/>
          <w:iCs w:val="0"/>
          <w:caps w:val="0"/>
          <w:color w:val="0563C1"/>
          <w:spacing w:val="0"/>
          <w:sz w:val="24"/>
          <w:szCs w:val="24"/>
          <w:u w:val="single"/>
          <w:shd w:val="clear" w:fill="FFFFFF"/>
          <w:vertAlign w:val="baseline"/>
          <w:lang w:val="en-US"/>
        </w:rPr>
        <w:t>https://www.youtube.com/watch?v=L8jUqyUBOrE)</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cs="Arial"/>
          <w:b w:val="0"/>
          <w:bCs w:val="0"/>
          <w:i w:val="0"/>
          <w:iCs w:val="0"/>
          <w:color w:val="auto"/>
          <w:sz w:val="24"/>
          <w:szCs w:val="24"/>
          <w:lang w:val="en-US"/>
        </w:rPr>
      </w:pPr>
      <w:r>
        <w:rPr>
          <w:rFonts w:hint="default" w:ascii="Arial" w:hAnsi="Arial" w:eastAsia="SimSun" w:cs="Arial"/>
          <w:b w:val="0"/>
          <w:bCs w:val="0"/>
          <w:i w:val="0"/>
          <w:iCs w:val="0"/>
          <w:caps w:val="0"/>
          <w:color w:val="auto"/>
          <w:spacing w:val="0"/>
          <w:sz w:val="24"/>
          <w:szCs w:val="24"/>
          <w:shd w:val="clear" w:fill="FFFFFF"/>
          <w:vertAlign w:val="baseline"/>
          <w:lang w:val="en-US"/>
        </w:rPr>
        <w:t>A.Sanjay (2022)Mental Health and Wellbeing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"http://www.ncbi.nlm.nih.gov/pmc/articles/PMC4458606/"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imSun" w:cs="Arial"/>
          <w:b w:val="0"/>
          <w:bCs w:val="0"/>
          <w:i w:val="0"/>
          <w:iCs w:val="0"/>
          <w:caps w:val="0"/>
          <w:color w:val="0563C1"/>
          <w:spacing w:val="0"/>
          <w:sz w:val="24"/>
          <w:szCs w:val="24"/>
          <w:u w:val="single"/>
          <w:shd w:val="clear" w:fill="FFFFFF"/>
          <w:vertAlign w:val="baseline"/>
          <w:lang w:val="en-US"/>
        </w:rPr>
        <w:t>http://www.ncbi.nlm.nih.gov/pmc/articles/PMC4458606/</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egoe UI" w:cs="Arial"/>
          <w:b w:val="0"/>
          <w:bCs w:val="0"/>
          <w:i w:val="0"/>
          <w:iCs w:val="0"/>
          <w:caps w:val="0"/>
          <w:spacing w:val="0"/>
          <w:sz w:val="24"/>
          <w:szCs w:val="24"/>
          <w:u w:val="none"/>
          <w:shd w:val="clear" w:fill="FFFFFF"/>
          <w:vertAlign w:val="baseline"/>
          <w:lang w:val="en-US"/>
        </w:rPr>
        <w:t xml:space="preserve"> Accessed on: </w:t>
      </w:r>
      <w:r>
        <w:rPr>
          <w:rFonts w:hint="default" w:ascii="Arial" w:hAnsi="Arial" w:eastAsia="SimSun" w:cs="Arial"/>
          <w:b w:val="0"/>
          <w:bCs w:val="0"/>
          <w:i w:val="0"/>
          <w:iCs w:val="0"/>
          <w:caps w:val="0"/>
          <w:color w:val="auto"/>
          <w:spacing w:val="0"/>
          <w:sz w:val="24"/>
          <w:szCs w:val="24"/>
          <w:shd w:val="clear" w:fill="FFFFFF"/>
          <w:vertAlign w:val="baseline"/>
          <w:lang w:val="en-US"/>
        </w:rPr>
        <w:t>24 </w:t>
      </w:r>
      <w:r>
        <w:rPr>
          <w:rFonts w:hint="default" w:ascii="Arial" w:hAnsi="Arial" w:cs="Arial"/>
          <w:b w:val="0"/>
          <w:bCs w:val="0"/>
          <w:i w:val="0"/>
          <w:iCs w:val="0"/>
          <w:caps w:val="0"/>
          <w:color w:val="auto"/>
          <w:spacing w:val="0"/>
          <w:sz w:val="24"/>
          <w:szCs w:val="24"/>
          <w:shd w:val="clear" w:fill="FFFFFF"/>
          <w:vertAlign w:val="baseline"/>
          <w:lang w:val="en-US"/>
        </w:rPr>
        <w:t>February 29, 2024</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imSun" w:cs="Arial"/>
          <w:b w:val="0"/>
          <w:bCs w:val="0"/>
          <w:i w:val="0"/>
          <w:iCs w:val="0"/>
          <w:caps w:val="0"/>
          <w:color w:val="auto"/>
          <w:spacing w:val="0"/>
          <w:sz w:val="24"/>
          <w:szCs w:val="24"/>
          <w:shd w:val="clear" w:fill="FFFFFF"/>
          <w:vertAlign w:val="baseline"/>
          <w:lang w:val="en-US"/>
        </w:rPr>
        <w:t>S.Skevington (2017)Quality of Life Available at:(</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begin"/>
      </w:r>
      <w:r>
        <w:rPr>
          <w:rFonts w:hint="default" w:ascii="Arial" w:hAnsi="Arial" w:eastAsia="Segoe UI" w:cs="Arial"/>
          <w:b w:val="0"/>
          <w:bCs w:val="0"/>
          <w:i w:val="0"/>
          <w:iCs w:val="0"/>
          <w:caps w:val="0"/>
          <w:spacing w:val="0"/>
          <w:sz w:val="24"/>
          <w:szCs w:val="24"/>
          <w:u w:val="none"/>
          <w:shd w:val="clear" w:fill="FFFFFF"/>
          <w:vertAlign w:val="baseline"/>
          <w:lang w:val="en-US"/>
        </w:rPr>
        <w:instrText xml:space="preserve"> HYPERLINK "https://www.sciencedirect.com/topics/medicine-and-dentistry/quality-of-life" \l ":~:text=Quality of Life (QoL) can,of the Salivary Glands, 2021" \t "https://ukc-word-edit.officeapps.live.com/we/_blank" </w:instrTex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eastAsia="SimSun" w:cs="Arial"/>
          <w:b w:val="0"/>
          <w:bCs w:val="0"/>
          <w:i w:val="0"/>
          <w:iCs w:val="0"/>
          <w:caps w:val="0"/>
          <w:color w:val="0000FF"/>
          <w:spacing w:val="0"/>
          <w:sz w:val="24"/>
          <w:szCs w:val="24"/>
          <w:u w:val="single"/>
          <w:shd w:val="clear" w:fill="FFFFFF"/>
          <w:vertAlign w:val="baseline"/>
          <w:lang w:val="en-US"/>
        </w:rPr>
        <w:t>https://www.sciencedirect.com/topics/medicine-and-dentistry/quality-of-life#:~:text=Quality%20of%20Life%20(QoL)%20can,of%20the%20Salivary%20Glands%2C%202021</w:t>
      </w:r>
      <w:r>
        <w:rPr>
          <w:rFonts w:hint="default" w:ascii="Arial" w:hAnsi="Arial" w:eastAsia="Segoe UI" w:cs="Arial"/>
          <w:b w:val="0"/>
          <w:bCs w:val="0"/>
          <w:i w:val="0"/>
          <w:iCs w:val="0"/>
          <w:caps w:val="0"/>
          <w:spacing w:val="0"/>
          <w:sz w:val="24"/>
          <w:szCs w:val="24"/>
          <w:u w:val="none"/>
          <w:shd w:val="clear" w:fill="FFFFFF"/>
          <w:vertAlign w:val="baseline"/>
          <w:lang w:val="en-US"/>
        </w:rPr>
        <w:fldChar w:fldCharType="end"/>
      </w:r>
      <w:r>
        <w:rPr>
          <w:rFonts w:hint="default" w:ascii="Arial" w:hAnsi="Arial" w:eastAsia="SimSun" w:cs="Arial"/>
          <w:b w:val="0"/>
          <w:bCs w:val="0"/>
          <w:i w:val="0"/>
          <w:iCs w:val="0"/>
          <w:caps w:val="0"/>
          <w:color w:val="auto"/>
          <w:spacing w:val="0"/>
          <w:sz w:val="24"/>
          <w:szCs w:val="24"/>
          <w:shd w:val="clear" w:fill="FFFFFF"/>
          <w:vertAlign w:val="baseline"/>
          <w:lang w:val="en-US"/>
        </w:rPr>
        <w:t> 03 February 2024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C. Herbert (2022) Enhancing Mental Health, Well-Being and Active Lifestyles of University Students by Means of Physical Activity and Exercise Research Programs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3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"https://www.ncbi.nlm.nih.gov/pmc/articles/PMC9082407/)"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https://www.ncbi.nlm.nih.gov/pmc/articles/PMC9082407/)</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30" w:rightChars="0" w:hanging="425" w:firstLineChars="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r>
        <w:rPr>
          <w:rFonts w:hint="default" w:ascii="Arial" w:hAnsi="Arial" w:eastAsia="Segoe UI" w:cs="Arial"/>
          <w:b w:val="0"/>
          <w:bCs w:val="0"/>
          <w:i w:val="0"/>
          <w:iCs w:val="0"/>
          <w:caps w:val="0"/>
          <w:color w:val="auto"/>
          <w:spacing w:val="0"/>
          <w:sz w:val="24"/>
          <w:szCs w:val="24"/>
          <w:shd w:val="clear" w:fill="FFFFFF"/>
          <w:vertAlign w:val="baseline"/>
          <w:lang w:val="en-US"/>
        </w:rPr>
        <w:t>Tajani (2022) PESTEL Analysis of Mental Health Management of Project Management Practitioners (PMPs) in Architecture, Engineering and Construction (AEC) Project Organization  Available at:(</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begin"/>
      </w:r>
      <w:r>
        <w:rPr>
          <w:rFonts w:hint="default" w:ascii="Arial" w:hAnsi="Arial" w:eastAsia="Segoe UI" w:cs="Arial"/>
          <w:b w:val="0"/>
          <w:bCs w:val="0"/>
          <w:i w:val="0"/>
          <w:iCs w:val="0"/>
          <w:caps w:val="0"/>
          <w:color w:val="auto"/>
          <w:spacing w:val="0"/>
          <w:sz w:val="24"/>
          <w:szCs w:val="24"/>
          <w:shd w:val="clear" w:fill="FFFFFF"/>
          <w:vertAlign w:val="baseline"/>
          <w:lang w:val="en-US"/>
        </w:rPr>
        <w:instrText xml:space="preserve"> HYPERLINK "https://www.researchgate.net/publication/362227260_PESTEL_Analysis_of_Mental_Health_Management_of_Project_Management_Practitioners_PMPs_in_Architecture_Engineering_and_Construction_AEC_Project_Organization)" \t "https://ukc-word-edit.officeapps.live.com/we/_blank" </w:instrTex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separate"/>
      </w:r>
      <w:r>
        <w:rPr>
          <w:rFonts w:hint="default" w:ascii="Arial" w:hAnsi="Arial" w:eastAsia="Segoe UI" w:cs="Arial"/>
          <w:b w:val="0"/>
          <w:bCs w:val="0"/>
          <w:i w:val="0"/>
          <w:iCs w:val="0"/>
          <w:caps w:val="0"/>
          <w:color w:val="auto"/>
          <w:spacing w:val="0"/>
          <w:sz w:val="24"/>
          <w:szCs w:val="24"/>
          <w:shd w:val="clear" w:fill="FFFFFF"/>
          <w:vertAlign w:val="baseline"/>
          <w:lang w:val="en-US"/>
        </w:rPr>
        <w:t>https://www.researchgate.net/publication/362227260_PESTEL_Analysis_of_Mental_Health_Management_of_Project_Management_Practitioners_PMPs_in_Architecture_Engineering_and_Construction_AEC_Project_Organization)</w:t>
      </w:r>
      <w:r>
        <w:rPr>
          <w:rFonts w:hint="default" w:ascii="Arial" w:hAnsi="Arial" w:eastAsia="Segoe UI" w:cs="Arial"/>
          <w:b w:val="0"/>
          <w:bCs w:val="0"/>
          <w:i w:val="0"/>
          <w:iCs w:val="0"/>
          <w:caps w:val="0"/>
          <w:color w:val="auto"/>
          <w:spacing w:val="0"/>
          <w:sz w:val="24"/>
          <w:szCs w:val="24"/>
          <w:shd w:val="clear" w:fill="FFFFFF"/>
          <w:vertAlign w:val="baseline"/>
          <w:lang w:val="en-US"/>
        </w:rPr>
        <w:fldChar w:fldCharType="end"/>
      </w:r>
      <w:r>
        <w:rPr>
          <w:rFonts w:hint="default" w:ascii="Arial" w:hAnsi="Arial" w:eastAsia="Segoe UI" w:cs="Arial"/>
          <w:b w:val="0"/>
          <w:bCs w:val="0"/>
          <w:i w:val="0"/>
          <w:iCs w:val="0"/>
          <w:caps w:val="0"/>
          <w:color w:val="auto"/>
          <w:spacing w:val="0"/>
          <w:sz w:val="24"/>
          <w:szCs w:val="24"/>
          <w:shd w:val="clear" w:fill="FFFFFF"/>
          <w:vertAlign w:val="baseline"/>
          <w:lang w:val="en-US"/>
        </w:rPr>
        <w:t xml:space="preserve"> Accessed on 09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30" w:rightChars="0" w:hanging="425" w:firstLineChars="0"/>
        <w:jc w:val="both"/>
        <w:textAlignment w:val="baseline"/>
        <w:rPr>
          <w:rFonts w:hint="default" w:ascii="Arial" w:hAnsi="Arial" w:cs="Arial"/>
          <w:sz w:val="24"/>
          <w:szCs w:val="24"/>
        </w:rPr>
      </w:pPr>
      <w:r>
        <w:rPr>
          <w:rFonts w:hint="default" w:ascii="Arial" w:hAnsi="Arial" w:cs="Arial"/>
          <w:b w:val="0"/>
          <w:bCs w:val="0"/>
          <w:i w:val="0"/>
          <w:iCs w:val="0"/>
          <w:caps w:val="0"/>
          <w:color w:val="auto"/>
          <w:spacing w:val="0"/>
          <w:sz w:val="24"/>
          <w:szCs w:val="24"/>
          <w:shd w:val="clear" w:fill="FFFFFF"/>
          <w:vertAlign w:val="baseline"/>
          <w:lang w:val="en-US"/>
        </w:rPr>
        <w:t>Padron, &amp; Stone, M. J. (2019). Leadership Skills in Event Management Courses. Event Management, 23(6), 927–937, Available at : (</w:t>
      </w:r>
      <w:r>
        <w:rPr>
          <w:rFonts w:hint="default" w:ascii="Arial" w:hAnsi="Arial" w:cs="Arial"/>
          <w:b w:val="0"/>
          <w:bCs w:val="0"/>
          <w:i w:val="0"/>
          <w:iCs w:val="0"/>
          <w:caps w:val="0"/>
          <w:spacing w:val="0"/>
          <w:sz w:val="24"/>
          <w:szCs w:val="24"/>
          <w:u w:val="none"/>
          <w:shd w:val="clear" w:fill="FFFFFF"/>
          <w:vertAlign w:val="baseline"/>
          <w:lang w:val="en-US"/>
        </w:rPr>
        <w:fldChar w:fldCharType="begin"/>
      </w:r>
      <w:r>
        <w:rPr>
          <w:rFonts w:hint="default" w:ascii="Arial" w:hAnsi="Arial" w:cs="Arial"/>
          <w:b w:val="0"/>
          <w:bCs w:val="0"/>
          <w:i w:val="0"/>
          <w:iCs w:val="0"/>
          <w:caps w:val="0"/>
          <w:spacing w:val="0"/>
          <w:sz w:val="24"/>
          <w:szCs w:val="24"/>
          <w:u w:val="none"/>
          <w:shd w:val="clear" w:fill="FFFFFF"/>
          <w:vertAlign w:val="baseline"/>
          <w:lang w:val="en-US"/>
        </w:rPr>
        <w:instrText xml:space="preserve"> HYPERLINK "https://doi.org/10.3727/152599518X15403853721321" \t "https://ukc-word-edit.officeapps.live.com/we/_blank" </w:instrText>
      </w:r>
      <w:r>
        <w:rPr>
          <w:rFonts w:hint="default" w:ascii="Arial" w:hAnsi="Arial" w:cs="Arial"/>
          <w:b w:val="0"/>
          <w:bCs w:val="0"/>
          <w:i w:val="0"/>
          <w:iCs w:val="0"/>
          <w:caps w:val="0"/>
          <w:spacing w:val="0"/>
          <w:sz w:val="24"/>
          <w:szCs w:val="24"/>
          <w:u w:val="none"/>
          <w:shd w:val="clear" w:fill="FFFFFF"/>
          <w:vertAlign w:val="baseline"/>
          <w:lang w:val="en-US"/>
        </w:rPr>
        <w:fldChar w:fldCharType="separate"/>
      </w:r>
      <w:r>
        <w:rPr>
          <w:rStyle w:val="9"/>
          <w:rFonts w:hint="default" w:ascii="Arial" w:hAnsi="Arial" w:cs="Arial"/>
          <w:b w:val="0"/>
          <w:bCs w:val="0"/>
          <w:i w:val="0"/>
          <w:iCs w:val="0"/>
          <w:caps w:val="0"/>
          <w:color w:val="0563C1"/>
          <w:spacing w:val="0"/>
          <w:sz w:val="24"/>
          <w:szCs w:val="24"/>
          <w:u w:val="single"/>
          <w:shd w:val="clear" w:fill="FFFFFF"/>
          <w:vertAlign w:val="baseline"/>
          <w:lang w:val="en-US"/>
        </w:rPr>
        <w:t>https://doi.org/10.3727/152599518X15403853721321</w:t>
      </w:r>
      <w:r>
        <w:rPr>
          <w:rFonts w:hint="default" w:ascii="Arial" w:hAnsi="Arial" w:cs="Arial"/>
          <w:b w:val="0"/>
          <w:bCs w:val="0"/>
          <w:i w:val="0"/>
          <w:iCs w:val="0"/>
          <w:caps w:val="0"/>
          <w:spacing w:val="0"/>
          <w:sz w:val="24"/>
          <w:szCs w:val="24"/>
          <w:u w:val="none"/>
          <w:shd w:val="clear" w:fill="FFFFFF"/>
          <w:vertAlign w:val="baseline"/>
          <w:lang w:val="en-US"/>
        </w:rPr>
        <w:fldChar w:fldCharType="end"/>
      </w:r>
      <w:r>
        <w:rPr>
          <w:rFonts w:hint="default" w:ascii="Arial" w:hAnsi="Arial" w:cs="Arial"/>
          <w:b w:val="0"/>
          <w:bCs w:val="0"/>
          <w:i w:val="0"/>
          <w:iCs w:val="0"/>
          <w:caps w:val="0"/>
          <w:color w:val="auto"/>
          <w:spacing w:val="0"/>
          <w:sz w:val="24"/>
          <w:szCs w:val="24"/>
          <w:shd w:val="clear" w:fill="FFFFFF"/>
          <w:vertAlign w:val="baseline"/>
          <w:lang w:val="en-US"/>
        </w:rPr>
        <w:t>) Accessed on 26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30" w:rightChars="0" w:hanging="425" w:firstLineChars="0"/>
        <w:jc w:val="both"/>
        <w:textAlignment w:val="baseline"/>
        <w:rPr>
          <w:rFonts w:hint="default" w:ascii="Arial" w:hAnsi="Arial" w:cs="Arial"/>
          <w:sz w:val="24"/>
          <w:szCs w:val="24"/>
        </w:rPr>
      </w:pPr>
      <w:r>
        <w:rPr>
          <w:rFonts w:hint="default" w:ascii="Arial" w:hAnsi="Arial" w:cs="Arial"/>
          <w:sz w:val="24"/>
          <w:szCs w:val="24"/>
          <w:lang w:val="en-US"/>
        </w:rPr>
        <w:t>Well-being</w:t>
      </w:r>
      <w:r>
        <w:rPr>
          <w:rFonts w:hint="default" w:ascii="Arial" w:hAnsi="Arial" w:cs="Arial"/>
          <w:sz w:val="24"/>
          <w:szCs w:val="24"/>
        </w:rPr>
        <w:t>, recovery and mental health (no date) Google Books. Available at: https://books.google.com.pk/books?id=7YXuDQAAQBAJ&amp;lpg=PR7&amp;ots=Q4MMEKT6m2&amp;dq=mental+health+wellbeing+&amp;lr&amp;pg=PR7#v=onepage&amp;q=mental%20health%20wellbeing&amp;f=false  - Wellbeing recovery and mental halth by mike slade etc (Accessed: 06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30" w:rightChars="0" w:hanging="425" w:firstLineChars="0"/>
        <w:jc w:val="both"/>
        <w:textAlignment w:val="baseline"/>
        <w:rPr>
          <w:rFonts w:hint="default" w:ascii="Arial" w:hAnsi="Arial" w:cs="Arial"/>
          <w:sz w:val="24"/>
          <w:szCs w:val="24"/>
        </w:rPr>
      </w:pPr>
      <w:r>
        <w:rPr>
          <w:rFonts w:hint="default" w:ascii="Arial" w:hAnsi="Arial" w:cs="Arial"/>
          <w:sz w:val="24"/>
          <w:szCs w:val="24"/>
        </w:rPr>
        <w:t xml:space="preserve">Walker K, Yates J, Dening T, Völlm B, Tomlin J, Griffiths C. Quality of life, wellbeing, recovery, and progress for older forensic mental health patients: a qualitative investigation based on the perspectives of patients and staff. Int J Qual Stud Health Well-being. 2023 Dec;18(1):2202978. doi: 10.1080/17482631.2023.2202978. PMID: 37079294; PMCID: PMC10120527. Available at: https://pubmed.ncbi.nlm.nih.gov/37079294/ (Accessed at 06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30" w:rightChars="0" w:hanging="425" w:firstLineChars="0"/>
        <w:jc w:val="both"/>
        <w:textAlignment w:val="baseline"/>
        <w:rPr>
          <w:rFonts w:hint="default" w:ascii="Arial" w:hAnsi="Arial" w:cs="Arial"/>
          <w:sz w:val="24"/>
          <w:szCs w:val="24"/>
        </w:rPr>
      </w:pPr>
      <w:r>
        <w:rPr>
          <w:rFonts w:hint="default" w:ascii="Arial" w:hAnsi="Arial" w:cs="Arial"/>
          <w:sz w:val="24"/>
          <w:szCs w:val="24"/>
        </w:rPr>
        <w:t>Tijani, Bashir &amp; Xiaohua, Jin &amp; Robert, Osei-Kyei. (2022). PESTEL Analysis of Mental Health Management of Project Management Practitioners (PMPs) in Architecture, Engineering and Construction (AEC) Project Organization. Smart and Sustainable Built Environment. 10.1108/SASBE-04-2022-0074, Available at: (https://www.researchgate.net/publication/362227260_PESTEL_Analysis_of_Mental_Health_Management_of_Project_Management_Practitioners_PMPs_in_Architecture_Engineering_and_Construction_AEC_Project_Organization ) Accessed on 09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tabs>
          <w:tab w:val="clear" w:pos="425"/>
        </w:tabs>
        <w:spacing w:before="0" w:beforeAutospacing="0" w:after="0" w:afterAutospacing="0"/>
        <w:ind w:left="425" w:leftChars="0" w:right="-30" w:rightChars="0" w:hanging="425" w:firstLineChars="0"/>
        <w:jc w:val="both"/>
        <w:textAlignment w:val="baseline"/>
        <w:rPr>
          <w:rFonts w:hint="default" w:ascii="Arial" w:hAnsi="Arial" w:cs="Arial"/>
          <w:sz w:val="24"/>
          <w:szCs w:val="24"/>
        </w:rPr>
      </w:pPr>
      <w:r>
        <w:rPr>
          <w:rFonts w:hint="default" w:ascii="Arial" w:hAnsi="Arial" w:cs="Arial"/>
          <w:sz w:val="24"/>
          <w:szCs w:val="24"/>
        </w:rPr>
        <w:t xml:space="preserve">Ed Diener &amp; Eunkook Suh (1997)  MEASURING QUALITY OF LIFE: ECONOMIC, SOCIAL, AND SUBJECTIVE INDICATORS, Available at : (https://link.springer.com/article/10.1023/a:1006859511756#author-information), Accessed on 08 October 2023.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sz w:val="24"/>
          <w:szCs w:val="24"/>
        </w:rPr>
      </w:pP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World Health Organisation, (2022), Mental Health Available at: ( https://www.who.int/news-room/fact-sheets/detail/mental-health-strengthening-our-response) Accessed on 20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Longhurst GJ, Stone DM, Dulohery K, Scully D, Campbell T, Smith CF (2020) Strength, Weakness, Opportunity, Threat (SWOT) Analysis of the Adaptations to Anatomical Education in the United Kingdom and Republic of Ireland in Response to the Covid-19 Pandemic. Anat Sci Educ. 2020 May;13(3):301-311. doi: 10.1002/ase.1967. Epub 2020 May 9. PMID: 32306550; PMCID: PMC7264742. Available at : (https://pubmed.ncbi.nlm.nih.gov/32306550/) Accessed on 20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M Student life, (2023) Pre- Event Planning Meeting, Available at (https://campusinvolvement.umich.edu/article/pre-event-planning-meeting#:~:text=The%20Pre%2DEvent%20Planning%20(PREP,it%20from%20a%20previous%20event), Accessed on 20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Cambridge Dictionary (2023Meaning of fucntion in english Available at: ( https://dictionary.cambridge.org/dictionary/english/function) Accessed on 26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Degree, Tania, (2023) Mental Health and Wellbeing Event, Available at (https://www.thisiscalmer.com/events) Accessed on 20 October 2023.</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sz w:val="24"/>
          <w:szCs w:val="24"/>
        </w:rPr>
      </w:pPr>
      <w:r>
        <w:rPr>
          <w:rFonts w:hint="default" w:ascii="Arial" w:hAnsi="Arial" w:cs="Arial"/>
          <w:sz w:val="24"/>
          <w:szCs w:val="24"/>
        </w:rPr>
        <w:t xml:space="preserve"> Murphy, O., Looney, K., McNulty, M. et al. Exploring the factors that predict quality of life, and the relationship between recovery orientation and quality of life in adults with severe mental health difficulties. Curr Psychol 42, 22419–22428 (2023). https://doi.org/10.1007/s12144-022-03296-4 accessed 08/10/2023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Medical Student Worldwide, (2016) Annual Report, Mental Health Programme, Available at: (https://ifmsa.org/wp-content/uploads/2016/09/Mental-Health-August-2016.pdf) Accessed 08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F. Richard Ferraro, (2022) Exploring the factors that predict quality of life, and the relationship between recovery orientation and quality of life in adults with severe mental health difficulties Available at (https://link.springer.com/article/10.1007/s12144-022-03296-4 ) Accessed on 08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Smith, J (2023) Everything you need to know about Pre-Event planning! Available at: (https://www.lumoslearning.com/llwp/teachers-speak/everything-you-need-to-know-about-pre-event-planning.html) Accessed on 07 October 2023. </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Simplylearn, ( 2023) Feasibility Study and Its Importance in Project Management Available at: (https://www.simplilearn.com/feasibility-study-article) Accessed on 07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Marketing Business, (2021) What is Quality of Life, Available at: (https://www.youtube.com/watch?v=L8jUqyUBOrE) Accessed on 08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 xml:space="preserve"> Drury, A, (2023) Feasability Study Available at (https://www.investopedia.com/terms/f/feasibility-study.asp) Accessed on 07 October 2023.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sz w:val="24"/>
          <w:szCs w:val="24"/>
        </w:rPr>
      </w:pP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Linkedin, (2022)How do you create and distribute an event program?, Available at: (https://www.linkedin.com/advice/0/how-do-you-create-distribute-event-program-skills-event-planning) Accessed on 26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Fui, W et al, (2023) Development And Evaluation Of A Digital Psychosocial Intervention Among LowIncome Urban Dwellers In Petaling District, Malaysia Available at: (https://www.isrctn.com/editorial/retrieveFile/8fd29e8a-6fab-4512-8564-c83f3a30fcd5/39462) Accessed on 09 October 2023.</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sz w:val="24"/>
          <w:szCs w:val="24"/>
        </w:rPr>
      </w:pP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Cvent (202212 Must-Know Strategies for Marketing Virtual and Remote Eventst, Available at: (https://www.socialtables.com/blog/event-planning/strategies-for-marketing-virtual-events/) Accessed on 25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Waida, M (2022) Ultimate Guide to Virtual Event, Available at: ( https://www.wrike.com/blog/ultimate-virtual-event-planning-guide/) Accessed on 26 October 2023.</w:t>
      </w:r>
    </w:p>
    <w:p>
      <w:pPr>
        <w:pStyle w:val="10"/>
        <w:keepNext w:val="0"/>
        <w:keepLines w:val="0"/>
        <w:widowControl/>
        <w:numPr>
          <w:ilvl w:val="0"/>
          <w:numId w:val="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sz w:val="24"/>
          <w:szCs w:val="24"/>
        </w:rPr>
      </w:pPr>
      <w:r>
        <w:rPr>
          <w:rFonts w:hint="default" w:ascii="Arial" w:hAnsi="Arial" w:cs="Arial"/>
          <w:sz w:val="24"/>
          <w:szCs w:val="24"/>
        </w:rPr>
        <w:t>Design Studio, (2022)|Resources needed for an event,  Available at: ( Waida, M (2022) Ultimate Guide to Virtual Event, Available at: ( https://www.wrike.com/blog/ultimate-virtual-event-planning-guide/) Accessed on 26 October 2023.</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sz w:val="24"/>
          <w:szCs w:val="24"/>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textAlignment w:val="baseline"/>
        <w:rPr>
          <w:rFonts w:hint="default" w:ascii="Arial" w:hAnsi="Arial" w:cs="Arial"/>
          <w:b w:val="0"/>
          <w:bCs w:val="0"/>
          <w:i w:val="0"/>
          <w:iCs w:val="0"/>
          <w:color w:val="auto"/>
          <w:sz w:val="24"/>
          <w:szCs w:val="24"/>
          <w:lang w:val="en-US"/>
        </w:rPr>
      </w:pPr>
      <w:r>
        <w:rPr>
          <w:rFonts w:hint="default" w:ascii="Arial" w:hAnsi="Arial" w:cs="Arial"/>
          <w:b w:val="0"/>
          <w:bCs w:val="0"/>
          <w:i w:val="0"/>
          <w:iCs w:val="0"/>
          <w:caps w:val="0"/>
          <w:color w:val="auto"/>
          <w:spacing w:val="0"/>
          <w:sz w:val="24"/>
          <w:szCs w:val="24"/>
          <w:shd w:val="clear" w:fill="FFFFFF"/>
          <w:vertAlign w:val="baseline"/>
          <w:lang w:val="en-US"/>
        </w:rPr>
        <w:t>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30" w:firstLine="0"/>
        <w:jc w:val="both"/>
        <w:textAlignment w:val="baseline"/>
        <w:rPr>
          <w:rFonts w:hint="default" w:ascii="Arial" w:hAnsi="Arial" w:eastAsia="Segoe UI" w:cs="Arial"/>
          <w:b w:val="0"/>
          <w:bCs w:val="0"/>
          <w:i w:val="0"/>
          <w:iCs w:val="0"/>
          <w:caps w:val="0"/>
          <w:color w:val="auto"/>
          <w:spacing w:val="0"/>
          <w:sz w:val="24"/>
          <w:szCs w:val="24"/>
          <w:shd w:val="clear" w:fill="FFFFFF"/>
          <w:vertAlign w:val="baseline"/>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auto"/>
    <w:pitch w:val="default"/>
    <w:sig w:usb0="E00006FF" w:usb1="420024FF" w:usb2="02000000" w:usb3="00000000" w:csb0="2000019F" w:csb1="00000000"/>
  </w:font>
  <w:font w:name="MS PGothic">
    <w:panose1 w:val="020B0600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D7F8C9"/>
    <w:multiLevelType w:val="singleLevel"/>
    <w:tmpl w:val="94D7F8C9"/>
    <w:lvl w:ilvl="0" w:tentative="0">
      <w:start w:val="10"/>
      <w:numFmt w:val="upperLetter"/>
      <w:lvlText w:val="%1."/>
      <w:lvlJc w:val="left"/>
      <w:pPr>
        <w:tabs>
          <w:tab w:val="left" w:pos="312"/>
        </w:tabs>
      </w:pPr>
    </w:lvl>
  </w:abstractNum>
  <w:abstractNum w:abstractNumId="1">
    <w:nsid w:val="EE6C12B1"/>
    <w:multiLevelType w:val="singleLevel"/>
    <w:tmpl w:val="EE6C12B1"/>
    <w:lvl w:ilvl="0" w:tentative="0">
      <w:start w:val="1"/>
      <w:numFmt w:val="decimal"/>
      <w:lvlText w:val="%1."/>
      <w:lvlJc w:val="left"/>
      <w:pPr>
        <w:tabs>
          <w:tab w:val="left" w:pos="425"/>
        </w:tabs>
        <w:ind w:left="425" w:leftChars="0" w:hanging="425" w:firstLineChars="0"/>
      </w:pPr>
      <w:rPr>
        <w:rFonts w:hint="default"/>
      </w:rPr>
    </w:lvl>
  </w:abstractNum>
  <w:abstractNum w:abstractNumId="2">
    <w:nsid w:val="13CA4AED"/>
    <w:multiLevelType w:val="singleLevel"/>
    <w:tmpl w:val="13CA4AED"/>
    <w:lvl w:ilvl="0" w:tentative="0">
      <w:start w:val="1"/>
      <w:numFmt w:val="decimal"/>
      <w:lvlText w:val="%1."/>
      <w:lvlJc w:val="left"/>
      <w:pPr>
        <w:tabs>
          <w:tab w:val="left" w:pos="425"/>
        </w:tabs>
        <w:ind w:left="425" w:leftChars="0" w:hanging="425" w:firstLineChars="0"/>
      </w:pPr>
      <w:rPr>
        <w:rFonts w:hint="default"/>
      </w:rPr>
    </w:lvl>
  </w:abstractNum>
  <w:abstractNum w:abstractNumId="3">
    <w:nsid w:val="3CDD096C"/>
    <w:multiLevelType w:val="singleLevel"/>
    <w:tmpl w:val="3CDD096C"/>
    <w:lvl w:ilvl="0" w:tentative="0">
      <w:start w:val="13"/>
      <w:numFmt w:val="upperLetter"/>
      <w:lvlText w:val="%1."/>
      <w:lvlJc w:val="left"/>
      <w:pPr>
        <w:tabs>
          <w:tab w:val="left" w:pos="312"/>
        </w:tabs>
      </w:pPr>
    </w:lvl>
  </w:abstractNum>
  <w:abstractNum w:abstractNumId="4">
    <w:nsid w:val="5FBE9447"/>
    <w:multiLevelType w:val="singleLevel"/>
    <w:tmpl w:val="5FBE9447"/>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2226BE0"/>
    <w:rsid w:val="04101955"/>
    <w:rsid w:val="08D11D1B"/>
    <w:rsid w:val="08E94F34"/>
    <w:rsid w:val="090C33A6"/>
    <w:rsid w:val="0C950531"/>
    <w:rsid w:val="0D106D86"/>
    <w:rsid w:val="0DAB04B5"/>
    <w:rsid w:val="0E0559CA"/>
    <w:rsid w:val="122F3B9C"/>
    <w:rsid w:val="133A279F"/>
    <w:rsid w:val="13C25122"/>
    <w:rsid w:val="16391872"/>
    <w:rsid w:val="1A541F1D"/>
    <w:rsid w:val="1B061265"/>
    <w:rsid w:val="1D4716B9"/>
    <w:rsid w:val="1F2B5CC2"/>
    <w:rsid w:val="1F74683D"/>
    <w:rsid w:val="1FE01FA9"/>
    <w:rsid w:val="214B166A"/>
    <w:rsid w:val="216721D9"/>
    <w:rsid w:val="23B24BAD"/>
    <w:rsid w:val="24294533"/>
    <w:rsid w:val="254E211A"/>
    <w:rsid w:val="257672F5"/>
    <w:rsid w:val="286055B9"/>
    <w:rsid w:val="2A577B8D"/>
    <w:rsid w:val="2B186116"/>
    <w:rsid w:val="2B1F1520"/>
    <w:rsid w:val="2DC72229"/>
    <w:rsid w:val="304D053E"/>
    <w:rsid w:val="34252247"/>
    <w:rsid w:val="3B3E22C3"/>
    <w:rsid w:val="3B7A21CB"/>
    <w:rsid w:val="3B810D2B"/>
    <w:rsid w:val="3B9C2557"/>
    <w:rsid w:val="3E1C7D20"/>
    <w:rsid w:val="3FC85EE1"/>
    <w:rsid w:val="40347C06"/>
    <w:rsid w:val="403F4FF6"/>
    <w:rsid w:val="40EC1042"/>
    <w:rsid w:val="416764E7"/>
    <w:rsid w:val="442F0184"/>
    <w:rsid w:val="44964FD9"/>
    <w:rsid w:val="44E63C60"/>
    <w:rsid w:val="453F57E1"/>
    <w:rsid w:val="45807681"/>
    <w:rsid w:val="493B010A"/>
    <w:rsid w:val="49E530AA"/>
    <w:rsid w:val="4AC67A2B"/>
    <w:rsid w:val="4B1770AE"/>
    <w:rsid w:val="4EEC3C3F"/>
    <w:rsid w:val="51E37E69"/>
    <w:rsid w:val="5275253C"/>
    <w:rsid w:val="54353BBD"/>
    <w:rsid w:val="54A31562"/>
    <w:rsid w:val="57394DFE"/>
    <w:rsid w:val="594E741F"/>
    <w:rsid w:val="59540F1D"/>
    <w:rsid w:val="5ED0419C"/>
    <w:rsid w:val="5F6D61BA"/>
    <w:rsid w:val="61EA78B2"/>
    <w:rsid w:val="6542239A"/>
    <w:rsid w:val="65B80C67"/>
    <w:rsid w:val="680A2557"/>
    <w:rsid w:val="6834233B"/>
    <w:rsid w:val="6B7014AE"/>
    <w:rsid w:val="6BBD7B61"/>
    <w:rsid w:val="6D922F63"/>
    <w:rsid w:val="73663E87"/>
    <w:rsid w:val="75355643"/>
    <w:rsid w:val="7826121D"/>
    <w:rsid w:val="79643C39"/>
    <w:rsid w:val="79952F11"/>
    <w:rsid w:val="79C615E9"/>
    <w:rsid w:val="7A050ADC"/>
    <w:rsid w:val="7B4B6B0A"/>
    <w:rsid w:val="7D1B78D3"/>
    <w:rsid w:val="7D326575"/>
    <w:rsid w:val="7EAA0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f">
      <v:fill on="t" focussize="0,0"/>
      <v:stroke on="f"/>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lang w:val="en-US" w:eastAsia="zh-CN"/>
    </w:rPr>
  </w:style>
  <w:style w:type="paragraph" w:styleId="2">
    <w:name w:val="heading 1"/>
    <w:basedOn w:val="1"/>
    <w:next w:val="1"/>
    <w:link w:val="12"/>
    <w:qFormat/>
    <w:uiPriority w:val="0"/>
    <w:pPr>
      <w:keepNext/>
      <w:keepLines/>
      <w:spacing w:before="340" w:after="330" w:line="578" w:lineRule="auto"/>
      <w:outlineLvl w:val="0"/>
    </w:pPr>
    <w:rPr>
      <w:b/>
      <w:bCs/>
      <w:kern w:val="44"/>
      <w:sz w:val="44"/>
      <w:szCs w:val="44"/>
    </w:rPr>
  </w:style>
  <w:style w:type="character" w:default="1" w:styleId="3">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character" w:styleId="6">
    <w:name w:val="FollowedHyperlink"/>
    <w:basedOn w:val="3"/>
    <w:uiPriority w:val="0"/>
    <w:rPr>
      <w:color w:val="800080"/>
      <w:u w:val="single"/>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Hyperlink"/>
    <w:basedOn w:val="3"/>
    <w:qFormat/>
    <w:uiPriority w:val="0"/>
    <w:rPr>
      <w:color w:val="0000FF"/>
      <w:u w:val="single"/>
    </w:rPr>
  </w:style>
  <w:style w:type="paragraph" w:styleId="10">
    <w:name w:val="Normal (Web)"/>
    <w:basedOn w:val="1"/>
    <w:uiPriority w:val="0"/>
    <w:rPr>
      <w:sz w:val="24"/>
      <w:szCs w:val="24"/>
    </w:rPr>
  </w:style>
  <w:style w:type="paragraph" w:customStyle="1" w:styleId="11">
    <w:name w:val="WPSOffice手动目录 1"/>
    <w:qFormat/>
    <w:uiPriority w:val="0"/>
    <w:pPr>
      <w:ind w:leftChars="0"/>
    </w:pPr>
    <w:rPr>
      <w:rFonts w:ascii="Times New Roman" w:hAnsi="Times New Roman" w:eastAsia="SimSun" w:cs="Times New Roman"/>
      <w:sz w:val="20"/>
      <w:szCs w:val="20"/>
    </w:rPr>
  </w:style>
  <w:style w:type="character" w:customStyle="1" w:styleId="12">
    <w:name w:val="Heading 1 Char"/>
    <w:link w:val="2"/>
    <w:qFormat/>
    <w:uiPriority w:val="0"/>
    <w:rPr>
      <w:b/>
      <w:bCs/>
      <w:kern w:val="44"/>
      <w:sz w:val="44"/>
      <w:szCs w:val="44"/>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wmf"/><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ra%20Imran\Desktop\Contemporary%20Theme%20final%20year\Normal.wp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cb0affd-27c3-484c-aef6-0d7cafc0d738}"/>
        <w:style w:val=""/>
        <w:category>
          <w:name w:val="General"/>
          <w:gallery w:val="placeholder"/>
        </w:category>
        <w:types>
          <w:type w:val="bbPlcHdr"/>
        </w:types>
        <w:behaviors>
          <w:behavior w:val="content"/>
        </w:behaviors>
        <w:description w:val=""/>
        <w:guid w:val="{bcb0affd-27c3-484c-aef6-0d7cafc0d738}"/>
      </w:docPartPr>
      <w:docPartBody>
        <w:p>
          <w:r>
            <w:rPr>
              <w:color w:val="808080"/>
            </w:rPr>
            <w:t>Click here to enter text.</w:t>
          </w:r>
        </w:p>
      </w:docPartBody>
    </w:docPart>
    <w:docPart>
      <w:docPartPr>
        <w:name w:val="{682ecc39-f6b3-41ed-addf-b79f2f8624df}"/>
        <w:style w:val=""/>
        <w:category>
          <w:name w:val="General"/>
          <w:gallery w:val="placeholder"/>
        </w:category>
        <w:types>
          <w:type w:val="bbPlcHdr"/>
        </w:types>
        <w:behaviors>
          <w:behavior w:val="content"/>
        </w:behaviors>
        <w:description w:val=""/>
        <w:guid w:val="{682ecc39-f6b3-41ed-addf-b79f2f8624df}"/>
      </w:docPartPr>
      <w:docPartBody>
        <w:p>
          <w:r>
            <w:rPr>
              <w:color w:val="808080"/>
            </w:rPr>
            <w:t>Click here to enter text.</w:t>
          </w:r>
        </w:p>
      </w:docPartBody>
    </w:docPart>
    <w:docPart>
      <w:docPartPr>
        <w:name w:val="{40b271b8-91c2-4da8-a752-4e35fa0899c9}"/>
        <w:style w:val=""/>
        <w:category>
          <w:name w:val="General"/>
          <w:gallery w:val="placeholder"/>
        </w:category>
        <w:types>
          <w:type w:val="bbPlcHdr"/>
        </w:types>
        <w:behaviors>
          <w:behavior w:val="content"/>
        </w:behaviors>
        <w:description w:val=""/>
        <w:guid w:val="{40b271b8-91c2-4da8-a752-4e35fa0899c9}"/>
      </w:docPartPr>
      <w:docPartBody>
        <w:p>
          <w:r>
            <w:rPr>
              <w:color w:val="808080"/>
            </w:rPr>
            <w:t>Click here to enter text.</w:t>
          </w:r>
        </w:p>
      </w:docPartBody>
    </w:docPart>
    <w:docPart>
      <w:docPartPr>
        <w:name w:val="{d95ee29b-7533-40a3-b277-c04e8beef0df}"/>
        <w:style w:val=""/>
        <w:category>
          <w:name w:val="General"/>
          <w:gallery w:val="placeholder"/>
        </w:category>
        <w:types>
          <w:type w:val="bbPlcHdr"/>
        </w:types>
        <w:behaviors>
          <w:behavior w:val="content"/>
        </w:behaviors>
        <w:description w:val=""/>
        <w:guid w:val="{d95ee29b-7533-40a3-b277-c04e8beef0df}"/>
      </w:docPartPr>
      <w:docPartBody>
        <w:p>
          <w:r>
            <w:rPr>
              <w:color w:val="808080"/>
            </w:rPr>
            <w:t>Click here to enter text.</w:t>
          </w:r>
        </w:p>
      </w:docPartBody>
    </w:docPart>
    <w:docPart>
      <w:docPartPr>
        <w:name w:val="{c87c01dd-2214-49fa-8c11-02a034c0397b}"/>
        <w:style w:val=""/>
        <w:category>
          <w:name w:val="General"/>
          <w:gallery w:val="placeholder"/>
        </w:category>
        <w:types>
          <w:type w:val="bbPlcHdr"/>
        </w:types>
        <w:behaviors>
          <w:behavior w:val="content"/>
        </w:behaviors>
        <w:description w:val=""/>
        <w:guid w:val="{c87c01dd-2214-49fa-8c11-02a034c0397b}"/>
      </w:docPartPr>
      <w:docPartBody>
        <w:p>
          <w:r>
            <w:rPr>
              <w:color w:val="808080"/>
            </w:rPr>
            <w:t>Click here to enter text.</w:t>
          </w:r>
        </w:p>
      </w:docPartBody>
    </w:docPart>
    <w:docPart>
      <w:docPartPr>
        <w:name w:val="{cee096c9-ba08-49d6-92ce-d8534a6f5c81}"/>
        <w:style w:val=""/>
        <w:category>
          <w:name w:val="General"/>
          <w:gallery w:val="placeholder"/>
        </w:category>
        <w:types>
          <w:type w:val="bbPlcHdr"/>
        </w:types>
        <w:behaviors>
          <w:behavior w:val="content"/>
        </w:behaviors>
        <w:description w:val=""/>
        <w:guid w:val="{cee096c9-ba08-49d6-92ce-d8534a6f5c81}"/>
      </w:docPartPr>
      <w:docPartBody>
        <w:p>
          <w:r>
            <w:rPr>
              <w:color w:val="808080"/>
            </w:rPr>
            <w:t>Click here to enter text.</w:t>
          </w:r>
        </w:p>
      </w:docPartBody>
    </w:docPart>
    <w:docPart>
      <w:docPartPr>
        <w:name w:val="{5e2731a5-d01e-4287-834b-7fa83d9e5819}"/>
        <w:style w:val=""/>
        <w:category>
          <w:name w:val="General"/>
          <w:gallery w:val="placeholder"/>
        </w:category>
        <w:types>
          <w:type w:val="bbPlcHdr"/>
        </w:types>
        <w:behaviors>
          <w:behavior w:val="content"/>
        </w:behaviors>
        <w:description w:val=""/>
        <w:guid w:val="{5e2731a5-d01e-4287-834b-7fa83d9e5819}"/>
      </w:docPartPr>
      <w:docPartBody>
        <w:p>
          <w:r>
            <w:rPr>
              <w:color w:val="808080"/>
            </w:rPr>
            <w:t>Click here to enter text.</w:t>
          </w:r>
        </w:p>
      </w:docPartBody>
    </w:docPart>
    <w:docPart>
      <w:docPartPr>
        <w:name w:val="{dd1fa72f-d6e4-4ef2-876e-126dd1cd92ab}"/>
        <w:style w:val=""/>
        <w:category>
          <w:name w:val="General"/>
          <w:gallery w:val="placeholder"/>
        </w:category>
        <w:types>
          <w:type w:val="bbPlcHdr"/>
        </w:types>
        <w:behaviors>
          <w:behavior w:val="content"/>
        </w:behaviors>
        <w:description w:val=""/>
        <w:guid w:val="{dd1fa72f-d6e4-4ef2-876e-126dd1cd92ab}"/>
      </w:docPartPr>
      <w:docPartBody>
        <w:p>
          <w:r>
            <w:rPr>
              <w:color w:val="808080"/>
            </w:rPr>
            <w:t>Click here to enter text.</w:t>
          </w:r>
        </w:p>
      </w:docPartBody>
    </w:docPart>
    <w:docPart>
      <w:docPartPr>
        <w:name w:val="{271e91b1-696e-4252-9617-de8b7d75ee12}"/>
        <w:style w:val=""/>
        <w:category>
          <w:name w:val="General"/>
          <w:gallery w:val="placeholder"/>
        </w:category>
        <w:types>
          <w:type w:val="bbPlcHdr"/>
        </w:types>
        <w:behaviors>
          <w:behavior w:val="content"/>
        </w:behaviors>
        <w:description w:val=""/>
        <w:guid w:val="{271e91b1-696e-4252-9617-de8b7d75ee12}"/>
      </w:docPartPr>
      <w:docPartBody>
        <w:p>
          <w:r>
            <w:rPr>
              <w:color w:val="808080"/>
            </w:rPr>
            <w:t>Click here to enter text.</w:t>
          </w:r>
        </w:p>
      </w:docPartBody>
    </w:docPart>
    <w:docPart>
      <w:docPartPr>
        <w:name w:val="{7e286551-87b0-4630-9220-f3c570ea2fc7}"/>
        <w:style w:val=""/>
        <w:category>
          <w:name w:val="General"/>
          <w:gallery w:val="placeholder"/>
        </w:category>
        <w:types>
          <w:type w:val="bbPlcHdr"/>
        </w:types>
        <w:behaviors>
          <w:behavior w:val="content"/>
        </w:behaviors>
        <w:description w:val=""/>
        <w:guid w:val="{7e286551-87b0-4630-9220-f3c570ea2fc7}"/>
      </w:docPartPr>
      <w:docPartBody>
        <w:p>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Professional"/>
      <sectRole val="1"/>
    </customSectPr>
    <customSectPr/>
  </customSectProps>
  <customShpExts>
    <customShpInfo spid="_x0000_s1026" textRotate="1"/>
    <customShpInfo spid="_x0000_s1030"/>
    <customShpInfo spid="_x0000_s1031"/>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37</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2024-01-31T06:19:00Z</dcterms:created>
  <dc:creator>Nimra Imran</dc:creator>
  <cp:lastModifiedBy>Nimra Ali</cp:lastModifiedBy>
  <dcterms:modified xsi:type="dcterms:W3CDTF">2024-03-01T06:36:55Z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30A54C39F8FB42D4935E56C7224ACB60_12</vt:lpwstr>
  </property>
</Properties>
</file>