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7FDD3" w14:textId="77777777" w:rsidR="00465BEA" w:rsidRDefault="00465BEA" w:rsidP="00465BEA">
      <w:r>
        <w:rPr>
          <w:noProof/>
        </w:rPr>
        <w:drawing>
          <wp:inline distT="0" distB="0" distL="0" distR="0" wp14:anchorId="063EF2F3" wp14:editId="37FB1564">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48215940" w14:textId="77777777" w:rsidR="00465BEA" w:rsidRDefault="00465BEA" w:rsidP="00465BEA"/>
    <w:p w14:paraId="4269BEAC" w14:textId="77777777" w:rsidR="00465BEA" w:rsidRDefault="00465BEA" w:rsidP="00465BEA"/>
    <w:p w14:paraId="6DC49ED4" w14:textId="77777777" w:rsidR="00465BEA" w:rsidRPr="0010433F" w:rsidRDefault="00465BEA" w:rsidP="00465BEA">
      <w:pPr>
        <w:jc w:val="center"/>
        <w:rPr>
          <w:b/>
          <w:bCs/>
          <w:sz w:val="44"/>
          <w:szCs w:val="44"/>
        </w:rPr>
      </w:pPr>
      <w:r w:rsidRPr="0010433F">
        <w:rPr>
          <w:b/>
          <w:bCs/>
          <w:sz w:val="44"/>
          <w:szCs w:val="44"/>
        </w:rPr>
        <w:t>School of Hospitality &amp; Tourism Management</w:t>
      </w:r>
    </w:p>
    <w:p w14:paraId="2B0E1CC2" w14:textId="77777777" w:rsidR="00465BEA" w:rsidRPr="00A40210" w:rsidRDefault="00465BEA" w:rsidP="00465BEA">
      <w:pPr>
        <w:jc w:val="center"/>
        <w:rPr>
          <w:b/>
          <w:bCs/>
          <w:sz w:val="28"/>
          <w:szCs w:val="28"/>
        </w:rPr>
      </w:pPr>
      <w:r w:rsidRPr="0021023C">
        <w:rPr>
          <w:b/>
          <w:bCs/>
          <w:sz w:val="28"/>
          <w:szCs w:val="28"/>
        </w:rPr>
        <w:t>BA International Hotel Management</w:t>
      </w:r>
    </w:p>
    <w:p w14:paraId="57720E20" w14:textId="77777777" w:rsidR="00465BEA" w:rsidRDefault="00465BEA" w:rsidP="00465BEA"/>
    <w:p w14:paraId="4D94BEAF" w14:textId="77777777" w:rsidR="00465BEA" w:rsidRPr="002A24F2" w:rsidRDefault="00465BEA" w:rsidP="00465BEA">
      <w:pPr>
        <w:rPr>
          <w:b/>
          <w:bCs/>
          <w:sz w:val="32"/>
          <w:szCs w:val="32"/>
        </w:rPr>
      </w:pPr>
      <w:r w:rsidRPr="002A24F2">
        <w:rPr>
          <w:b/>
          <w:bCs/>
          <w:sz w:val="32"/>
          <w:szCs w:val="32"/>
        </w:rPr>
        <w:t>BMIH500</w:t>
      </w:r>
      <w:r>
        <w:rPr>
          <w:b/>
          <w:bCs/>
          <w:sz w:val="32"/>
          <w:szCs w:val="32"/>
        </w:rPr>
        <w:t>4</w:t>
      </w:r>
      <w:r w:rsidRPr="002A24F2">
        <w:rPr>
          <w:b/>
          <w:bCs/>
          <w:sz w:val="32"/>
          <w:szCs w:val="32"/>
        </w:rPr>
        <w:t xml:space="preserve"> </w:t>
      </w:r>
    </w:p>
    <w:p w14:paraId="5E643057" w14:textId="77777777" w:rsidR="00465BEA" w:rsidRPr="003F2CF4" w:rsidRDefault="00465BEA" w:rsidP="00465BEA">
      <w:pPr>
        <w:rPr>
          <w:b/>
          <w:bCs/>
          <w:sz w:val="40"/>
          <w:szCs w:val="40"/>
        </w:rPr>
      </w:pPr>
      <w:r w:rsidRPr="00030721">
        <w:rPr>
          <w:b/>
          <w:bCs/>
          <w:sz w:val="40"/>
          <w:szCs w:val="40"/>
        </w:rPr>
        <w:t>Management &amp; Organisational Behaviour</w:t>
      </w:r>
      <w:r w:rsidRPr="003F2CF4">
        <w:rPr>
          <w:b/>
          <w:bCs/>
          <w:sz w:val="40"/>
          <w:szCs w:val="40"/>
        </w:rPr>
        <w:t xml:space="preserve"> </w:t>
      </w:r>
    </w:p>
    <w:p w14:paraId="449F619B" w14:textId="77777777" w:rsidR="00465BEA" w:rsidRPr="002A24F2" w:rsidRDefault="00465BEA" w:rsidP="00465BEA">
      <w:pPr>
        <w:rPr>
          <w:b/>
          <w:bCs/>
          <w:sz w:val="40"/>
          <w:szCs w:val="40"/>
        </w:rPr>
      </w:pPr>
      <w:r w:rsidRPr="002A24F2">
        <w:rPr>
          <w:b/>
          <w:bCs/>
          <w:sz w:val="40"/>
          <w:szCs w:val="40"/>
        </w:rPr>
        <w:t xml:space="preserve"> </w:t>
      </w:r>
    </w:p>
    <w:p w14:paraId="317055A5" w14:textId="77777777" w:rsidR="00465BEA" w:rsidRPr="002A24F2" w:rsidRDefault="00465BEA" w:rsidP="00465BEA">
      <w:pPr>
        <w:rPr>
          <w:b/>
          <w:bCs/>
          <w:sz w:val="32"/>
          <w:szCs w:val="32"/>
        </w:rPr>
      </w:pPr>
      <w:r w:rsidRPr="002A24F2">
        <w:rPr>
          <w:b/>
          <w:bCs/>
          <w:sz w:val="32"/>
          <w:szCs w:val="32"/>
        </w:rPr>
        <w:t xml:space="preserve">LEVEL 5 </w:t>
      </w:r>
    </w:p>
    <w:p w14:paraId="3D9268B8" w14:textId="77777777" w:rsidR="00465BEA" w:rsidRDefault="00465BEA" w:rsidP="00465BEA">
      <w:pPr>
        <w:rPr>
          <w:b/>
          <w:bCs/>
        </w:rPr>
      </w:pPr>
    </w:p>
    <w:p w14:paraId="34C82327" w14:textId="77777777" w:rsidR="00465BEA" w:rsidRDefault="00465BEA" w:rsidP="00465BEA">
      <w:pPr>
        <w:rPr>
          <w:b/>
          <w:bCs/>
        </w:rPr>
      </w:pPr>
      <w:r>
        <w:rPr>
          <w:b/>
          <w:bCs/>
        </w:rPr>
        <w:t>Student name: Ionica Costache</w:t>
      </w:r>
    </w:p>
    <w:p w14:paraId="7CF94D81" w14:textId="77777777" w:rsidR="00465BEA" w:rsidRDefault="00465BEA" w:rsidP="00465BEA">
      <w:pPr>
        <w:rPr>
          <w:b/>
          <w:bCs/>
        </w:rPr>
      </w:pPr>
      <w:r>
        <w:rPr>
          <w:b/>
          <w:bCs/>
        </w:rPr>
        <w:t>Student ID: 2246358</w:t>
      </w:r>
    </w:p>
    <w:p w14:paraId="031F52DD" w14:textId="2F74C012" w:rsidR="00465BEA" w:rsidRDefault="00465BEA" w:rsidP="00465BEA">
      <w:pPr>
        <w:rPr>
          <w:b/>
          <w:bCs/>
        </w:rPr>
      </w:pPr>
      <w:r>
        <w:rPr>
          <w:b/>
          <w:bCs/>
        </w:rPr>
        <w:t xml:space="preserve">Word count: </w:t>
      </w:r>
      <w:r w:rsidR="00DA6E0B">
        <w:rPr>
          <w:b/>
          <w:bCs/>
        </w:rPr>
        <w:t>1968</w:t>
      </w:r>
    </w:p>
    <w:p w14:paraId="63BAABA5" w14:textId="5E406649" w:rsidR="00465BEA" w:rsidRDefault="00465BEA" w:rsidP="00465BEA">
      <w:pPr>
        <w:rPr>
          <w:b/>
          <w:bCs/>
        </w:rPr>
      </w:pPr>
      <w:r w:rsidRPr="002A24F2">
        <w:rPr>
          <w:b/>
          <w:bCs/>
        </w:rPr>
        <w:t xml:space="preserve">Module Lead: </w:t>
      </w:r>
      <w:r w:rsidR="00833B02">
        <w:rPr>
          <w:b/>
          <w:bCs/>
        </w:rPr>
        <w:t>A</w:t>
      </w:r>
      <w:r w:rsidR="00833B02" w:rsidRPr="00833B02">
        <w:rPr>
          <w:b/>
          <w:bCs/>
        </w:rPr>
        <w:t>ntoinette Milne</w:t>
      </w:r>
    </w:p>
    <w:p w14:paraId="0B57BE1A" w14:textId="77777777" w:rsidR="00465BEA" w:rsidRDefault="00465BEA" w:rsidP="00465BEA">
      <w:pPr>
        <w:rPr>
          <w:b/>
          <w:bCs/>
        </w:rPr>
      </w:pPr>
    </w:p>
    <w:p w14:paraId="402497CE" w14:textId="77777777" w:rsidR="00465BEA" w:rsidRDefault="00465BEA" w:rsidP="00465BEA">
      <w:pPr>
        <w:rPr>
          <w:b/>
          <w:bCs/>
        </w:rPr>
      </w:pPr>
    </w:p>
    <w:p w14:paraId="56E081B1" w14:textId="77777777" w:rsidR="00465BEA" w:rsidRPr="00B72316" w:rsidRDefault="00465BEA" w:rsidP="00465BEA">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7DDC448E" w14:textId="77777777" w:rsidR="00465BEA" w:rsidRPr="004F2944" w:rsidRDefault="00465BEA" w:rsidP="00465BEA">
      <w:pPr>
        <w:rPr>
          <w:b/>
          <w:bCs/>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5A9CEB8F" w14:textId="77777777" w:rsidR="009C46A2" w:rsidRPr="00433293" w:rsidRDefault="009C46A2" w:rsidP="009C46A2">
      <w:pPr>
        <w:pStyle w:val="Heading1"/>
        <w:spacing w:line="360" w:lineRule="auto"/>
        <w:rPr>
          <w:rFonts w:ascii="Arial" w:hAnsi="Arial" w:cs="Arial"/>
        </w:rPr>
      </w:pPr>
      <w:bookmarkStart w:id="0" w:name="_Toc192113891"/>
      <w:r w:rsidRPr="00433293">
        <w:rPr>
          <w:rFonts w:ascii="Arial" w:hAnsi="Arial" w:cs="Arial"/>
        </w:rPr>
        <w:lastRenderedPageBreak/>
        <w:t>Executive Summary</w:t>
      </w:r>
      <w:bookmarkEnd w:id="0"/>
    </w:p>
    <w:p w14:paraId="5105B4E0" w14:textId="77777777" w:rsidR="009C46A2" w:rsidRPr="00433293" w:rsidRDefault="009C46A2" w:rsidP="009C46A2">
      <w:pPr>
        <w:spacing w:line="360" w:lineRule="auto"/>
        <w:rPr>
          <w:rFonts w:ascii="Arial" w:hAnsi="Arial" w:cs="Arial"/>
        </w:rPr>
      </w:pPr>
    </w:p>
    <w:p w14:paraId="62F8CCBD" w14:textId="77777777" w:rsidR="009C46A2" w:rsidRDefault="009C46A2" w:rsidP="009C46A2">
      <w:pPr>
        <w:spacing w:line="360" w:lineRule="auto"/>
        <w:ind w:firstLine="720"/>
        <w:jc w:val="both"/>
        <w:rPr>
          <w:rFonts w:ascii="Arial" w:hAnsi="Arial" w:cs="Arial"/>
        </w:rPr>
      </w:pPr>
      <w:r w:rsidRPr="00433293">
        <w:rPr>
          <w:rFonts w:ascii="Arial" w:hAnsi="Arial" w:cs="Arial"/>
        </w:rPr>
        <w:t>This document analy</w:t>
      </w:r>
      <w:r>
        <w:rPr>
          <w:rFonts w:ascii="Arial" w:hAnsi="Arial" w:cs="Arial"/>
        </w:rPr>
        <w:t>s</w:t>
      </w:r>
      <w:r w:rsidRPr="00433293">
        <w:rPr>
          <w:rFonts w:ascii="Arial" w:hAnsi="Arial" w:cs="Arial"/>
        </w:rPr>
        <w:t>es Hilton Hotels &amp; Resorts' organi</w:t>
      </w:r>
      <w:r>
        <w:rPr>
          <w:rFonts w:ascii="Arial" w:hAnsi="Arial" w:cs="Arial"/>
        </w:rPr>
        <w:t>s</w:t>
      </w:r>
      <w:r w:rsidRPr="00433293">
        <w:rPr>
          <w:rFonts w:ascii="Arial" w:hAnsi="Arial" w:cs="Arial"/>
        </w:rPr>
        <w:t xml:space="preserve">ational structure, corporate culture, strategic objectives, recent change initiatives, and way forward. Hilton's hierarchical and divisional form allows for world efficiency, with its strong corporate culture fostering employees' commitment and customer satisfaction. </w:t>
      </w:r>
    </w:p>
    <w:p w14:paraId="186AE8FC" w14:textId="77777777" w:rsidR="009C46A2" w:rsidRPr="00433293" w:rsidRDefault="009C46A2" w:rsidP="009C46A2">
      <w:pPr>
        <w:spacing w:line="360" w:lineRule="auto"/>
        <w:ind w:firstLine="720"/>
        <w:jc w:val="both"/>
        <w:rPr>
          <w:rFonts w:ascii="Arial" w:hAnsi="Arial" w:cs="Arial"/>
        </w:rPr>
      </w:pPr>
    </w:p>
    <w:p w14:paraId="7DD366EB" w14:textId="77777777" w:rsidR="009C46A2" w:rsidRDefault="009C46A2" w:rsidP="009C46A2">
      <w:pPr>
        <w:spacing w:line="360" w:lineRule="auto"/>
        <w:ind w:firstLine="720"/>
        <w:jc w:val="both"/>
        <w:rPr>
          <w:rFonts w:ascii="Arial" w:hAnsi="Arial" w:cs="Arial"/>
        </w:rPr>
      </w:pPr>
      <w:r w:rsidRPr="00433293">
        <w:rPr>
          <w:rFonts w:ascii="Arial" w:hAnsi="Arial" w:cs="Arial"/>
        </w:rPr>
        <w:t>Recent digitali</w:t>
      </w:r>
      <w:r>
        <w:rPr>
          <w:rFonts w:ascii="Arial" w:hAnsi="Arial" w:cs="Arial"/>
        </w:rPr>
        <w:t>s</w:t>
      </w:r>
      <w:r w:rsidRPr="00433293">
        <w:rPr>
          <w:rFonts w:ascii="Arial" w:hAnsi="Arial" w:cs="Arial"/>
        </w:rPr>
        <w:t>ation and sustainability efforts enhance competitiveness albeit with continued integration of operations problems. Hilton's asset-light policy, new-market expansion, and innovation through technology consolidate its dominance in the business. Recommendations include enhancing AI-driven personali</w:t>
      </w:r>
      <w:r>
        <w:rPr>
          <w:rFonts w:ascii="Arial" w:hAnsi="Arial" w:cs="Arial"/>
        </w:rPr>
        <w:t>s</w:t>
      </w:r>
      <w:r w:rsidRPr="00433293">
        <w:rPr>
          <w:rFonts w:ascii="Arial" w:hAnsi="Arial" w:cs="Arial"/>
        </w:rPr>
        <w:t>ation, emerging market growth, leveraging sustainability initiatives, employee growth, and Marriott best practices benchmarking. Implementation of these strategies will ensure Hilton's long-term growth and competitive advantage in the dynamic hospitality landscape.</w:t>
      </w:r>
    </w:p>
    <w:p w14:paraId="2A80DEB0" w14:textId="77777777" w:rsidR="009C46A2" w:rsidRDefault="009C46A2" w:rsidP="009C46A2">
      <w:pPr>
        <w:spacing w:line="360" w:lineRule="auto"/>
        <w:ind w:firstLine="720"/>
        <w:jc w:val="both"/>
        <w:rPr>
          <w:rFonts w:ascii="Arial" w:hAnsi="Arial" w:cs="Arial"/>
        </w:rPr>
      </w:pPr>
    </w:p>
    <w:p w14:paraId="6D70C3EE" w14:textId="77777777" w:rsidR="009C46A2" w:rsidRDefault="009C46A2" w:rsidP="009C46A2">
      <w:pPr>
        <w:spacing w:line="360" w:lineRule="auto"/>
        <w:ind w:firstLine="720"/>
        <w:jc w:val="both"/>
        <w:rPr>
          <w:rFonts w:ascii="Arial" w:hAnsi="Arial" w:cs="Arial"/>
        </w:rPr>
      </w:pPr>
    </w:p>
    <w:p w14:paraId="5FDAE524" w14:textId="77777777" w:rsidR="009C46A2" w:rsidRDefault="009C46A2" w:rsidP="009C46A2">
      <w:pPr>
        <w:spacing w:line="360" w:lineRule="auto"/>
        <w:ind w:firstLine="720"/>
        <w:jc w:val="both"/>
        <w:rPr>
          <w:rFonts w:ascii="Arial" w:hAnsi="Arial" w:cs="Arial"/>
        </w:rPr>
      </w:pPr>
    </w:p>
    <w:p w14:paraId="611E2315" w14:textId="77777777" w:rsidR="009C46A2" w:rsidRDefault="009C46A2" w:rsidP="009C46A2">
      <w:pPr>
        <w:spacing w:line="360" w:lineRule="auto"/>
        <w:ind w:firstLine="720"/>
        <w:jc w:val="both"/>
        <w:rPr>
          <w:rFonts w:ascii="Arial" w:hAnsi="Arial" w:cs="Arial"/>
        </w:rPr>
      </w:pPr>
    </w:p>
    <w:p w14:paraId="6EC45A31" w14:textId="77777777" w:rsidR="009C46A2" w:rsidRDefault="009C46A2" w:rsidP="009C46A2">
      <w:pPr>
        <w:spacing w:line="360" w:lineRule="auto"/>
        <w:ind w:firstLine="720"/>
        <w:jc w:val="both"/>
        <w:rPr>
          <w:rFonts w:ascii="Arial" w:hAnsi="Arial" w:cs="Arial"/>
        </w:rPr>
      </w:pPr>
    </w:p>
    <w:p w14:paraId="0A03E6CA" w14:textId="77777777" w:rsidR="009C46A2" w:rsidRDefault="009C46A2" w:rsidP="009C46A2">
      <w:pPr>
        <w:spacing w:line="360" w:lineRule="auto"/>
        <w:ind w:firstLine="720"/>
        <w:jc w:val="both"/>
        <w:rPr>
          <w:rFonts w:ascii="Arial" w:hAnsi="Arial" w:cs="Arial"/>
        </w:rPr>
      </w:pPr>
    </w:p>
    <w:p w14:paraId="30BCCB83" w14:textId="77777777" w:rsidR="009C46A2" w:rsidRDefault="009C46A2" w:rsidP="009C46A2">
      <w:pPr>
        <w:spacing w:line="360" w:lineRule="auto"/>
        <w:ind w:firstLine="720"/>
        <w:jc w:val="both"/>
        <w:rPr>
          <w:rFonts w:ascii="Arial" w:hAnsi="Arial" w:cs="Arial"/>
        </w:rPr>
      </w:pPr>
    </w:p>
    <w:p w14:paraId="60947EAB" w14:textId="77777777" w:rsidR="009C46A2" w:rsidRDefault="009C46A2" w:rsidP="009C46A2">
      <w:pPr>
        <w:spacing w:line="360" w:lineRule="auto"/>
        <w:ind w:firstLine="720"/>
        <w:jc w:val="both"/>
        <w:rPr>
          <w:rFonts w:ascii="Arial" w:hAnsi="Arial" w:cs="Arial"/>
        </w:rPr>
      </w:pPr>
    </w:p>
    <w:p w14:paraId="2A2B1F16" w14:textId="77777777" w:rsidR="009C46A2" w:rsidRDefault="009C46A2" w:rsidP="009C46A2">
      <w:pPr>
        <w:spacing w:line="360" w:lineRule="auto"/>
        <w:ind w:firstLine="720"/>
        <w:jc w:val="both"/>
        <w:rPr>
          <w:rFonts w:ascii="Arial" w:hAnsi="Arial" w:cs="Arial"/>
        </w:rPr>
      </w:pPr>
    </w:p>
    <w:p w14:paraId="66581B4B" w14:textId="77777777" w:rsidR="009C46A2" w:rsidRDefault="009C46A2" w:rsidP="009C46A2">
      <w:pPr>
        <w:spacing w:line="360" w:lineRule="auto"/>
        <w:ind w:firstLine="720"/>
        <w:jc w:val="both"/>
        <w:rPr>
          <w:rFonts w:ascii="Arial" w:hAnsi="Arial" w:cs="Arial"/>
        </w:rPr>
      </w:pPr>
    </w:p>
    <w:p w14:paraId="1502CCE3" w14:textId="77777777" w:rsidR="009C46A2" w:rsidRDefault="009C46A2" w:rsidP="009C46A2">
      <w:pPr>
        <w:spacing w:line="360" w:lineRule="auto"/>
        <w:ind w:firstLine="720"/>
        <w:jc w:val="both"/>
        <w:rPr>
          <w:rFonts w:ascii="Arial" w:hAnsi="Arial" w:cs="Arial"/>
        </w:rPr>
      </w:pPr>
    </w:p>
    <w:p w14:paraId="308E7A4A" w14:textId="77777777" w:rsidR="009C46A2" w:rsidRDefault="009C46A2" w:rsidP="009C46A2">
      <w:pPr>
        <w:spacing w:line="360" w:lineRule="auto"/>
        <w:ind w:firstLine="720"/>
        <w:jc w:val="both"/>
        <w:rPr>
          <w:rFonts w:ascii="Arial" w:hAnsi="Arial" w:cs="Arial"/>
        </w:rPr>
      </w:pPr>
    </w:p>
    <w:p w14:paraId="552E531B" w14:textId="77777777" w:rsidR="009C46A2" w:rsidRPr="00433293" w:rsidRDefault="009C46A2" w:rsidP="009C46A2">
      <w:pPr>
        <w:spacing w:line="360" w:lineRule="auto"/>
        <w:ind w:firstLine="720"/>
        <w:jc w:val="both"/>
        <w:rPr>
          <w:rFonts w:ascii="Arial" w:hAnsi="Arial" w:cs="Arial"/>
        </w:rPr>
      </w:pPr>
    </w:p>
    <w:p w14:paraId="78DB1655" w14:textId="77777777" w:rsidR="00A07C04" w:rsidRPr="009C46A2" w:rsidRDefault="00A07C04">
      <w:pPr>
        <w:rPr>
          <w:rFonts w:ascii="Arial" w:hAnsi="Arial" w:cs="Arial"/>
        </w:rPr>
      </w:pPr>
    </w:p>
    <w:sdt>
      <w:sdtPr>
        <w:rPr>
          <w:rFonts w:ascii="Arial" w:eastAsiaTheme="minorHAnsi" w:hAnsi="Arial" w:cs="Arial"/>
          <w:color w:val="auto"/>
          <w:kern w:val="2"/>
          <w:sz w:val="24"/>
          <w:szCs w:val="24"/>
          <w:lang w:val="en-GB"/>
          <w14:ligatures w14:val="standardContextual"/>
        </w:rPr>
        <w:id w:val="218722041"/>
        <w:docPartObj>
          <w:docPartGallery w:val="Table of Contents"/>
          <w:docPartUnique/>
        </w:docPartObj>
      </w:sdtPr>
      <w:sdtEndPr>
        <w:rPr>
          <w:b/>
          <w:bCs/>
          <w:noProof/>
        </w:rPr>
      </w:sdtEndPr>
      <w:sdtContent>
        <w:p w14:paraId="40B4EE1D" w14:textId="2D7F44F4" w:rsidR="00CB5C06" w:rsidRPr="009C46A2" w:rsidRDefault="00CB5C06" w:rsidP="009D2310">
          <w:pPr>
            <w:pStyle w:val="TOCHeading"/>
            <w:jc w:val="center"/>
            <w:rPr>
              <w:rFonts w:ascii="Arial" w:hAnsi="Arial" w:cs="Arial"/>
            </w:rPr>
          </w:pPr>
          <w:r w:rsidRPr="009C46A2">
            <w:rPr>
              <w:rFonts w:ascii="Arial" w:hAnsi="Arial" w:cs="Arial"/>
            </w:rPr>
            <w:t>Table of Contents</w:t>
          </w:r>
        </w:p>
        <w:p w14:paraId="742B7491" w14:textId="26DCFC45" w:rsidR="00EB7CCB" w:rsidRDefault="00CB5C06">
          <w:pPr>
            <w:pStyle w:val="TOC1"/>
            <w:tabs>
              <w:tab w:val="right" w:leader="dot" w:pos="9016"/>
            </w:tabs>
            <w:rPr>
              <w:rFonts w:eastAsiaTheme="minorEastAsia"/>
              <w:noProof/>
              <w:lang w:eastAsia="en-GB"/>
            </w:rPr>
          </w:pPr>
          <w:r w:rsidRPr="009C46A2">
            <w:rPr>
              <w:rFonts w:ascii="Arial" w:hAnsi="Arial" w:cs="Arial"/>
            </w:rPr>
            <w:fldChar w:fldCharType="begin"/>
          </w:r>
          <w:r w:rsidRPr="009C46A2">
            <w:rPr>
              <w:rFonts w:ascii="Arial" w:hAnsi="Arial" w:cs="Arial"/>
            </w:rPr>
            <w:instrText xml:space="preserve"> TOC \o "1-3" \h \z \u </w:instrText>
          </w:r>
          <w:r w:rsidRPr="009C46A2">
            <w:rPr>
              <w:rFonts w:ascii="Arial" w:hAnsi="Arial" w:cs="Arial"/>
            </w:rPr>
            <w:fldChar w:fldCharType="separate"/>
          </w:r>
          <w:hyperlink w:anchor="_Toc192113891" w:history="1">
            <w:r w:rsidR="00EB7CCB" w:rsidRPr="004F06C5">
              <w:rPr>
                <w:rStyle w:val="Hyperlink"/>
                <w:rFonts w:ascii="Arial" w:hAnsi="Arial" w:cs="Arial"/>
                <w:noProof/>
              </w:rPr>
              <w:t>Executive Summary</w:t>
            </w:r>
            <w:r w:rsidR="00EB7CCB">
              <w:rPr>
                <w:noProof/>
                <w:webHidden/>
              </w:rPr>
              <w:tab/>
            </w:r>
            <w:r w:rsidR="00EB7CCB">
              <w:rPr>
                <w:noProof/>
                <w:webHidden/>
              </w:rPr>
              <w:fldChar w:fldCharType="begin"/>
            </w:r>
            <w:r w:rsidR="00EB7CCB">
              <w:rPr>
                <w:noProof/>
                <w:webHidden/>
              </w:rPr>
              <w:instrText xml:space="preserve"> PAGEREF _Toc192113891 \h </w:instrText>
            </w:r>
            <w:r w:rsidR="00EB7CCB">
              <w:rPr>
                <w:noProof/>
                <w:webHidden/>
              </w:rPr>
            </w:r>
            <w:r w:rsidR="00EB7CCB">
              <w:rPr>
                <w:noProof/>
                <w:webHidden/>
              </w:rPr>
              <w:fldChar w:fldCharType="separate"/>
            </w:r>
            <w:r w:rsidR="00EB7CCB">
              <w:rPr>
                <w:noProof/>
                <w:webHidden/>
              </w:rPr>
              <w:t>2</w:t>
            </w:r>
            <w:r w:rsidR="00EB7CCB">
              <w:rPr>
                <w:noProof/>
                <w:webHidden/>
              </w:rPr>
              <w:fldChar w:fldCharType="end"/>
            </w:r>
          </w:hyperlink>
        </w:p>
        <w:p w14:paraId="4223D776" w14:textId="68D66970" w:rsidR="00EB7CCB" w:rsidRDefault="00EB7CCB">
          <w:pPr>
            <w:pStyle w:val="TOC1"/>
            <w:tabs>
              <w:tab w:val="right" w:leader="dot" w:pos="9016"/>
            </w:tabs>
            <w:rPr>
              <w:rFonts w:eastAsiaTheme="minorEastAsia"/>
              <w:noProof/>
              <w:lang w:eastAsia="en-GB"/>
            </w:rPr>
          </w:pPr>
          <w:hyperlink w:anchor="_Toc192113892" w:history="1">
            <w:r w:rsidRPr="004F06C5">
              <w:rPr>
                <w:rStyle w:val="Hyperlink"/>
                <w:noProof/>
              </w:rPr>
              <w:t>1. Introduction</w:t>
            </w:r>
            <w:r>
              <w:rPr>
                <w:noProof/>
                <w:webHidden/>
              </w:rPr>
              <w:tab/>
            </w:r>
            <w:r>
              <w:rPr>
                <w:noProof/>
                <w:webHidden/>
              </w:rPr>
              <w:fldChar w:fldCharType="begin"/>
            </w:r>
            <w:r>
              <w:rPr>
                <w:noProof/>
                <w:webHidden/>
              </w:rPr>
              <w:instrText xml:space="preserve"> PAGEREF _Toc192113892 \h </w:instrText>
            </w:r>
            <w:r>
              <w:rPr>
                <w:noProof/>
                <w:webHidden/>
              </w:rPr>
            </w:r>
            <w:r>
              <w:rPr>
                <w:noProof/>
                <w:webHidden/>
              </w:rPr>
              <w:fldChar w:fldCharType="separate"/>
            </w:r>
            <w:r>
              <w:rPr>
                <w:noProof/>
                <w:webHidden/>
              </w:rPr>
              <w:t>3</w:t>
            </w:r>
            <w:r>
              <w:rPr>
                <w:noProof/>
                <w:webHidden/>
              </w:rPr>
              <w:fldChar w:fldCharType="end"/>
            </w:r>
          </w:hyperlink>
        </w:p>
        <w:p w14:paraId="740D9C36" w14:textId="36BE2FF1" w:rsidR="00EB7CCB" w:rsidRDefault="00EB7CCB">
          <w:pPr>
            <w:pStyle w:val="TOC1"/>
            <w:tabs>
              <w:tab w:val="right" w:leader="dot" w:pos="9016"/>
            </w:tabs>
            <w:rPr>
              <w:rFonts w:eastAsiaTheme="minorEastAsia"/>
              <w:noProof/>
              <w:lang w:eastAsia="en-GB"/>
            </w:rPr>
          </w:pPr>
          <w:hyperlink w:anchor="_Toc192113893" w:history="1">
            <w:r w:rsidRPr="004F06C5">
              <w:rPr>
                <w:rStyle w:val="Hyperlink"/>
                <w:noProof/>
              </w:rPr>
              <w:t>2. Organization Structure, Culture, and Goals</w:t>
            </w:r>
            <w:r>
              <w:rPr>
                <w:noProof/>
                <w:webHidden/>
              </w:rPr>
              <w:tab/>
            </w:r>
            <w:r>
              <w:rPr>
                <w:noProof/>
                <w:webHidden/>
              </w:rPr>
              <w:fldChar w:fldCharType="begin"/>
            </w:r>
            <w:r>
              <w:rPr>
                <w:noProof/>
                <w:webHidden/>
              </w:rPr>
              <w:instrText xml:space="preserve"> PAGEREF _Toc192113893 \h </w:instrText>
            </w:r>
            <w:r>
              <w:rPr>
                <w:noProof/>
                <w:webHidden/>
              </w:rPr>
            </w:r>
            <w:r>
              <w:rPr>
                <w:noProof/>
                <w:webHidden/>
              </w:rPr>
              <w:fldChar w:fldCharType="separate"/>
            </w:r>
            <w:r>
              <w:rPr>
                <w:noProof/>
                <w:webHidden/>
              </w:rPr>
              <w:t>4</w:t>
            </w:r>
            <w:r>
              <w:rPr>
                <w:noProof/>
                <w:webHidden/>
              </w:rPr>
              <w:fldChar w:fldCharType="end"/>
            </w:r>
          </w:hyperlink>
        </w:p>
        <w:p w14:paraId="492EB55C" w14:textId="743C67A7" w:rsidR="00EB7CCB" w:rsidRDefault="00EB7CCB">
          <w:pPr>
            <w:pStyle w:val="TOC2"/>
            <w:tabs>
              <w:tab w:val="right" w:leader="dot" w:pos="9016"/>
            </w:tabs>
            <w:rPr>
              <w:rFonts w:eastAsiaTheme="minorEastAsia"/>
              <w:noProof/>
              <w:lang w:eastAsia="en-GB"/>
            </w:rPr>
          </w:pPr>
          <w:hyperlink w:anchor="_Toc192113894" w:history="1">
            <w:r w:rsidRPr="004F06C5">
              <w:rPr>
                <w:rStyle w:val="Hyperlink"/>
                <w:noProof/>
              </w:rPr>
              <w:t>2.1 Organizational Structure</w:t>
            </w:r>
            <w:r>
              <w:rPr>
                <w:noProof/>
                <w:webHidden/>
              </w:rPr>
              <w:tab/>
            </w:r>
            <w:r>
              <w:rPr>
                <w:noProof/>
                <w:webHidden/>
              </w:rPr>
              <w:fldChar w:fldCharType="begin"/>
            </w:r>
            <w:r>
              <w:rPr>
                <w:noProof/>
                <w:webHidden/>
              </w:rPr>
              <w:instrText xml:space="preserve"> PAGEREF _Toc192113894 \h </w:instrText>
            </w:r>
            <w:r>
              <w:rPr>
                <w:noProof/>
                <w:webHidden/>
              </w:rPr>
            </w:r>
            <w:r>
              <w:rPr>
                <w:noProof/>
                <w:webHidden/>
              </w:rPr>
              <w:fldChar w:fldCharType="separate"/>
            </w:r>
            <w:r>
              <w:rPr>
                <w:noProof/>
                <w:webHidden/>
              </w:rPr>
              <w:t>4</w:t>
            </w:r>
            <w:r>
              <w:rPr>
                <w:noProof/>
                <w:webHidden/>
              </w:rPr>
              <w:fldChar w:fldCharType="end"/>
            </w:r>
          </w:hyperlink>
        </w:p>
        <w:p w14:paraId="1FF05A13" w14:textId="4B87B21A" w:rsidR="00EB7CCB" w:rsidRDefault="00EB7CCB">
          <w:pPr>
            <w:pStyle w:val="TOC2"/>
            <w:tabs>
              <w:tab w:val="right" w:leader="dot" w:pos="9016"/>
            </w:tabs>
            <w:rPr>
              <w:rFonts w:eastAsiaTheme="minorEastAsia"/>
              <w:noProof/>
              <w:lang w:eastAsia="en-GB"/>
            </w:rPr>
          </w:pPr>
          <w:hyperlink w:anchor="_Toc192113895" w:history="1">
            <w:r w:rsidRPr="004F06C5">
              <w:rPr>
                <w:rStyle w:val="Hyperlink"/>
                <w:noProof/>
              </w:rPr>
              <w:t>2.2 Corporate Culture</w:t>
            </w:r>
            <w:r>
              <w:rPr>
                <w:noProof/>
                <w:webHidden/>
              </w:rPr>
              <w:tab/>
            </w:r>
            <w:r>
              <w:rPr>
                <w:noProof/>
                <w:webHidden/>
              </w:rPr>
              <w:fldChar w:fldCharType="begin"/>
            </w:r>
            <w:r>
              <w:rPr>
                <w:noProof/>
                <w:webHidden/>
              </w:rPr>
              <w:instrText xml:space="preserve"> PAGEREF _Toc192113895 \h </w:instrText>
            </w:r>
            <w:r>
              <w:rPr>
                <w:noProof/>
                <w:webHidden/>
              </w:rPr>
            </w:r>
            <w:r>
              <w:rPr>
                <w:noProof/>
                <w:webHidden/>
              </w:rPr>
              <w:fldChar w:fldCharType="separate"/>
            </w:r>
            <w:r>
              <w:rPr>
                <w:noProof/>
                <w:webHidden/>
              </w:rPr>
              <w:t>6</w:t>
            </w:r>
            <w:r>
              <w:rPr>
                <w:noProof/>
                <w:webHidden/>
              </w:rPr>
              <w:fldChar w:fldCharType="end"/>
            </w:r>
          </w:hyperlink>
        </w:p>
        <w:p w14:paraId="62BC4199" w14:textId="32958292" w:rsidR="00EB7CCB" w:rsidRDefault="00EB7CCB">
          <w:pPr>
            <w:pStyle w:val="TOC2"/>
            <w:tabs>
              <w:tab w:val="right" w:leader="dot" w:pos="9016"/>
            </w:tabs>
            <w:rPr>
              <w:rFonts w:eastAsiaTheme="minorEastAsia"/>
              <w:noProof/>
              <w:lang w:eastAsia="en-GB"/>
            </w:rPr>
          </w:pPr>
          <w:hyperlink w:anchor="_Toc192113896" w:history="1">
            <w:r w:rsidRPr="004F06C5">
              <w:rPr>
                <w:rStyle w:val="Hyperlink"/>
                <w:noProof/>
              </w:rPr>
              <w:t>2.3 Organization's Goals</w:t>
            </w:r>
            <w:r>
              <w:rPr>
                <w:noProof/>
                <w:webHidden/>
              </w:rPr>
              <w:tab/>
            </w:r>
            <w:r>
              <w:rPr>
                <w:noProof/>
                <w:webHidden/>
              </w:rPr>
              <w:fldChar w:fldCharType="begin"/>
            </w:r>
            <w:r>
              <w:rPr>
                <w:noProof/>
                <w:webHidden/>
              </w:rPr>
              <w:instrText xml:space="preserve"> PAGEREF _Toc192113896 \h </w:instrText>
            </w:r>
            <w:r>
              <w:rPr>
                <w:noProof/>
                <w:webHidden/>
              </w:rPr>
            </w:r>
            <w:r>
              <w:rPr>
                <w:noProof/>
                <w:webHidden/>
              </w:rPr>
              <w:fldChar w:fldCharType="separate"/>
            </w:r>
            <w:r>
              <w:rPr>
                <w:noProof/>
                <w:webHidden/>
              </w:rPr>
              <w:t>7</w:t>
            </w:r>
            <w:r>
              <w:rPr>
                <w:noProof/>
                <w:webHidden/>
              </w:rPr>
              <w:fldChar w:fldCharType="end"/>
            </w:r>
          </w:hyperlink>
        </w:p>
        <w:p w14:paraId="6B2D7B59" w14:textId="42FC095B" w:rsidR="00EB7CCB" w:rsidRDefault="00EB7CCB">
          <w:pPr>
            <w:pStyle w:val="TOC1"/>
            <w:tabs>
              <w:tab w:val="right" w:leader="dot" w:pos="9016"/>
            </w:tabs>
            <w:rPr>
              <w:rFonts w:eastAsiaTheme="minorEastAsia"/>
              <w:noProof/>
              <w:lang w:eastAsia="en-GB"/>
            </w:rPr>
          </w:pPr>
          <w:hyperlink w:anchor="_Toc192113897" w:history="1">
            <w:r w:rsidRPr="004F06C5">
              <w:rPr>
                <w:rStyle w:val="Hyperlink"/>
                <w:noProof/>
              </w:rPr>
              <w:t>3. Recent Change Initiatives</w:t>
            </w:r>
            <w:r>
              <w:rPr>
                <w:noProof/>
                <w:webHidden/>
              </w:rPr>
              <w:tab/>
            </w:r>
            <w:r>
              <w:rPr>
                <w:noProof/>
                <w:webHidden/>
              </w:rPr>
              <w:fldChar w:fldCharType="begin"/>
            </w:r>
            <w:r>
              <w:rPr>
                <w:noProof/>
                <w:webHidden/>
              </w:rPr>
              <w:instrText xml:space="preserve"> PAGEREF _Toc192113897 \h </w:instrText>
            </w:r>
            <w:r>
              <w:rPr>
                <w:noProof/>
                <w:webHidden/>
              </w:rPr>
            </w:r>
            <w:r>
              <w:rPr>
                <w:noProof/>
                <w:webHidden/>
              </w:rPr>
              <w:fldChar w:fldCharType="separate"/>
            </w:r>
            <w:r>
              <w:rPr>
                <w:noProof/>
                <w:webHidden/>
              </w:rPr>
              <w:t>7</w:t>
            </w:r>
            <w:r>
              <w:rPr>
                <w:noProof/>
                <w:webHidden/>
              </w:rPr>
              <w:fldChar w:fldCharType="end"/>
            </w:r>
          </w:hyperlink>
        </w:p>
        <w:p w14:paraId="4AE1ED55" w14:textId="653A918B" w:rsidR="00EB7CCB" w:rsidRDefault="00EB7CCB">
          <w:pPr>
            <w:pStyle w:val="TOC2"/>
            <w:tabs>
              <w:tab w:val="right" w:leader="dot" w:pos="9016"/>
            </w:tabs>
            <w:rPr>
              <w:rFonts w:eastAsiaTheme="minorEastAsia"/>
              <w:noProof/>
              <w:lang w:eastAsia="en-GB"/>
            </w:rPr>
          </w:pPr>
          <w:hyperlink w:anchor="_Toc192113898" w:history="1">
            <w:r w:rsidRPr="004F06C5">
              <w:rPr>
                <w:rStyle w:val="Hyperlink"/>
                <w:noProof/>
              </w:rPr>
              <w:t>3.1 Defining Recent Change Initiatives</w:t>
            </w:r>
            <w:r>
              <w:rPr>
                <w:noProof/>
                <w:webHidden/>
              </w:rPr>
              <w:tab/>
            </w:r>
            <w:r>
              <w:rPr>
                <w:noProof/>
                <w:webHidden/>
              </w:rPr>
              <w:fldChar w:fldCharType="begin"/>
            </w:r>
            <w:r>
              <w:rPr>
                <w:noProof/>
                <w:webHidden/>
              </w:rPr>
              <w:instrText xml:space="preserve"> PAGEREF _Toc192113898 \h </w:instrText>
            </w:r>
            <w:r>
              <w:rPr>
                <w:noProof/>
                <w:webHidden/>
              </w:rPr>
            </w:r>
            <w:r>
              <w:rPr>
                <w:noProof/>
                <w:webHidden/>
              </w:rPr>
              <w:fldChar w:fldCharType="separate"/>
            </w:r>
            <w:r>
              <w:rPr>
                <w:noProof/>
                <w:webHidden/>
              </w:rPr>
              <w:t>7</w:t>
            </w:r>
            <w:r>
              <w:rPr>
                <w:noProof/>
                <w:webHidden/>
              </w:rPr>
              <w:fldChar w:fldCharType="end"/>
            </w:r>
          </w:hyperlink>
        </w:p>
        <w:p w14:paraId="585AB436" w14:textId="7799D9D1" w:rsidR="00EB7CCB" w:rsidRDefault="00EB7CCB">
          <w:pPr>
            <w:pStyle w:val="TOC2"/>
            <w:tabs>
              <w:tab w:val="right" w:leader="dot" w:pos="9016"/>
            </w:tabs>
            <w:rPr>
              <w:rFonts w:eastAsiaTheme="minorEastAsia"/>
              <w:noProof/>
              <w:lang w:eastAsia="en-GB"/>
            </w:rPr>
          </w:pPr>
          <w:hyperlink w:anchor="_Toc192113899" w:history="1">
            <w:r w:rsidRPr="004F06C5">
              <w:rPr>
                <w:rStyle w:val="Hyperlink"/>
                <w:noProof/>
              </w:rPr>
              <w:t>3.2 Impact Analysis and Change Management Evaluation.</w:t>
            </w:r>
            <w:r>
              <w:rPr>
                <w:noProof/>
                <w:webHidden/>
              </w:rPr>
              <w:tab/>
            </w:r>
            <w:r>
              <w:rPr>
                <w:noProof/>
                <w:webHidden/>
              </w:rPr>
              <w:fldChar w:fldCharType="begin"/>
            </w:r>
            <w:r>
              <w:rPr>
                <w:noProof/>
                <w:webHidden/>
              </w:rPr>
              <w:instrText xml:space="preserve"> PAGEREF _Toc192113899 \h </w:instrText>
            </w:r>
            <w:r>
              <w:rPr>
                <w:noProof/>
                <w:webHidden/>
              </w:rPr>
            </w:r>
            <w:r>
              <w:rPr>
                <w:noProof/>
                <w:webHidden/>
              </w:rPr>
              <w:fldChar w:fldCharType="separate"/>
            </w:r>
            <w:r>
              <w:rPr>
                <w:noProof/>
                <w:webHidden/>
              </w:rPr>
              <w:t>11</w:t>
            </w:r>
            <w:r>
              <w:rPr>
                <w:noProof/>
                <w:webHidden/>
              </w:rPr>
              <w:fldChar w:fldCharType="end"/>
            </w:r>
          </w:hyperlink>
        </w:p>
        <w:p w14:paraId="2AC06FC2" w14:textId="45EFDFB9" w:rsidR="00EB7CCB" w:rsidRDefault="00EB7CCB">
          <w:pPr>
            <w:pStyle w:val="TOC1"/>
            <w:tabs>
              <w:tab w:val="right" w:leader="dot" w:pos="9016"/>
            </w:tabs>
            <w:rPr>
              <w:rFonts w:eastAsiaTheme="minorEastAsia"/>
              <w:noProof/>
              <w:lang w:eastAsia="en-GB"/>
            </w:rPr>
          </w:pPr>
          <w:hyperlink w:anchor="_Toc192113900" w:history="1">
            <w:r w:rsidRPr="004F06C5">
              <w:rPr>
                <w:rStyle w:val="Hyperlink"/>
                <w:noProof/>
              </w:rPr>
              <w:t>4. Strategic Direction</w:t>
            </w:r>
            <w:r>
              <w:rPr>
                <w:noProof/>
                <w:webHidden/>
              </w:rPr>
              <w:tab/>
            </w:r>
            <w:r>
              <w:rPr>
                <w:noProof/>
                <w:webHidden/>
              </w:rPr>
              <w:fldChar w:fldCharType="begin"/>
            </w:r>
            <w:r>
              <w:rPr>
                <w:noProof/>
                <w:webHidden/>
              </w:rPr>
              <w:instrText xml:space="preserve"> PAGEREF _Toc192113900 \h </w:instrText>
            </w:r>
            <w:r>
              <w:rPr>
                <w:noProof/>
                <w:webHidden/>
              </w:rPr>
            </w:r>
            <w:r>
              <w:rPr>
                <w:noProof/>
                <w:webHidden/>
              </w:rPr>
              <w:fldChar w:fldCharType="separate"/>
            </w:r>
            <w:r>
              <w:rPr>
                <w:noProof/>
                <w:webHidden/>
              </w:rPr>
              <w:t>12</w:t>
            </w:r>
            <w:r>
              <w:rPr>
                <w:noProof/>
                <w:webHidden/>
              </w:rPr>
              <w:fldChar w:fldCharType="end"/>
            </w:r>
          </w:hyperlink>
        </w:p>
        <w:p w14:paraId="338C2DC9" w14:textId="5B983859" w:rsidR="00EB7CCB" w:rsidRDefault="00EB7CCB">
          <w:pPr>
            <w:pStyle w:val="TOC2"/>
            <w:tabs>
              <w:tab w:val="right" w:leader="dot" w:pos="9016"/>
            </w:tabs>
            <w:rPr>
              <w:rFonts w:eastAsiaTheme="minorEastAsia"/>
              <w:noProof/>
              <w:lang w:eastAsia="en-GB"/>
            </w:rPr>
          </w:pPr>
          <w:hyperlink w:anchor="_Toc192113901" w:history="1">
            <w:r w:rsidRPr="004F06C5">
              <w:rPr>
                <w:rStyle w:val="Hyperlink"/>
                <w:noProof/>
              </w:rPr>
              <w:t>4.1 Strategic Overview</w:t>
            </w:r>
            <w:r>
              <w:rPr>
                <w:noProof/>
                <w:webHidden/>
              </w:rPr>
              <w:tab/>
            </w:r>
            <w:r>
              <w:rPr>
                <w:noProof/>
                <w:webHidden/>
              </w:rPr>
              <w:fldChar w:fldCharType="begin"/>
            </w:r>
            <w:r>
              <w:rPr>
                <w:noProof/>
                <w:webHidden/>
              </w:rPr>
              <w:instrText xml:space="preserve"> PAGEREF _Toc192113901 \h </w:instrText>
            </w:r>
            <w:r>
              <w:rPr>
                <w:noProof/>
                <w:webHidden/>
              </w:rPr>
            </w:r>
            <w:r>
              <w:rPr>
                <w:noProof/>
                <w:webHidden/>
              </w:rPr>
              <w:fldChar w:fldCharType="separate"/>
            </w:r>
            <w:r>
              <w:rPr>
                <w:noProof/>
                <w:webHidden/>
              </w:rPr>
              <w:t>12</w:t>
            </w:r>
            <w:r>
              <w:rPr>
                <w:noProof/>
                <w:webHidden/>
              </w:rPr>
              <w:fldChar w:fldCharType="end"/>
            </w:r>
          </w:hyperlink>
        </w:p>
        <w:p w14:paraId="23C5365D" w14:textId="28CC2EC6" w:rsidR="00EB7CCB" w:rsidRDefault="00EB7CCB">
          <w:pPr>
            <w:pStyle w:val="TOC2"/>
            <w:tabs>
              <w:tab w:val="right" w:leader="dot" w:pos="9016"/>
            </w:tabs>
            <w:rPr>
              <w:rFonts w:eastAsiaTheme="minorEastAsia"/>
              <w:noProof/>
              <w:lang w:eastAsia="en-GB"/>
            </w:rPr>
          </w:pPr>
          <w:hyperlink w:anchor="_Toc192113902" w:history="1">
            <w:r w:rsidRPr="004F06C5">
              <w:rPr>
                <w:rStyle w:val="Hyperlink"/>
                <w:noProof/>
              </w:rPr>
              <w:t>4.2 Strategy Implementation</w:t>
            </w:r>
            <w:r>
              <w:rPr>
                <w:noProof/>
                <w:webHidden/>
              </w:rPr>
              <w:tab/>
            </w:r>
            <w:r>
              <w:rPr>
                <w:noProof/>
                <w:webHidden/>
              </w:rPr>
              <w:fldChar w:fldCharType="begin"/>
            </w:r>
            <w:r>
              <w:rPr>
                <w:noProof/>
                <w:webHidden/>
              </w:rPr>
              <w:instrText xml:space="preserve"> PAGEREF _Toc192113902 \h </w:instrText>
            </w:r>
            <w:r>
              <w:rPr>
                <w:noProof/>
                <w:webHidden/>
              </w:rPr>
            </w:r>
            <w:r>
              <w:rPr>
                <w:noProof/>
                <w:webHidden/>
              </w:rPr>
              <w:fldChar w:fldCharType="separate"/>
            </w:r>
            <w:r>
              <w:rPr>
                <w:noProof/>
                <w:webHidden/>
              </w:rPr>
              <w:t>12</w:t>
            </w:r>
            <w:r>
              <w:rPr>
                <w:noProof/>
                <w:webHidden/>
              </w:rPr>
              <w:fldChar w:fldCharType="end"/>
            </w:r>
          </w:hyperlink>
        </w:p>
        <w:p w14:paraId="5FC3460E" w14:textId="3B12808B" w:rsidR="00EB7CCB" w:rsidRDefault="00EB7CCB">
          <w:pPr>
            <w:pStyle w:val="TOC2"/>
            <w:tabs>
              <w:tab w:val="right" w:leader="dot" w:pos="9016"/>
            </w:tabs>
            <w:rPr>
              <w:rFonts w:eastAsiaTheme="minorEastAsia"/>
              <w:noProof/>
              <w:lang w:eastAsia="en-GB"/>
            </w:rPr>
          </w:pPr>
          <w:hyperlink w:anchor="_Toc192113903" w:history="1">
            <w:r w:rsidRPr="004F06C5">
              <w:rPr>
                <w:rStyle w:val="Hyperlink"/>
                <w:noProof/>
              </w:rPr>
              <w:t>4.3 Porter's Five Forces Analysis</w:t>
            </w:r>
            <w:r>
              <w:rPr>
                <w:noProof/>
                <w:webHidden/>
              </w:rPr>
              <w:tab/>
            </w:r>
            <w:r>
              <w:rPr>
                <w:noProof/>
                <w:webHidden/>
              </w:rPr>
              <w:fldChar w:fldCharType="begin"/>
            </w:r>
            <w:r>
              <w:rPr>
                <w:noProof/>
                <w:webHidden/>
              </w:rPr>
              <w:instrText xml:space="preserve"> PAGEREF _Toc192113903 \h </w:instrText>
            </w:r>
            <w:r>
              <w:rPr>
                <w:noProof/>
                <w:webHidden/>
              </w:rPr>
            </w:r>
            <w:r>
              <w:rPr>
                <w:noProof/>
                <w:webHidden/>
              </w:rPr>
              <w:fldChar w:fldCharType="separate"/>
            </w:r>
            <w:r>
              <w:rPr>
                <w:noProof/>
                <w:webHidden/>
              </w:rPr>
              <w:t>13</w:t>
            </w:r>
            <w:r>
              <w:rPr>
                <w:noProof/>
                <w:webHidden/>
              </w:rPr>
              <w:fldChar w:fldCharType="end"/>
            </w:r>
          </w:hyperlink>
        </w:p>
        <w:p w14:paraId="616370BC" w14:textId="297AC859" w:rsidR="00EB7CCB" w:rsidRDefault="00EB7CCB">
          <w:pPr>
            <w:pStyle w:val="TOC1"/>
            <w:tabs>
              <w:tab w:val="right" w:leader="dot" w:pos="9016"/>
            </w:tabs>
            <w:rPr>
              <w:rFonts w:eastAsiaTheme="minorEastAsia"/>
              <w:noProof/>
              <w:lang w:eastAsia="en-GB"/>
            </w:rPr>
          </w:pPr>
          <w:hyperlink w:anchor="_Toc192113904" w:history="1">
            <w:r w:rsidRPr="004F06C5">
              <w:rPr>
                <w:rStyle w:val="Hyperlink"/>
                <w:noProof/>
              </w:rPr>
              <w:t>5. Conclusion</w:t>
            </w:r>
            <w:r>
              <w:rPr>
                <w:noProof/>
                <w:webHidden/>
              </w:rPr>
              <w:tab/>
            </w:r>
            <w:r>
              <w:rPr>
                <w:noProof/>
                <w:webHidden/>
              </w:rPr>
              <w:fldChar w:fldCharType="begin"/>
            </w:r>
            <w:r>
              <w:rPr>
                <w:noProof/>
                <w:webHidden/>
              </w:rPr>
              <w:instrText xml:space="preserve"> PAGEREF _Toc192113904 \h </w:instrText>
            </w:r>
            <w:r>
              <w:rPr>
                <w:noProof/>
                <w:webHidden/>
              </w:rPr>
            </w:r>
            <w:r>
              <w:rPr>
                <w:noProof/>
                <w:webHidden/>
              </w:rPr>
              <w:fldChar w:fldCharType="separate"/>
            </w:r>
            <w:r>
              <w:rPr>
                <w:noProof/>
                <w:webHidden/>
              </w:rPr>
              <w:t>16</w:t>
            </w:r>
            <w:r>
              <w:rPr>
                <w:noProof/>
                <w:webHidden/>
              </w:rPr>
              <w:fldChar w:fldCharType="end"/>
            </w:r>
          </w:hyperlink>
        </w:p>
        <w:p w14:paraId="3EE8BA7B" w14:textId="79070DEA" w:rsidR="00EB7CCB" w:rsidRDefault="00EB7CCB">
          <w:pPr>
            <w:pStyle w:val="TOC1"/>
            <w:tabs>
              <w:tab w:val="right" w:leader="dot" w:pos="9016"/>
            </w:tabs>
            <w:rPr>
              <w:rFonts w:eastAsiaTheme="minorEastAsia"/>
              <w:noProof/>
              <w:lang w:eastAsia="en-GB"/>
            </w:rPr>
          </w:pPr>
          <w:hyperlink w:anchor="_Toc192113905" w:history="1">
            <w:r w:rsidRPr="004F06C5">
              <w:rPr>
                <w:rStyle w:val="Hyperlink"/>
                <w:noProof/>
              </w:rPr>
              <w:t>6. Recommendations</w:t>
            </w:r>
            <w:r>
              <w:rPr>
                <w:noProof/>
                <w:webHidden/>
              </w:rPr>
              <w:tab/>
            </w:r>
            <w:r>
              <w:rPr>
                <w:noProof/>
                <w:webHidden/>
              </w:rPr>
              <w:fldChar w:fldCharType="begin"/>
            </w:r>
            <w:r>
              <w:rPr>
                <w:noProof/>
                <w:webHidden/>
              </w:rPr>
              <w:instrText xml:space="preserve"> PAGEREF _Toc192113905 \h </w:instrText>
            </w:r>
            <w:r>
              <w:rPr>
                <w:noProof/>
                <w:webHidden/>
              </w:rPr>
            </w:r>
            <w:r>
              <w:rPr>
                <w:noProof/>
                <w:webHidden/>
              </w:rPr>
              <w:fldChar w:fldCharType="separate"/>
            </w:r>
            <w:r>
              <w:rPr>
                <w:noProof/>
                <w:webHidden/>
              </w:rPr>
              <w:t>16</w:t>
            </w:r>
            <w:r>
              <w:rPr>
                <w:noProof/>
                <w:webHidden/>
              </w:rPr>
              <w:fldChar w:fldCharType="end"/>
            </w:r>
          </w:hyperlink>
        </w:p>
        <w:p w14:paraId="0146E6E4" w14:textId="2B074EB9" w:rsidR="00EB7CCB" w:rsidRDefault="00EB7CCB">
          <w:pPr>
            <w:pStyle w:val="TOC1"/>
            <w:tabs>
              <w:tab w:val="right" w:leader="dot" w:pos="9016"/>
            </w:tabs>
            <w:rPr>
              <w:rFonts w:eastAsiaTheme="minorEastAsia"/>
              <w:noProof/>
              <w:lang w:eastAsia="en-GB"/>
            </w:rPr>
          </w:pPr>
          <w:hyperlink w:anchor="_Toc192113906" w:history="1">
            <w:r w:rsidRPr="004F06C5">
              <w:rPr>
                <w:rStyle w:val="Hyperlink"/>
                <w:noProof/>
              </w:rPr>
              <w:t>7. References</w:t>
            </w:r>
            <w:r>
              <w:rPr>
                <w:noProof/>
                <w:webHidden/>
              </w:rPr>
              <w:tab/>
            </w:r>
            <w:r>
              <w:rPr>
                <w:noProof/>
                <w:webHidden/>
              </w:rPr>
              <w:fldChar w:fldCharType="begin"/>
            </w:r>
            <w:r>
              <w:rPr>
                <w:noProof/>
                <w:webHidden/>
              </w:rPr>
              <w:instrText xml:space="preserve"> PAGEREF _Toc192113906 \h </w:instrText>
            </w:r>
            <w:r>
              <w:rPr>
                <w:noProof/>
                <w:webHidden/>
              </w:rPr>
            </w:r>
            <w:r>
              <w:rPr>
                <w:noProof/>
                <w:webHidden/>
              </w:rPr>
              <w:fldChar w:fldCharType="separate"/>
            </w:r>
            <w:r>
              <w:rPr>
                <w:noProof/>
                <w:webHidden/>
              </w:rPr>
              <w:t>17</w:t>
            </w:r>
            <w:r>
              <w:rPr>
                <w:noProof/>
                <w:webHidden/>
              </w:rPr>
              <w:fldChar w:fldCharType="end"/>
            </w:r>
          </w:hyperlink>
        </w:p>
        <w:p w14:paraId="781FAB12" w14:textId="18146304" w:rsidR="00CB5C06" w:rsidRPr="009C46A2" w:rsidRDefault="00CB5C06">
          <w:pPr>
            <w:rPr>
              <w:rFonts w:ascii="Arial" w:hAnsi="Arial" w:cs="Arial"/>
            </w:rPr>
          </w:pPr>
          <w:r w:rsidRPr="009C46A2">
            <w:rPr>
              <w:rFonts w:ascii="Arial" w:hAnsi="Arial" w:cs="Arial"/>
              <w:b/>
              <w:bCs/>
              <w:noProof/>
            </w:rPr>
            <w:fldChar w:fldCharType="end"/>
          </w:r>
        </w:p>
      </w:sdtContent>
    </w:sdt>
    <w:p w14:paraId="5F8C930B" w14:textId="77777777" w:rsidR="001C09C0" w:rsidRDefault="001C09C0" w:rsidP="00B71CD1">
      <w:pPr>
        <w:spacing w:line="360" w:lineRule="auto"/>
        <w:jc w:val="both"/>
        <w:rPr>
          <w:rFonts w:ascii="Arial" w:hAnsi="Arial" w:cs="Arial"/>
        </w:rPr>
      </w:pPr>
    </w:p>
    <w:p w14:paraId="0C2D21BA" w14:textId="77777777" w:rsidR="009D2310" w:rsidRDefault="009D2310" w:rsidP="00B71CD1">
      <w:pPr>
        <w:spacing w:line="360" w:lineRule="auto"/>
        <w:jc w:val="both"/>
        <w:rPr>
          <w:rFonts w:ascii="Arial" w:hAnsi="Arial" w:cs="Arial"/>
        </w:rPr>
      </w:pPr>
    </w:p>
    <w:p w14:paraId="7D9AF757" w14:textId="77777777" w:rsidR="009D2310" w:rsidRDefault="009D2310" w:rsidP="00B71CD1">
      <w:pPr>
        <w:spacing w:line="360" w:lineRule="auto"/>
        <w:jc w:val="both"/>
        <w:rPr>
          <w:rFonts w:ascii="Arial" w:hAnsi="Arial" w:cs="Arial"/>
        </w:rPr>
      </w:pPr>
    </w:p>
    <w:p w14:paraId="11D81E81" w14:textId="77777777" w:rsidR="009D2310" w:rsidRDefault="009D2310" w:rsidP="00B71CD1">
      <w:pPr>
        <w:spacing w:line="360" w:lineRule="auto"/>
        <w:jc w:val="both"/>
        <w:rPr>
          <w:rFonts w:ascii="Arial" w:hAnsi="Arial" w:cs="Arial"/>
        </w:rPr>
      </w:pPr>
    </w:p>
    <w:p w14:paraId="3742D00A" w14:textId="77777777" w:rsidR="009D2310" w:rsidRDefault="009D2310" w:rsidP="00B71CD1">
      <w:pPr>
        <w:spacing w:line="360" w:lineRule="auto"/>
        <w:jc w:val="both"/>
        <w:rPr>
          <w:rFonts w:ascii="Arial" w:hAnsi="Arial" w:cs="Arial"/>
        </w:rPr>
      </w:pPr>
    </w:p>
    <w:p w14:paraId="09220837" w14:textId="77777777" w:rsidR="009D2310" w:rsidRPr="001C09C0" w:rsidRDefault="009D2310" w:rsidP="00B71CD1">
      <w:pPr>
        <w:spacing w:line="360" w:lineRule="auto"/>
        <w:jc w:val="both"/>
        <w:rPr>
          <w:rFonts w:ascii="Arial" w:hAnsi="Arial" w:cs="Arial"/>
        </w:rPr>
      </w:pPr>
    </w:p>
    <w:p w14:paraId="06D72BCD" w14:textId="2EB628AF" w:rsidR="00B71CD1" w:rsidRPr="00B71CD1" w:rsidRDefault="00B71CD1" w:rsidP="00433293">
      <w:pPr>
        <w:pStyle w:val="Heading1"/>
        <w:spacing w:line="360" w:lineRule="auto"/>
      </w:pPr>
      <w:bookmarkStart w:id="1" w:name="_Toc192113892"/>
      <w:r>
        <w:t>1.</w:t>
      </w:r>
      <w:r w:rsidR="00510FD6">
        <w:t xml:space="preserve"> </w:t>
      </w:r>
      <w:r>
        <w:t>Introduction</w:t>
      </w:r>
      <w:bookmarkEnd w:id="1"/>
    </w:p>
    <w:p w14:paraId="6F7196C2" w14:textId="77777777" w:rsidR="001C09C0" w:rsidRPr="001C09C0" w:rsidRDefault="001C09C0" w:rsidP="00B71CD1">
      <w:pPr>
        <w:spacing w:line="360" w:lineRule="auto"/>
        <w:jc w:val="both"/>
        <w:rPr>
          <w:rFonts w:ascii="Arial" w:hAnsi="Arial" w:cs="Arial"/>
        </w:rPr>
      </w:pPr>
    </w:p>
    <w:p w14:paraId="47EFD5B8" w14:textId="77777777" w:rsidR="00707349" w:rsidRDefault="00C8548B" w:rsidP="00707349">
      <w:pPr>
        <w:spacing w:line="360" w:lineRule="auto"/>
        <w:ind w:firstLine="720"/>
        <w:jc w:val="both"/>
        <w:rPr>
          <w:rFonts w:ascii="Arial" w:hAnsi="Arial" w:cs="Arial"/>
        </w:rPr>
      </w:pPr>
      <w:r w:rsidRPr="001C09C0">
        <w:rPr>
          <w:rFonts w:ascii="Arial" w:hAnsi="Arial" w:cs="Arial"/>
        </w:rPr>
        <w:lastRenderedPageBreak/>
        <w:t>Hilton Hotels &amp; Resorts, which was established in 1919 by Conrad Hilton</w:t>
      </w:r>
      <w:r w:rsidR="009A1850">
        <w:rPr>
          <w:rFonts w:ascii="Arial" w:hAnsi="Arial" w:cs="Arial"/>
        </w:rPr>
        <w:t xml:space="preserve"> (Hilton, 2025)</w:t>
      </w:r>
      <w:r w:rsidRPr="001C09C0">
        <w:rPr>
          <w:rFonts w:ascii="Arial" w:hAnsi="Arial" w:cs="Arial"/>
        </w:rPr>
        <w:t xml:space="preserve">, has become one of the world's leading hospitality companies with a total of 24 world-class brands across </w:t>
      </w:r>
      <w:r w:rsidR="003E0BB6">
        <w:rPr>
          <w:rFonts w:ascii="Arial" w:hAnsi="Arial" w:cs="Arial"/>
        </w:rPr>
        <w:t>8,4</w:t>
      </w:r>
      <w:r w:rsidR="0029430B">
        <w:rPr>
          <w:rFonts w:ascii="Arial" w:hAnsi="Arial" w:cs="Arial"/>
        </w:rPr>
        <w:t>47</w:t>
      </w:r>
      <w:r w:rsidRPr="001C09C0">
        <w:rPr>
          <w:rFonts w:ascii="Arial" w:hAnsi="Arial" w:cs="Arial"/>
        </w:rPr>
        <w:t xml:space="preserve"> properties and 1</w:t>
      </w:r>
      <w:r w:rsidR="00313533">
        <w:rPr>
          <w:rFonts w:ascii="Arial" w:hAnsi="Arial" w:cs="Arial"/>
        </w:rPr>
        <w:t>,</w:t>
      </w:r>
      <w:r w:rsidR="009C500E">
        <w:rPr>
          <w:rFonts w:ascii="Arial" w:hAnsi="Arial" w:cs="Arial"/>
        </w:rPr>
        <w:t>2</w:t>
      </w:r>
      <w:r w:rsidR="00313533">
        <w:rPr>
          <w:rFonts w:ascii="Arial" w:hAnsi="Arial" w:cs="Arial"/>
        </w:rPr>
        <w:t>68,206</w:t>
      </w:r>
      <w:r w:rsidRPr="001C09C0">
        <w:rPr>
          <w:rFonts w:ascii="Arial" w:hAnsi="Arial" w:cs="Arial"/>
        </w:rPr>
        <w:t xml:space="preserve"> rooms worldwide in 1</w:t>
      </w:r>
      <w:r w:rsidR="009C500E">
        <w:rPr>
          <w:rFonts w:ascii="Arial" w:hAnsi="Arial" w:cs="Arial"/>
        </w:rPr>
        <w:t>40</w:t>
      </w:r>
      <w:r w:rsidRPr="001C09C0">
        <w:rPr>
          <w:rFonts w:ascii="Arial" w:hAnsi="Arial" w:cs="Arial"/>
        </w:rPr>
        <w:t xml:space="preserve"> countries and territories</w:t>
      </w:r>
      <w:r w:rsidR="0097309E">
        <w:rPr>
          <w:rFonts w:ascii="Arial" w:hAnsi="Arial" w:cs="Arial"/>
        </w:rPr>
        <w:t xml:space="preserve"> </w:t>
      </w:r>
      <w:r w:rsidR="000E2203">
        <w:rPr>
          <w:rFonts w:ascii="Arial" w:hAnsi="Arial" w:cs="Arial"/>
        </w:rPr>
        <w:t>(Hilton, 202</w:t>
      </w:r>
      <w:r w:rsidR="00FA26A2">
        <w:rPr>
          <w:rFonts w:ascii="Arial" w:hAnsi="Arial" w:cs="Arial"/>
        </w:rPr>
        <w:t>4</w:t>
      </w:r>
      <w:r w:rsidR="000E2203">
        <w:rPr>
          <w:rFonts w:ascii="Arial" w:hAnsi="Arial" w:cs="Arial"/>
        </w:rPr>
        <w:t>)</w:t>
      </w:r>
      <w:r w:rsidRPr="001C09C0">
        <w:rPr>
          <w:rFonts w:ascii="Arial" w:hAnsi="Arial" w:cs="Arial"/>
        </w:rPr>
        <w:t>. This report seeks to examine Hilton's organi</w:t>
      </w:r>
      <w:r w:rsidR="00E233F0">
        <w:rPr>
          <w:rFonts w:ascii="Arial" w:hAnsi="Arial" w:cs="Arial"/>
        </w:rPr>
        <w:t>s</w:t>
      </w:r>
      <w:r w:rsidRPr="001C09C0">
        <w:rPr>
          <w:rFonts w:ascii="Arial" w:hAnsi="Arial" w:cs="Arial"/>
        </w:rPr>
        <w:t>ational culture, structure, objectives, recent change efforts, and strategic direction and explore how these factors help the company sustain its success in the highly competitive hospitality sector.</w:t>
      </w:r>
    </w:p>
    <w:p w14:paraId="2BE6792F" w14:textId="5E5F6E11" w:rsidR="00707349" w:rsidRDefault="00951998" w:rsidP="00707349">
      <w:pPr>
        <w:spacing w:line="360" w:lineRule="auto"/>
        <w:ind w:firstLine="720"/>
        <w:jc w:val="both"/>
        <w:rPr>
          <w:rFonts w:ascii="Arial" w:hAnsi="Arial" w:cs="Arial"/>
        </w:rPr>
      </w:pPr>
      <w:r w:rsidRPr="00951998">
        <w:rPr>
          <w:rFonts w:ascii="Arial" w:hAnsi="Arial" w:cs="Arial"/>
        </w:rPr>
        <w:t>This report covers Hilton's organi</w:t>
      </w:r>
      <w:r w:rsidR="00707349">
        <w:rPr>
          <w:rFonts w:ascii="Arial" w:hAnsi="Arial" w:cs="Arial"/>
        </w:rPr>
        <w:t>s</w:t>
      </w:r>
      <w:r w:rsidRPr="00951998">
        <w:rPr>
          <w:rFonts w:ascii="Arial" w:hAnsi="Arial" w:cs="Arial"/>
        </w:rPr>
        <w:t>ational form, corporate culture, and strategic goals, focusing on its hierarchical and divisional organi</w:t>
      </w:r>
      <w:r w:rsidR="00707349">
        <w:rPr>
          <w:rFonts w:ascii="Arial" w:hAnsi="Arial" w:cs="Arial"/>
        </w:rPr>
        <w:t>s</w:t>
      </w:r>
      <w:r w:rsidRPr="00951998">
        <w:rPr>
          <w:rFonts w:ascii="Arial" w:hAnsi="Arial" w:cs="Arial"/>
        </w:rPr>
        <w:t>ational form that facilitates operational efficiency and responsiveness to local markets. Recent change efforts are also covered with the use of Kotter's 8-Step Change Model in making sense of Hilton's digitali</w:t>
      </w:r>
      <w:r w:rsidR="00707349">
        <w:rPr>
          <w:rFonts w:ascii="Arial" w:hAnsi="Arial" w:cs="Arial"/>
        </w:rPr>
        <w:t>s</w:t>
      </w:r>
      <w:r w:rsidRPr="00951998">
        <w:rPr>
          <w:rFonts w:ascii="Arial" w:hAnsi="Arial" w:cs="Arial"/>
        </w:rPr>
        <w:t>ation, sustainability, and customer experience efforts. Hilton's long-term strategic direction is also assessed with focus on market expansion, brand differentiation, and technology integration. Lastly, Porter's Five Forces analysis is employed in evaluating Hilton's competitive standing, illustrating how the company maintains its industry leadership through brand strength, innovation, and strategic market expansion.</w:t>
      </w:r>
    </w:p>
    <w:p w14:paraId="68A61416" w14:textId="05410EEE" w:rsidR="00951998" w:rsidRPr="001C09C0" w:rsidRDefault="00951998" w:rsidP="00707349">
      <w:pPr>
        <w:spacing w:line="360" w:lineRule="auto"/>
        <w:ind w:firstLine="720"/>
        <w:jc w:val="both"/>
        <w:rPr>
          <w:rFonts w:ascii="Arial" w:hAnsi="Arial" w:cs="Arial"/>
        </w:rPr>
      </w:pPr>
      <w:r w:rsidRPr="00951998">
        <w:rPr>
          <w:rFonts w:ascii="Arial" w:hAnsi="Arial" w:cs="Arial"/>
        </w:rPr>
        <w:t>Through the analysis of these factors, the report provides insight into how Hilton is sustaining its competitive advantage in the ever-evolving hospitality landscape. The analysis shows that Hilton's asset-light model, technological advancement, and sustainability initiatives are critical to its future success, spearheading continued growth and customer loyalty in the face of an increasingly competitive marketplace.</w:t>
      </w:r>
    </w:p>
    <w:p w14:paraId="0FDA2DB3" w14:textId="77777777" w:rsidR="00C8548B" w:rsidRPr="001C09C0" w:rsidRDefault="00C8548B" w:rsidP="00B71CD1">
      <w:pPr>
        <w:spacing w:line="360" w:lineRule="auto"/>
        <w:jc w:val="both"/>
        <w:rPr>
          <w:rFonts w:ascii="Arial" w:hAnsi="Arial" w:cs="Arial"/>
        </w:rPr>
      </w:pPr>
    </w:p>
    <w:p w14:paraId="71B7A912" w14:textId="69B5C122" w:rsidR="00C8548B" w:rsidRDefault="00C8548B" w:rsidP="00433293">
      <w:pPr>
        <w:pStyle w:val="Heading1"/>
      </w:pPr>
      <w:bookmarkStart w:id="2" w:name="_Toc192113893"/>
      <w:r w:rsidRPr="001C09C0">
        <w:t>2. Organization Structure, Culture, and Goals</w:t>
      </w:r>
      <w:bookmarkEnd w:id="2"/>
    </w:p>
    <w:p w14:paraId="01035FF0" w14:textId="77777777" w:rsidR="003D2936" w:rsidRPr="003D2936" w:rsidRDefault="003D2936" w:rsidP="003D2936"/>
    <w:p w14:paraId="2DDE18B8" w14:textId="77777777" w:rsidR="00C8548B" w:rsidRPr="001C09C0" w:rsidRDefault="00C8548B" w:rsidP="0073220F">
      <w:pPr>
        <w:pStyle w:val="Heading2"/>
      </w:pPr>
      <w:bookmarkStart w:id="3" w:name="_Toc192113894"/>
      <w:r w:rsidRPr="001C09C0">
        <w:t>2.1 Organizational Structure</w:t>
      </w:r>
      <w:bookmarkEnd w:id="3"/>
    </w:p>
    <w:p w14:paraId="3C670404" w14:textId="77777777" w:rsidR="00C8548B" w:rsidRPr="001C09C0" w:rsidRDefault="00C8548B" w:rsidP="00B71CD1">
      <w:pPr>
        <w:spacing w:line="360" w:lineRule="auto"/>
        <w:jc w:val="both"/>
        <w:rPr>
          <w:rFonts w:ascii="Arial" w:hAnsi="Arial" w:cs="Arial"/>
        </w:rPr>
      </w:pPr>
    </w:p>
    <w:p w14:paraId="5711D7A2" w14:textId="28826499" w:rsidR="00C8548B" w:rsidRDefault="00C8548B" w:rsidP="0073220F">
      <w:pPr>
        <w:spacing w:line="360" w:lineRule="auto"/>
        <w:ind w:firstLine="720"/>
        <w:jc w:val="both"/>
        <w:rPr>
          <w:rFonts w:ascii="Arial" w:hAnsi="Arial" w:cs="Arial"/>
        </w:rPr>
      </w:pPr>
      <w:r w:rsidRPr="001C09C0">
        <w:rPr>
          <w:rFonts w:ascii="Arial" w:hAnsi="Arial" w:cs="Arial"/>
        </w:rPr>
        <w:t>Hilton possesses a hierarchical organi</w:t>
      </w:r>
      <w:r w:rsidR="00F04AA0">
        <w:rPr>
          <w:rFonts w:ascii="Arial" w:hAnsi="Arial" w:cs="Arial"/>
        </w:rPr>
        <w:t>s</w:t>
      </w:r>
      <w:r w:rsidRPr="001C09C0">
        <w:rPr>
          <w:rFonts w:ascii="Arial" w:hAnsi="Arial" w:cs="Arial"/>
        </w:rPr>
        <w:t>ational form with a clearly defined chain of command</w:t>
      </w:r>
      <w:r w:rsidR="00293302">
        <w:rPr>
          <w:rFonts w:ascii="Arial" w:hAnsi="Arial" w:cs="Arial"/>
        </w:rPr>
        <w:t xml:space="preserve"> </w:t>
      </w:r>
      <w:r w:rsidR="00FD7FDE" w:rsidRPr="00FD7FDE">
        <w:rPr>
          <w:rFonts w:ascii="Arial" w:hAnsi="Arial" w:cs="Arial"/>
        </w:rPr>
        <w:t xml:space="preserve">(The Official Board, </w:t>
      </w:r>
      <w:r w:rsidR="00FD7FDE">
        <w:rPr>
          <w:rFonts w:ascii="Arial" w:hAnsi="Arial" w:cs="Arial"/>
        </w:rPr>
        <w:t>2024</w:t>
      </w:r>
      <w:r w:rsidR="00FD7FDE" w:rsidRPr="00FD7FDE">
        <w:rPr>
          <w:rFonts w:ascii="Arial" w:hAnsi="Arial" w:cs="Arial"/>
        </w:rPr>
        <w:t>)</w:t>
      </w:r>
      <w:r w:rsidRPr="001C09C0">
        <w:rPr>
          <w:rFonts w:ascii="Arial" w:hAnsi="Arial" w:cs="Arial"/>
        </w:rPr>
        <w:t xml:space="preserve">, allowing for effective decision-making and </w:t>
      </w:r>
      <w:r w:rsidR="00C63D70">
        <w:rPr>
          <w:rFonts w:ascii="Arial" w:hAnsi="Arial" w:cs="Arial"/>
        </w:rPr>
        <w:lastRenderedPageBreak/>
        <w:t>operational</w:t>
      </w:r>
      <w:r w:rsidRPr="001C09C0">
        <w:rPr>
          <w:rFonts w:ascii="Arial" w:hAnsi="Arial" w:cs="Arial"/>
        </w:rPr>
        <w:t xml:space="preserve"> control. It is complemented by a divisional structure, separating operations along geographic</w:t>
      </w:r>
      <w:r w:rsidR="006E7032">
        <w:rPr>
          <w:rFonts w:ascii="Arial" w:hAnsi="Arial" w:cs="Arial"/>
        </w:rPr>
        <w:t xml:space="preserve"> (140 countries)</w:t>
      </w:r>
      <w:r w:rsidRPr="001C09C0">
        <w:rPr>
          <w:rFonts w:ascii="Arial" w:hAnsi="Arial" w:cs="Arial"/>
        </w:rPr>
        <w:t xml:space="preserve"> and brand lines</w:t>
      </w:r>
      <w:r w:rsidR="006E7032">
        <w:rPr>
          <w:rFonts w:ascii="Arial" w:hAnsi="Arial" w:cs="Arial"/>
        </w:rPr>
        <w:t xml:space="preserve"> (</w:t>
      </w:r>
      <w:r w:rsidR="00AB4788">
        <w:rPr>
          <w:rFonts w:ascii="Arial" w:hAnsi="Arial" w:cs="Arial"/>
        </w:rPr>
        <w:t>24 brands)</w:t>
      </w:r>
      <w:r w:rsidRPr="001C09C0">
        <w:rPr>
          <w:rFonts w:ascii="Arial" w:hAnsi="Arial" w:cs="Arial"/>
        </w:rPr>
        <w:t>, to allow tailored strategies that respond to various markets</w:t>
      </w:r>
      <w:r w:rsidR="00AC111E">
        <w:rPr>
          <w:rFonts w:ascii="Arial" w:hAnsi="Arial" w:cs="Arial"/>
        </w:rPr>
        <w:t xml:space="preserve"> (Organ, 2024)</w:t>
      </w:r>
      <w:r w:rsidRPr="001C09C0">
        <w:rPr>
          <w:rFonts w:ascii="Arial" w:hAnsi="Arial" w:cs="Arial"/>
        </w:rPr>
        <w:t>. This arrangement provides Hilton with consistency in service quality while remaining responsive to local flavo</w:t>
      </w:r>
      <w:r w:rsidR="00ED4854">
        <w:rPr>
          <w:rFonts w:ascii="Arial" w:hAnsi="Arial" w:cs="Arial"/>
        </w:rPr>
        <w:t>u</w:t>
      </w:r>
      <w:r w:rsidRPr="001C09C0">
        <w:rPr>
          <w:rFonts w:ascii="Arial" w:hAnsi="Arial" w:cs="Arial"/>
        </w:rPr>
        <w:t>rs and regulatory environments</w:t>
      </w:r>
      <w:r w:rsidR="00ED4854">
        <w:rPr>
          <w:rFonts w:ascii="Arial" w:hAnsi="Arial" w:cs="Arial"/>
        </w:rPr>
        <w:t xml:space="preserve"> </w:t>
      </w:r>
      <w:r w:rsidR="00B517DB">
        <w:rPr>
          <w:rFonts w:ascii="Arial" w:hAnsi="Arial" w:cs="Arial"/>
        </w:rPr>
        <w:t>(Phillips, 2024)</w:t>
      </w:r>
      <w:r w:rsidRPr="001C09C0">
        <w:rPr>
          <w:rFonts w:ascii="Arial" w:hAnsi="Arial" w:cs="Arial"/>
        </w:rPr>
        <w:t>.</w:t>
      </w:r>
    </w:p>
    <w:p w14:paraId="00F05B21" w14:textId="793D2350" w:rsidR="00476049" w:rsidRPr="00476049" w:rsidRDefault="00476049" w:rsidP="00476049">
      <w:pPr>
        <w:spacing w:line="360" w:lineRule="auto"/>
        <w:ind w:firstLine="720"/>
        <w:jc w:val="both"/>
        <w:rPr>
          <w:rFonts w:ascii="Arial" w:hAnsi="Arial" w:cs="Arial"/>
        </w:rPr>
      </w:pPr>
      <w:r w:rsidRPr="00476049">
        <w:rPr>
          <w:rFonts w:ascii="Arial" w:hAnsi="Arial" w:cs="Arial"/>
        </w:rPr>
        <w:t>A useful framework for analy</w:t>
      </w:r>
      <w:r w:rsidR="00807F24">
        <w:rPr>
          <w:rFonts w:ascii="Arial" w:hAnsi="Arial" w:cs="Arial"/>
        </w:rPr>
        <w:t>s</w:t>
      </w:r>
      <w:r w:rsidRPr="00476049">
        <w:rPr>
          <w:rFonts w:ascii="Arial" w:hAnsi="Arial" w:cs="Arial"/>
        </w:rPr>
        <w:t>ing Hilton's structure is Mintzberg's Organizational Configurations Theory (Mintzberg, 1979). Hilton's hierarchical structure aligns with Mintzberg's Machine Bureaucracy, with its standardi</w:t>
      </w:r>
      <w:r w:rsidR="00807F24">
        <w:rPr>
          <w:rFonts w:ascii="Arial" w:hAnsi="Arial" w:cs="Arial"/>
        </w:rPr>
        <w:t>s</w:t>
      </w:r>
      <w:r w:rsidRPr="00476049">
        <w:rPr>
          <w:rFonts w:ascii="Arial" w:hAnsi="Arial" w:cs="Arial"/>
        </w:rPr>
        <w:t>ation, centrali</w:t>
      </w:r>
      <w:r w:rsidR="00807F24">
        <w:rPr>
          <w:rFonts w:ascii="Arial" w:hAnsi="Arial" w:cs="Arial"/>
        </w:rPr>
        <w:t>s</w:t>
      </w:r>
      <w:r w:rsidRPr="00476049">
        <w:rPr>
          <w:rFonts w:ascii="Arial" w:hAnsi="Arial" w:cs="Arial"/>
        </w:rPr>
        <w:t>ed decision-making, and clear reporting lines. Its divisional nature, however, introduces elements of the Divisionalized Form, with semi-autonomous units (regional and brand-specific divisions) operating under corporate control. This hybrid structure supports Hilton's global operations while allowing for local market responsiveness.</w:t>
      </w:r>
    </w:p>
    <w:p w14:paraId="34EAD15C" w14:textId="1AF1F69F" w:rsidR="0091786A" w:rsidRDefault="00476049" w:rsidP="00476049">
      <w:pPr>
        <w:spacing w:line="360" w:lineRule="auto"/>
        <w:ind w:firstLine="720"/>
        <w:jc w:val="both"/>
        <w:rPr>
          <w:rFonts w:ascii="Arial" w:hAnsi="Arial" w:cs="Arial"/>
        </w:rPr>
      </w:pPr>
      <w:r w:rsidRPr="00476049">
        <w:rPr>
          <w:rFonts w:ascii="Arial" w:hAnsi="Arial" w:cs="Arial"/>
        </w:rPr>
        <w:t>For clarity purposes, the following organi</w:t>
      </w:r>
      <w:r w:rsidR="00807F24">
        <w:rPr>
          <w:rFonts w:ascii="Arial" w:hAnsi="Arial" w:cs="Arial"/>
        </w:rPr>
        <w:t>s</w:t>
      </w:r>
      <w:r w:rsidRPr="00476049">
        <w:rPr>
          <w:rFonts w:ascii="Arial" w:hAnsi="Arial" w:cs="Arial"/>
        </w:rPr>
        <w:t>ation chart illustrates Hilton's structure:</w:t>
      </w:r>
    </w:p>
    <w:p w14:paraId="193C6A9F" w14:textId="2BE6957C" w:rsidR="00476049" w:rsidRPr="001C09C0" w:rsidRDefault="00B43308" w:rsidP="00E8222B">
      <w:pPr>
        <w:spacing w:line="360" w:lineRule="auto"/>
        <w:jc w:val="both"/>
        <w:rPr>
          <w:rFonts w:ascii="Arial" w:hAnsi="Arial" w:cs="Arial"/>
        </w:rPr>
      </w:pPr>
      <w:r>
        <w:rPr>
          <w:rFonts w:ascii="Arial" w:hAnsi="Arial" w:cs="Arial"/>
        </w:rPr>
        <w:tab/>
      </w:r>
      <w:r w:rsidRPr="00B43308">
        <w:rPr>
          <w:rFonts w:ascii="Arial" w:hAnsi="Arial" w:cs="Arial"/>
          <w:noProof/>
        </w:rPr>
        <w:drawing>
          <wp:inline distT="0" distB="0" distL="0" distR="0" wp14:anchorId="48016E9E" wp14:editId="41BD7590">
            <wp:extent cx="5092962" cy="3143412"/>
            <wp:effectExtent l="19050" t="19050" r="12700" b="19050"/>
            <wp:docPr id="1716149036"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49036" name="Picture 1" descr="A diagram of a network&#10;&#10;AI-generated content may be incorrect."/>
                    <pic:cNvPicPr/>
                  </pic:nvPicPr>
                  <pic:blipFill>
                    <a:blip r:embed="rId9"/>
                    <a:stretch>
                      <a:fillRect/>
                    </a:stretch>
                  </pic:blipFill>
                  <pic:spPr>
                    <a:xfrm>
                      <a:off x="0" y="0"/>
                      <a:ext cx="5092962" cy="3143412"/>
                    </a:xfrm>
                    <a:prstGeom prst="rect">
                      <a:avLst/>
                    </a:prstGeom>
                    <a:ln>
                      <a:solidFill>
                        <a:schemeClr val="accent1"/>
                      </a:solidFill>
                    </a:ln>
                  </pic:spPr>
                </pic:pic>
              </a:graphicData>
            </a:graphic>
          </wp:inline>
        </w:drawing>
      </w:r>
    </w:p>
    <w:p w14:paraId="7D3E1100" w14:textId="6BFC2964" w:rsidR="00F5565B" w:rsidRPr="004F2C83" w:rsidRDefault="00F5565B" w:rsidP="00037AFD">
      <w:pPr>
        <w:spacing w:line="360" w:lineRule="auto"/>
        <w:ind w:firstLine="720"/>
        <w:jc w:val="both"/>
        <w:rPr>
          <w:rFonts w:ascii="Arial" w:hAnsi="Arial" w:cs="Arial"/>
          <w:sz w:val="16"/>
          <w:szCs w:val="16"/>
        </w:rPr>
      </w:pPr>
      <w:r w:rsidRPr="004F2C83">
        <w:rPr>
          <w:rFonts w:ascii="Arial" w:hAnsi="Arial" w:cs="Arial"/>
          <w:sz w:val="16"/>
          <w:szCs w:val="16"/>
        </w:rPr>
        <w:t xml:space="preserve">Fig.1 Hilton Hotels </w:t>
      </w:r>
      <w:r w:rsidR="00B05EEE" w:rsidRPr="004F2C83">
        <w:rPr>
          <w:rFonts w:ascii="Arial" w:hAnsi="Arial" w:cs="Arial"/>
          <w:sz w:val="16"/>
          <w:szCs w:val="16"/>
        </w:rPr>
        <w:t xml:space="preserve">Organisational Structure; </w:t>
      </w:r>
      <w:r w:rsidR="004F2C83" w:rsidRPr="004F2C83">
        <w:rPr>
          <w:rFonts w:ascii="Arial" w:hAnsi="Arial" w:cs="Arial"/>
          <w:sz w:val="16"/>
          <w:szCs w:val="16"/>
        </w:rPr>
        <w:t xml:space="preserve">Made by the student using Canva; Source: </w:t>
      </w:r>
      <w:r w:rsidR="00446AAA" w:rsidRPr="004F2C83">
        <w:rPr>
          <w:rFonts w:ascii="Arial" w:hAnsi="Arial" w:cs="Arial"/>
          <w:sz w:val="16"/>
          <w:szCs w:val="16"/>
        </w:rPr>
        <w:t>Hilton Management</w:t>
      </w:r>
      <w:r w:rsidR="004F2C83" w:rsidRPr="004F2C83">
        <w:rPr>
          <w:rFonts w:ascii="Arial" w:hAnsi="Arial" w:cs="Arial"/>
          <w:sz w:val="16"/>
          <w:szCs w:val="16"/>
        </w:rPr>
        <w:t>, (2025).</w:t>
      </w:r>
    </w:p>
    <w:p w14:paraId="6B1E129C" w14:textId="356BA24C" w:rsidR="00C8548B" w:rsidRPr="001C09C0" w:rsidRDefault="00C8548B" w:rsidP="00037AFD">
      <w:pPr>
        <w:spacing w:line="360" w:lineRule="auto"/>
        <w:ind w:firstLine="720"/>
        <w:jc w:val="both"/>
        <w:rPr>
          <w:rFonts w:ascii="Arial" w:hAnsi="Arial" w:cs="Arial"/>
        </w:rPr>
      </w:pPr>
      <w:r w:rsidRPr="001C09C0">
        <w:rPr>
          <w:rFonts w:ascii="Arial" w:hAnsi="Arial" w:cs="Arial"/>
        </w:rPr>
        <w:t>In contrast, Marriott International also has a similar hierarchical structure</w:t>
      </w:r>
      <w:r w:rsidR="00D41E5E">
        <w:rPr>
          <w:rFonts w:ascii="Arial" w:hAnsi="Arial" w:cs="Arial"/>
        </w:rPr>
        <w:t xml:space="preserve"> but </w:t>
      </w:r>
      <w:r w:rsidRPr="001C09C0">
        <w:rPr>
          <w:rFonts w:ascii="Arial" w:hAnsi="Arial" w:cs="Arial"/>
        </w:rPr>
        <w:t xml:space="preserve">with </w:t>
      </w:r>
      <w:r w:rsidR="00D41E5E">
        <w:rPr>
          <w:rFonts w:ascii="Arial" w:hAnsi="Arial" w:cs="Arial"/>
        </w:rPr>
        <w:t xml:space="preserve">a </w:t>
      </w:r>
      <w:r w:rsidRPr="001C09C0">
        <w:rPr>
          <w:rFonts w:ascii="Arial" w:hAnsi="Arial" w:cs="Arial"/>
        </w:rPr>
        <w:t>stronger focus on brand segmentation, managing a broader collection of brands across various market segments</w:t>
      </w:r>
      <w:r w:rsidR="00906646">
        <w:rPr>
          <w:rFonts w:ascii="Arial" w:hAnsi="Arial" w:cs="Arial"/>
        </w:rPr>
        <w:t xml:space="preserve"> (Flood, 2023)</w:t>
      </w:r>
      <w:r w:rsidRPr="001C09C0">
        <w:rPr>
          <w:rFonts w:ascii="Arial" w:hAnsi="Arial" w:cs="Arial"/>
        </w:rPr>
        <w:t xml:space="preserve">. </w:t>
      </w:r>
      <w:r w:rsidR="00615348">
        <w:rPr>
          <w:rFonts w:ascii="Arial" w:hAnsi="Arial" w:cs="Arial"/>
        </w:rPr>
        <w:t>The two</w:t>
      </w:r>
      <w:r w:rsidRPr="001C09C0">
        <w:rPr>
          <w:rFonts w:ascii="Arial" w:hAnsi="Arial" w:cs="Arial"/>
        </w:rPr>
        <w:t xml:space="preserve"> companies adhere to an asset-light model, with franchising and management agreements versus property </w:t>
      </w:r>
      <w:r w:rsidRPr="001C09C0">
        <w:rPr>
          <w:rFonts w:ascii="Arial" w:hAnsi="Arial" w:cs="Arial"/>
        </w:rPr>
        <w:lastRenderedPageBreak/>
        <w:t>ownership, which enhances scalability and reduces financial risk</w:t>
      </w:r>
      <w:r w:rsidR="009F4C61">
        <w:rPr>
          <w:rFonts w:ascii="Arial" w:hAnsi="Arial" w:cs="Arial"/>
        </w:rPr>
        <w:t xml:space="preserve">, as </w:t>
      </w:r>
      <w:proofErr w:type="spellStart"/>
      <w:r w:rsidR="009F4C61" w:rsidRPr="009F4C61">
        <w:rPr>
          <w:rFonts w:ascii="Arial" w:hAnsi="Arial" w:cs="Arial"/>
        </w:rPr>
        <w:t>Glowik</w:t>
      </w:r>
      <w:proofErr w:type="spellEnd"/>
      <w:r w:rsidR="009F4C61" w:rsidRPr="009F4C61">
        <w:rPr>
          <w:rFonts w:ascii="Arial" w:hAnsi="Arial" w:cs="Arial"/>
        </w:rPr>
        <w:t xml:space="preserve">, </w:t>
      </w:r>
      <w:r w:rsidR="00650E84">
        <w:rPr>
          <w:rFonts w:ascii="Arial" w:hAnsi="Arial" w:cs="Arial"/>
        </w:rPr>
        <w:t>(</w:t>
      </w:r>
      <w:r w:rsidR="009F4C61" w:rsidRPr="009F4C61">
        <w:rPr>
          <w:rFonts w:ascii="Arial" w:hAnsi="Arial" w:cs="Arial"/>
        </w:rPr>
        <w:t>2020</w:t>
      </w:r>
      <w:r w:rsidR="00650E84">
        <w:rPr>
          <w:rFonts w:ascii="Arial" w:hAnsi="Arial" w:cs="Arial"/>
        </w:rPr>
        <w:t>) stated</w:t>
      </w:r>
      <w:r w:rsidRPr="001C09C0">
        <w:rPr>
          <w:rFonts w:ascii="Arial" w:hAnsi="Arial" w:cs="Arial"/>
        </w:rPr>
        <w:t>.</w:t>
      </w:r>
    </w:p>
    <w:p w14:paraId="11F4E89F" w14:textId="77777777" w:rsidR="001C09C0" w:rsidRPr="001C09C0" w:rsidRDefault="001C09C0" w:rsidP="00B71CD1">
      <w:pPr>
        <w:spacing w:line="360" w:lineRule="auto"/>
        <w:jc w:val="both"/>
        <w:rPr>
          <w:rFonts w:ascii="Arial" w:hAnsi="Arial" w:cs="Arial"/>
        </w:rPr>
      </w:pPr>
    </w:p>
    <w:p w14:paraId="7BBCDDAF" w14:textId="77777777" w:rsidR="00C8548B" w:rsidRDefault="00C8548B" w:rsidP="00650E84">
      <w:pPr>
        <w:pStyle w:val="Heading2"/>
      </w:pPr>
      <w:bookmarkStart w:id="4" w:name="_Toc192113895"/>
      <w:r w:rsidRPr="001C09C0">
        <w:t>2.2 Corporate Culture</w:t>
      </w:r>
      <w:bookmarkEnd w:id="4"/>
    </w:p>
    <w:p w14:paraId="5940A6FF" w14:textId="77777777" w:rsidR="00650E84" w:rsidRPr="00650E84" w:rsidRDefault="00650E84" w:rsidP="00650E84"/>
    <w:p w14:paraId="434A69F0" w14:textId="1170353D" w:rsidR="00C8548B" w:rsidRPr="001C09C0" w:rsidRDefault="00C8548B" w:rsidP="00F1418E">
      <w:pPr>
        <w:spacing w:line="360" w:lineRule="auto"/>
        <w:ind w:firstLine="720"/>
        <w:jc w:val="both"/>
        <w:rPr>
          <w:rFonts w:ascii="Arial" w:hAnsi="Arial" w:cs="Arial"/>
        </w:rPr>
      </w:pPr>
      <w:r w:rsidRPr="001C09C0">
        <w:rPr>
          <w:rFonts w:ascii="Arial" w:hAnsi="Arial" w:cs="Arial"/>
        </w:rPr>
        <w:t xml:space="preserve">The culture of the company is based on its philosophy of </w:t>
      </w:r>
      <w:r w:rsidR="00CE165F">
        <w:rPr>
          <w:rFonts w:ascii="Arial" w:hAnsi="Arial" w:cs="Arial"/>
        </w:rPr>
        <w:t>“</w:t>
      </w:r>
      <w:r w:rsidR="00A164CB">
        <w:rPr>
          <w:rFonts w:ascii="Arial" w:hAnsi="Arial" w:cs="Arial"/>
        </w:rPr>
        <w:t xml:space="preserve">filling </w:t>
      </w:r>
      <w:r w:rsidR="00D72E48" w:rsidRPr="00D72E48">
        <w:rPr>
          <w:rFonts w:ascii="Arial" w:hAnsi="Arial" w:cs="Arial"/>
        </w:rPr>
        <w:t>the earth with the light and warmth of hospitality</w:t>
      </w:r>
      <w:r w:rsidR="00D72E48">
        <w:rPr>
          <w:rFonts w:ascii="Arial" w:hAnsi="Arial" w:cs="Arial"/>
        </w:rPr>
        <w:t>”</w:t>
      </w:r>
      <w:r w:rsidRPr="001C09C0">
        <w:rPr>
          <w:rFonts w:ascii="Arial" w:hAnsi="Arial" w:cs="Arial"/>
        </w:rPr>
        <w:t xml:space="preserve"> trying to provide the best of experiences for the guests, positive opportunities for the associates, and a good social impact</w:t>
      </w:r>
      <w:r w:rsidR="00EF6F85">
        <w:rPr>
          <w:rFonts w:ascii="Arial" w:hAnsi="Arial" w:cs="Arial"/>
        </w:rPr>
        <w:t xml:space="preserve"> (Hilton Corporate</w:t>
      </w:r>
      <w:r w:rsidR="003A2BC7">
        <w:rPr>
          <w:rFonts w:ascii="Arial" w:hAnsi="Arial" w:cs="Arial"/>
        </w:rPr>
        <w:t>, 2025)</w:t>
      </w:r>
      <w:r w:rsidRPr="001C09C0">
        <w:rPr>
          <w:rFonts w:ascii="Arial" w:hAnsi="Arial" w:cs="Arial"/>
        </w:rPr>
        <w:t>. These are the core values that are—Hospitality, Integrity, Leadership, Teamwork, Ownership, and Now (otherwise as HILTON), referred to as guiding practices for the associates to behave and make decisions</w:t>
      </w:r>
      <w:r w:rsidR="00B47E53">
        <w:rPr>
          <w:rFonts w:ascii="Arial" w:hAnsi="Arial" w:cs="Arial"/>
        </w:rPr>
        <w:t xml:space="preserve"> (Gay, 201</w:t>
      </w:r>
      <w:r w:rsidR="00C3626B">
        <w:rPr>
          <w:rFonts w:ascii="Arial" w:hAnsi="Arial" w:cs="Arial"/>
        </w:rPr>
        <w:t>6)</w:t>
      </w:r>
      <w:r w:rsidRPr="001C09C0">
        <w:rPr>
          <w:rFonts w:ascii="Arial" w:hAnsi="Arial" w:cs="Arial"/>
        </w:rPr>
        <w:t>.</w:t>
      </w:r>
    </w:p>
    <w:p w14:paraId="18CEF80D" w14:textId="47CC9410" w:rsidR="00C8548B" w:rsidRPr="001C09C0" w:rsidRDefault="00C8548B" w:rsidP="00F1418E">
      <w:pPr>
        <w:spacing w:line="360" w:lineRule="auto"/>
        <w:ind w:firstLine="720"/>
        <w:jc w:val="both"/>
        <w:rPr>
          <w:rFonts w:ascii="Arial" w:hAnsi="Arial" w:cs="Arial"/>
        </w:rPr>
      </w:pPr>
      <w:r w:rsidRPr="001C09C0">
        <w:rPr>
          <w:rFonts w:ascii="Arial" w:hAnsi="Arial" w:cs="Arial"/>
        </w:rPr>
        <w:t>This culture encourages high staff morale, and Hilton has been ranked as one of the world's best companies to work for</w:t>
      </w:r>
      <w:r w:rsidR="008B6E1B">
        <w:rPr>
          <w:rFonts w:ascii="Arial" w:hAnsi="Arial" w:cs="Arial"/>
        </w:rPr>
        <w:t xml:space="preserve"> (Hilton, 2023</w:t>
      </w:r>
      <w:r w:rsidR="00655D5F">
        <w:rPr>
          <w:rFonts w:ascii="Arial" w:hAnsi="Arial" w:cs="Arial"/>
        </w:rPr>
        <w:t>a</w:t>
      </w:r>
      <w:r w:rsidR="008B6E1B">
        <w:rPr>
          <w:rFonts w:ascii="Arial" w:hAnsi="Arial" w:cs="Arial"/>
        </w:rPr>
        <w:t>)</w:t>
      </w:r>
      <w:r w:rsidRPr="001C09C0">
        <w:rPr>
          <w:rFonts w:ascii="Arial" w:hAnsi="Arial" w:cs="Arial"/>
        </w:rPr>
        <w:t xml:space="preserve">. Such a ranking implies that business values and staff </w:t>
      </w:r>
      <w:r w:rsidR="006F0F1D">
        <w:rPr>
          <w:rFonts w:ascii="Arial" w:hAnsi="Arial" w:cs="Arial"/>
        </w:rPr>
        <w:t>fulfilment</w:t>
      </w:r>
      <w:r w:rsidRPr="001C09C0">
        <w:rPr>
          <w:rFonts w:ascii="Arial" w:hAnsi="Arial" w:cs="Arial"/>
        </w:rPr>
        <w:t xml:space="preserve"> are strongly aligned, resulting in improved customer service and loyalty. Applying Schein's Organizational Culture Model</w:t>
      </w:r>
      <w:r w:rsidR="009C78DF">
        <w:rPr>
          <w:rFonts w:ascii="Arial" w:hAnsi="Arial" w:cs="Arial"/>
        </w:rPr>
        <w:t xml:space="preserve"> (Schein, 2017)</w:t>
      </w:r>
      <w:r w:rsidRPr="001C09C0">
        <w:rPr>
          <w:rFonts w:ascii="Arial" w:hAnsi="Arial" w:cs="Arial"/>
        </w:rPr>
        <w:t xml:space="preserve">, Hilton's culture can be </w:t>
      </w:r>
      <w:r w:rsidR="006F0F1D">
        <w:rPr>
          <w:rFonts w:ascii="Arial" w:hAnsi="Arial" w:cs="Arial"/>
        </w:rPr>
        <w:t>analysed</w:t>
      </w:r>
      <w:r w:rsidRPr="001C09C0">
        <w:rPr>
          <w:rFonts w:ascii="Arial" w:hAnsi="Arial" w:cs="Arial"/>
        </w:rPr>
        <w:t xml:space="preserve"> at three levels:</w:t>
      </w:r>
    </w:p>
    <w:p w14:paraId="570ED8B9" w14:textId="7078D31D" w:rsidR="00C8548B" w:rsidRPr="009C78DF" w:rsidRDefault="00C8548B" w:rsidP="009C78DF">
      <w:pPr>
        <w:pStyle w:val="ListParagraph"/>
        <w:numPr>
          <w:ilvl w:val="0"/>
          <w:numId w:val="4"/>
        </w:numPr>
        <w:spacing w:line="360" w:lineRule="auto"/>
        <w:jc w:val="both"/>
        <w:rPr>
          <w:rFonts w:ascii="Arial" w:hAnsi="Arial" w:cs="Arial"/>
        </w:rPr>
      </w:pPr>
      <w:r w:rsidRPr="009C78DF">
        <w:rPr>
          <w:rFonts w:ascii="Arial" w:hAnsi="Arial" w:cs="Arial"/>
          <w:b/>
          <w:bCs/>
        </w:rPr>
        <w:t>Artifacts:</w:t>
      </w:r>
      <w:r w:rsidRPr="009C78DF">
        <w:rPr>
          <w:rFonts w:ascii="Arial" w:hAnsi="Arial" w:cs="Arial"/>
        </w:rPr>
        <w:t xml:space="preserve"> Tangible items such as the company branding, uniforms, and customer</w:t>
      </w:r>
      <w:r w:rsidR="00037729">
        <w:rPr>
          <w:rFonts w:ascii="Arial" w:hAnsi="Arial" w:cs="Arial"/>
        </w:rPr>
        <w:t xml:space="preserve"> and digital</w:t>
      </w:r>
      <w:r w:rsidRPr="009C78DF">
        <w:rPr>
          <w:rFonts w:ascii="Arial" w:hAnsi="Arial" w:cs="Arial"/>
        </w:rPr>
        <w:t xml:space="preserve"> service protocols</w:t>
      </w:r>
      <w:r w:rsidR="003F3FB1">
        <w:rPr>
          <w:rFonts w:ascii="Arial" w:hAnsi="Arial" w:cs="Arial"/>
        </w:rPr>
        <w:t xml:space="preserve"> </w:t>
      </w:r>
      <w:r w:rsidR="000C3B02">
        <w:rPr>
          <w:rFonts w:ascii="Arial" w:hAnsi="Arial" w:cs="Arial"/>
        </w:rPr>
        <w:t xml:space="preserve">such </w:t>
      </w:r>
      <w:r w:rsidR="003F3FB1">
        <w:rPr>
          <w:rFonts w:ascii="Arial" w:hAnsi="Arial" w:cs="Arial"/>
        </w:rPr>
        <w:t xml:space="preserve">as </w:t>
      </w:r>
      <w:r w:rsidR="009F42AA">
        <w:rPr>
          <w:rFonts w:ascii="Arial" w:hAnsi="Arial" w:cs="Arial"/>
        </w:rPr>
        <w:t xml:space="preserve">“Hilton Effect”, </w:t>
      </w:r>
      <w:r w:rsidR="00F153B1">
        <w:rPr>
          <w:rFonts w:ascii="Arial" w:hAnsi="Arial" w:cs="Arial"/>
        </w:rPr>
        <w:t>Hilton Honors App, or Hilton Serenity Be</w:t>
      </w:r>
      <w:r w:rsidR="000F747B">
        <w:rPr>
          <w:rFonts w:ascii="Arial" w:hAnsi="Arial" w:cs="Arial"/>
        </w:rPr>
        <w:t>d</w:t>
      </w:r>
      <w:r w:rsidR="00CF0853">
        <w:rPr>
          <w:rFonts w:ascii="Arial" w:hAnsi="Arial" w:cs="Arial"/>
        </w:rPr>
        <w:t xml:space="preserve"> (Hilton Honors, 2025;</w:t>
      </w:r>
      <w:r w:rsidR="00EE1263">
        <w:rPr>
          <w:rFonts w:ascii="Arial" w:hAnsi="Arial" w:cs="Arial"/>
        </w:rPr>
        <w:t xml:space="preserve"> Hilton Culture</w:t>
      </w:r>
      <w:r w:rsidR="003544EB">
        <w:rPr>
          <w:rFonts w:ascii="Arial" w:hAnsi="Arial" w:cs="Arial"/>
        </w:rPr>
        <w:t>, 2020).</w:t>
      </w:r>
    </w:p>
    <w:p w14:paraId="6F9D0E6A" w14:textId="0A343652" w:rsidR="00C8548B" w:rsidRPr="009C78DF" w:rsidRDefault="00C8548B" w:rsidP="009C78DF">
      <w:pPr>
        <w:pStyle w:val="ListParagraph"/>
        <w:numPr>
          <w:ilvl w:val="0"/>
          <w:numId w:val="4"/>
        </w:numPr>
        <w:spacing w:line="360" w:lineRule="auto"/>
        <w:jc w:val="both"/>
        <w:rPr>
          <w:rFonts w:ascii="Arial" w:hAnsi="Arial" w:cs="Arial"/>
        </w:rPr>
      </w:pPr>
      <w:r w:rsidRPr="009C78DF">
        <w:rPr>
          <w:rFonts w:ascii="Arial" w:hAnsi="Arial" w:cs="Arial"/>
          <w:b/>
          <w:bCs/>
        </w:rPr>
        <w:t>Espoused Values</w:t>
      </w:r>
      <w:r w:rsidRPr="009C78DF">
        <w:rPr>
          <w:rFonts w:ascii="Arial" w:hAnsi="Arial" w:cs="Arial"/>
        </w:rPr>
        <w:t xml:space="preserve">: The communicated purpose and basic values that concentrate on </w:t>
      </w:r>
      <w:r w:rsidR="00A870CC" w:rsidRPr="00A870CC">
        <w:rPr>
          <w:rFonts w:ascii="Arial" w:hAnsi="Arial" w:cs="Arial"/>
        </w:rPr>
        <w:t>hospitality, integrity, leadership, teamwork, ownership, and now sustainability.</w:t>
      </w:r>
      <w:r w:rsidR="00865DD6">
        <w:rPr>
          <w:rFonts w:ascii="Arial" w:hAnsi="Arial" w:cs="Arial"/>
        </w:rPr>
        <w:t xml:space="preserve"> </w:t>
      </w:r>
      <w:r w:rsidR="00241400">
        <w:rPr>
          <w:rFonts w:ascii="Arial" w:hAnsi="Arial" w:cs="Arial"/>
        </w:rPr>
        <w:t>Example: t</w:t>
      </w:r>
      <w:r w:rsidR="00865DD6">
        <w:rPr>
          <w:rFonts w:ascii="Arial" w:hAnsi="Arial" w:cs="Arial"/>
        </w:rPr>
        <w:t>heir mission statement</w:t>
      </w:r>
      <w:r w:rsidR="003D47AF">
        <w:rPr>
          <w:rFonts w:ascii="Arial" w:hAnsi="Arial" w:cs="Arial"/>
        </w:rPr>
        <w:t xml:space="preserve">, </w:t>
      </w:r>
      <w:r w:rsidR="00865DD6">
        <w:rPr>
          <w:rFonts w:ascii="Arial" w:hAnsi="Arial" w:cs="Arial"/>
        </w:rPr>
        <w:t>“</w:t>
      </w:r>
      <w:r w:rsidR="00865DD6" w:rsidRPr="00865DD6">
        <w:rPr>
          <w:rFonts w:ascii="Arial" w:hAnsi="Arial" w:cs="Arial"/>
        </w:rPr>
        <w:t>to fill the earth with the light and warmth of hospitality</w:t>
      </w:r>
      <w:r w:rsidR="00865DD6">
        <w:rPr>
          <w:rFonts w:ascii="Arial" w:hAnsi="Arial" w:cs="Arial"/>
        </w:rPr>
        <w:t>”</w:t>
      </w:r>
      <w:r w:rsidR="003D47AF">
        <w:rPr>
          <w:rFonts w:ascii="Arial" w:hAnsi="Arial" w:cs="Arial"/>
        </w:rPr>
        <w:t>, or</w:t>
      </w:r>
      <w:r w:rsidR="00655D5F">
        <w:rPr>
          <w:rFonts w:ascii="Arial" w:hAnsi="Arial" w:cs="Arial"/>
        </w:rPr>
        <w:t xml:space="preserve"> their</w:t>
      </w:r>
      <w:r w:rsidR="003D47AF">
        <w:rPr>
          <w:rFonts w:ascii="Arial" w:hAnsi="Arial" w:cs="Arial"/>
        </w:rPr>
        <w:t xml:space="preserve"> Travel with Purpose </w:t>
      </w:r>
      <w:r w:rsidR="008E292B">
        <w:rPr>
          <w:rFonts w:ascii="Arial" w:hAnsi="Arial" w:cs="Arial"/>
        </w:rPr>
        <w:t>initiative</w:t>
      </w:r>
      <w:r w:rsidR="003C10FB">
        <w:rPr>
          <w:rFonts w:ascii="Arial" w:hAnsi="Arial" w:cs="Arial"/>
        </w:rPr>
        <w:t xml:space="preserve"> (Hilton, 2023</w:t>
      </w:r>
      <w:r w:rsidR="00C15F80">
        <w:rPr>
          <w:rFonts w:ascii="Arial" w:hAnsi="Arial" w:cs="Arial"/>
        </w:rPr>
        <w:t>c</w:t>
      </w:r>
      <w:r w:rsidR="003C10FB">
        <w:rPr>
          <w:rFonts w:ascii="Arial" w:hAnsi="Arial" w:cs="Arial"/>
        </w:rPr>
        <w:t>)</w:t>
      </w:r>
      <w:r w:rsidR="00241400">
        <w:rPr>
          <w:rFonts w:ascii="Arial" w:hAnsi="Arial" w:cs="Arial"/>
        </w:rPr>
        <w:t>.</w:t>
      </w:r>
    </w:p>
    <w:p w14:paraId="773EF735" w14:textId="54B0CB9F" w:rsidR="00C8548B" w:rsidRPr="009C78DF" w:rsidRDefault="00C8548B" w:rsidP="009C78DF">
      <w:pPr>
        <w:pStyle w:val="ListParagraph"/>
        <w:numPr>
          <w:ilvl w:val="0"/>
          <w:numId w:val="4"/>
        </w:numPr>
        <w:spacing w:line="360" w:lineRule="auto"/>
        <w:jc w:val="both"/>
        <w:rPr>
          <w:rFonts w:ascii="Arial" w:hAnsi="Arial" w:cs="Arial"/>
        </w:rPr>
      </w:pPr>
      <w:r w:rsidRPr="009C78DF">
        <w:rPr>
          <w:rFonts w:ascii="Arial" w:hAnsi="Arial" w:cs="Arial"/>
          <w:b/>
          <w:bCs/>
        </w:rPr>
        <w:t>Underlying Assumptions</w:t>
      </w:r>
      <w:r w:rsidRPr="009C78DF">
        <w:rPr>
          <w:rFonts w:ascii="Arial" w:hAnsi="Arial" w:cs="Arial"/>
        </w:rPr>
        <w:t>: Underlying beliefs on the importance of exceptional guest experience and community extension.</w:t>
      </w:r>
      <w:r w:rsidR="00852B02">
        <w:rPr>
          <w:rFonts w:ascii="Arial" w:hAnsi="Arial" w:cs="Arial"/>
        </w:rPr>
        <w:t xml:space="preserve"> These </w:t>
      </w:r>
      <w:r w:rsidR="00DA02B9">
        <w:rPr>
          <w:rFonts w:ascii="Arial" w:hAnsi="Arial" w:cs="Arial"/>
        </w:rPr>
        <w:t xml:space="preserve">beliefs drive </w:t>
      </w:r>
      <w:r w:rsidR="00394B58">
        <w:rPr>
          <w:rFonts w:ascii="Arial" w:hAnsi="Arial" w:cs="Arial"/>
        </w:rPr>
        <w:t xml:space="preserve">Hilton </w:t>
      </w:r>
      <w:r w:rsidR="00DA02B9">
        <w:rPr>
          <w:rFonts w:ascii="Arial" w:hAnsi="Arial" w:cs="Arial"/>
        </w:rPr>
        <w:t xml:space="preserve">initiatives </w:t>
      </w:r>
      <w:proofErr w:type="gramStart"/>
      <w:r w:rsidR="00394B58">
        <w:rPr>
          <w:rFonts w:ascii="Arial" w:hAnsi="Arial" w:cs="Arial"/>
        </w:rPr>
        <w:t>like:</w:t>
      </w:r>
      <w:proofErr w:type="gramEnd"/>
      <w:r w:rsidR="00394B58">
        <w:rPr>
          <w:rFonts w:ascii="Arial" w:hAnsi="Arial" w:cs="Arial"/>
        </w:rPr>
        <w:t xml:space="preserve"> </w:t>
      </w:r>
      <w:r w:rsidR="00C12C0E" w:rsidRPr="00C12C0E">
        <w:rPr>
          <w:rFonts w:ascii="Arial" w:hAnsi="Arial" w:cs="Arial"/>
        </w:rPr>
        <w:t>impact</w:t>
      </w:r>
      <w:r w:rsidR="00C12C0E">
        <w:rPr>
          <w:rFonts w:ascii="Arial" w:hAnsi="Arial" w:cs="Arial"/>
        </w:rPr>
        <w:t>ing</w:t>
      </w:r>
      <w:r w:rsidR="00C12C0E" w:rsidRPr="00C12C0E">
        <w:rPr>
          <w:rFonts w:ascii="Arial" w:hAnsi="Arial" w:cs="Arial"/>
        </w:rPr>
        <w:t xml:space="preserve"> through sustainability</w:t>
      </w:r>
      <w:r w:rsidR="00BE09E1">
        <w:rPr>
          <w:rFonts w:ascii="Arial" w:hAnsi="Arial" w:cs="Arial"/>
        </w:rPr>
        <w:t xml:space="preserve"> and</w:t>
      </w:r>
      <w:r w:rsidR="00C12C0E" w:rsidRPr="00C12C0E">
        <w:rPr>
          <w:rFonts w:ascii="Arial" w:hAnsi="Arial" w:cs="Arial"/>
        </w:rPr>
        <w:t xml:space="preserve"> diversity hiring</w:t>
      </w:r>
      <w:r w:rsidR="00BE09E1">
        <w:rPr>
          <w:rFonts w:ascii="Arial" w:hAnsi="Arial" w:cs="Arial"/>
        </w:rPr>
        <w:t xml:space="preserve">, both sustained </w:t>
      </w:r>
      <w:r w:rsidR="0018547E">
        <w:rPr>
          <w:rFonts w:ascii="Arial" w:hAnsi="Arial" w:cs="Arial"/>
        </w:rPr>
        <w:t xml:space="preserve">by </w:t>
      </w:r>
      <w:r w:rsidR="00382F2F">
        <w:rPr>
          <w:rFonts w:ascii="Arial" w:hAnsi="Arial" w:cs="Arial"/>
        </w:rPr>
        <w:t xml:space="preserve">the </w:t>
      </w:r>
      <w:r w:rsidR="0018547E">
        <w:rPr>
          <w:rFonts w:ascii="Arial" w:hAnsi="Arial" w:cs="Arial"/>
        </w:rPr>
        <w:t>Hilton Effect Foundation</w:t>
      </w:r>
      <w:r w:rsidR="002633AE">
        <w:rPr>
          <w:rFonts w:ascii="Arial" w:hAnsi="Arial" w:cs="Arial"/>
        </w:rPr>
        <w:t xml:space="preserve"> (Hilton Global Foundation, 2025)</w:t>
      </w:r>
      <w:r w:rsidR="0018547E">
        <w:rPr>
          <w:rFonts w:ascii="Arial" w:hAnsi="Arial" w:cs="Arial"/>
        </w:rPr>
        <w:t>, or</w:t>
      </w:r>
      <w:r w:rsidR="001660A8">
        <w:rPr>
          <w:rFonts w:ascii="Arial" w:hAnsi="Arial" w:cs="Arial"/>
        </w:rPr>
        <w:t xml:space="preserve"> satisfying employees and getting </w:t>
      </w:r>
      <w:r w:rsidR="00382F2F">
        <w:rPr>
          <w:rFonts w:ascii="Arial" w:hAnsi="Arial" w:cs="Arial"/>
        </w:rPr>
        <w:t>awards as Best Company to Work For</w:t>
      </w:r>
      <w:r w:rsidR="00654ACF">
        <w:rPr>
          <w:rFonts w:ascii="Arial" w:hAnsi="Arial" w:cs="Arial"/>
        </w:rPr>
        <w:t xml:space="preserve"> (Hilton, 2023a)</w:t>
      </w:r>
      <w:r w:rsidR="00382F2F">
        <w:rPr>
          <w:rFonts w:ascii="Arial" w:hAnsi="Arial" w:cs="Arial"/>
        </w:rPr>
        <w:t xml:space="preserve">, </w:t>
      </w:r>
      <w:r w:rsidR="00450814">
        <w:rPr>
          <w:rFonts w:ascii="Arial" w:hAnsi="Arial" w:cs="Arial"/>
        </w:rPr>
        <w:t>or enhancing cleanl</w:t>
      </w:r>
      <w:r w:rsidR="00CF0F87">
        <w:rPr>
          <w:rFonts w:ascii="Arial" w:hAnsi="Arial" w:cs="Arial"/>
        </w:rPr>
        <w:t>iness through Hilton Clean Stay</w:t>
      </w:r>
      <w:r w:rsidR="00FB0600">
        <w:rPr>
          <w:rFonts w:ascii="Arial" w:hAnsi="Arial" w:cs="Arial"/>
        </w:rPr>
        <w:t xml:space="preserve"> </w:t>
      </w:r>
      <w:r w:rsidR="00654ACF">
        <w:rPr>
          <w:rFonts w:ascii="Arial" w:hAnsi="Arial" w:cs="Arial"/>
        </w:rPr>
        <w:t>and</w:t>
      </w:r>
      <w:r w:rsidR="00BF43D1">
        <w:rPr>
          <w:rFonts w:ascii="Arial" w:hAnsi="Arial" w:cs="Arial"/>
        </w:rPr>
        <w:t xml:space="preserve"> customer personalisation through Hilton Honors App and data analytics</w:t>
      </w:r>
      <w:r w:rsidR="00C33C4C">
        <w:rPr>
          <w:rFonts w:ascii="Arial" w:hAnsi="Arial" w:cs="Arial"/>
        </w:rPr>
        <w:t xml:space="preserve"> (Hilton Honors, 2025)</w:t>
      </w:r>
      <w:r w:rsidR="00BF43D1">
        <w:rPr>
          <w:rFonts w:ascii="Arial" w:hAnsi="Arial" w:cs="Arial"/>
        </w:rPr>
        <w:t>.</w:t>
      </w:r>
    </w:p>
    <w:p w14:paraId="459EB273" w14:textId="77777777" w:rsidR="00C8548B" w:rsidRDefault="00C8548B" w:rsidP="00C33C4C">
      <w:pPr>
        <w:spacing w:line="360" w:lineRule="auto"/>
        <w:ind w:firstLine="720"/>
        <w:jc w:val="both"/>
        <w:rPr>
          <w:rFonts w:ascii="Arial" w:hAnsi="Arial" w:cs="Arial"/>
        </w:rPr>
      </w:pPr>
      <w:r w:rsidRPr="001C09C0">
        <w:rPr>
          <w:rFonts w:ascii="Arial" w:hAnsi="Arial" w:cs="Arial"/>
        </w:rPr>
        <w:lastRenderedPageBreak/>
        <w:t>This unified culture positively contributes to employee performance, leading to high customer satisfaction and repeat clientele.</w:t>
      </w:r>
    </w:p>
    <w:p w14:paraId="6199CFB6" w14:textId="77777777" w:rsidR="00C33C4C" w:rsidRPr="001C09C0" w:rsidRDefault="00C33C4C" w:rsidP="00C33C4C">
      <w:pPr>
        <w:spacing w:line="360" w:lineRule="auto"/>
        <w:ind w:firstLine="720"/>
        <w:jc w:val="both"/>
        <w:rPr>
          <w:rFonts w:ascii="Arial" w:hAnsi="Arial" w:cs="Arial"/>
        </w:rPr>
      </w:pPr>
    </w:p>
    <w:p w14:paraId="7430CBE7" w14:textId="77777777" w:rsidR="00C8548B" w:rsidRDefault="00C8548B" w:rsidP="00C33C4C">
      <w:pPr>
        <w:pStyle w:val="Heading2"/>
      </w:pPr>
      <w:bookmarkStart w:id="5" w:name="_Toc192113896"/>
      <w:r w:rsidRPr="001C09C0">
        <w:t>2.3 Organization's Goals</w:t>
      </w:r>
      <w:bookmarkEnd w:id="5"/>
    </w:p>
    <w:p w14:paraId="11F78482" w14:textId="77777777" w:rsidR="00C33C4C" w:rsidRPr="001C09C0" w:rsidRDefault="00C33C4C" w:rsidP="00B71CD1">
      <w:pPr>
        <w:spacing w:line="360" w:lineRule="auto"/>
        <w:jc w:val="both"/>
        <w:rPr>
          <w:rFonts w:ascii="Arial" w:hAnsi="Arial" w:cs="Arial"/>
        </w:rPr>
      </w:pPr>
    </w:p>
    <w:p w14:paraId="3939B4FE" w14:textId="7D9C2494" w:rsidR="002B4129" w:rsidRPr="002B4129" w:rsidRDefault="002B4129" w:rsidP="002B4129">
      <w:pPr>
        <w:spacing w:line="360" w:lineRule="auto"/>
        <w:ind w:firstLine="720"/>
        <w:jc w:val="both"/>
        <w:rPr>
          <w:rFonts w:ascii="Arial" w:hAnsi="Arial" w:cs="Arial"/>
        </w:rPr>
      </w:pPr>
      <w:r w:rsidRPr="002B4129">
        <w:rPr>
          <w:rFonts w:ascii="Arial" w:hAnsi="Arial" w:cs="Arial"/>
        </w:rPr>
        <w:t>Hilton is committed to sustainable growth, exceptional hospitality, and positive global impact through its Travel with Purpose 2030 Goals. By the end of 2023, it achieved a 45.1% reduction in carbon emissions, a 26.5% reduction in water use, and exceeded its waste reduction target with a 63.7% decrease in landfilled waste</w:t>
      </w:r>
      <w:r w:rsidR="00BB617F">
        <w:rPr>
          <w:rFonts w:ascii="Arial" w:hAnsi="Arial" w:cs="Arial"/>
        </w:rPr>
        <w:t xml:space="preserve"> (Hilton, 2023b)</w:t>
      </w:r>
      <w:r w:rsidRPr="002B4129">
        <w:rPr>
          <w:rFonts w:ascii="Arial" w:hAnsi="Arial" w:cs="Arial"/>
        </w:rPr>
        <w:t>.</w:t>
      </w:r>
    </w:p>
    <w:p w14:paraId="75E157A0" w14:textId="1DD1B7B6" w:rsidR="002B4129" w:rsidRPr="002B4129" w:rsidRDefault="002B4129" w:rsidP="002B4129">
      <w:pPr>
        <w:spacing w:line="360" w:lineRule="auto"/>
        <w:ind w:firstLine="720"/>
        <w:jc w:val="both"/>
        <w:rPr>
          <w:rFonts w:ascii="Arial" w:hAnsi="Arial" w:cs="Arial"/>
        </w:rPr>
      </w:pPr>
      <w:r w:rsidRPr="002B4129">
        <w:rPr>
          <w:rFonts w:ascii="Arial" w:hAnsi="Arial" w:cs="Arial"/>
        </w:rPr>
        <w:t>The Hilton Global Foundation has impacted 5.48 million people since 2022, with efforts in climate action, community resilience, and career development. Hilton has created 1.5 million career growth opportunities, contributed 2.5 million+ volunteer hours, and provided $4 million in disaster relief</w:t>
      </w:r>
      <w:r w:rsidR="005210A9">
        <w:rPr>
          <w:rFonts w:ascii="Arial" w:hAnsi="Arial" w:cs="Arial"/>
        </w:rPr>
        <w:t xml:space="preserve"> (Hilton, 2023b)</w:t>
      </w:r>
      <w:r w:rsidRPr="002B4129">
        <w:rPr>
          <w:rFonts w:ascii="Arial" w:hAnsi="Arial" w:cs="Arial"/>
        </w:rPr>
        <w:t>.</w:t>
      </w:r>
      <w:r w:rsidR="00645640">
        <w:rPr>
          <w:rFonts w:ascii="Arial" w:hAnsi="Arial" w:cs="Arial"/>
        </w:rPr>
        <w:t xml:space="preserve"> </w:t>
      </w:r>
    </w:p>
    <w:p w14:paraId="3DBA3FD2" w14:textId="003D94C5" w:rsidR="002B4129" w:rsidRDefault="002B4129" w:rsidP="00433293">
      <w:pPr>
        <w:spacing w:line="360" w:lineRule="auto"/>
        <w:ind w:firstLine="720"/>
        <w:jc w:val="both"/>
        <w:rPr>
          <w:rFonts w:ascii="Arial" w:hAnsi="Arial" w:cs="Arial"/>
        </w:rPr>
      </w:pPr>
      <w:r w:rsidRPr="002B4129">
        <w:rPr>
          <w:rFonts w:ascii="Arial" w:hAnsi="Arial" w:cs="Arial"/>
        </w:rPr>
        <w:t>Individual properties align with these goals through localized initiatives, ensuring brand consistency while meeting regional needs.</w:t>
      </w:r>
      <w:r w:rsidR="005E0C86">
        <w:rPr>
          <w:rFonts w:ascii="Arial" w:hAnsi="Arial" w:cs="Arial"/>
        </w:rPr>
        <w:t xml:space="preserve"> In comparison, </w:t>
      </w:r>
      <w:r w:rsidR="00195D39" w:rsidRPr="00195D39">
        <w:rPr>
          <w:rFonts w:ascii="Arial" w:hAnsi="Arial" w:cs="Arial"/>
        </w:rPr>
        <w:t xml:space="preserve">InterContinental Hotels Group (IHG) leads in sustainability efforts in Asia </w:t>
      </w:r>
      <w:r w:rsidR="00250886">
        <w:rPr>
          <w:rFonts w:ascii="Arial" w:hAnsi="Arial" w:cs="Arial"/>
        </w:rPr>
        <w:t>(IHG, 2025)</w:t>
      </w:r>
      <w:r w:rsidR="005E0C86" w:rsidRPr="005E0C86">
        <w:rPr>
          <w:rFonts w:ascii="Arial" w:hAnsi="Arial" w:cs="Arial"/>
        </w:rPr>
        <w:t>, but Hilton has a more globally integrated sustainability approach.</w:t>
      </w:r>
    </w:p>
    <w:p w14:paraId="5FE3F867" w14:textId="77777777" w:rsidR="003D2936" w:rsidRDefault="003D2936" w:rsidP="00433293">
      <w:pPr>
        <w:spacing w:line="360" w:lineRule="auto"/>
        <w:ind w:firstLine="720"/>
        <w:jc w:val="both"/>
        <w:rPr>
          <w:rFonts w:ascii="Arial" w:hAnsi="Arial" w:cs="Arial"/>
        </w:rPr>
      </w:pPr>
    </w:p>
    <w:p w14:paraId="7CC4B2FB" w14:textId="0A6C54E4" w:rsidR="00793E25" w:rsidRDefault="00C8548B" w:rsidP="00433293">
      <w:pPr>
        <w:pStyle w:val="Heading1"/>
      </w:pPr>
      <w:bookmarkStart w:id="6" w:name="_Toc192113897"/>
      <w:r w:rsidRPr="001C09C0">
        <w:t>3. Recent Change Initiatives</w:t>
      </w:r>
      <w:bookmarkEnd w:id="6"/>
    </w:p>
    <w:p w14:paraId="4CAAA0A1" w14:textId="77777777" w:rsidR="003D2936" w:rsidRPr="003D2936" w:rsidRDefault="003D2936" w:rsidP="003D2936"/>
    <w:p w14:paraId="47901CFD" w14:textId="77777777" w:rsidR="00C8548B" w:rsidRDefault="00C8548B" w:rsidP="00793E25">
      <w:pPr>
        <w:pStyle w:val="Heading2"/>
      </w:pPr>
      <w:bookmarkStart w:id="7" w:name="_Toc192113898"/>
      <w:r w:rsidRPr="001C09C0">
        <w:t>3.1 Defining Recent Change Initiatives</w:t>
      </w:r>
      <w:bookmarkEnd w:id="7"/>
    </w:p>
    <w:p w14:paraId="08258A69" w14:textId="77777777" w:rsidR="00793E25" w:rsidRPr="00793E25" w:rsidRDefault="00793E25" w:rsidP="00793E25"/>
    <w:p w14:paraId="1185DAA3" w14:textId="77777777" w:rsidR="003D2936" w:rsidRDefault="00C8548B" w:rsidP="00433293">
      <w:pPr>
        <w:spacing w:line="360" w:lineRule="auto"/>
        <w:ind w:firstLine="720"/>
        <w:jc w:val="both"/>
        <w:rPr>
          <w:rFonts w:ascii="Arial" w:hAnsi="Arial" w:cs="Arial"/>
        </w:rPr>
      </w:pPr>
      <w:r w:rsidRPr="00846168">
        <w:rPr>
          <w:rFonts w:ascii="Arial" w:hAnsi="Arial" w:cs="Arial"/>
        </w:rPr>
        <w:t xml:space="preserve">There have been several strategic change initiatives by Hilton because of shifting market conditions, technology, and customer expectations. </w:t>
      </w:r>
      <w:r w:rsidR="00846168" w:rsidRPr="00846168">
        <w:rPr>
          <w:rFonts w:ascii="Arial" w:hAnsi="Arial" w:cs="Arial"/>
        </w:rPr>
        <w:t>These initiatives can be mapped to Kotter’s 8-Step Change Model, demonstrating how Hilton effectively managed transformation.</w:t>
      </w:r>
      <w:r w:rsidR="00433293">
        <w:rPr>
          <w:rFonts w:ascii="Arial" w:hAnsi="Arial" w:cs="Arial"/>
        </w:rPr>
        <w:t xml:space="preserve"> </w:t>
      </w:r>
    </w:p>
    <w:p w14:paraId="7748CE3C" w14:textId="4F552C00" w:rsidR="00E8177E" w:rsidRDefault="007C2294" w:rsidP="00433293">
      <w:pPr>
        <w:spacing w:line="360" w:lineRule="auto"/>
        <w:ind w:firstLine="720"/>
        <w:jc w:val="both"/>
        <w:rPr>
          <w:rFonts w:ascii="Arial" w:hAnsi="Arial" w:cs="Arial"/>
          <w:color w:val="000000" w:themeColor="text1"/>
        </w:rPr>
      </w:pPr>
      <w:r w:rsidRPr="007C2294">
        <w:rPr>
          <w:rFonts w:ascii="Arial" w:hAnsi="Arial" w:cs="Arial"/>
          <w:color w:val="000000" w:themeColor="text1"/>
        </w:rPr>
        <w:t xml:space="preserve">Recent Change Initiatives Using Kotter’s 8-Step Change </w:t>
      </w:r>
      <w:r w:rsidR="00433293">
        <w:rPr>
          <w:rFonts w:ascii="Arial" w:hAnsi="Arial" w:cs="Arial"/>
          <w:color w:val="000000" w:themeColor="text1"/>
        </w:rPr>
        <w:t xml:space="preserve">Model: </w:t>
      </w:r>
    </w:p>
    <w:p w14:paraId="5A13D268" w14:textId="77777777" w:rsidR="003D2936" w:rsidRPr="00433293" w:rsidRDefault="003D2936" w:rsidP="00433293">
      <w:pPr>
        <w:spacing w:line="360" w:lineRule="auto"/>
        <w:ind w:firstLine="720"/>
        <w:jc w:val="both"/>
        <w:rPr>
          <w:rFonts w:ascii="Arial" w:hAnsi="Arial" w:cs="Arial"/>
        </w:rPr>
      </w:pPr>
    </w:p>
    <w:p w14:paraId="630AB32A" w14:textId="128A68B0" w:rsidR="004F6700" w:rsidRDefault="004F6700" w:rsidP="00BF3C44">
      <w:pPr>
        <w:spacing w:line="360" w:lineRule="auto"/>
        <w:jc w:val="both"/>
        <w:rPr>
          <w:rFonts w:ascii="Arial" w:hAnsi="Arial" w:cs="Arial"/>
          <w:color w:val="000000" w:themeColor="text1"/>
        </w:rPr>
      </w:pPr>
      <w:r w:rsidRPr="004F6700">
        <w:rPr>
          <w:noProof/>
        </w:rPr>
        <w:drawing>
          <wp:inline distT="0" distB="0" distL="0" distR="0" wp14:anchorId="58203CC4" wp14:editId="6971CB80">
            <wp:extent cx="5730875" cy="6281542"/>
            <wp:effectExtent l="19050" t="19050" r="22225" b="24130"/>
            <wp:docPr id="3040530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864" cy="6285914"/>
                    </a:xfrm>
                    <a:prstGeom prst="rect">
                      <a:avLst/>
                    </a:prstGeom>
                    <a:noFill/>
                    <a:ln>
                      <a:solidFill>
                        <a:schemeClr val="tx1"/>
                      </a:solidFill>
                    </a:ln>
                  </pic:spPr>
                </pic:pic>
              </a:graphicData>
            </a:graphic>
          </wp:inline>
        </w:drawing>
      </w:r>
    </w:p>
    <w:p w14:paraId="16B2327D" w14:textId="0A791AED" w:rsidR="00BF3C44" w:rsidRDefault="00BF3C44" w:rsidP="00BF3C44">
      <w:pPr>
        <w:spacing w:line="360" w:lineRule="auto"/>
        <w:jc w:val="both"/>
        <w:rPr>
          <w:rFonts w:ascii="Arial" w:hAnsi="Arial" w:cs="Arial"/>
          <w:color w:val="000000" w:themeColor="text1"/>
        </w:rPr>
      </w:pPr>
      <w:r w:rsidRPr="00BF3C44">
        <w:rPr>
          <w:noProof/>
        </w:rPr>
        <w:lastRenderedPageBreak/>
        <w:drawing>
          <wp:inline distT="0" distB="0" distL="0" distR="0" wp14:anchorId="00C18728" wp14:editId="3B7763EA">
            <wp:extent cx="5730875" cy="8730615"/>
            <wp:effectExtent l="19050" t="19050" r="22225" b="13335"/>
            <wp:docPr id="850164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8730615"/>
                    </a:xfrm>
                    <a:prstGeom prst="rect">
                      <a:avLst/>
                    </a:prstGeom>
                    <a:noFill/>
                    <a:ln>
                      <a:solidFill>
                        <a:schemeClr val="tx1"/>
                      </a:solidFill>
                    </a:ln>
                  </pic:spPr>
                </pic:pic>
              </a:graphicData>
            </a:graphic>
          </wp:inline>
        </w:drawing>
      </w:r>
    </w:p>
    <w:p w14:paraId="54D302B4" w14:textId="7148FB1F" w:rsidR="00ED3E5D" w:rsidRPr="001C09C0" w:rsidRDefault="003436B9" w:rsidP="00433293">
      <w:pPr>
        <w:spacing w:line="360" w:lineRule="auto"/>
        <w:jc w:val="both"/>
        <w:rPr>
          <w:rFonts w:ascii="Arial" w:hAnsi="Arial" w:cs="Arial"/>
        </w:rPr>
      </w:pPr>
      <w:r w:rsidRPr="003436B9">
        <w:rPr>
          <w:noProof/>
        </w:rPr>
        <w:lastRenderedPageBreak/>
        <w:drawing>
          <wp:inline distT="0" distB="0" distL="0" distR="0" wp14:anchorId="5686DA9D" wp14:editId="782F3FCE">
            <wp:extent cx="5730875" cy="8517890"/>
            <wp:effectExtent l="19050" t="19050" r="22225" b="16510"/>
            <wp:docPr id="16134858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8517890"/>
                    </a:xfrm>
                    <a:prstGeom prst="rect">
                      <a:avLst/>
                    </a:prstGeom>
                    <a:noFill/>
                    <a:ln>
                      <a:solidFill>
                        <a:schemeClr val="tx1"/>
                      </a:solidFill>
                    </a:ln>
                  </pic:spPr>
                </pic:pic>
              </a:graphicData>
            </a:graphic>
          </wp:inline>
        </w:drawing>
      </w:r>
    </w:p>
    <w:p w14:paraId="4186677D" w14:textId="17F23A80" w:rsidR="00C8548B" w:rsidRDefault="00C8548B" w:rsidP="00FE31BA">
      <w:pPr>
        <w:pStyle w:val="Heading2"/>
      </w:pPr>
      <w:bookmarkStart w:id="8" w:name="_Toc192113899"/>
      <w:r w:rsidRPr="001C09C0">
        <w:lastRenderedPageBreak/>
        <w:t>3.2 Impact Analysis</w:t>
      </w:r>
      <w:r w:rsidR="000673CC">
        <w:t xml:space="preserve"> and Change Management Evaluation.</w:t>
      </w:r>
      <w:bookmarkEnd w:id="8"/>
    </w:p>
    <w:p w14:paraId="69C4EFB9" w14:textId="77777777" w:rsidR="00FE31BA" w:rsidRPr="001C09C0" w:rsidRDefault="00FE31BA" w:rsidP="00B71CD1">
      <w:pPr>
        <w:spacing w:line="360" w:lineRule="auto"/>
        <w:jc w:val="both"/>
        <w:rPr>
          <w:rFonts w:ascii="Arial" w:hAnsi="Arial" w:cs="Arial"/>
        </w:rPr>
      </w:pPr>
    </w:p>
    <w:p w14:paraId="08FE5AF2" w14:textId="2404B7B1" w:rsidR="00113A57" w:rsidRPr="00617993" w:rsidRDefault="002C6CA9" w:rsidP="001F777E">
      <w:pPr>
        <w:spacing w:line="360" w:lineRule="auto"/>
        <w:ind w:firstLine="720"/>
        <w:jc w:val="both"/>
        <w:rPr>
          <w:rFonts w:ascii="Arial" w:hAnsi="Arial" w:cs="Arial"/>
        </w:rPr>
      </w:pPr>
      <w:r w:rsidRPr="001C09C0">
        <w:rPr>
          <w:rFonts w:ascii="Arial" w:hAnsi="Arial" w:cs="Arial"/>
        </w:rPr>
        <w:t>Hilton has been able to successfully implement its change programs through the creation of a culture of continuous improvement and flexibility.</w:t>
      </w:r>
      <w:r w:rsidR="00186510">
        <w:rPr>
          <w:rFonts w:ascii="Arial" w:hAnsi="Arial" w:cs="Arial"/>
        </w:rPr>
        <w:t xml:space="preserve"> </w:t>
      </w:r>
      <w:r w:rsidR="00E57E90">
        <w:rPr>
          <w:rFonts w:ascii="Arial" w:hAnsi="Arial" w:cs="Arial"/>
        </w:rPr>
        <w:t xml:space="preserve">These initiatives had </w:t>
      </w:r>
      <w:r w:rsidR="006062B4">
        <w:rPr>
          <w:rFonts w:ascii="Arial" w:hAnsi="Arial" w:cs="Arial"/>
        </w:rPr>
        <w:t>an imme</w:t>
      </w:r>
      <w:r w:rsidR="00F72312">
        <w:rPr>
          <w:rFonts w:ascii="Arial" w:hAnsi="Arial" w:cs="Arial"/>
        </w:rPr>
        <w:t>nse</w:t>
      </w:r>
      <w:r w:rsidR="006062B4">
        <w:rPr>
          <w:rFonts w:ascii="Arial" w:hAnsi="Arial" w:cs="Arial"/>
        </w:rPr>
        <w:t xml:space="preserve"> impact on </w:t>
      </w:r>
      <w:r w:rsidR="00F72312" w:rsidRPr="001C09C0">
        <w:rPr>
          <w:rFonts w:ascii="Arial" w:hAnsi="Arial" w:cs="Arial"/>
        </w:rPr>
        <w:t>Hilton's operations, staff, and customer experience</w:t>
      </w:r>
      <w:r w:rsidR="00F72312">
        <w:rPr>
          <w:rFonts w:ascii="Arial" w:hAnsi="Arial" w:cs="Arial"/>
        </w:rPr>
        <w:t xml:space="preserve"> and</w:t>
      </w:r>
      <w:r w:rsidRPr="001C09C0">
        <w:rPr>
          <w:rFonts w:ascii="Arial" w:hAnsi="Arial" w:cs="Arial"/>
        </w:rPr>
        <w:t xml:space="preserve"> </w:t>
      </w:r>
      <w:r w:rsidR="00F72312">
        <w:rPr>
          <w:rFonts w:ascii="Arial" w:hAnsi="Arial" w:cs="Arial"/>
        </w:rPr>
        <w:t>s</w:t>
      </w:r>
      <w:r w:rsidRPr="001C09C0">
        <w:rPr>
          <w:rFonts w:ascii="Arial" w:hAnsi="Arial" w:cs="Arial"/>
        </w:rPr>
        <w:t>everal factors have contributed to its success</w:t>
      </w:r>
      <w:r w:rsidR="00A46523">
        <w:rPr>
          <w:rFonts w:ascii="Arial" w:hAnsi="Arial" w:cs="Arial"/>
        </w:rPr>
        <w:t>:</w:t>
      </w:r>
    </w:p>
    <w:tbl>
      <w:tblPr>
        <w:tblStyle w:val="TableGrid"/>
        <w:tblW w:w="0" w:type="auto"/>
        <w:tblLook w:val="04A0" w:firstRow="1" w:lastRow="0" w:firstColumn="1" w:lastColumn="0" w:noHBand="0" w:noVBand="1"/>
      </w:tblPr>
      <w:tblGrid>
        <w:gridCol w:w="2669"/>
        <w:gridCol w:w="3505"/>
        <w:gridCol w:w="2842"/>
      </w:tblGrid>
      <w:tr w:rsidR="00857002" w:rsidRPr="00617993" w14:paraId="47F3008F" w14:textId="77777777" w:rsidTr="00617993">
        <w:tc>
          <w:tcPr>
            <w:tcW w:w="0" w:type="auto"/>
            <w:hideMark/>
          </w:tcPr>
          <w:p w14:paraId="6531F1CD" w14:textId="77777777" w:rsidR="00617993" w:rsidRPr="00617993" w:rsidRDefault="00617993" w:rsidP="00617993">
            <w:pPr>
              <w:spacing w:after="160" w:line="360" w:lineRule="auto"/>
              <w:ind w:firstLine="720"/>
              <w:jc w:val="both"/>
              <w:rPr>
                <w:rFonts w:ascii="Arial" w:hAnsi="Arial" w:cs="Arial"/>
                <w:b/>
                <w:bCs/>
              </w:rPr>
            </w:pPr>
            <w:r w:rsidRPr="00617993">
              <w:rPr>
                <w:rFonts w:ascii="Arial" w:hAnsi="Arial" w:cs="Arial"/>
                <w:b/>
                <w:bCs/>
              </w:rPr>
              <w:t>Aspect</w:t>
            </w:r>
          </w:p>
        </w:tc>
        <w:tc>
          <w:tcPr>
            <w:tcW w:w="0" w:type="auto"/>
            <w:hideMark/>
          </w:tcPr>
          <w:p w14:paraId="48163ACF" w14:textId="77777777" w:rsidR="00617993" w:rsidRPr="00617993" w:rsidRDefault="00617993" w:rsidP="00617993">
            <w:pPr>
              <w:spacing w:after="160" w:line="360" w:lineRule="auto"/>
              <w:ind w:firstLine="720"/>
              <w:jc w:val="both"/>
              <w:rPr>
                <w:rFonts w:ascii="Arial" w:hAnsi="Arial" w:cs="Arial"/>
                <w:b/>
                <w:bCs/>
              </w:rPr>
            </w:pPr>
            <w:r w:rsidRPr="00617993">
              <w:rPr>
                <w:rFonts w:ascii="Arial" w:hAnsi="Arial" w:cs="Arial"/>
                <w:b/>
                <w:bCs/>
              </w:rPr>
              <w:t>Impact of Change Initiatives</w:t>
            </w:r>
          </w:p>
        </w:tc>
        <w:tc>
          <w:tcPr>
            <w:tcW w:w="0" w:type="auto"/>
            <w:hideMark/>
          </w:tcPr>
          <w:p w14:paraId="17DB0246" w14:textId="77777777" w:rsidR="00617993" w:rsidRPr="00617993" w:rsidRDefault="00617993" w:rsidP="00617993">
            <w:pPr>
              <w:spacing w:after="160" w:line="360" w:lineRule="auto"/>
              <w:ind w:firstLine="720"/>
              <w:jc w:val="both"/>
              <w:rPr>
                <w:rFonts w:ascii="Arial" w:hAnsi="Arial" w:cs="Arial"/>
                <w:b/>
                <w:bCs/>
              </w:rPr>
            </w:pPr>
            <w:r w:rsidRPr="00617993">
              <w:rPr>
                <w:rFonts w:ascii="Arial" w:hAnsi="Arial" w:cs="Arial"/>
                <w:b/>
                <w:bCs/>
              </w:rPr>
              <w:t>Evaluation of Change Management</w:t>
            </w:r>
          </w:p>
        </w:tc>
      </w:tr>
      <w:tr w:rsidR="00857002" w:rsidRPr="00617993" w14:paraId="26BC8FD2" w14:textId="77777777" w:rsidTr="00617993">
        <w:tc>
          <w:tcPr>
            <w:tcW w:w="0" w:type="auto"/>
            <w:hideMark/>
          </w:tcPr>
          <w:p w14:paraId="50695294"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b/>
                <w:bCs/>
              </w:rPr>
              <w:t>Operational Efficiency</w:t>
            </w:r>
          </w:p>
        </w:tc>
        <w:tc>
          <w:tcPr>
            <w:tcW w:w="0" w:type="auto"/>
            <w:hideMark/>
          </w:tcPr>
          <w:p w14:paraId="7391CF6E" w14:textId="52DA9F24" w:rsidR="00617993" w:rsidRPr="00617993" w:rsidRDefault="00617993" w:rsidP="00617993">
            <w:pPr>
              <w:spacing w:after="160" w:line="360" w:lineRule="auto"/>
              <w:ind w:firstLine="720"/>
              <w:jc w:val="both"/>
              <w:rPr>
                <w:rFonts w:ascii="Arial" w:hAnsi="Arial" w:cs="Arial"/>
              </w:rPr>
            </w:pPr>
            <w:r w:rsidRPr="00617993">
              <w:rPr>
                <w:rFonts w:ascii="Arial" w:hAnsi="Arial" w:cs="Arial"/>
              </w:rPr>
              <w:t>Digital transformation optimi</w:t>
            </w:r>
            <w:r w:rsidR="00A46523">
              <w:rPr>
                <w:rFonts w:ascii="Arial" w:hAnsi="Arial" w:cs="Arial"/>
              </w:rPr>
              <w:t>s</w:t>
            </w:r>
            <w:r w:rsidRPr="00617993">
              <w:rPr>
                <w:rFonts w:ascii="Arial" w:hAnsi="Arial" w:cs="Arial"/>
              </w:rPr>
              <w:t>ed operations, reducing check-in times and improving service efficiency</w:t>
            </w:r>
            <w:r w:rsidR="00B9228B">
              <w:rPr>
                <w:rFonts w:ascii="Arial" w:hAnsi="Arial" w:cs="Arial"/>
              </w:rPr>
              <w:t xml:space="preserve"> (Hilton Stories, 2023a)</w:t>
            </w:r>
            <w:r w:rsidRPr="00617993">
              <w:rPr>
                <w:rFonts w:ascii="Arial" w:hAnsi="Arial" w:cs="Arial"/>
              </w:rPr>
              <w:t>. AI-driven marketing enhanced guest personali</w:t>
            </w:r>
            <w:r w:rsidR="00A46523">
              <w:rPr>
                <w:rFonts w:ascii="Arial" w:hAnsi="Arial" w:cs="Arial"/>
              </w:rPr>
              <w:t>s</w:t>
            </w:r>
            <w:r w:rsidRPr="00617993">
              <w:rPr>
                <w:rFonts w:ascii="Arial" w:hAnsi="Arial" w:cs="Arial"/>
              </w:rPr>
              <w:t>ation</w:t>
            </w:r>
            <w:r w:rsidR="00B9228B">
              <w:rPr>
                <w:rFonts w:ascii="Arial" w:hAnsi="Arial" w:cs="Arial"/>
              </w:rPr>
              <w:t xml:space="preserve"> (Hilton Honors, 2025)</w:t>
            </w:r>
            <w:r w:rsidRPr="00617993">
              <w:rPr>
                <w:rFonts w:ascii="Arial" w:hAnsi="Arial" w:cs="Arial"/>
              </w:rPr>
              <w:t>.</w:t>
            </w:r>
          </w:p>
        </w:tc>
        <w:tc>
          <w:tcPr>
            <w:tcW w:w="0" w:type="auto"/>
            <w:hideMark/>
          </w:tcPr>
          <w:p w14:paraId="3BCF9CBB"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Strong leadership commitment ensured alignment with corporate objectives.</w:t>
            </w:r>
          </w:p>
        </w:tc>
      </w:tr>
      <w:tr w:rsidR="00857002" w:rsidRPr="00617993" w14:paraId="6E2C8345" w14:textId="77777777" w:rsidTr="00617993">
        <w:tc>
          <w:tcPr>
            <w:tcW w:w="0" w:type="auto"/>
            <w:hideMark/>
          </w:tcPr>
          <w:p w14:paraId="2AE6359F"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b/>
                <w:bCs/>
              </w:rPr>
              <w:t>Employee Engagement &amp; Productivity</w:t>
            </w:r>
          </w:p>
        </w:tc>
        <w:tc>
          <w:tcPr>
            <w:tcW w:w="0" w:type="auto"/>
            <w:hideMark/>
          </w:tcPr>
          <w:p w14:paraId="5CA3CF6E" w14:textId="5DE156B2" w:rsidR="00617993" w:rsidRPr="00617993" w:rsidRDefault="00617993" w:rsidP="00617993">
            <w:pPr>
              <w:spacing w:after="160" w:line="360" w:lineRule="auto"/>
              <w:ind w:firstLine="720"/>
              <w:jc w:val="both"/>
              <w:rPr>
                <w:rFonts w:ascii="Arial" w:hAnsi="Arial" w:cs="Arial"/>
              </w:rPr>
            </w:pPr>
            <w:r w:rsidRPr="00617993">
              <w:rPr>
                <w:rFonts w:ascii="Arial" w:hAnsi="Arial" w:cs="Arial"/>
              </w:rPr>
              <w:t>Sustainability programs, including waste reduction and renewable energy use, fostered employee purpose</w:t>
            </w:r>
            <w:r w:rsidR="00857002">
              <w:rPr>
                <w:rFonts w:ascii="Arial" w:hAnsi="Arial" w:cs="Arial"/>
              </w:rPr>
              <w:t>.</w:t>
            </w:r>
            <w:r w:rsidRPr="00617993">
              <w:rPr>
                <w:rFonts w:ascii="Arial" w:hAnsi="Arial" w:cs="Arial"/>
              </w:rPr>
              <w:t xml:space="preserve"> Career development programs like Hilton University and debt-free education improved retention</w:t>
            </w:r>
            <w:r w:rsidR="00857002">
              <w:rPr>
                <w:rFonts w:ascii="Arial" w:hAnsi="Arial" w:cs="Arial"/>
              </w:rPr>
              <w:t xml:space="preserve"> </w:t>
            </w:r>
            <w:r w:rsidR="00857002" w:rsidRPr="007C2294">
              <w:rPr>
                <w:rFonts w:ascii="Arial" w:hAnsi="Arial" w:cs="Arial"/>
              </w:rPr>
              <w:t>(Hilton, 2023</w:t>
            </w:r>
            <w:r w:rsidR="00857002">
              <w:rPr>
                <w:rFonts w:ascii="Arial" w:hAnsi="Arial" w:cs="Arial"/>
              </w:rPr>
              <w:t>b</w:t>
            </w:r>
            <w:r w:rsidR="00857002" w:rsidRPr="007C2294">
              <w:rPr>
                <w:rFonts w:ascii="Arial" w:hAnsi="Arial" w:cs="Arial"/>
              </w:rPr>
              <w:t>).</w:t>
            </w:r>
          </w:p>
        </w:tc>
        <w:tc>
          <w:tcPr>
            <w:tcW w:w="0" w:type="auto"/>
            <w:hideMark/>
          </w:tcPr>
          <w:p w14:paraId="1359916B"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Investment in work-life balance, career growth, and well-being reduced resistance to change.</w:t>
            </w:r>
          </w:p>
        </w:tc>
      </w:tr>
      <w:tr w:rsidR="00857002" w:rsidRPr="00617993" w14:paraId="15FC3509" w14:textId="77777777" w:rsidTr="00617993">
        <w:tc>
          <w:tcPr>
            <w:tcW w:w="0" w:type="auto"/>
            <w:hideMark/>
          </w:tcPr>
          <w:p w14:paraId="3CB4E042"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b/>
                <w:bCs/>
              </w:rPr>
              <w:t>Customer Experience &amp; Market Expansion</w:t>
            </w:r>
          </w:p>
        </w:tc>
        <w:tc>
          <w:tcPr>
            <w:tcW w:w="0" w:type="auto"/>
            <w:hideMark/>
          </w:tcPr>
          <w:p w14:paraId="020C16ED"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 xml:space="preserve">Brand innovation (e.g., Spark by Hilton, </w:t>
            </w:r>
            <w:proofErr w:type="spellStart"/>
            <w:r w:rsidRPr="00617993">
              <w:rPr>
                <w:rFonts w:ascii="Arial" w:hAnsi="Arial" w:cs="Arial"/>
              </w:rPr>
              <w:t>LivSmart</w:t>
            </w:r>
            <w:proofErr w:type="spellEnd"/>
            <w:r w:rsidRPr="00617993">
              <w:rPr>
                <w:rFonts w:ascii="Arial" w:hAnsi="Arial" w:cs="Arial"/>
              </w:rPr>
              <w:t xml:space="preserve"> Studios) expanded market reach. Digital tools like Hilton Honors app upgrades improved guest convenience.</w:t>
            </w:r>
          </w:p>
        </w:tc>
        <w:tc>
          <w:tcPr>
            <w:tcW w:w="0" w:type="auto"/>
            <w:hideMark/>
          </w:tcPr>
          <w:p w14:paraId="24D8387F"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Customer-driven transformations ensured Hilton remained competitive in the evolving market.</w:t>
            </w:r>
          </w:p>
        </w:tc>
      </w:tr>
      <w:tr w:rsidR="00857002" w:rsidRPr="00617993" w14:paraId="79DFE1B1" w14:textId="77777777" w:rsidTr="00617993">
        <w:tc>
          <w:tcPr>
            <w:tcW w:w="0" w:type="auto"/>
            <w:hideMark/>
          </w:tcPr>
          <w:p w14:paraId="078B5D09"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b/>
                <w:bCs/>
              </w:rPr>
              <w:lastRenderedPageBreak/>
              <w:t>Sustainability Integration</w:t>
            </w:r>
          </w:p>
        </w:tc>
        <w:tc>
          <w:tcPr>
            <w:tcW w:w="0" w:type="auto"/>
            <w:hideMark/>
          </w:tcPr>
          <w:p w14:paraId="087CCFAE"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Eco-friendly initiatives like Tesla Universal Wall Connectors and carbon footprint tracking enhanced Hilton’s environmental responsibility.</w:t>
            </w:r>
          </w:p>
        </w:tc>
        <w:tc>
          <w:tcPr>
            <w:tcW w:w="0" w:type="auto"/>
            <w:hideMark/>
          </w:tcPr>
          <w:p w14:paraId="3737FC89"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Sustainability embedded in Hilton’s strategy supports long-term financial and environmental success.</w:t>
            </w:r>
          </w:p>
        </w:tc>
      </w:tr>
      <w:tr w:rsidR="00857002" w:rsidRPr="00617993" w14:paraId="2A9FB547" w14:textId="77777777" w:rsidTr="00617993">
        <w:tc>
          <w:tcPr>
            <w:tcW w:w="0" w:type="auto"/>
            <w:hideMark/>
          </w:tcPr>
          <w:p w14:paraId="1CE23FE9"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b/>
                <w:bCs/>
              </w:rPr>
              <w:t>Challenges &amp; Solutions</w:t>
            </w:r>
          </w:p>
        </w:tc>
        <w:tc>
          <w:tcPr>
            <w:tcW w:w="0" w:type="auto"/>
            <w:hideMark/>
          </w:tcPr>
          <w:p w14:paraId="2EBA83D2"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Resistance to technology adoption and operational disruptions occurred during implementation.</w:t>
            </w:r>
          </w:p>
        </w:tc>
        <w:tc>
          <w:tcPr>
            <w:tcW w:w="0" w:type="auto"/>
            <w:hideMark/>
          </w:tcPr>
          <w:p w14:paraId="445FCF47" w14:textId="77777777" w:rsidR="00617993" w:rsidRPr="00617993" w:rsidRDefault="00617993" w:rsidP="00617993">
            <w:pPr>
              <w:spacing w:after="160" w:line="360" w:lineRule="auto"/>
              <w:ind w:firstLine="720"/>
              <w:jc w:val="both"/>
              <w:rPr>
                <w:rFonts w:ascii="Arial" w:hAnsi="Arial" w:cs="Arial"/>
              </w:rPr>
            </w:pPr>
            <w:r w:rsidRPr="00617993">
              <w:rPr>
                <w:rFonts w:ascii="Arial" w:hAnsi="Arial" w:cs="Arial"/>
              </w:rPr>
              <w:t>Overcome through effective communication, training programs, and phased rollouts.</w:t>
            </w:r>
          </w:p>
        </w:tc>
      </w:tr>
    </w:tbl>
    <w:p w14:paraId="0577F666" w14:textId="77777777" w:rsidR="00391690" w:rsidRDefault="00391690" w:rsidP="001F777E">
      <w:pPr>
        <w:spacing w:line="360" w:lineRule="auto"/>
        <w:ind w:firstLine="720"/>
        <w:jc w:val="both"/>
        <w:rPr>
          <w:rFonts w:ascii="Arial" w:hAnsi="Arial" w:cs="Arial"/>
        </w:rPr>
      </w:pPr>
    </w:p>
    <w:p w14:paraId="02CAFD7B" w14:textId="0ABCBBA9" w:rsidR="001B5833" w:rsidRPr="001C09C0" w:rsidRDefault="00C8548B" w:rsidP="001F777E">
      <w:pPr>
        <w:spacing w:line="360" w:lineRule="auto"/>
        <w:ind w:firstLine="720"/>
        <w:jc w:val="both"/>
        <w:rPr>
          <w:rFonts w:ascii="Arial" w:hAnsi="Arial" w:cs="Arial"/>
        </w:rPr>
      </w:pPr>
      <w:proofErr w:type="gramStart"/>
      <w:r w:rsidRPr="001C09C0">
        <w:rPr>
          <w:rFonts w:ascii="Arial" w:hAnsi="Arial" w:cs="Arial"/>
        </w:rPr>
        <w:t>As a whole, Hilton's</w:t>
      </w:r>
      <w:proofErr w:type="gramEnd"/>
      <w:r w:rsidRPr="001C09C0">
        <w:rPr>
          <w:rFonts w:ascii="Arial" w:hAnsi="Arial" w:cs="Arial"/>
        </w:rPr>
        <w:t xml:space="preserve"> ability to drive change while maintaining its brand promise of extraordinary hospitality has made it a global hospitality industry leader. For the future, continuous investment in innovation, sustainability, and employee engagement will be key to sustaining Hilton's competitive edge.</w:t>
      </w:r>
    </w:p>
    <w:p w14:paraId="4BC22E06" w14:textId="77777777" w:rsidR="00C8548B" w:rsidRPr="001C09C0" w:rsidRDefault="00C8548B" w:rsidP="001F777E">
      <w:pPr>
        <w:pStyle w:val="Heading1"/>
        <w:spacing w:line="360" w:lineRule="auto"/>
      </w:pPr>
      <w:bookmarkStart w:id="9" w:name="_Toc192113900"/>
      <w:r w:rsidRPr="001C09C0">
        <w:t>4. Strategic Direction</w:t>
      </w:r>
      <w:bookmarkEnd w:id="9"/>
    </w:p>
    <w:p w14:paraId="736C8347" w14:textId="77777777" w:rsidR="00C8548B" w:rsidRPr="001C09C0" w:rsidRDefault="00C8548B" w:rsidP="001F777E">
      <w:pPr>
        <w:spacing w:line="360" w:lineRule="auto"/>
        <w:jc w:val="both"/>
        <w:rPr>
          <w:rFonts w:ascii="Arial" w:hAnsi="Arial" w:cs="Arial"/>
        </w:rPr>
      </w:pPr>
    </w:p>
    <w:p w14:paraId="4B3B41B9" w14:textId="2C18AB6D" w:rsidR="009D68DB" w:rsidRPr="009D68DB" w:rsidRDefault="00C8548B" w:rsidP="001F777E">
      <w:pPr>
        <w:pStyle w:val="Heading2"/>
        <w:spacing w:line="360" w:lineRule="auto"/>
      </w:pPr>
      <w:bookmarkStart w:id="10" w:name="_Toc192113901"/>
      <w:r w:rsidRPr="001C09C0">
        <w:t>4.1 Strategic Overview</w:t>
      </w:r>
      <w:bookmarkEnd w:id="10"/>
    </w:p>
    <w:p w14:paraId="4D1899EE" w14:textId="18674730" w:rsidR="009D68DB" w:rsidRDefault="00C8548B" w:rsidP="00E31563">
      <w:pPr>
        <w:spacing w:line="360" w:lineRule="auto"/>
        <w:ind w:firstLine="720"/>
        <w:jc w:val="both"/>
        <w:rPr>
          <w:rFonts w:ascii="Arial" w:hAnsi="Arial" w:cs="Arial"/>
        </w:rPr>
      </w:pPr>
      <w:r w:rsidRPr="001C09C0">
        <w:rPr>
          <w:rFonts w:ascii="Arial" w:hAnsi="Arial" w:cs="Arial"/>
        </w:rPr>
        <w:t>Hilton's long-term strategic objectives are to grow its global footprint, develop brand equity, and deliver sustainable growth. It runs an asset-light business model with franchising and management contracts to drive cost-effective expansion. This has enabled Hilton to outperform competitors, with total rooms expanding on average by 5.4% a year over the five years to 202</w:t>
      </w:r>
      <w:r w:rsidR="002122FF">
        <w:rPr>
          <w:rFonts w:ascii="Arial" w:hAnsi="Arial" w:cs="Arial"/>
        </w:rPr>
        <w:t>4 (Statista, 2025)</w:t>
      </w:r>
      <w:r w:rsidRPr="001C09C0">
        <w:rPr>
          <w:rFonts w:ascii="Arial" w:hAnsi="Arial" w:cs="Arial"/>
        </w:rPr>
        <w:t>.</w:t>
      </w:r>
    </w:p>
    <w:p w14:paraId="63F6B64E" w14:textId="77777777" w:rsidR="00391690" w:rsidRPr="001C09C0" w:rsidRDefault="00391690" w:rsidP="00E31563">
      <w:pPr>
        <w:spacing w:line="360" w:lineRule="auto"/>
        <w:ind w:firstLine="720"/>
        <w:jc w:val="both"/>
        <w:rPr>
          <w:rFonts w:ascii="Arial" w:hAnsi="Arial" w:cs="Arial"/>
        </w:rPr>
      </w:pPr>
    </w:p>
    <w:p w14:paraId="484692EE" w14:textId="77777777" w:rsidR="00370FE0" w:rsidRDefault="00C8548B" w:rsidP="00370FE0">
      <w:pPr>
        <w:pStyle w:val="Heading2"/>
      </w:pPr>
      <w:bookmarkStart w:id="11" w:name="_Toc192113902"/>
      <w:r w:rsidRPr="001C09C0">
        <w:t>4.2 Strategy Implementation</w:t>
      </w:r>
      <w:bookmarkEnd w:id="11"/>
    </w:p>
    <w:p w14:paraId="5630E062" w14:textId="77777777" w:rsidR="00370FE0" w:rsidRDefault="000D4906" w:rsidP="00391690">
      <w:pPr>
        <w:spacing w:line="360" w:lineRule="auto"/>
        <w:ind w:firstLine="720"/>
        <w:jc w:val="both"/>
        <w:rPr>
          <w:rFonts w:ascii="Arial" w:hAnsi="Arial" w:cs="Arial"/>
        </w:rPr>
      </w:pPr>
      <w:r w:rsidRPr="00370FE0">
        <w:rPr>
          <w:rFonts w:ascii="Arial" w:hAnsi="Arial" w:cs="Arial"/>
          <w:b/>
          <w:bCs/>
        </w:rPr>
        <w:t>Market Growth</w:t>
      </w:r>
      <w:r w:rsidRPr="00370FE0">
        <w:rPr>
          <w:rFonts w:ascii="Arial" w:hAnsi="Arial" w:cs="Arial"/>
        </w:rPr>
        <w:t xml:space="preserve">: </w:t>
      </w:r>
    </w:p>
    <w:p w14:paraId="4073BA0C" w14:textId="13C06008" w:rsidR="00964B94" w:rsidRPr="00370FE0" w:rsidRDefault="003E144E" w:rsidP="00370FE0">
      <w:pPr>
        <w:spacing w:line="360" w:lineRule="auto"/>
        <w:jc w:val="both"/>
        <w:rPr>
          <w:rStyle w:val="Heading3Char"/>
          <w:rFonts w:ascii="Arial" w:hAnsi="Arial" w:cs="Arial"/>
          <w:sz w:val="32"/>
          <w:szCs w:val="32"/>
        </w:rPr>
      </w:pPr>
      <w:r w:rsidRPr="00370FE0">
        <w:rPr>
          <w:rFonts w:ascii="Arial" w:hAnsi="Arial" w:cs="Arial"/>
        </w:rPr>
        <w:lastRenderedPageBreak/>
        <w:t>Hilton</w:t>
      </w:r>
      <w:r w:rsidR="00023224" w:rsidRPr="00370FE0">
        <w:rPr>
          <w:rFonts w:ascii="Arial" w:hAnsi="Arial" w:cs="Arial"/>
        </w:rPr>
        <w:t xml:space="preserve"> </w:t>
      </w:r>
      <w:r w:rsidRPr="00370FE0">
        <w:rPr>
          <w:rFonts w:ascii="Arial" w:hAnsi="Arial" w:cs="Arial"/>
        </w:rPr>
        <w:t xml:space="preserve">has considerably expanded in business within emerging nations, particularly in the Asia-Pacific. For example, </w:t>
      </w:r>
      <w:r w:rsidR="00865B70" w:rsidRPr="00370FE0">
        <w:rPr>
          <w:rFonts w:ascii="Arial" w:hAnsi="Arial" w:cs="Arial"/>
        </w:rPr>
        <w:t xml:space="preserve">Hilton has opened a string of properties in countries like China, India, and Southeast Asia, such as Hilton Garden Inn Guilin </w:t>
      </w:r>
      <w:proofErr w:type="spellStart"/>
      <w:r w:rsidR="00865B70" w:rsidRPr="00370FE0">
        <w:rPr>
          <w:rFonts w:ascii="Arial" w:hAnsi="Arial" w:cs="Arial"/>
        </w:rPr>
        <w:t>Yangshuo</w:t>
      </w:r>
      <w:proofErr w:type="spellEnd"/>
      <w:r w:rsidR="00865B70" w:rsidRPr="00370FE0">
        <w:rPr>
          <w:rFonts w:ascii="Arial" w:hAnsi="Arial" w:cs="Arial"/>
        </w:rPr>
        <w:t xml:space="preserve"> in China, Hilton Garden Inn Bangkok Riverside in Thailand, and Hampton by Hilton Hangzhou Lakeside Wulin Square in China</w:t>
      </w:r>
      <w:r w:rsidR="0045371A" w:rsidRPr="00370FE0">
        <w:rPr>
          <w:rFonts w:ascii="Arial" w:hAnsi="Arial" w:cs="Arial"/>
        </w:rPr>
        <w:t xml:space="preserve"> (Hilton APAC, 202</w:t>
      </w:r>
      <w:r w:rsidR="005B424E" w:rsidRPr="00370FE0">
        <w:rPr>
          <w:rFonts w:ascii="Arial" w:hAnsi="Arial" w:cs="Arial"/>
        </w:rPr>
        <w:t>4</w:t>
      </w:r>
      <w:r w:rsidR="0045371A" w:rsidRPr="00370FE0">
        <w:rPr>
          <w:rFonts w:ascii="Arial" w:hAnsi="Arial" w:cs="Arial"/>
        </w:rPr>
        <w:t>)</w:t>
      </w:r>
      <w:r w:rsidR="00865B70" w:rsidRPr="00370FE0">
        <w:rPr>
          <w:rFonts w:ascii="Arial" w:hAnsi="Arial" w:cs="Arial"/>
        </w:rPr>
        <w:t>. In India, Hilton is rapidly expanding with properties like Hampton by Hilton in Gujarat, Rajasthan, Punjab, and Bihar, as well as Hilton Garden Inn in key cities</w:t>
      </w:r>
      <w:r w:rsidR="00140D24" w:rsidRPr="00370FE0">
        <w:rPr>
          <w:rFonts w:ascii="Arial" w:hAnsi="Arial" w:cs="Arial"/>
        </w:rPr>
        <w:t xml:space="preserve"> (Hilton APAC, 2025)</w:t>
      </w:r>
      <w:r w:rsidR="00865B70" w:rsidRPr="00370FE0">
        <w:rPr>
          <w:rFonts w:ascii="Arial" w:hAnsi="Arial" w:cs="Arial"/>
        </w:rPr>
        <w:t xml:space="preserve">. </w:t>
      </w:r>
      <w:r w:rsidR="001826BF" w:rsidRPr="00370FE0">
        <w:rPr>
          <w:rFonts w:ascii="Arial" w:hAnsi="Arial" w:cs="Arial"/>
        </w:rPr>
        <w:t xml:space="preserve">An increasing middle class has powered demand within the areas, which </w:t>
      </w:r>
      <w:r w:rsidR="00642595" w:rsidRPr="00370FE0">
        <w:rPr>
          <w:rFonts w:ascii="Arial" w:hAnsi="Arial" w:cs="Arial"/>
        </w:rPr>
        <w:t>Hilton has joined in by increasingly establishing roots in such leading places.</w:t>
      </w:r>
    </w:p>
    <w:p w14:paraId="32B97BD7" w14:textId="5383242A" w:rsidR="003E144E" w:rsidRPr="00AD3BB6" w:rsidRDefault="00C21034" w:rsidP="00391690">
      <w:pPr>
        <w:spacing w:line="360" w:lineRule="auto"/>
        <w:ind w:firstLine="720"/>
        <w:jc w:val="both"/>
        <w:rPr>
          <w:rFonts w:ascii="Arial" w:hAnsi="Arial" w:cs="Arial"/>
        </w:rPr>
      </w:pPr>
      <w:r w:rsidRPr="00370FE0">
        <w:rPr>
          <w:rFonts w:ascii="Arial" w:hAnsi="Arial" w:cs="Arial"/>
          <w:b/>
          <w:bCs/>
        </w:rPr>
        <w:t>Brand Dif</w:t>
      </w:r>
      <w:r w:rsidR="00370FE0" w:rsidRPr="00370FE0">
        <w:rPr>
          <w:rFonts w:ascii="Arial" w:hAnsi="Arial" w:cs="Arial"/>
          <w:b/>
          <w:bCs/>
        </w:rPr>
        <w:t>ferentiation</w:t>
      </w:r>
      <w:r w:rsidR="00370FE0">
        <w:rPr>
          <w:rFonts w:ascii="Arial" w:hAnsi="Arial" w:cs="Arial"/>
        </w:rPr>
        <w:t xml:space="preserve">: </w:t>
      </w:r>
      <w:r w:rsidR="003E144E" w:rsidRPr="003E144E">
        <w:rPr>
          <w:rFonts w:ascii="Arial" w:hAnsi="Arial" w:cs="Arial"/>
        </w:rPr>
        <w:t>Hilton has developed a portfolio of brands to cater to different customer groups. Hilton Honors</w:t>
      </w:r>
      <w:r w:rsidR="00563A87">
        <w:rPr>
          <w:rFonts w:ascii="Arial" w:hAnsi="Arial" w:cs="Arial"/>
        </w:rPr>
        <w:t xml:space="preserve"> with over 210 </w:t>
      </w:r>
      <w:r w:rsidR="00662134">
        <w:rPr>
          <w:rFonts w:ascii="Arial" w:hAnsi="Arial" w:cs="Arial"/>
        </w:rPr>
        <w:t>million</w:t>
      </w:r>
      <w:r w:rsidR="00563A87">
        <w:rPr>
          <w:rFonts w:ascii="Arial" w:hAnsi="Arial" w:cs="Arial"/>
        </w:rPr>
        <w:t xml:space="preserve"> </w:t>
      </w:r>
      <w:r w:rsidR="00662134">
        <w:rPr>
          <w:rFonts w:ascii="Arial" w:hAnsi="Arial" w:cs="Arial"/>
        </w:rPr>
        <w:t>members</w:t>
      </w:r>
      <w:r w:rsidR="003E144E" w:rsidRPr="003E144E">
        <w:rPr>
          <w:rFonts w:ascii="Arial" w:hAnsi="Arial" w:cs="Arial"/>
        </w:rPr>
        <w:t xml:space="preserve">, for example, is its loyalty program for business </w:t>
      </w:r>
      <w:r w:rsidR="00A759CB">
        <w:rPr>
          <w:rFonts w:ascii="Arial" w:hAnsi="Arial" w:cs="Arial"/>
        </w:rPr>
        <w:t>travellers</w:t>
      </w:r>
      <w:r w:rsidR="003E144E" w:rsidRPr="003E144E">
        <w:rPr>
          <w:rFonts w:ascii="Arial" w:hAnsi="Arial" w:cs="Arial"/>
        </w:rPr>
        <w:t xml:space="preserve">, while Tru by Hilton and Canopy by Hilton cater to young, price-conscious </w:t>
      </w:r>
      <w:r w:rsidR="00A759CB">
        <w:rPr>
          <w:rFonts w:ascii="Arial" w:hAnsi="Arial" w:cs="Arial"/>
        </w:rPr>
        <w:t>travellers</w:t>
      </w:r>
      <w:r w:rsidR="00E80028">
        <w:rPr>
          <w:rFonts w:ascii="Arial" w:hAnsi="Arial" w:cs="Arial"/>
        </w:rPr>
        <w:t xml:space="preserve"> (Hilton Corporate, 2025)</w:t>
      </w:r>
      <w:r w:rsidR="003E144E" w:rsidRPr="003E144E">
        <w:rPr>
          <w:rFonts w:ascii="Arial" w:hAnsi="Arial" w:cs="Arial"/>
        </w:rPr>
        <w:t>. Canopy has a more locali</w:t>
      </w:r>
      <w:r w:rsidR="00A759CB">
        <w:rPr>
          <w:rFonts w:ascii="Arial" w:hAnsi="Arial" w:cs="Arial"/>
        </w:rPr>
        <w:t>s</w:t>
      </w:r>
      <w:r w:rsidR="003E144E" w:rsidRPr="003E144E">
        <w:rPr>
          <w:rFonts w:ascii="Arial" w:hAnsi="Arial" w:cs="Arial"/>
        </w:rPr>
        <w:t>ed, laid-back feel, while Tru has been designed for the next generation with focus on value for money but fashion. This brand segmentation helps Hilton to cater to the specific needs of various groups and reduce market overlap</w:t>
      </w:r>
      <w:r w:rsidR="003B4122">
        <w:rPr>
          <w:rFonts w:ascii="Arial" w:hAnsi="Arial" w:cs="Arial"/>
        </w:rPr>
        <w:t xml:space="preserve"> (</w:t>
      </w:r>
      <w:proofErr w:type="spellStart"/>
      <w:r w:rsidR="003B4122">
        <w:rPr>
          <w:rFonts w:ascii="Arial" w:hAnsi="Arial" w:cs="Arial"/>
        </w:rPr>
        <w:t>Glowi</w:t>
      </w:r>
      <w:r w:rsidR="00C9167D">
        <w:rPr>
          <w:rFonts w:ascii="Arial" w:hAnsi="Arial" w:cs="Arial"/>
        </w:rPr>
        <w:t>k</w:t>
      </w:r>
      <w:proofErr w:type="spellEnd"/>
      <w:r w:rsidR="00C9167D">
        <w:rPr>
          <w:rFonts w:ascii="Arial" w:hAnsi="Arial" w:cs="Arial"/>
        </w:rPr>
        <w:t>, 2020)</w:t>
      </w:r>
      <w:r w:rsidR="003E144E" w:rsidRPr="003E144E">
        <w:rPr>
          <w:rFonts w:ascii="Arial" w:hAnsi="Arial" w:cs="Arial"/>
        </w:rPr>
        <w:t>.</w:t>
      </w:r>
    </w:p>
    <w:p w14:paraId="1F53E5E8" w14:textId="15682B60" w:rsidR="006F26DD" w:rsidRPr="00D01ED4" w:rsidRDefault="00391690" w:rsidP="00D01ED4">
      <w:pPr>
        <w:spacing w:line="360" w:lineRule="auto"/>
        <w:ind w:firstLine="720"/>
        <w:jc w:val="both"/>
        <w:rPr>
          <w:rFonts w:ascii="Arial" w:hAnsi="Arial" w:cs="Arial"/>
        </w:rPr>
      </w:pPr>
      <w:r w:rsidRPr="00391690">
        <w:rPr>
          <w:rFonts w:ascii="Arial" w:hAnsi="Arial" w:cs="Arial"/>
          <w:b/>
          <w:bCs/>
        </w:rPr>
        <w:t>Technology Integration:</w:t>
      </w:r>
      <w:r>
        <w:rPr>
          <w:rFonts w:ascii="Arial" w:hAnsi="Arial" w:cs="Arial"/>
        </w:rPr>
        <w:t xml:space="preserve"> </w:t>
      </w:r>
      <w:r w:rsidR="006F26DD" w:rsidRPr="00AD3BB6">
        <w:rPr>
          <w:rFonts w:ascii="Arial" w:hAnsi="Arial" w:cs="Arial"/>
        </w:rPr>
        <w:t>Hilton has integrated advanced technologies </w:t>
      </w:r>
      <w:proofErr w:type="gramStart"/>
      <w:r w:rsidR="006F26DD" w:rsidRPr="00AD3BB6">
        <w:rPr>
          <w:rFonts w:ascii="Arial" w:hAnsi="Arial" w:cs="Arial"/>
        </w:rPr>
        <w:t>in order to</w:t>
      </w:r>
      <w:proofErr w:type="gramEnd"/>
      <w:r w:rsidR="006F26DD" w:rsidRPr="00AD3BB6">
        <w:rPr>
          <w:rFonts w:ascii="Arial" w:hAnsi="Arial" w:cs="Arial"/>
        </w:rPr>
        <w:t xml:space="preserve"> enhance customer experience and operational efficiency. Hilton's "Connected Room" technology allows guests to control lighting, temperature, and entertainment options on their smartphones</w:t>
      </w:r>
      <w:r w:rsidR="00163789">
        <w:rPr>
          <w:rFonts w:ascii="Arial" w:hAnsi="Arial" w:cs="Arial"/>
        </w:rPr>
        <w:t xml:space="preserve"> (Hilton, 2019)</w:t>
      </w:r>
      <w:r w:rsidR="006F26DD" w:rsidRPr="00AD3BB6">
        <w:rPr>
          <w:rFonts w:ascii="Arial" w:hAnsi="Arial" w:cs="Arial"/>
        </w:rPr>
        <w:t>. Additionally, Hilton uses data analysis through its customer relationship management (CRM) systems in a way that provides personalized services, such as personalized offers and recommendations based on past behaviours. This technological approach supports customer interaction and loyalty</w:t>
      </w:r>
      <w:r w:rsidR="00AB7B5A">
        <w:rPr>
          <w:rFonts w:ascii="Arial" w:hAnsi="Arial" w:cs="Arial"/>
        </w:rPr>
        <w:t xml:space="preserve"> (Hilton </w:t>
      </w:r>
      <w:r w:rsidR="00D01ED4">
        <w:rPr>
          <w:rFonts w:ascii="Arial" w:hAnsi="Arial" w:cs="Arial"/>
        </w:rPr>
        <w:t>Honors</w:t>
      </w:r>
      <w:r w:rsidR="00AB7B5A">
        <w:rPr>
          <w:rFonts w:ascii="Arial" w:hAnsi="Arial" w:cs="Arial"/>
        </w:rPr>
        <w:t>, 2025)</w:t>
      </w:r>
      <w:r w:rsidR="006F26DD" w:rsidRPr="00AD3BB6">
        <w:rPr>
          <w:rFonts w:ascii="Arial" w:hAnsi="Arial" w:cs="Arial"/>
        </w:rPr>
        <w:t>.</w:t>
      </w:r>
    </w:p>
    <w:p w14:paraId="096A40BC" w14:textId="77777777" w:rsidR="006F26DD" w:rsidRPr="003E144E" w:rsidRDefault="006F26DD" w:rsidP="00B71CD1">
      <w:pPr>
        <w:spacing w:line="360" w:lineRule="auto"/>
        <w:jc w:val="both"/>
        <w:rPr>
          <w:rFonts w:ascii="Arial" w:hAnsi="Arial" w:cs="Arial"/>
        </w:rPr>
      </w:pPr>
    </w:p>
    <w:p w14:paraId="392F4442" w14:textId="5B7E7260" w:rsidR="00564254" w:rsidRPr="00391690" w:rsidRDefault="00564254" w:rsidP="00391690">
      <w:pPr>
        <w:pStyle w:val="Heading2"/>
      </w:pPr>
      <w:bookmarkStart w:id="12" w:name="_Toc192113903"/>
      <w:r>
        <w:t xml:space="preserve">4.3 </w:t>
      </w:r>
      <w:r w:rsidRPr="001C09C0">
        <w:t xml:space="preserve">Porter's Five Forces </w:t>
      </w:r>
      <w:r>
        <w:t>A</w:t>
      </w:r>
      <w:r w:rsidRPr="001C09C0">
        <w:t>nalysis</w:t>
      </w:r>
      <w:bookmarkEnd w:id="12"/>
    </w:p>
    <w:p w14:paraId="0C26668D" w14:textId="77777777" w:rsidR="00C8548B" w:rsidRDefault="00C8548B" w:rsidP="006A3B06">
      <w:pPr>
        <w:spacing w:line="360" w:lineRule="auto"/>
        <w:ind w:firstLine="720"/>
        <w:jc w:val="both"/>
        <w:rPr>
          <w:rFonts w:ascii="Arial" w:hAnsi="Arial" w:cs="Arial"/>
        </w:rPr>
      </w:pPr>
      <w:r w:rsidRPr="001C09C0">
        <w:rPr>
          <w:rFonts w:ascii="Arial" w:hAnsi="Arial" w:cs="Arial"/>
        </w:rPr>
        <w:t>Employing the application of Porter's Five Forces analysis, Hilton gains a competitive advantage in the hospitality industry through addressing the following forces:</w:t>
      </w:r>
    </w:p>
    <w:p w14:paraId="50A84C7B" w14:textId="569DA344" w:rsidR="001947D8" w:rsidRDefault="002570FB" w:rsidP="00635A59">
      <w:pPr>
        <w:spacing w:line="360" w:lineRule="auto"/>
        <w:jc w:val="both"/>
        <w:rPr>
          <w:rFonts w:ascii="Arial" w:hAnsi="Arial" w:cs="Arial"/>
        </w:rPr>
      </w:pPr>
      <w:r w:rsidRPr="002570FB">
        <w:rPr>
          <w:noProof/>
        </w:rPr>
        <w:lastRenderedPageBreak/>
        <w:drawing>
          <wp:inline distT="0" distB="0" distL="0" distR="0" wp14:anchorId="4110815B" wp14:editId="0B57661B">
            <wp:extent cx="5730875" cy="8749665"/>
            <wp:effectExtent l="0" t="0" r="3175" b="0"/>
            <wp:docPr id="1241368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8749665"/>
                    </a:xfrm>
                    <a:prstGeom prst="rect">
                      <a:avLst/>
                    </a:prstGeom>
                    <a:noFill/>
                    <a:ln>
                      <a:noFill/>
                    </a:ln>
                  </pic:spPr>
                </pic:pic>
              </a:graphicData>
            </a:graphic>
          </wp:inline>
        </w:drawing>
      </w:r>
    </w:p>
    <w:p w14:paraId="6A1C2C50" w14:textId="69933FA6" w:rsidR="00635A59" w:rsidRDefault="005B2B77" w:rsidP="00635A59">
      <w:pPr>
        <w:spacing w:line="360" w:lineRule="auto"/>
        <w:jc w:val="both"/>
        <w:rPr>
          <w:rFonts w:ascii="Arial" w:hAnsi="Arial" w:cs="Arial"/>
        </w:rPr>
      </w:pPr>
      <w:r w:rsidRPr="005B2B77">
        <w:rPr>
          <w:noProof/>
        </w:rPr>
        <w:lastRenderedPageBreak/>
        <w:drawing>
          <wp:inline distT="0" distB="0" distL="0" distR="0" wp14:anchorId="4199B865" wp14:editId="3512A568">
            <wp:extent cx="5730875" cy="8743315"/>
            <wp:effectExtent l="0" t="0" r="3175" b="0"/>
            <wp:docPr id="452691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8743315"/>
                    </a:xfrm>
                    <a:prstGeom prst="rect">
                      <a:avLst/>
                    </a:prstGeom>
                    <a:noFill/>
                    <a:ln>
                      <a:noFill/>
                    </a:ln>
                  </pic:spPr>
                </pic:pic>
              </a:graphicData>
            </a:graphic>
          </wp:inline>
        </w:drawing>
      </w:r>
    </w:p>
    <w:p w14:paraId="4DCDA980" w14:textId="77777777" w:rsidR="00C8548B" w:rsidRPr="001C09C0" w:rsidRDefault="00C8548B" w:rsidP="006A3B06">
      <w:pPr>
        <w:spacing w:line="360" w:lineRule="auto"/>
        <w:ind w:firstLine="720"/>
        <w:jc w:val="both"/>
        <w:rPr>
          <w:rFonts w:ascii="Arial" w:hAnsi="Arial" w:cs="Arial"/>
        </w:rPr>
      </w:pPr>
      <w:proofErr w:type="gramStart"/>
      <w:r w:rsidRPr="001C09C0">
        <w:rPr>
          <w:rFonts w:ascii="Arial" w:hAnsi="Arial" w:cs="Arial"/>
        </w:rPr>
        <w:lastRenderedPageBreak/>
        <w:t>Through the use of</w:t>
      </w:r>
      <w:proofErr w:type="gramEnd"/>
      <w:r w:rsidRPr="001C09C0">
        <w:rPr>
          <w:rFonts w:ascii="Arial" w:hAnsi="Arial" w:cs="Arial"/>
        </w:rPr>
        <w:t xml:space="preserve"> these strategies, Hilton strengthens its market position and ensures long-term profitability.</w:t>
      </w:r>
    </w:p>
    <w:p w14:paraId="5802A4C4" w14:textId="77777777" w:rsidR="002C575D" w:rsidRDefault="002C575D" w:rsidP="00B71CD1">
      <w:pPr>
        <w:spacing w:line="360" w:lineRule="auto"/>
        <w:jc w:val="both"/>
        <w:rPr>
          <w:rFonts w:ascii="Arial" w:hAnsi="Arial" w:cs="Arial"/>
        </w:rPr>
      </w:pPr>
    </w:p>
    <w:p w14:paraId="38DE0348" w14:textId="51918E08" w:rsidR="00C8548B" w:rsidRDefault="00C8548B" w:rsidP="006A3B06">
      <w:pPr>
        <w:pStyle w:val="Heading1"/>
      </w:pPr>
      <w:bookmarkStart w:id="13" w:name="_Toc192113904"/>
      <w:r w:rsidRPr="001C09C0">
        <w:t>5. Conclusion</w:t>
      </w:r>
      <w:bookmarkEnd w:id="13"/>
    </w:p>
    <w:p w14:paraId="5DE1B795" w14:textId="77777777" w:rsidR="006A3B06" w:rsidRPr="001C09C0" w:rsidRDefault="006A3B06" w:rsidP="00B71CD1">
      <w:pPr>
        <w:spacing w:line="360" w:lineRule="auto"/>
        <w:jc w:val="both"/>
        <w:rPr>
          <w:rFonts w:ascii="Arial" w:hAnsi="Arial" w:cs="Arial"/>
        </w:rPr>
      </w:pPr>
    </w:p>
    <w:p w14:paraId="4267D887" w14:textId="15481C11" w:rsidR="006E3001" w:rsidRPr="006E3001" w:rsidRDefault="006E3001" w:rsidP="009C0EAC">
      <w:pPr>
        <w:spacing w:line="360" w:lineRule="auto"/>
        <w:ind w:firstLine="720"/>
        <w:jc w:val="both"/>
        <w:rPr>
          <w:rFonts w:ascii="Arial" w:hAnsi="Arial" w:cs="Arial"/>
        </w:rPr>
      </w:pPr>
      <w:r w:rsidRPr="006E3001">
        <w:rPr>
          <w:rFonts w:ascii="Arial" w:hAnsi="Arial" w:cs="Arial"/>
        </w:rPr>
        <w:t xml:space="preserve">In this report, Hilton Hotels &amp; Resorts' organizational structure, corporate culture, goals, the latest change management programs, and the </w:t>
      </w:r>
      <w:proofErr w:type="gramStart"/>
      <w:r w:rsidRPr="006E3001">
        <w:rPr>
          <w:rFonts w:ascii="Arial" w:hAnsi="Arial" w:cs="Arial"/>
        </w:rPr>
        <w:t>plan for the future</w:t>
      </w:r>
      <w:proofErr w:type="gramEnd"/>
      <w:r w:rsidRPr="006E3001">
        <w:rPr>
          <w:rFonts w:ascii="Arial" w:hAnsi="Arial" w:cs="Arial"/>
        </w:rPr>
        <w:t xml:space="preserve"> have been discussed. Hilton’s divisional and hierarchical structure is fit for purpose in a global environment and its strong corporate culture aids in the attraction and retention of employees as well as delivering superior customer experiences. The strategic objectives of the company are aligned with sustainability, technology, and business growth.</w:t>
      </w:r>
    </w:p>
    <w:p w14:paraId="24EA8CA9" w14:textId="4346EE0E" w:rsidR="006E3001" w:rsidRPr="006E3001" w:rsidRDefault="006E3001" w:rsidP="00B13DC9">
      <w:pPr>
        <w:spacing w:line="360" w:lineRule="auto"/>
        <w:ind w:firstLine="720"/>
        <w:jc w:val="both"/>
        <w:rPr>
          <w:rFonts w:ascii="Arial" w:hAnsi="Arial" w:cs="Arial"/>
        </w:rPr>
      </w:pPr>
      <w:r w:rsidRPr="006E3001">
        <w:rPr>
          <w:rFonts w:ascii="Arial" w:hAnsi="Arial" w:cs="Arial"/>
        </w:rPr>
        <w:t xml:space="preserve">Digital transformation and sustainability initiatives that have been implemented recently have helped to make Hilton a more competitive company. Change management principles appear to have been well applied by Hilton in its effort to respond quickly to changing industry trends, although there are some concerns about the integration of changes into </w:t>
      </w:r>
      <w:r w:rsidR="00B13DC9">
        <w:rPr>
          <w:rFonts w:ascii="Arial" w:hAnsi="Arial" w:cs="Arial"/>
        </w:rPr>
        <w:t>t</w:t>
      </w:r>
      <w:r w:rsidRPr="006E3001">
        <w:rPr>
          <w:rFonts w:ascii="Arial" w:hAnsi="Arial" w:cs="Arial"/>
        </w:rPr>
        <w:t>he operational fabric of the organi</w:t>
      </w:r>
      <w:r w:rsidR="00B13DC9">
        <w:rPr>
          <w:rFonts w:ascii="Arial" w:hAnsi="Arial" w:cs="Arial"/>
        </w:rPr>
        <w:t>s</w:t>
      </w:r>
      <w:r w:rsidRPr="006E3001">
        <w:rPr>
          <w:rFonts w:ascii="Arial" w:hAnsi="Arial" w:cs="Arial"/>
        </w:rPr>
        <w:t>ation and the impact on employees.</w:t>
      </w:r>
    </w:p>
    <w:p w14:paraId="5522EC29" w14:textId="6FA62D7B" w:rsidR="006E3001" w:rsidRDefault="006E3001" w:rsidP="00B13DC9">
      <w:pPr>
        <w:spacing w:line="360" w:lineRule="auto"/>
        <w:ind w:firstLine="720"/>
        <w:jc w:val="both"/>
        <w:rPr>
          <w:rFonts w:ascii="Arial" w:hAnsi="Arial" w:cs="Arial"/>
        </w:rPr>
      </w:pPr>
      <w:r w:rsidRPr="006E3001">
        <w:rPr>
          <w:rFonts w:ascii="Arial" w:hAnsi="Arial" w:cs="Arial"/>
        </w:rPr>
        <w:t xml:space="preserve">Strategically speaking, asset-light model, market expansion, and technology-driven innovation have made Hilton the leading company in the hospitality industry. With the help of Porter’s Five Forces </w:t>
      </w:r>
      <w:r w:rsidR="005636DC" w:rsidRPr="006E3001">
        <w:rPr>
          <w:rFonts w:ascii="Arial" w:hAnsi="Arial" w:cs="Arial"/>
        </w:rPr>
        <w:t>analysis,</w:t>
      </w:r>
      <w:r w:rsidRPr="006E3001">
        <w:rPr>
          <w:rFonts w:ascii="Arial" w:hAnsi="Arial" w:cs="Arial"/>
        </w:rPr>
        <w:t xml:space="preserve"> </w:t>
      </w:r>
      <w:proofErr w:type="gramStart"/>
      <w:r w:rsidRPr="006E3001">
        <w:rPr>
          <w:rFonts w:ascii="Arial" w:hAnsi="Arial" w:cs="Arial"/>
        </w:rPr>
        <w:t>it can be seen that Hilton</w:t>
      </w:r>
      <w:proofErr w:type="gramEnd"/>
      <w:r w:rsidRPr="006E3001">
        <w:rPr>
          <w:rFonts w:ascii="Arial" w:hAnsi="Arial" w:cs="Arial"/>
        </w:rPr>
        <w:t xml:space="preserve"> has effectively dealt with competitive rivalry</w:t>
      </w:r>
      <w:r w:rsidR="005636DC">
        <w:rPr>
          <w:rFonts w:ascii="Arial" w:hAnsi="Arial" w:cs="Arial"/>
        </w:rPr>
        <w:t xml:space="preserve"> </w:t>
      </w:r>
      <w:r w:rsidRPr="006E3001">
        <w:rPr>
          <w:rFonts w:ascii="Arial" w:hAnsi="Arial" w:cs="Arial"/>
        </w:rPr>
        <w:t>through differentiation, brand equity and appropriate alliances.</w:t>
      </w:r>
    </w:p>
    <w:p w14:paraId="7F575891" w14:textId="77777777" w:rsidR="006E3001" w:rsidRPr="006E3001" w:rsidRDefault="006E3001" w:rsidP="006E3001">
      <w:pPr>
        <w:spacing w:line="360" w:lineRule="auto"/>
        <w:jc w:val="both"/>
        <w:rPr>
          <w:rFonts w:ascii="Arial" w:hAnsi="Arial" w:cs="Arial"/>
        </w:rPr>
      </w:pPr>
    </w:p>
    <w:p w14:paraId="37CAC6A6" w14:textId="6D6F4DDC" w:rsidR="006E3001" w:rsidRDefault="009C0EAC" w:rsidP="006E3001">
      <w:pPr>
        <w:pStyle w:val="Heading1"/>
      </w:pPr>
      <w:bookmarkStart w:id="14" w:name="_Toc192113905"/>
      <w:r>
        <w:t xml:space="preserve">6. </w:t>
      </w:r>
      <w:r w:rsidR="006E3001" w:rsidRPr="006E3001">
        <w:t>Recommendations</w:t>
      </w:r>
      <w:bookmarkEnd w:id="14"/>
    </w:p>
    <w:p w14:paraId="3FFC7C01" w14:textId="77777777" w:rsidR="006E3001" w:rsidRPr="006E3001" w:rsidRDefault="006E3001" w:rsidP="006E3001">
      <w:pPr>
        <w:spacing w:line="360" w:lineRule="auto"/>
        <w:jc w:val="both"/>
        <w:rPr>
          <w:rFonts w:ascii="Arial" w:hAnsi="Arial" w:cs="Arial"/>
        </w:rPr>
      </w:pPr>
    </w:p>
    <w:p w14:paraId="0F4D1391" w14:textId="77777777" w:rsidR="008E0017" w:rsidRDefault="006E3001" w:rsidP="006E3001">
      <w:pPr>
        <w:spacing w:line="360" w:lineRule="auto"/>
        <w:jc w:val="both"/>
        <w:rPr>
          <w:rFonts w:ascii="Arial" w:hAnsi="Arial" w:cs="Arial"/>
        </w:rPr>
      </w:pPr>
      <w:r w:rsidRPr="006E3001">
        <w:rPr>
          <w:rFonts w:ascii="Arial" w:hAnsi="Arial" w:cs="Arial"/>
        </w:rPr>
        <w:t xml:space="preserve">To build on its present strength and improve its performance, it is suggested that Hilton should: </w:t>
      </w:r>
    </w:p>
    <w:p w14:paraId="7EE524BD" w14:textId="7148B95B" w:rsidR="008E0017"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lastRenderedPageBreak/>
        <w:t xml:space="preserve">Further invest in the use of technology especially </w:t>
      </w:r>
      <w:proofErr w:type="gramStart"/>
      <w:r w:rsidRPr="008E0017">
        <w:rPr>
          <w:rFonts w:ascii="Arial" w:hAnsi="Arial" w:cs="Arial"/>
        </w:rPr>
        <w:t>in the area of</w:t>
      </w:r>
      <w:proofErr w:type="gramEnd"/>
      <w:r w:rsidRPr="008E0017">
        <w:rPr>
          <w:rFonts w:ascii="Arial" w:hAnsi="Arial" w:cs="Arial"/>
        </w:rPr>
        <w:t xml:space="preserve"> customer relations to enhance the guest experience. </w:t>
      </w:r>
    </w:p>
    <w:p w14:paraId="78617E23" w14:textId="77777777" w:rsidR="009E5CFE"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t>The company should also</w:t>
      </w:r>
      <w:r w:rsidR="008E0017">
        <w:rPr>
          <w:rFonts w:ascii="Arial" w:hAnsi="Arial" w:cs="Arial"/>
        </w:rPr>
        <w:t xml:space="preserve"> </w:t>
      </w:r>
      <w:r w:rsidRPr="008E0017">
        <w:rPr>
          <w:rFonts w:ascii="Arial" w:hAnsi="Arial" w:cs="Arial"/>
        </w:rPr>
        <w:t xml:space="preserve">use predictive analytics in marketing to tailor the content served to customers and enhance loyalty programs. </w:t>
      </w:r>
    </w:p>
    <w:p w14:paraId="6A5FCEA0" w14:textId="77777777" w:rsidR="009E5CFE"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t xml:space="preserve">Design environmentally friendly hotels and use renewable energy. Set more aggressive carbon reduction targets to align with other companies in the industry. </w:t>
      </w:r>
    </w:p>
    <w:p w14:paraId="1FD522D1" w14:textId="1A3B5EFA" w:rsidR="00A34A8A"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t>Concentrate growth in the so-called high-growth markets of Africa and Southeast Asia. It is possible to adapt products to the tastes of the population of a particular region without compromising the globali</w:t>
      </w:r>
      <w:r w:rsidR="00DA6E0B">
        <w:rPr>
          <w:rFonts w:ascii="Arial" w:hAnsi="Arial" w:cs="Arial"/>
        </w:rPr>
        <w:t>s</w:t>
      </w:r>
      <w:r w:rsidRPr="008E0017">
        <w:rPr>
          <w:rFonts w:ascii="Arial" w:hAnsi="Arial" w:cs="Arial"/>
        </w:rPr>
        <w:t xml:space="preserve">ation of the brand. </w:t>
      </w:r>
    </w:p>
    <w:p w14:paraId="5F9D2998" w14:textId="77777777" w:rsidR="00A34A8A"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t xml:space="preserve">Develop leadership development programs to create a more adaptive workforce. Enhance the strategies for diversity and inclusion to increase employee participation and productivity. </w:t>
      </w:r>
    </w:p>
    <w:p w14:paraId="3EC8316D" w14:textId="77777777" w:rsidR="003671C1" w:rsidRDefault="006E3001" w:rsidP="008E0017">
      <w:pPr>
        <w:pStyle w:val="ListParagraph"/>
        <w:numPr>
          <w:ilvl w:val="0"/>
          <w:numId w:val="5"/>
        </w:numPr>
        <w:spacing w:line="360" w:lineRule="auto"/>
        <w:jc w:val="both"/>
        <w:rPr>
          <w:rFonts w:ascii="Arial" w:hAnsi="Arial" w:cs="Arial"/>
        </w:rPr>
      </w:pPr>
      <w:r w:rsidRPr="008E0017">
        <w:rPr>
          <w:rFonts w:ascii="Arial" w:hAnsi="Arial" w:cs="Arial"/>
        </w:rPr>
        <w:t xml:space="preserve">Benchmark Against Industry Peers – Marriott International: Learn from Marriott’s loyalty program success and digital transformation. Adopt the best practices identified in Marriott’s customer experience management projects to enhance Hilton’s services. </w:t>
      </w:r>
    </w:p>
    <w:p w14:paraId="2352FF4F" w14:textId="6FC05192" w:rsidR="00B41699" w:rsidRPr="003671C1" w:rsidRDefault="006E3001" w:rsidP="003671C1">
      <w:pPr>
        <w:spacing w:line="360" w:lineRule="auto"/>
        <w:ind w:firstLine="720"/>
        <w:jc w:val="both"/>
        <w:rPr>
          <w:rFonts w:ascii="Arial" w:hAnsi="Arial" w:cs="Arial"/>
        </w:rPr>
      </w:pPr>
      <w:r w:rsidRPr="003671C1">
        <w:rPr>
          <w:rFonts w:ascii="Arial" w:hAnsi="Arial" w:cs="Arial"/>
        </w:rPr>
        <w:t>If these measures are to be implemented, Hilton can sustain its position as a market leader and grow in the ever-evolving hospitality industry.</w:t>
      </w:r>
    </w:p>
    <w:p w14:paraId="489EE431" w14:textId="77777777" w:rsidR="003671C1" w:rsidRDefault="003671C1" w:rsidP="00B71CD1">
      <w:pPr>
        <w:spacing w:line="360" w:lineRule="auto"/>
        <w:jc w:val="both"/>
        <w:rPr>
          <w:rFonts w:ascii="Arial" w:hAnsi="Arial" w:cs="Arial"/>
        </w:rPr>
      </w:pPr>
    </w:p>
    <w:p w14:paraId="5ACA2A50" w14:textId="2A7CB516" w:rsidR="00B41699" w:rsidRDefault="003671C1" w:rsidP="003671C1">
      <w:pPr>
        <w:pStyle w:val="Heading1"/>
      </w:pPr>
      <w:bookmarkStart w:id="15" w:name="_Toc192113906"/>
      <w:r>
        <w:t xml:space="preserve">7. </w:t>
      </w:r>
      <w:r w:rsidR="00B41699">
        <w:t>References</w:t>
      </w:r>
      <w:bookmarkEnd w:id="15"/>
    </w:p>
    <w:p w14:paraId="6083AB48" w14:textId="77777777" w:rsidR="00B41699" w:rsidRDefault="00B41699" w:rsidP="00B71CD1">
      <w:pPr>
        <w:spacing w:line="360" w:lineRule="auto"/>
        <w:jc w:val="both"/>
        <w:rPr>
          <w:rFonts w:ascii="Arial" w:hAnsi="Arial" w:cs="Arial"/>
        </w:rPr>
      </w:pPr>
    </w:p>
    <w:p w14:paraId="774ECD03" w14:textId="7F304AAB" w:rsidR="00906646" w:rsidRDefault="00906646" w:rsidP="008D07B7">
      <w:pPr>
        <w:spacing w:line="360" w:lineRule="auto"/>
        <w:ind w:firstLine="720"/>
        <w:jc w:val="both"/>
        <w:rPr>
          <w:rFonts w:ascii="Arial" w:hAnsi="Arial" w:cs="Arial"/>
        </w:rPr>
      </w:pPr>
      <w:r w:rsidRPr="00906646">
        <w:rPr>
          <w:rFonts w:ascii="Arial" w:hAnsi="Arial" w:cs="Arial"/>
        </w:rPr>
        <w:t>Flood, M. (2023). </w:t>
      </w:r>
      <w:r w:rsidRPr="00906646">
        <w:rPr>
          <w:rFonts w:ascii="Arial" w:hAnsi="Arial" w:cs="Arial"/>
          <w:i/>
          <w:iCs/>
        </w:rPr>
        <w:t>Marriott International Announces Organizational Structure and Executive Appointments</w:t>
      </w:r>
      <w:r w:rsidRPr="00906646">
        <w:rPr>
          <w:rFonts w:ascii="Arial" w:hAnsi="Arial" w:cs="Arial"/>
        </w:rPr>
        <w:t xml:space="preserve">. [online] Marriott International </w:t>
      </w:r>
      <w:proofErr w:type="spellStart"/>
      <w:r w:rsidRPr="00906646">
        <w:rPr>
          <w:rFonts w:ascii="Arial" w:hAnsi="Arial" w:cs="Arial"/>
        </w:rPr>
        <w:t>Newscenter</w:t>
      </w:r>
      <w:proofErr w:type="spellEnd"/>
      <w:r w:rsidRPr="00906646">
        <w:rPr>
          <w:rFonts w:ascii="Arial" w:hAnsi="Arial" w:cs="Arial"/>
        </w:rPr>
        <w:t xml:space="preserve"> (US). Available at: </w:t>
      </w:r>
      <w:hyperlink r:id="rId15" w:history="1">
        <w:r w:rsidRPr="001360C8">
          <w:rPr>
            <w:rStyle w:val="Hyperlink"/>
            <w:rFonts w:ascii="Arial" w:hAnsi="Arial" w:cs="Arial"/>
          </w:rPr>
          <w:t>https://news.marriott.com/news/2023/02/24/marriott-international-announces-organizational-structure-and-executive-appointments</w:t>
        </w:r>
      </w:hyperlink>
      <w:r w:rsidRPr="00906646">
        <w:rPr>
          <w:rFonts w:ascii="Arial" w:hAnsi="Arial" w:cs="Arial"/>
        </w:rPr>
        <w:t>.</w:t>
      </w:r>
      <w:r>
        <w:rPr>
          <w:rFonts w:ascii="Arial" w:hAnsi="Arial" w:cs="Arial"/>
        </w:rPr>
        <w:t xml:space="preserve"> [Accessed </w:t>
      </w:r>
      <w:r w:rsidR="004B2CDD">
        <w:rPr>
          <w:rFonts w:ascii="Arial" w:hAnsi="Arial" w:cs="Arial"/>
        </w:rPr>
        <w:t>20 Feb. 2025].</w:t>
      </w:r>
    </w:p>
    <w:p w14:paraId="7411F463" w14:textId="6F0AF962" w:rsidR="0033388C" w:rsidRDefault="0033388C" w:rsidP="008D07B7">
      <w:pPr>
        <w:spacing w:line="360" w:lineRule="auto"/>
        <w:ind w:firstLine="720"/>
        <w:jc w:val="both"/>
        <w:rPr>
          <w:rFonts w:ascii="Arial" w:hAnsi="Arial" w:cs="Arial"/>
        </w:rPr>
      </w:pPr>
      <w:r w:rsidRPr="0033388C">
        <w:rPr>
          <w:rFonts w:ascii="Arial" w:hAnsi="Arial" w:cs="Arial"/>
        </w:rPr>
        <w:t>Gay, W. (2016). </w:t>
      </w:r>
      <w:r w:rsidRPr="0033388C">
        <w:rPr>
          <w:rFonts w:ascii="Arial" w:hAnsi="Arial" w:cs="Arial"/>
          <w:i/>
          <w:iCs/>
        </w:rPr>
        <w:t xml:space="preserve">4 things companies can learn from </w:t>
      </w:r>
      <w:r w:rsidR="00FA07FE">
        <w:rPr>
          <w:rFonts w:ascii="Arial" w:hAnsi="Arial" w:cs="Arial"/>
          <w:i/>
          <w:iCs/>
        </w:rPr>
        <w:t>Hilton’s</w:t>
      </w:r>
      <w:r w:rsidRPr="0033388C">
        <w:rPr>
          <w:rFonts w:ascii="Arial" w:hAnsi="Arial" w:cs="Arial"/>
          <w:i/>
          <w:iCs/>
        </w:rPr>
        <w:t xml:space="preserve"> award-winning culture</w:t>
      </w:r>
      <w:r w:rsidRPr="0033388C">
        <w:rPr>
          <w:rFonts w:ascii="Arial" w:hAnsi="Arial" w:cs="Arial"/>
        </w:rPr>
        <w:t xml:space="preserve">. [online] Forbes. Available at: </w:t>
      </w:r>
      <w:hyperlink r:id="rId16" w:history="1">
        <w:r w:rsidRPr="001360C8">
          <w:rPr>
            <w:rStyle w:val="Hyperlink"/>
            <w:rFonts w:ascii="Arial" w:hAnsi="Arial" w:cs="Arial"/>
          </w:rPr>
          <w:t>https://www.forbes.com/sites/wesgay/2016/12/31/4-things-companies-can-learn-from-hiltons-award-winning-culture/</w:t>
        </w:r>
      </w:hyperlink>
      <w:r w:rsidRPr="0033388C">
        <w:rPr>
          <w:rFonts w:ascii="Arial" w:hAnsi="Arial" w:cs="Arial"/>
        </w:rPr>
        <w:t>.</w:t>
      </w:r>
      <w:r>
        <w:rPr>
          <w:rFonts w:ascii="Arial" w:hAnsi="Arial" w:cs="Arial"/>
        </w:rPr>
        <w:t xml:space="preserve"> [Accessed </w:t>
      </w:r>
      <w:r w:rsidR="00FA07FE">
        <w:rPr>
          <w:rFonts w:ascii="Arial" w:hAnsi="Arial" w:cs="Arial"/>
        </w:rPr>
        <w:t>06 Feb. 2025].</w:t>
      </w:r>
    </w:p>
    <w:p w14:paraId="6FE98183" w14:textId="7EB5FE16" w:rsidR="00650E84" w:rsidRDefault="00650E84" w:rsidP="008D07B7">
      <w:pPr>
        <w:spacing w:line="360" w:lineRule="auto"/>
        <w:ind w:firstLine="720"/>
        <w:jc w:val="both"/>
        <w:rPr>
          <w:rFonts w:ascii="Arial" w:hAnsi="Arial" w:cs="Arial"/>
        </w:rPr>
      </w:pPr>
      <w:proofErr w:type="spellStart"/>
      <w:r w:rsidRPr="00650E84">
        <w:rPr>
          <w:rFonts w:ascii="Arial" w:hAnsi="Arial" w:cs="Arial"/>
        </w:rPr>
        <w:t>Glowik</w:t>
      </w:r>
      <w:proofErr w:type="spellEnd"/>
      <w:r w:rsidRPr="00650E84">
        <w:rPr>
          <w:rFonts w:ascii="Arial" w:hAnsi="Arial" w:cs="Arial"/>
        </w:rPr>
        <w:t>, M. (2020). </w:t>
      </w:r>
      <w:r w:rsidRPr="00650E84">
        <w:rPr>
          <w:rFonts w:ascii="Arial" w:hAnsi="Arial" w:cs="Arial"/>
          <w:i/>
          <w:iCs/>
        </w:rPr>
        <w:t>Market Entry Strategies</w:t>
      </w:r>
      <w:r w:rsidRPr="00650E84">
        <w:rPr>
          <w:rFonts w:ascii="Arial" w:hAnsi="Arial" w:cs="Arial"/>
        </w:rPr>
        <w:t>. Walter de Gruyter GmbH &amp; Co KG.</w:t>
      </w:r>
    </w:p>
    <w:p w14:paraId="205DFCB6" w14:textId="69FF7F4D" w:rsidR="00663189" w:rsidRDefault="00663189" w:rsidP="001617D2">
      <w:pPr>
        <w:spacing w:line="360" w:lineRule="auto"/>
        <w:ind w:firstLine="720"/>
        <w:jc w:val="both"/>
        <w:rPr>
          <w:rFonts w:ascii="Arial" w:hAnsi="Arial" w:cs="Arial"/>
        </w:rPr>
      </w:pPr>
      <w:r w:rsidRPr="00663189">
        <w:rPr>
          <w:rFonts w:ascii="Arial" w:hAnsi="Arial" w:cs="Arial"/>
        </w:rPr>
        <w:t>Hilton</w:t>
      </w:r>
      <w:r w:rsidR="001617D2">
        <w:rPr>
          <w:rFonts w:ascii="Arial" w:hAnsi="Arial" w:cs="Arial"/>
        </w:rPr>
        <w:t xml:space="preserve"> </w:t>
      </w:r>
      <w:r w:rsidRPr="00663189">
        <w:rPr>
          <w:rFonts w:ascii="Arial" w:hAnsi="Arial" w:cs="Arial"/>
        </w:rPr>
        <w:t>APAC. (202</w:t>
      </w:r>
      <w:r w:rsidR="007D472E">
        <w:rPr>
          <w:rFonts w:ascii="Arial" w:hAnsi="Arial" w:cs="Arial"/>
        </w:rPr>
        <w:t>4</w:t>
      </w:r>
      <w:r w:rsidRPr="00663189">
        <w:rPr>
          <w:rFonts w:ascii="Arial" w:hAnsi="Arial" w:cs="Arial"/>
        </w:rPr>
        <w:t>). </w:t>
      </w:r>
      <w:r w:rsidRPr="00663189">
        <w:rPr>
          <w:rFonts w:ascii="Arial" w:hAnsi="Arial" w:cs="Arial"/>
          <w:i/>
          <w:iCs/>
        </w:rPr>
        <w:t>Hilton Seizes Mid</w:t>
      </w:r>
      <w:r w:rsidRPr="00663189">
        <w:rPr>
          <w:rFonts w:ascii="Arial" w:hAnsi="Arial" w:cs="Arial"/>
          <w:i/>
          <w:iCs/>
        </w:rPr>
        <w:noBreakHyphen/>
        <w:t xml:space="preserve">Market Opportunity with Plans to Surpass 1,000 Hilton Garden Inn and Hampton by Hilton Properties in APAC </w:t>
      </w:r>
      <w:r w:rsidRPr="00663189">
        <w:rPr>
          <w:rFonts w:ascii="Arial" w:hAnsi="Arial" w:cs="Arial"/>
          <w:i/>
          <w:iCs/>
        </w:rPr>
        <w:noBreakHyphen/>
        <w:t xml:space="preserve"> Stories </w:t>
      </w:r>
      <w:proofErr w:type="gramStart"/>
      <w:r w:rsidRPr="00663189">
        <w:rPr>
          <w:rFonts w:ascii="Arial" w:hAnsi="Arial" w:cs="Arial"/>
          <w:i/>
          <w:iCs/>
        </w:rPr>
        <w:t>From</w:t>
      </w:r>
      <w:proofErr w:type="gramEnd"/>
      <w:r w:rsidRPr="00663189">
        <w:rPr>
          <w:rFonts w:ascii="Arial" w:hAnsi="Arial" w:cs="Arial"/>
          <w:i/>
          <w:iCs/>
        </w:rPr>
        <w:t xml:space="preserve"> Hilton </w:t>
      </w:r>
      <w:r w:rsidRPr="00663189">
        <w:rPr>
          <w:rFonts w:ascii="Arial" w:hAnsi="Arial" w:cs="Arial"/>
          <w:i/>
          <w:iCs/>
        </w:rPr>
        <w:noBreakHyphen/>
        <w:t xml:space="preserve"> APAC</w:t>
      </w:r>
      <w:r w:rsidRPr="00663189">
        <w:rPr>
          <w:rFonts w:ascii="Arial" w:hAnsi="Arial" w:cs="Arial"/>
        </w:rPr>
        <w:t xml:space="preserve">. [online] Available at: </w:t>
      </w:r>
      <w:hyperlink r:id="rId17" w:history="1">
        <w:r w:rsidR="001617D2" w:rsidRPr="001360C8">
          <w:rPr>
            <w:rStyle w:val="Hyperlink"/>
            <w:rFonts w:ascii="Arial" w:hAnsi="Arial" w:cs="Arial"/>
          </w:rPr>
          <w:t>https://stories.hilton.com/apac/releases/hilton-to-surpass-1000-hilton-garden-inn-and-hampton-by-hilton-properties-in-apac</w:t>
        </w:r>
      </w:hyperlink>
      <w:r w:rsidRPr="00663189">
        <w:rPr>
          <w:rFonts w:ascii="Arial" w:hAnsi="Arial" w:cs="Arial"/>
        </w:rPr>
        <w:t>.</w:t>
      </w:r>
      <w:r w:rsidR="001617D2">
        <w:rPr>
          <w:rFonts w:ascii="Arial" w:hAnsi="Arial" w:cs="Arial"/>
        </w:rPr>
        <w:t xml:space="preserve"> [</w:t>
      </w:r>
      <w:r w:rsidR="001617D2" w:rsidRPr="004C41B7">
        <w:rPr>
          <w:rFonts w:ascii="Arial" w:hAnsi="Arial" w:cs="Arial"/>
        </w:rPr>
        <w:t>Accessed 2</w:t>
      </w:r>
      <w:r w:rsidR="001617D2">
        <w:rPr>
          <w:rFonts w:ascii="Arial" w:hAnsi="Arial" w:cs="Arial"/>
        </w:rPr>
        <w:t>0</w:t>
      </w:r>
      <w:r w:rsidR="001617D2" w:rsidRPr="004C41B7">
        <w:rPr>
          <w:rFonts w:ascii="Arial" w:hAnsi="Arial" w:cs="Arial"/>
        </w:rPr>
        <w:t xml:space="preserve"> Feb. 2025].</w:t>
      </w:r>
    </w:p>
    <w:p w14:paraId="3147DAFF" w14:textId="0B359E97" w:rsidR="007D472E" w:rsidRDefault="007D472E" w:rsidP="001617D2">
      <w:pPr>
        <w:spacing w:line="360" w:lineRule="auto"/>
        <w:ind w:firstLine="720"/>
        <w:jc w:val="both"/>
        <w:rPr>
          <w:rFonts w:ascii="Arial" w:hAnsi="Arial" w:cs="Arial"/>
        </w:rPr>
      </w:pPr>
      <w:r w:rsidRPr="007D472E">
        <w:rPr>
          <w:rFonts w:ascii="Arial" w:hAnsi="Arial" w:cs="Arial"/>
        </w:rPr>
        <w:t>Hilton APAC. (2025). </w:t>
      </w:r>
      <w:r w:rsidRPr="007D472E">
        <w:rPr>
          <w:rFonts w:ascii="Arial" w:hAnsi="Arial" w:cs="Arial"/>
          <w:i/>
          <w:iCs/>
        </w:rPr>
        <w:t xml:space="preserve">Hilton Accelerates Growth in India, Signing Strategic Licensing Agreement with NILE Hospitality to open 75 Hampton by Hilton Hotels </w:t>
      </w:r>
      <w:r w:rsidRPr="007D472E">
        <w:rPr>
          <w:rFonts w:ascii="Arial" w:hAnsi="Arial" w:cs="Arial"/>
          <w:i/>
          <w:iCs/>
        </w:rPr>
        <w:noBreakHyphen/>
        <w:t xml:space="preserve"> Stories </w:t>
      </w:r>
      <w:proofErr w:type="gramStart"/>
      <w:r w:rsidRPr="007D472E">
        <w:rPr>
          <w:rFonts w:ascii="Arial" w:hAnsi="Arial" w:cs="Arial"/>
          <w:i/>
          <w:iCs/>
        </w:rPr>
        <w:t>From</w:t>
      </w:r>
      <w:proofErr w:type="gramEnd"/>
      <w:r w:rsidRPr="007D472E">
        <w:rPr>
          <w:rFonts w:ascii="Arial" w:hAnsi="Arial" w:cs="Arial"/>
          <w:i/>
          <w:iCs/>
        </w:rPr>
        <w:t xml:space="preserve"> Hilton </w:t>
      </w:r>
      <w:r w:rsidRPr="007D472E">
        <w:rPr>
          <w:rFonts w:ascii="Arial" w:hAnsi="Arial" w:cs="Arial"/>
          <w:i/>
          <w:iCs/>
        </w:rPr>
        <w:noBreakHyphen/>
        <w:t xml:space="preserve"> APAC</w:t>
      </w:r>
      <w:r w:rsidRPr="007D472E">
        <w:rPr>
          <w:rFonts w:ascii="Arial" w:hAnsi="Arial" w:cs="Arial"/>
        </w:rPr>
        <w:t>. [online] Available at: https://stories.hilton.com/apac/releases/hilton-accelerates-growth-in-india-signing-strategic-licensing-agreement-with-nile-hospitality [Accessed 2</w:t>
      </w:r>
      <w:r>
        <w:rPr>
          <w:rFonts w:ascii="Arial" w:hAnsi="Arial" w:cs="Arial"/>
        </w:rPr>
        <w:t>0</w:t>
      </w:r>
      <w:r w:rsidRPr="007D472E">
        <w:rPr>
          <w:rFonts w:ascii="Arial" w:hAnsi="Arial" w:cs="Arial"/>
        </w:rPr>
        <w:t xml:space="preserve"> Feb. 2025].</w:t>
      </w:r>
    </w:p>
    <w:p w14:paraId="32A90F2C" w14:textId="73D8D914" w:rsidR="004C41B7" w:rsidRDefault="004C41B7" w:rsidP="008D07B7">
      <w:pPr>
        <w:spacing w:line="360" w:lineRule="auto"/>
        <w:ind w:firstLine="720"/>
        <w:jc w:val="both"/>
        <w:rPr>
          <w:rFonts w:ascii="Arial" w:hAnsi="Arial" w:cs="Arial"/>
        </w:rPr>
      </w:pPr>
      <w:r w:rsidRPr="004C41B7">
        <w:rPr>
          <w:rFonts w:ascii="Arial" w:hAnsi="Arial" w:cs="Arial"/>
        </w:rPr>
        <w:t>Hilton Corporate. (2025). </w:t>
      </w:r>
      <w:r w:rsidRPr="004C41B7">
        <w:rPr>
          <w:rFonts w:ascii="Arial" w:hAnsi="Arial" w:cs="Arial"/>
          <w:i/>
          <w:iCs/>
        </w:rPr>
        <w:t>Hilton Brands | Global Hospitality Company</w:t>
      </w:r>
      <w:r w:rsidRPr="004C41B7">
        <w:rPr>
          <w:rFonts w:ascii="Arial" w:hAnsi="Arial" w:cs="Arial"/>
        </w:rPr>
        <w:t>. [online] Available at: https://www.hilton.com/en/corporate/?msockid=01c6a3eaff7a63170294b1b8fe8162ea [Accessed 2</w:t>
      </w:r>
      <w:r w:rsidR="001617D2">
        <w:rPr>
          <w:rFonts w:ascii="Arial" w:hAnsi="Arial" w:cs="Arial"/>
        </w:rPr>
        <w:t>3</w:t>
      </w:r>
      <w:r w:rsidRPr="004C41B7">
        <w:rPr>
          <w:rFonts w:ascii="Arial" w:hAnsi="Arial" w:cs="Arial"/>
        </w:rPr>
        <w:t xml:space="preserve"> Feb. 2025].</w:t>
      </w:r>
    </w:p>
    <w:p w14:paraId="6FC6AE76" w14:textId="0A453E96" w:rsidR="003544EB" w:rsidRDefault="003544EB" w:rsidP="008D07B7">
      <w:pPr>
        <w:spacing w:line="360" w:lineRule="auto"/>
        <w:ind w:firstLine="720"/>
        <w:jc w:val="both"/>
        <w:rPr>
          <w:rFonts w:ascii="Arial" w:hAnsi="Arial" w:cs="Arial"/>
        </w:rPr>
      </w:pPr>
      <w:r w:rsidRPr="003544EB">
        <w:rPr>
          <w:rFonts w:ascii="Arial" w:hAnsi="Arial" w:cs="Arial"/>
        </w:rPr>
        <w:t>Hilton</w:t>
      </w:r>
      <w:r>
        <w:rPr>
          <w:rFonts w:ascii="Arial" w:hAnsi="Arial" w:cs="Arial"/>
        </w:rPr>
        <w:t xml:space="preserve"> Culture</w:t>
      </w:r>
      <w:r w:rsidRPr="003544EB">
        <w:rPr>
          <w:rFonts w:ascii="Arial" w:hAnsi="Arial" w:cs="Arial"/>
        </w:rPr>
        <w:t xml:space="preserve"> (20</w:t>
      </w:r>
      <w:r>
        <w:rPr>
          <w:rFonts w:ascii="Arial" w:hAnsi="Arial" w:cs="Arial"/>
        </w:rPr>
        <w:t>22</w:t>
      </w:r>
      <w:r w:rsidRPr="003544EB">
        <w:rPr>
          <w:rFonts w:ascii="Arial" w:hAnsi="Arial" w:cs="Arial"/>
        </w:rPr>
        <w:t>). </w:t>
      </w:r>
      <w:r w:rsidRPr="003544EB">
        <w:rPr>
          <w:rFonts w:ascii="Arial" w:hAnsi="Arial" w:cs="Arial"/>
          <w:i/>
          <w:iCs/>
        </w:rPr>
        <w:t>Learn more about Hilton Culture</w:t>
      </w:r>
      <w:r w:rsidRPr="003544EB">
        <w:rPr>
          <w:rFonts w:ascii="Arial" w:hAnsi="Arial" w:cs="Arial"/>
        </w:rPr>
        <w:t xml:space="preserve">. [online] Hilton.com. Available at: </w:t>
      </w:r>
      <w:hyperlink r:id="rId18" w:history="1">
        <w:r w:rsidRPr="001360C8">
          <w:rPr>
            <w:rStyle w:val="Hyperlink"/>
            <w:rFonts w:ascii="Arial" w:hAnsi="Arial" w:cs="Arial"/>
          </w:rPr>
          <w:t>https://jobs.hilton.com/us/en/culture</w:t>
        </w:r>
      </w:hyperlink>
      <w:r w:rsidRPr="003544EB">
        <w:rPr>
          <w:rFonts w:ascii="Arial" w:hAnsi="Arial" w:cs="Arial"/>
        </w:rPr>
        <w:t>.</w:t>
      </w:r>
      <w:r>
        <w:rPr>
          <w:rFonts w:ascii="Arial" w:hAnsi="Arial" w:cs="Arial"/>
        </w:rPr>
        <w:t xml:space="preserve"> [Accessed </w:t>
      </w:r>
      <w:r w:rsidR="00E64D5C">
        <w:rPr>
          <w:rFonts w:ascii="Arial" w:hAnsi="Arial" w:cs="Arial"/>
        </w:rPr>
        <w:t>12 Feb. 2025].</w:t>
      </w:r>
    </w:p>
    <w:p w14:paraId="6DC704AF" w14:textId="062BAFDC" w:rsidR="00A5253C" w:rsidRDefault="00A5253C" w:rsidP="008D07B7">
      <w:pPr>
        <w:spacing w:line="360" w:lineRule="auto"/>
        <w:ind w:firstLine="720"/>
        <w:jc w:val="both"/>
        <w:rPr>
          <w:rFonts w:ascii="Arial" w:hAnsi="Arial" w:cs="Arial"/>
        </w:rPr>
      </w:pPr>
      <w:r w:rsidRPr="00A5253C">
        <w:rPr>
          <w:rFonts w:ascii="Arial" w:hAnsi="Arial" w:cs="Arial"/>
        </w:rPr>
        <w:t>Hilton Global Foundation. (</w:t>
      </w:r>
      <w:r>
        <w:rPr>
          <w:rFonts w:ascii="Arial" w:hAnsi="Arial" w:cs="Arial"/>
        </w:rPr>
        <w:t>2025</w:t>
      </w:r>
      <w:r w:rsidRPr="00A5253C">
        <w:rPr>
          <w:rFonts w:ascii="Arial" w:hAnsi="Arial" w:cs="Arial"/>
        </w:rPr>
        <w:t>). </w:t>
      </w:r>
      <w:r w:rsidRPr="00A5253C">
        <w:rPr>
          <w:rFonts w:ascii="Arial" w:hAnsi="Arial" w:cs="Arial"/>
          <w:i/>
          <w:iCs/>
        </w:rPr>
        <w:t>What We Do</w:t>
      </w:r>
      <w:r w:rsidRPr="00A5253C">
        <w:rPr>
          <w:rFonts w:ascii="Arial" w:hAnsi="Arial" w:cs="Arial"/>
        </w:rPr>
        <w:t xml:space="preserve">. [online] Available at: </w:t>
      </w:r>
      <w:hyperlink r:id="rId19" w:history="1">
        <w:r w:rsidRPr="001360C8">
          <w:rPr>
            <w:rStyle w:val="Hyperlink"/>
            <w:rFonts w:ascii="Arial" w:hAnsi="Arial" w:cs="Arial"/>
          </w:rPr>
          <w:t>https://hiltonglobalfoundation.hilton.com/what-we-do</w:t>
        </w:r>
      </w:hyperlink>
      <w:r w:rsidRPr="00A5253C">
        <w:rPr>
          <w:rFonts w:ascii="Arial" w:hAnsi="Arial" w:cs="Arial"/>
        </w:rPr>
        <w:t>.</w:t>
      </w:r>
      <w:r>
        <w:rPr>
          <w:rFonts w:ascii="Arial" w:hAnsi="Arial" w:cs="Arial"/>
        </w:rPr>
        <w:t xml:space="preserve"> [Accessed 08 Feb. 2025]</w:t>
      </w:r>
    </w:p>
    <w:p w14:paraId="1B139CEA" w14:textId="6B077BAC" w:rsidR="00CF0853" w:rsidRDefault="00CF0853" w:rsidP="008D07B7">
      <w:pPr>
        <w:spacing w:line="360" w:lineRule="auto"/>
        <w:ind w:firstLine="720"/>
        <w:jc w:val="both"/>
        <w:rPr>
          <w:rFonts w:ascii="Arial" w:hAnsi="Arial" w:cs="Arial"/>
        </w:rPr>
      </w:pPr>
      <w:r w:rsidRPr="00CF0853">
        <w:rPr>
          <w:rFonts w:ascii="Arial" w:hAnsi="Arial" w:cs="Arial"/>
        </w:rPr>
        <w:t>Hilton</w:t>
      </w:r>
      <w:r>
        <w:rPr>
          <w:rFonts w:ascii="Arial" w:hAnsi="Arial" w:cs="Arial"/>
        </w:rPr>
        <w:t xml:space="preserve"> Honors</w:t>
      </w:r>
      <w:r w:rsidR="006C1C70">
        <w:rPr>
          <w:rFonts w:ascii="Arial" w:hAnsi="Arial" w:cs="Arial"/>
        </w:rPr>
        <w:t>.</w:t>
      </w:r>
      <w:r w:rsidRPr="00CF0853">
        <w:rPr>
          <w:rFonts w:ascii="Arial" w:hAnsi="Arial" w:cs="Arial"/>
        </w:rPr>
        <w:t xml:space="preserve"> (</w:t>
      </w:r>
      <w:r w:rsidR="006C1C70">
        <w:rPr>
          <w:rFonts w:ascii="Arial" w:hAnsi="Arial" w:cs="Arial"/>
        </w:rPr>
        <w:t>2025</w:t>
      </w:r>
      <w:r w:rsidRPr="00CF0853">
        <w:rPr>
          <w:rFonts w:ascii="Arial" w:hAnsi="Arial" w:cs="Arial"/>
        </w:rPr>
        <w:t>). </w:t>
      </w:r>
      <w:r w:rsidRPr="00CF0853">
        <w:rPr>
          <w:rFonts w:ascii="Arial" w:hAnsi="Arial" w:cs="Arial"/>
          <w:i/>
          <w:iCs/>
        </w:rPr>
        <w:t>Hilton Honors Fact Sheet</w:t>
      </w:r>
      <w:r w:rsidRPr="00CF0853">
        <w:rPr>
          <w:rFonts w:ascii="Arial" w:hAnsi="Arial" w:cs="Arial"/>
        </w:rPr>
        <w:t xml:space="preserve">. [online] Available at: </w:t>
      </w:r>
      <w:hyperlink r:id="rId20" w:history="1">
        <w:r w:rsidR="006C1C70" w:rsidRPr="001360C8">
          <w:rPr>
            <w:rStyle w:val="Hyperlink"/>
            <w:rFonts w:ascii="Arial" w:hAnsi="Arial" w:cs="Arial"/>
          </w:rPr>
          <w:t>https://stories.hilton.com/hilton-honors-fact-sheet</w:t>
        </w:r>
      </w:hyperlink>
      <w:r w:rsidRPr="00CF0853">
        <w:rPr>
          <w:rFonts w:ascii="Arial" w:hAnsi="Arial" w:cs="Arial"/>
        </w:rPr>
        <w:t>.</w:t>
      </w:r>
      <w:r w:rsidR="006C1C70">
        <w:rPr>
          <w:rFonts w:ascii="Arial" w:hAnsi="Arial" w:cs="Arial"/>
        </w:rPr>
        <w:t xml:space="preserve"> [Accessed 18 Feb. 2025].</w:t>
      </w:r>
    </w:p>
    <w:p w14:paraId="74924E09" w14:textId="187F1179" w:rsidR="00B018DB" w:rsidRDefault="008B4F23" w:rsidP="008D07B7">
      <w:pPr>
        <w:spacing w:line="360" w:lineRule="auto"/>
        <w:ind w:firstLine="720"/>
        <w:jc w:val="both"/>
        <w:rPr>
          <w:rFonts w:ascii="Arial" w:hAnsi="Arial" w:cs="Arial"/>
        </w:rPr>
      </w:pPr>
      <w:r w:rsidRPr="008B4F23">
        <w:rPr>
          <w:rFonts w:ascii="Arial" w:hAnsi="Arial" w:cs="Arial"/>
        </w:rPr>
        <w:t xml:space="preserve">Hilton </w:t>
      </w:r>
      <w:r>
        <w:rPr>
          <w:rFonts w:ascii="Arial" w:hAnsi="Arial" w:cs="Arial"/>
        </w:rPr>
        <w:t xml:space="preserve">Management </w:t>
      </w:r>
      <w:r w:rsidRPr="008B4F23">
        <w:rPr>
          <w:rFonts w:ascii="Arial" w:hAnsi="Arial" w:cs="Arial"/>
        </w:rPr>
        <w:t>(20</w:t>
      </w:r>
      <w:r>
        <w:rPr>
          <w:rFonts w:ascii="Arial" w:hAnsi="Arial" w:cs="Arial"/>
        </w:rPr>
        <w:t>25</w:t>
      </w:r>
      <w:r w:rsidRPr="008B4F23">
        <w:rPr>
          <w:rFonts w:ascii="Arial" w:hAnsi="Arial" w:cs="Arial"/>
        </w:rPr>
        <w:t>). </w:t>
      </w:r>
      <w:r w:rsidRPr="008B4F23">
        <w:rPr>
          <w:rFonts w:ascii="Arial" w:hAnsi="Arial" w:cs="Arial"/>
          <w:i/>
          <w:iCs/>
        </w:rPr>
        <w:t>Company Management</w:t>
      </w:r>
      <w:r w:rsidRPr="008B4F23">
        <w:rPr>
          <w:rFonts w:ascii="Arial" w:hAnsi="Arial" w:cs="Arial"/>
        </w:rPr>
        <w:t xml:space="preserve">. [online] Hilton.com. Available at: </w:t>
      </w:r>
      <w:hyperlink r:id="rId21" w:history="1">
        <w:r w:rsidRPr="002F4E79">
          <w:rPr>
            <w:rStyle w:val="Hyperlink"/>
            <w:rFonts w:ascii="Arial" w:hAnsi="Arial" w:cs="Arial"/>
          </w:rPr>
          <w:t>https://ir.hilton.com/corporate-governance/management</w:t>
        </w:r>
      </w:hyperlink>
      <w:r w:rsidRPr="008B4F23">
        <w:rPr>
          <w:rFonts w:ascii="Arial" w:hAnsi="Arial" w:cs="Arial"/>
        </w:rPr>
        <w:t>.</w:t>
      </w:r>
      <w:r>
        <w:rPr>
          <w:rFonts w:ascii="Arial" w:hAnsi="Arial" w:cs="Arial"/>
        </w:rPr>
        <w:t xml:space="preserve"> (Accessed 05</w:t>
      </w:r>
      <w:r w:rsidR="00E11795">
        <w:rPr>
          <w:rFonts w:ascii="Arial" w:hAnsi="Arial" w:cs="Arial"/>
        </w:rPr>
        <w:t xml:space="preserve"> Mar. 2025).</w:t>
      </w:r>
    </w:p>
    <w:p w14:paraId="64412568" w14:textId="0E0ABB9F" w:rsidR="00EB5C23" w:rsidRDefault="00EB5C23" w:rsidP="00C356D8">
      <w:pPr>
        <w:spacing w:line="360" w:lineRule="auto"/>
        <w:ind w:firstLine="720"/>
        <w:jc w:val="both"/>
        <w:rPr>
          <w:rFonts w:ascii="Arial" w:hAnsi="Arial" w:cs="Arial"/>
        </w:rPr>
      </w:pPr>
      <w:r w:rsidRPr="00EB5C23">
        <w:rPr>
          <w:rFonts w:ascii="Arial" w:hAnsi="Arial" w:cs="Arial"/>
        </w:rPr>
        <w:t xml:space="preserve">Hilton </w:t>
      </w:r>
      <w:r>
        <w:rPr>
          <w:rFonts w:ascii="Arial" w:hAnsi="Arial" w:cs="Arial"/>
        </w:rPr>
        <w:t xml:space="preserve">Stories </w:t>
      </w:r>
      <w:r w:rsidRPr="00EB5C23">
        <w:rPr>
          <w:rFonts w:ascii="Arial" w:hAnsi="Arial" w:cs="Arial"/>
        </w:rPr>
        <w:t>(2023</w:t>
      </w:r>
      <w:r w:rsidR="00B92C24">
        <w:rPr>
          <w:rFonts w:ascii="Arial" w:hAnsi="Arial" w:cs="Arial"/>
        </w:rPr>
        <w:t>a</w:t>
      </w:r>
      <w:r w:rsidRPr="00EB5C23">
        <w:rPr>
          <w:rFonts w:ascii="Arial" w:hAnsi="Arial" w:cs="Arial"/>
        </w:rPr>
        <w:t>). </w:t>
      </w:r>
      <w:r w:rsidRPr="00EB5C23">
        <w:rPr>
          <w:rFonts w:ascii="Arial" w:hAnsi="Arial" w:cs="Arial"/>
          <w:i/>
          <w:iCs/>
        </w:rPr>
        <w:t>Hilton Rolls Out Technology Platform to Help Reduce Travel Friction</w:t>
      </w:r>
      <w:r w:rsidRPr="00EB5C23">
        <w:rPr>
          <w:rFonts w:ascii="Arial" w:hAnsi="Arial" w:cs="Arial"/>
        </w:rPr>
        <w:t xml:space="preserve">. [online] Stories </w:t>
      </w:r>
      <w:proofErr w:type="gramStart"/>
      <w:r w:rsidRPr="00EB5C23">
        <w:rPr>
          <w:rFonts w:ascii="Arial" w:hAnsi="Arial" w:cs="Arial"/>
        </w:rPr>
        <w:t>From</w:t>
      </w:r>
      <w:proofErr w:type="gramEnd"/>
      <w:r w:rsidRPr="00EB5C23">
        <w:rPr>
          <w:rFonts w:ascii="Arial" w:hAnsi="Arial" w:cs="Arial"/>
        </w:rPr>
        <w:t xml:space="preserve"> Hilton. Available at: </w:t>
      </w:r>
      <w:hyperlink r:id="rId22" w:history="1">
        <w:r w:rsidR="00C356D8" w:rsidRPr="001360C8">
          <w:rPr>
            <w:rStyle w:val="Hyperlink"/>
            <w:rFonts w:ascii="Arial" w:hAnsi="Arial" w:cs="Arial"/>
          </w:rPr>
          <w:t>https://stories.hilton.com/releases/hotel-key-partnership</w:t>
        </w:r>
      </w:hyperlink>
      <w:r w:rsidRPr="00EB5C23">
        <w:rPr>
          <w:rFonts w:ascii="Arial" w:hAnsi="Arial" w:cs="Arial"/>
        </w:rPr>
        <w:t>.</w:t>
      </w:r>
      <w:r w:rsidR="00C356D8">
        <w:rPr>
          <w:rFonts w:ascii="Arial" w:hAnsi="Arial" w:cs="Arial"/>
        </w:rPr>
        <w:t xml:space="preserve"> [Accessed 08 Feb. 2025].</w:t>
      </w:r>
    </w:p>
    <w:p w14:paraId="59753700" w14:textId="11A5FC07" w:rsidR="00D50FF5" w:rsidRDefault="00D50FF5" w:rsidP="00C356D8">
      <w:pPr>
        <w:spacing w:line="360" w:lineRule="auto"/>
        <w:ind w:firstLine="720"/>
        <w:jc w:val="both"/>
        <w:rPr>
          <w:rFonts w:ascii="Arial" w:hAnsi="Arial" w:cs="Arial"/>
        </w:rPr>
      </w:pPr>
      <w:r w:rsidRPr="00D50FF5">
        <w:rPr>
          <w:rFonts w:ascii="Arial" w:hAnsi="Arial" w:cs="Arial"/>
        </w:rPr>
        <w:lastRenderedPageBreak/>
        <w:t>Hilton</w:t>
      </w:r>
      <w:r w:rsidR="00B92C24">
        <w:rPr>
          <w:rFonts w:ascii="Arial" w:hAnsi="Arial" w:cs="Arial"/>
        </w:rPr>
        <w:t xml:space="preserve"> Stories</w:t>
      </w:r>
      <w:r w:rsidRPr="00D50FF5">
        <w:rPr>
          <w:rFonts w:ascii="Arial" w:hAnsi="Arial" w:cs="Arial"/>
        </w:rPr>
        <w:t xml:space="preserve"> (2023</w:t>
      </w:r>
      <w:r w:rsidR="00B92C24">
        <w:rPr>
          <w:rFonts w:ascii="Arial" w:hAnsi="Arial" w:cs="Arial"/>
        </w:rPr>
        <w:t>b</w:t>
      </w:r>
      <w:r w:rsidRPr="00D50FF5">
        <w:rPr>
          <w:rFonts w:ascii="Arial" w:hAnsi="Arial" w:cs="Arial"/>
        </w:rPr>
        <w:t>). </w:t>
      </w:r>
      <w:r w:rsidRPr="00D50FF5">
        <w:rPr>
          <w:rFonts w:ascii="Arial" w:hAnsi="Arial" w:cs="Arial"/>
          <w:i/>
          <w:iCs/>
        </w:rPr>
        <w:t>Hilton to Install Up to 20,000 Tesla Universal Wall Connectors at 2,000 Hotels | Hilton News</w:t>
      </w:r>
      <w:r w:rsidRPr="00D50FF5">
        <w:rPr>
          <w:rFonts w:ascii="Arial" w:hAnsi="Arial" w:cs="Arial"/>
        </w:rPr>
        <w:t xml:space="preserve">. [online] Available at: </w:t>
      </w:r>
      <w:hyperlink r:id="rId23" w:history="1">
        <w:r w:rsidR="00E44017" w:rsidRPr="001360C8">
          <w:rPr>
            <w:rStyle w:val="Hyperlink"/>
            <w:rFonts w:ascii="Arial" w:hAnsi="Arial" w:cs="Arial"/>
          </w:rPr>
          <w:t>https://stories.hilton.com/releases/hilton-to-install-up-to-20000-tesla-universal-wall-connectors-at-2000-hotels</w:t>
        </w:r>
      </w:hyperlink>
      <w:r w:rsidRPr="00D50FF5">
        <w:rPr>
          <w:rFonts w:ascii="Arial" w:hAnsi="Arial" w:cs="Arial"/>
        </w:rPr>
        <w:t>.</w:t>
      </w:r>
      <w:r w:rsidR="004B0ABF">
        <w:rPr>
          <w:rFonts w:ascii="Arial" w:hAnsi="Arial" w:cs="Arial"/>
        </w:rPr>
        <w:t xml:space="preserve"> [Accessed 18 Feb. 2025]</w:t>
      </w:r>
    </w:p>
    <w:p w14:paraId="0DDFE552" w14:textId="1CDA0102" w:rsidR="00E44017" w:rsidRDefault="00E44017" w:rsidP="00C356D8">
      <w:pPr>
        <w:spacing w:line="360" w:lineRule="auto"/>
        <w:ind w:firstLine="720"/>
        <w:jc w:val="both"/>
        <w:rPr>
          <w:rFonts w:ascii="Arial" w:hAnsi="Arial" w:cs="Arial"/>
        </w:rPr>
      </w:pPr>
      <w:r w:rsidRPr="00E44017">
        <w:rPr>
          <w:rFonts w:ascii="Arial" w:hAnsi="Arial" w:cs="Arial"/>
        </w:rPr>
        <w:t>Hilton</w:t>
      </w:r>
      <w:r>
        <w:rPr>
          <w:rFonts w:ascii="Arial" w:hAnsi="Arial" w:cs="Arial"/>
        </w:rPr>
        <w:t xml:space="preserve"> Stories</w:t>
      </w:r>
      <w:r w:rsidRPr="00E44017">
        <w:rPr>
          <w:rFonts w:ascii="Arial" w:hAnsi="Arial" w:cs="Arial"/>
        </w:rPr>
        <w:t xml:space="preserve"> (</w:t>
      </w:r>
      <w:r w:rsidR="004B0ABF">
        <w:rPr>
          <w:rFonts w:ascii="Arial" w:hAnsi="Arial" w:cs="Arial"/>
        </w:rPr>
        <w:t>2023c</w:t>
      </w:r>
      <w:r w:rsidRPr="00E44017">
        <w:rPr>
          <w:rFonts w:ascii="Arial" w:hAnsi="Arial" w:cs="Arial"/>
        </w:rPr>
        <w:t>). </w:t>
      </w:r>
      <w:r w:rsidRPr="00E44017">
        <w:rPr>
          <w:rFonts w:ascii="Arial" w:hAnsi="Arial" w:cs="Arial"/>
          <w:i/>
          <w:iCs/>
        </w:rPr>
        <w:t>Hilton Unveils New Brand, Spark by Hilton</w:t>
      </w:r>
      <w:r w:rsidRPr="00E44017">
        <w:rPr>
          <w:rFonts w:ascii="Arial" w:hAnsi="Arial" w:cs="Arial"/>
        </w:rPr>
        <w:t xml:space="preserve">. [online] Available at: </w:t>
      </w:r>
      <w:hyperlink r:id="rId24" w:history="1">
        <w:r w:rsidR="004B0ABF" w:rsidRPr="001360C8">
          <w:rPr>
            <w:rStyle w:val="Hyperlink"/>
            <w:rFonts w:ascii="Arial" w:hAnsi="Arial" w:cs="Arial"/>
          </w:rPr>
          <w:t>https://stories.hilton.com/releases/spark-by-hilton-announced</w:t>
        </w:r>
      </w:hyperlink>
      <w:r w:rsidRPr="00E44017">
        <w:rPr>
          <w:rFonts w:ascii="Arial" w:hAnsi="Arial" w:cs="Arial"/>
        </w:rPr>
        <w:t>.</w:t>
      </w:r>
      <w:r w:rsidR="004B0ABF">
        <w:rPr>
          <w:rFonts w:ascii="Arial" w:hAnsi="Arial" w:cs="Arial"/>
        </w:rPr>
        <w:t xml:space="preserve"> [Accessed 20 Feb. 2025]</w:t>
      </w:r>
      <w:r w:rsidR="00A92962">
        <w:rPr>
          <w:rFonts w:ascii="Arial" w:hAnsi="Arial" w:cs="Arial"/>
        </w:rPr>
        <w:t>.</w:t>
      </w:r>
    </w:p>
    <w:p w14:paraId="37D4AD1F" w14:textId="58A34213" w:rsidR="00A92962" w:rsidRDefault="00A92962" w:rsidP="00C356D8">
      <w:pPr>
        <w:spacing w:line="360" w:lineRule="auto"/>
        <w:ind w:firstLine="720"/>
        <w:jc w:val="both"/>
        <w:rPr>
          <w:rFonts w:ascii="Arial" w:hAnsi="Arial" w:cs="Arial"/>
        </w:rPr>
      </w:pPr>
      <w:r w:rsidRPr="00A92962">
        <w:rPr>
          <w:rFonts w:ascii="Arial" w:hAnsi="Arial" w:cs="Arial"/>
        </w:rPr>
        <w:t xml:space="preserve">Hilton </w:t>
      </w:r>
      <w:r>
        <w:rPr>
          <w:rFonts w:ascii="Arial" w:hAnsi="Arial" w:cs="Arial"/>
        </w:rPr>
        <w:t>Stories</w:t>
      </w:r>
      <w:r w:rsidRPr="00A92962">
        <w:rPr>
          <w:rFonts w:ascii="Arial" w:hAnsi="Arial" w:cs="Arial"/>
        </w:rPr>
        <w:t xml:space="preserve"> (2024). </w:t>
      </w:r>
      <w:r w:rsidRPr="00A92962">
        <w:rPr>
          <w:rFonts w:ascii="Arial" w:hAnsi="Arial" w:cs="Arial"/>
          <w:i/>
          <w:iCs/>
        </w:rPr>
        <w:t>Hilton Unveils Name for New Long</w:t>
      </w:r>
      <w:r w:rsidRPr="00A92962">
        <w:rPr>
          <w:rFonts w:ascii="Arial" w:hAnsi="Arial" w:cs="Arial"/>
          <w:i/>
          <w:iCs/>
        </w:rPr>
        <w:noBreakHyphen/>
        <w:t xml:space="preserve">Stay Brand: </w:t>
      </w:r>
      <w:proofErr w:type="spellStart"/>
      <w:r w:rsidRPr="00A92962">
        <w:rPr>
          <w:rFonts w:ascii="Arial" w:hAnsi="Arial" w:cs="Arial"/>
          <w:i/>
          <w:iCs/>
        </w:rPr>
        <w:t>LivSmart</w:t>
      </w:r>
      <w:proofErr w:type="spellEnd"/>
      <w:r w:rsidRPr="00A92962">
        <w:rPr>
          <w:rFonts w:ascii="Arial" w:hAnsi="Arial" w:cs="Arial"/>
          <w:i/>
          <w:iCs/>
        </w:rPr>
        <w:t xml:space="preserve"> Studios by Hilton</w:t>
      </w:r>
      <w:r w:rsidRPr="00A92962">
        <w:rPr>
          <w:rFonts w:ascii="Arial" w:hAnsi="Arial" w:cs="Arial"/>
        </w:rPr>
        <w:t>. [online] Available at: https://stories.hilton.com/emea/releases/livsmartstudios [Accessed 2</w:t>
      </w:r>
      <w:r>
        <w:rPr>
          <w:rFonts w:ascii="Arial" w:hAnsi="Arial" w:cs="Arial"/>
        </w:rPr>
        <w:t>5</w:t>
      </w:r>
      <w:r w:rsidRPr="00A92962">
        <w:rPr>
          <w:rFonts w:ascii="Arial" w:hAnsi="Arial" w:cs="Arial"/>
        </w:rPr>
        <w:t xml:space="preserve"> Feb. 2025].</w:t>
      </w:r>
    </w:p>
    <w:p w14:paraId="0B5D8FDD" w14:textId="413824A2" w:rsidR="004B145D" w:rsidRDefault="004B145D" w:rsidP="00C356D8">
      <w:pPr>
        <w:spacing w:line="360" w:lineRule="auto"/>
        <w:ind w:firstLine="720"/>
        <w:jc w:val="both"/>
        <w:rPr>
          <w:rFonts w:ascii="Arial" w:hAnsi="Arial" w:cs="Arial"/>
        </w:rPr>
      </w:pPr>
      <w:r w:rsidRPr="004B145D">
        <w:rPr>
          <w:rFonts w:ascii="Arial" w:hAnsi="Arial" w:cs="Arial"/>
        </w:rPr>
        <w:t>Hilton</w:t>
      </w:r>
      <w:r w:rsidR="000E440F">
        <w:rPr>
          <w:rFonts w:ascii="Arial" w:hAnsi="Arial" w:cs="Arial"/>
        </w:rPr>
        <w:t xml:space="preserve"> Stories</w:t>
      </w:r>
      <w:r w:rsidRPr="004B145D">
        <w:rPr>
          <w:rFonts w:ascii="Arial" w:hAnsi="Arial" w:cs="Arial"/>
        </w:rPr>
        <w:t xml:space="preserve"> (2025). </w:t>
      </w:r>
      <w:r w:rsidRPr="004B145D">
        <w:rPr>
          <w:rFonts w:ascii="Arial" w:hAnsi="Arial" w:cs="Arial"/>
          <w:i/>
          <w:iCs/>
        </w:rPr>
        <w:t>Hilton Wraps 2024 with Record Portfolio and Pipeline Growth in the Caribbean and Latin America</w:t>
      </w:r>
      <w:r w:rsidRPr="004B145D">
        <w:rPr>
          <w:rFonts w:ascii="Arial" w:hAnsi="Arial" w:cs="Arial"/>
        </w:rPr>
        <w:t xml:space="preserve">. [online] Available at: </w:t>
      </w:r>
      <w:hyperlink r:id="rId25" w:history="1">
        <w:r w:rsidRPr="001360C8">
          <w:rPr>
            <w:rStyle w:val="Hyperlink"/>
            <w:rFonts w:ascii="Arial" w:hAnsi="Arial" w:cs="Arial"/>
          </w:rPr>
          <w:t>https://stories.hilton.com/releases/hilton-wraps-2024-with-record-portfolio-and-pipeline-growth-in-the-caribbean-and-latin-america</w:t>
        </w:r>
      </w:hyperlink>
      <w:r w:rsidRPr="004B145D">
        <w:rPr>
          <w:rFonts w:ascii="Arial" w:hAnsi="Arial" w:cs="Arial"/>
        </w:rPr>
        <w:t>.</w:t>
      </w:r>
      <w:r>
        <w:rPr>
          <w:rFonts w:ascii="Arial" w:hAnsi="Arial" w:cs="Arial"/>
        </w:rPr>
        <w:t xml:space="preserve"> </w:t>
      </w:r>
      <w:r w:rsidRPr="00A92962">
        <w:rPr>
          <w:rFonts w:ascii="Arial" w:hAnsi="Arial" w:cs="Arial"/>
        </w:rPr>
        <w:t>[Accessed 2</w:t>
      </w:r>
      <w:r>
        <w:rPr>
          <w:rFonts w:ascii="Arial" w:hAnsi="Arial" w:cs="Arial"/>
        </w:rPr>
        <w:t>0</w:t>
      </w:r>
      <w:r w:rsidRPr="00A92962">
        <w:rPr>
          <w:rFonts w:ascii="Arial" w:hAnsi="Arial" w:cs="Arial"/>
        </w:rPr>
        <w:t xml:space="preserve"> Feb. 2025].</w:t>
      </w:r>
    </w:p>
    <w:p w14:paraId="4B5C4086" w14:textId="7F6928C1" w:rsidR="00525AB7" w:rsidRDefault="00525AB7" w:rsidP="00C356D8">
      <w:pPr>
        <w:spacing w:line="360" w:lineRule="auto"/>
        <w:ind w:firstLine="720"/>
        <w:jc w:val="both"/>
        <w:rPr>
          <w:rFonts w:ascii="Arial" w:hAnsi="Arial" w:cs="Arial"/>
        </w:rPr>
      </w:pPr>
      <w:r>
        <w:rPr>
          <w:rFonts w:ascii="Arial" w:hAnsi="Arial" w:cs="Arial"/>
        </w:rPr>
        <w:t xml:space="preserve">Hilton Supply Management </w:t>
      </w:r>
      <w:r w:rsidRPr="00525AB7">
        <w:rPr>
          <w:rFonts w:ascii="Arial" w:hAnsi="Arial" w:cs="Arial"/>
        </w:rPr>
        <w:t>(2025). </w:t>
      </w:r>
      <w:r w:rsidRPr="00525AB7">
        <w:rPr>
          <w:rFonts w:ascii="Arial" w:hAnsi="Arial" w:cs="Arial"/>
          <w:i/>
          <w:iCs/>
        </w:rPr>
        <w:t>Supply Chain Management | Hilton Supply Management</w:t>
      </w:r>
      <w:r w:rsidRPr="00525AB7">
        <w:rPr>
          <w:rFonts w:ascii="Arial" w:hAnsi="Arial" w:cs="Arial"/>
        </w:rPr>
        <w:t>. [online] Available at: https://mysupplymanagement.com/become-a-supplier/ [Accessed 2</w:t>
      </w:r>
      <w:r>
        <w:rPr>
          <w:rFonts w:ascii="Arial" w:hAnsi="Arial" w:cs="Arial"/>
        </w:rPr>
        <w:t>4</w:t>
      </w:r>
      <w:r w:rsidRPr="00525AB7">
        <w:rPr>
          <w:rFonts w:ascii="Arial" w:hAnsi="Arial" w:cs="Arial"/>
        </w:rPr>
        <w:t xml:space="preserve"> Feb. 2025].</w:t>
      </w:r>
    </w:p>
    <w:p w14:paraId="1DDE1084" w14:textId="22E462BA" w:rsidR="00163789" w:rsidRDefault="00163789" w:rsidP="00C356D8">
      <w:pPr>
        <w:spacing w:line="360" w:lineRule="auto"/>
        <w:ind w:firstLine="720"/>
        <w:jc w:val="both"/>
        <w:rPr>
          <w:rFonts w:ascii="Arial" w:hAnsi="Arial" w:cs="Arial"/>
        </w:rPr>
      </w:pPr>
      <w:r w:rsidRPr="00163789">
        <w:rPr>
          <w:rFonts w:ascii="Arial" w:hAnsi="Arial" w:cs="Arial"/>
        </w:rPr>
        <w:t>Hilton. (</w:t>
      </w:r>
      <w:r>
        <w:rPr>
          <w:rFonts w:ascii="Arial" w:hAnsi="Arial" w:cs="Arial"/>
        </w:rPr>
        <w:t>2019</w:t>
      </w:r>
      <w:r w:rsidRPr="00163789">
        <w:rPr>
          <w:rFonts w:ascii="Arial" w:hAnsi="Arial" w:cs="Arial"/>
        </w:rPr>
        <w:t>). </w:t>
      </w:r>
      <w:r w:rsidRPr="00163789">
        <w:rPr>
          <w:rFonts w:ascii="Arial" w:hAnsi="Arial" w:cs="Arial"/>
          <w:i/>
          <w:iCs/>
        </w:rPr>
        <w:t>Hilton’s Connected Room Adds Netflix</w:t>
      </w:r>
      <w:r w:rsidRPr="00163789">
        <w:rPr>
          <w:rFonts w:ascii="Arial" w:hAnsi="Arial" w:cs="Arial"/>
        </w:rPr>
        <w:t xml:space="preserve">. [online] Available at: </w:t>
      </w:r>
      <w:hyperlink r:id="rId26" w:history="1">
        <w:r w:rsidR="00011A5A" w:rsidRPr="001360C8">
          <w:rPr>
            <w:rStyle w:val="Hyperlink"/>
            <w:rFonts w:ascii="Arial" w:hAnsi="Arial" w:cs="Arial"/>
          </w:rPr>
          <w:t>https://stories.hilton.com/releases/hiltons-hightech-connected-room-brings-personalized-inroom-streaming-to-guests-with-netflix</w:t>
        </w:r>
      </w:hyperlink>
      <w:r w:rsidRPr="00163789">
        <w:rPr>
          <w:rFonts w:ascii="Arial" w:hAnsi="Arial" w:cs="Arial"/>
        </w:rPr>
        <w:t>.</w:t>
      </w:r>
      <w:r w:rsidR="00011A5A">
        <w:rPr>
          <w:rFonts w:ascii="Arial" w:hAnsi="Arial" w:cs="Arial"/>
        </w:rPr>
        <w:t xml:space="preserve"> </w:t>
      </w:r>
      <w:r w:rsidR="00E664BC" w:rsidRPr="00A92962">
        <w:rPr>
          <w:rFonts w:ascii="Arial" w:hAnsi="Arial" w:cs="Arial"/>
        </w:rPr>
        <w:t>[Accessed 2</w:t>
      </w:r>
      <w:r w:rsidR="00E664BC">
        <w:rPr>
          <w:rFonts w:ascii="Arial" w:hAnsi="Arial" w:cs="Arial"/>
        </w:rPr>
        <w:t>3</w:t>
      </w:r>
      <w:r w:rsidR="00E664BC" w:rsidRPr="00A92962">
        <w:rPr>
          <w:rFonts w:ascii="Arial" w:hAnsi="Arial" w:cs="Arial"/>
        </w:rPr>
        <w:t xml:space="preserve"> Feb. 2025].</w:t>
      </w:r>
    </w:p>
    <w:p w14:paraId="54C283A4" w14:textId="1860E709" w:rsidR="00105198" w:rsidRDefault="00105198" w:rsidP="00C356D8">
      <w:pPr>
        <w:spacing w:line="360" w:lineRule="auto"/>
        <w:ind w:firstLine="720"/>
        <w:jc w:val="both"/>
        <w:rPr>
          <w:rFonts w:ascii="Arial" w:hAnsi="Arial" w:cs="Arial"/>
        </w:rPr>
      </w:pPr>
      <w:r w:rsidRPr="00105198">
        <w:rPr>
          <w:rFonts w:ascii="Arial" w:hAnsi="Arial" w:cs="Arial"/>
        </w:rPr>
        <w:t>Hilton</w:t>
      </w:r>
      <w:r w:rsidR="00011A5A">
        <w:rPr>
          <w:rFonts w:ascii="Arial" w:hAnsi="Arial" w:cs="Arial"/>
        </w:rPr>
        <w:t>.</w:t>
      </w:r>
      <w:r w:rsidRPr="00105198">
        <w:rPr>
          <w:rFonts w:ascii="Arial" w:hAnsi="Arial" w:cs="Arial"/>
        </w:rPr>
        <w:t xml:space="preserve"> (</w:t>
      </w:r>
      <w:r>
        <w:rPr>
          <w:rFonts w:ascii="Arial" w:hAnsi="Arial" w:cs="Arial"/>
        </w:rPr>
        <w:t>2022</w:t>
      </w:r>
      <w:r w:rsidRPr="00105198">
        <w:rPr>
          <w:rFonts w:ascii="Arial" w:hAnsi="Arial" w:cs="Arial"/>
        </w:rPr>
        <w:t>). </w:t>
      </w:r>
      <w:r w:rsidRPr="00105198">
        <w:rPr>
          <w:rFonts w:ascii="Arial" w:hAnsi="Arial" w:cs="Arial"/>
          <w:i/>
          <w:iCs/>
        </w:rPr>
        <w:t>Hilton 2022 Year in Review</w:t>
      </w:r>
      <w:r w:rsidRPr="00105198">
        <w:rPr>
          <w:rFonts w:ascii="Arial" w:hAnsi="Arial" w:cs="Arial"/>
        </w:rPr>
        <w:t xml:space="preserve">. [online] Available at: </w:t>
      </w:r>
      <w:hyperlink r:id="rId27" w:anchor="innovation" w:history="1">
        <w:r w:rsidR="00C356D8" w:rsidRPr="001360C8">
          <w:rPr>
            <w:rStyle w:val="Hyperlink"/>
            <w:rFonts w:ascii="Arial" w:hAnsi="Arial" w:cs="Arial"/>
          </w:rPr>
          <w:t>https://stories.hilton.com/2022-annual-report#innovation</w:t>
        </w:r>
      </w:hyperlink>
      <w:r w:rsidRPr="00105198">
        <w:rPr>
          <w:rFonts w:ascii="Arial" w:hAnsi="Arial" w:cs="Arial"/>
        </w:rPr>
        <w:t>.</w:t>
      </w:r>
      <w:r w:rsidR="00C356D8">
        <w:rPr>
          <w:rFonts w:ascii="Arial" w:hAnsi="Arial" w:cs="Arial"/>
        </w:rPr>
        <w:t xml:space="preserve"> [Accessed 10 Feb. 2025].</w:t>
      </w:r>
    </w:p>
    <w:p w14:paraId="0D5EB9E0" w14:textId="588C13EB" w:rsidR="008B6E1B" w:rsidRDefault="008B6E1B" w:rsidP="008D07B7">
      <w:pPr>
        <w:spacing w:line="360" w:lineRule="auto"/>
        <w:ind w:firstLine="720"/>
        <w:jc w:val="both"/>
        <w:rPr>
          <w:rFonts w:ascii="Arial" w:hAnsi="Arial" w:cs="Arial"/>
        </w:rPr>
      </w:pPr>
      <w:r w:rsidRPr="008B6E1B">
        <w:rPr>
          <w:rFonts w:ascii="Arial" w:hAnsi="Arial" w:cs="Arial"/>
        </w:rPr>
        <w:t>Hilton</w:t>
      </w:r>
      <w:r w:rsidR="00011A5A">
        <w:rPr>
          <w:rFonts w:ascii="Arial" w:hAnsi="Arial" w:cs="Arial"/>
        </w:rPr>
        <w:t>.</w:t>
      </w:r>
      <w:r w:rsidRPr="008B6E1B">
        <w:rPr>
          <w:rFonts w:ascii="Arial" w:hAnsi="Arial" w:cs="Arial"/>
        </w:rPr>
        <w:t xml:space="preserve"> (2023</w:t>
      </w:r>
      <w:r w:rsidR="0046154C">
        <w:rPr>
          <w:rFonts w:ascii="Arial" w:hAnsi="Arial" w:cs="Arial"/>
        </w:rPr>
        <w:t>a</w:t>
      </w:r>
      <w:r w:rsidRPr="008B6E1B">
        <w:rPr>
          <w:rFonts w:ascii="Arial" w:hAnsi="Arial" w:cs="Arial"/>
        </w:rPr>
        <w:t>). </w:t>
      </w:r>
      <w:r w:rsidRPr="008B6E1B">
        <w:rPr>
          <w:rFonts w:ascii="Arial" w:hAnsi="Arial" w:cs="Arial"/>
          <w:i/>
          <w:iCs/>
        </w:rPr>
        <w:t>Hilton Named No. 1 Best Place to Work in the World</w:t>
      </w:r>
      <w:r w:rsidRPr="008B6E1B">
        <w:rPr>
          <w:rFonts w:ascii="Arial" w:hAnsi="Arial" w:cs="Arial"/>
        </w:rPr>
        <w:t xml:space="preserve">. [online] Stories </w:t>
      </w:r>
      <w:proofErr w:type="gramStart"/>
      <w:r w:rsidRPr="008B6E1B">
        <w:rPr>
          <w:rFonts w:ascii="Arial" w:hAnsi="Arial" w:cs="Arial"/>
        </w:rPr>
        <w:t>From</w:t>
      </w:r>
      <w:proofErr w:type="gramEnd"/>
      <w:r w:rsidRPr="008B6E1B">
        <w:rPr>
          <w:rFonts w:ascii="Arial" w:hAnsi="Arial" w:cs="Arial"/>
        </w:rPr>
        <w:t xml:space="preserve"> Hilton. Available at: </w:t>
      </w:r>
      <w:hyperlink r:id="rId28" w:history="1">
        <w:r w:rsidR="008777E4" w:rsidRPr="001360C8">
          <w:rPr>
            <w:rStyle w:val="Hyperlink"/>
            <w:rFonts w:ascii="Arial" w:hAnsi="Arial" w:cs="Arial"/>
          </w:rPr>
          <w:t>https://stories.hilton.com/releases/hilton-named-no-1-best-place-to-work-in-the-world</w:t>
        </w:r>
      </w:hyperlink>
      <w:r w:rsidRPr="008B6E1B">
        <w:rPr>
          <w:rFonts w:ascii="Arial" w:hAnsi="Arial" w:cs="Arial"/>
        </w:rPr>
        <w:t>.</w:t>
      </w:r>
      <w:r w:rsidR="008777E4">
        <w:rPr>
          <w:rFonts w:ascii="Arial" w:hAnsi="Arial" w:cs="Arial"/>
        </w:rPr>
        <w:t xml:space="preserve"> [Accessed 06 Feb. 2025].</w:t>
      </w:r>
    </w:p>
    <w:p w14:paraId="69D0186D" w14:textId="10E4FB6F" w:rsidR="00C15F80" w:rsidRDefault="00C15F80" w:rsidP="00C15F80">
      <w:pPr>
        <w:spacing w:line="360" w:lineRule="auto"/>
        <w:ind w:firstLine="720"/>
        <w:jc w:val="both"/>
        <w:rPr>
          <w:rFonts w:ascii="Arial" w:hAnsi="Arial" w:cs="Arial"/>
        </w:rPr>
      </w:pPr>
      <w:r w:rsidRPr="00C15F80">
        <w:rPr>
          <w:rFonts w:ascii="Arial" w:hAnsi="Arial" w:cs="Arial"/>
        </w:rPr>
        <w:t>Hilton</w:t>
      </w:r>
      <w:r w:rsidR="00011A5A">
        <w:rPr>
          <w:rFonts w:ascii="Arial" w:hAnsi="Arial" w:cs="Arial"/>
        </w:rPr>
        <w:t>.</w:t>
      </w:r>
      <w:r>
        <w:rPr>
          <w:rFonts w:ascii="Arial" w:hAnsi="Arial" w:cs="Arial"/>
        </w:rPr>
        <w:t xml:space="preserve"> </w:t>
      </w:r>
      <w:r w:rsidRPr="00C15F80">
        <w:rPr>
          <w:rFonts w:ascii="Arial" w:hAnsi="Arial" w:cs="Arial"/>
        </w:rPr>
        <w:t>(2023</w:t>
      </w:r>
      <w:r>
        <w:rPr>
          <w:rFonts w:ascii="Arial" w:hAnsi="Arial" w:cs="Arial"/>
        </w:rPr>
        <w:t>b</w:t>
      </w:r>
      <w:r w:rsidRPr="00C15F80">
        <w:rPr>
          <w:rFonts w:ascii="Arial" w:hAnsi="Arial" w:cs="Arial"/>
        </w:rPr>
        <w:t>). </w:t>
      </w:r>
      <w:r w:rsidRPr="00C15F80">
        <w:rPr>
          <w:rFonts w:ascii="Arial" w:hAnsi="Arial" w:cs="Arial"/>
          <w:i/>
          <w:iCs/>
        </w:rPr>
        <w:t>Our Progress</w:t>
      </w:r>
      <w:r w:rsidRPr="00C15F80">
        <w:rPr>
          <w:rFonts w:ascii="Arial" w:hAnsi="Arial" w:cs="Arial"/>
        </w:rPr>
        <w:t xml:space="preserve">. [online] Travel </w:t>
      </w:r>
      <w:proofErr w:type="gramStart"/>
      <w:r w:rsidRPr="00C15F80">
        <w:rPr>
          <w:rFonts w:ascii="Arial" w:hAnsi="Arial" w:cs="Arial"/>
        </w:rPr>
        <w:t>With</w:t>
      </w:r>
      <w:proofErr w:type="gramEnd"/>
      <w:r w:rsidRPr="00C15F80">
        <w:rPr>
          <w:rFonts w:ascii="Arial" w:hAnsi="Arial" w:cs="Arial"/>
        </w:rPr>
        <w:t xml:space="preserve"> Purpose | Hilton ESG. Available at: </w:t>
      </w:r>
      <w:hyperlink r:id="rId29" w:history="1">
        <w:r w:rsidRPr="001360C8">
          <w:rPr>
            <w:rStyle w:val="Hyperlink"/>
            <w:rFonts w:ascii="Arial" w:hAnsi="Arial" w:cs="Arial"/>
          </w:rPr>
          <w:t>https://esg.hilton.com/our-progress/</w:t>
        </w:r>
      </w:hyperlink>
      <w:r w:rsidRPr="00C15F80">
        <w:rPr>
          <w:rFonts w:ascii="Arial" w:hAnsi="Arial" w:cs="Arial"/>
        </w:rPr>
        <w:t>.</w:t>
      </w:r>
      <w:r>
        <w:rPr>
          <w:rFonts w:ascii="Arial" w:hAnsi="Arial" w:cs="Arial"/>
        </w:rPr>
        <w:t xml:space="preserve"> [Accessed 08 Feb. 2025].</w:t>
      </w:r>
    </w:p>
    <w:p w14:paraId="11BF951E" w14:textId="3B8E9BBB" w:rsidR="0046154C" w:rsidRDefault="0046154C" w:rsidP="008D07B7">
      <w:pPr>
        <w:spacing w:line="360" w:lineRule="auto"/>
        <w:ind w:firstLine="720"/>
        <w:jc w:val="both"/>
        <w:rPr>
          <w:rFonts w:ascii="Arial" w:hAnsi="Arial" w:cs="Arial"/>
        </w:rPr>
      </w:pPr>
      <w:r w:rsidRPr="0046154C">
        <w:rPr>
          <w:rFonts w:ascii="Arial" w:hAnsi="Arial" w:cs="Arial"/>
        </w:rPr>
        <w:t>Hilton</w:t>
      </w:r>
      <w:r w:rsidR="00011A5A">
        <w:rPr>
          <w:rFonts w:ascii="Arial" w:hAnsi="Arial" w:cs="Arial"/>
        </w:rPr>
        <w:t>.</w:t>
      </w:r>
      <w:r w:rsidRPr="0046154C">
        <w:rPr>
          <w:rFonts w:ascii="Arial" w:hAnsi="Arial" w:cs="Arial"/>
        </w:rPr>
        <w:t xml:space="preserve"> (2023</w:t>
      </w:r>
      <w:r w:rsidR="00C15F80">
        <w:rPr>
          <w:rFonts w:ascii="Arial" w:hAnsi="Arial" w:cs="Arial"/>
        </w:rPr>
        <w:t>c</w:t>
      </w:r>
      <w:r w:rsidRPr="0046154C">
        <w:rPr>
          <w:rFonts w:ascii="Arial" w:hAnsi="Arial" w:cs="Arial"/>
        </w:rPr>
        <w:t>). </w:t>
      </w:r>
      <w:r w:rsidRPr="0046154C">
        <w:rPr>
          <w:rFonts w:ascii="Arial" w:hAnsi="Arial" w:cs="Arial"/>
          <w:i/>
          <w:iCs/>
        </w:rPr>
        <w:t>Travel with Purpose 2023 REPORT</w:t>
      </w:r>
      <w:r w:rsidRPr="0046154C">
        <w:rPr>
          <w:rFonts w:ascii="Arial" w:hAnsi="Arial" w:cs="Arial"/>
        </w:rPr>
        <w:t xml:space="preserve">. [online] Available at: </w:t>
      </w:r>
      <w:hyperlink r:id="rId30" w:history="1">
        <w:r w:rsidRPr="001360C8">
          <w:rPr>
            <w:rStyle w:val="Hyperlink"/>
            <w:rFonts w:ascii="Arial" w:hAnsi="Arial" w:cs="Arial"/>
          </w:rPr>
          <w:t>https://esg.hilton.com/wp-content/uploads/sites/4/2024/07/2023-Travel-with-Purpose-Report-final.pdf</w:t>
        </w:r>
      </w:hyperlink>
      <w:r w:rsidRPr="0046154C">
        <w:rPr>
          <w:rFonts w:ascii="Arial" w:hAnsi="Arial" w:cs="Arial"/>
        </w:rPr>
        <w:t>.</w:t>
      </w:r>
      <w:r>
        <w:rPr>
          <w:rFonts w:ascii="Arial" w:hAnsi="Arial" w:cs="Arial"/>
        </w:rPr>
        <w:t xml:space="preserve"> [Accessed 06 Feb. 2025].</w:t>
      </w:r>
    </w:p>
    <w:p w14:paraId="3311D571" w14:textId="36E3BD60" w:rsidR="00FA26A2" w:rsidRDefault="00FA26A2" w:rsidP="008D07B7">
      <w:pPr>
        <w:spacing w:line="360" w:lineRule="auto"/>
        <w:ind w:firstLine="720"/>
        <w:jc w:val="both"/>
        <w:rPr>
          <w:rFonts w:ascii="Arial" w:hAnsi="Arial" w:cs="Arial"/>
        </w:rPr>
      </w:pPr>
      <w:r>
        <w:rPr>
          <w:rFonts w:ascii="Arial" w:hAnsi="Arial" w:cs="Arial"/>
        </w:rPr>
        <w:lastRenderedPageBreak/>
        <w:t>Hilton</w:t>
      </w:r>
      <w:r w:rsidR="00011A5A">
        <w:rPr>
          <w:rFonts w:ascii="Arial" w:hAnsi="Arial" w:cs="Arial"/>
        </w:rPr>
        <w:t>.</w:t>
      </w:r>
      <w:r>
        <w:rPr>
          <w:rFonts w:ascii="Arial" w:hAnsi="Arial" w:cs="Arial"/>
        </w:rPr>
        <w:t xml:space="preserve"> (2024)</w:t>
      </w:r>
      <w:r w:rsidR="00056EE0">
        <w:rPr>
          <w:rFonts w:ascii="Arial" w:hAnsi="Arial" w:cs="Arial"/>
        </w:rPr>
        <w:t xml:space="preserve">. </w:t>
      </w:r>
      <w:r w:rsidR="00056EE0" w:rsidRPr="00056EE0">
        <w:rPr>
          <w:rFonts w:ascii="Arial" w:hAnsi="Arial" w:cs="Arial"/>
          <w:i/>
          <w:iCs/>
        </w:rPr>
        <w:t xml:space="preserve">Fact-Sheets - </w:t>
      </w:r>
      <w:r w:rsidRPr="00056EE0">
        <w:rPr>
          <w:rFonts w:ascii="Arial" w:hAnsi="Arial" w:cs="Arial"/>
          <w:i/>
          <w:iCs/>
        </w:rPr>
        <w:t>Luxury Brands Properties Countries.</w:t>
      </w:r>
      <w:r w:rsidRPr="00FA26A2">
        <w:rPr>
          <w:rFonts w:ascii="Arial" w:hAnsi="Arial" w:cs="Arial"/>
        </w:rPr>
        <w:t xml:space="preserve"> </w:t>
      </w:r>
      <w:r w:rsidR="00510FD6">
        <w:rPr>
          <w:rFonts w:ascii="Arial" w:hAnsi="Arial" w:cs="Arial"/>
        </w:rPr>
        <w:t>Hilton Stories.</w:t>
      </w:r>
      <w:r w:rsidRPr="00FA26A2">
        <w:rPr>
          <w:rFonts w:ascii="Arial" w:hAnsi="Arial" w:cs="Arial"/>
        </w:rPr>
        <w:t xml:space="preserve"> Available at: https://stories-editor.hilton.com/wp-content/uploads/2025/02/HLT.Q42024-FactSheet-FEB2025-L01.pdf [Accessed 26 Feb. 2025].</w:t>
      </w:r>
    </w:p>
    <w:p w14:paraId="08C3697B" w14:textId="1F498C33" w:rsidR="00B41699" w:rsidRDefault="00AA04B9" w:rsidP="008D07B7">
      <w:pPr>
        <w:spacing w:line="360" w:lineRule="auto"/>
        <w:ind w:firstLine="720"/>
        <w:jc w:val="both"/>
        <w:rPr>
          <w:rFonts w:ascii="Arial" w:hAnsi="Arial" w:cs="Arial"/>
        </w:rPr>
      </w:pPr>
      <w:r w:rsidRPr="00AA04B9">
        <w:rPr>
          <w:rFonts w:ascii="Arial" w:hAnsi="Arial" w:cs="Arial"/>
        </w:rPr>
        <w:t>Hilton</w:t>
      </w:r>
      <w:r w:rsidR="006C0B1C">
        <w:rPr>
          <w:rFonts w:ascii="Arial" w:hAnsi="Arial" w:cs="Arial"/>
        </w:rPr>
        <w:t>.</w:t>
      </w:r>
      <w:r w:rsidRPr="00AA04B9">
        <w:rPr>
          <w:rFonts w:ascii="Arial" w:hAnsi="Arial" w:cs="Arial"/>
        </w:rPr>
        <w:t xml:space="preserve"> (202</w:t>
      </w:r>
      <w:r>
        <w:rPr>
          <w:rFonts w:ascii="Arial" w:hAnsi="Arial" w:cs="Arial"/>
        </w:rPr>
        <w:t>5</w:t>
      </w:r>
      <w:r w:rsidRPr="00AA04B9">
        <w:rPr>
          <w:rFonts w:ascii="Arial" w:hAnsi="Arial" w:cs="Arial"/>
        </w:rPr>
        <w:t>). </w:t>
      </w:r>
      <w:r w:rsidRPr="00AA04B9">
        <w:rPr>
          <w:rFonts w:ascii="Arial" w:hAnsi="Arial" w:cs="Arial"/>
          <w:i/>
          <w:iCs/>
        </w:rPr>
        <w:t>The Story of Hilton</w:t>
      </w:r>
      <w:r w:rsidRPr="00AA04B9">
        <w:rPr>
          <w:rFonts w:ascii="Arial" w:hAnsi="Arial" w:cs="Arial"/>
        </w:rPr>
        <w:t xml:space="preserve">. [online] Stories from Hilton. Available at: </w:t>
      </w:r>
      <w:hyperlink r:id="rId31" w:history="1">
        <w:r w:rsidRPr="001360C8">
          <w:rPr>
            <w:rStyle w:val="Hyperlink"/>
            <w:rFonts w:ascii="Arial" w:hAnsi="Arial" w:cs="Arial"/>
          </w:rPr>
          <w:t>https://stories.hilton.com/history</w:t>
        </w:r>
      </w:hyperlink>
      <w:r w:rsidRPr="00AA04B9">
        <w:rPr>
          <w:rFonts w:ascii="Arial" w:hAnsi="Arial" w:cs="Arial"/>
        </w:rPr>
        <w:t>.</w:t>
      </w:r>
      <w:r>
        <w:rPr>
          <w:rFonts w:ascii="Arial" w:hAnsi="Arial" w:cs="Arial"/>
        </w:rPr>
        <w:t xml:space="preserve"> [Accessed </w:t>
      </w:r>
      <w:r w:rsidR="003A5571">
        <w:rPr>
          <w:rFonts w:ascii="Arial" w:hAnsi="Arial" w:cs="Arial"/>
        </w:rPr>
        <w:t>02 Feb. 2025].</w:t>
      </w:r>
    </w:p>
    <w:p w14:paraId="069B964E" w14:textId="01615C4E" w:rsidR="00B860EC" w:rsidRDefault="00B860EC" w:rsidP="008D07B7">
      <w:pPr>
        <w:spacing w:line="360" w:lineRule="auto"/>
        <w:ind w:firstLine="720"/>
        <w:jc w:val="both"/>
        <w:rPr>
          <w:rFonts w:ascii="Arial" w:hAnsi="Arial" w:cs="Arial"/>
        </w:rPr>
      </w:pPr>
      <w:r w:rsidRPr="00B860EC">
        <w:rPr>
          <w:rFonts w:ascii="Arial" w:hAnsi="Arial" w:cs="Arial"/>
        </w:rPr>
        <w:t>I</w:t>
      </w:r>
      <w:r>
        <w:rPr>
          <w:rFonts w:ascii="Arial" w:hAnsi="Arial" w:cs="Arial"/>
        </w:rPr>
        <w:t>ATA</w:t>
      </w:r>
      <w:r w:rsidR="006C0B1C">
        <w:rPr>
          <w:rFonts w:ascii="Arial" w:hAnsi="Arial" w:cs="Arial"/>
        </w:rPr>
        <w:t>.</w:t>
      </w:r>
      <w:r w:rsidRPr="00B860EC">
        <w:rPr>
          <w:rFonts w:ascii="Arial" w:hAnsi="Arial" w:cs="Arial"/>
        </w:rPr>
        <w:t xml:space="preserve"> (2025). </w:t>
      </w:r>
      <w:r w:rsidRPr="00B860EC">
        <w:rPr>
          <w:rFonts w:ascii="Arial" w:hAnsi="Arial" w:cs="Arial"/>
          <w:i/>
          <w:iCs/>
        </w:rPr>
        <w:t>Asia-Pacific’s Air Travel Market: Opportunities and Challenges</w:t>
      </w:r>
      <w:r w:rsidRPr="00B860EC">
        <w:rPr>
          <w:rFonts w:ascii="Arial" w:hAnsi="Arial" w:cs="Arial"/>
        </w:rPr>
        <w:t>. [online] Available at: https://www.iata.org/en/publications/newsletters/iata-knowledge-hub/asia-pacifics-air-travel-market-opportunities-and-challenges/ [Accessed 2</w:t>
      </w:r>
      <w:r w:rsidR="00D80BC7">
        <w:rPr>
          <w:rFonts w:ascii="Arial" w:hAnsi="Arial" w:cs="Arial"/>
        </w:rPr>
        <w:t>5</w:t>
      </w:r>
      <w:r w:rsidRPr="00B860EC">
        <w:rPr>
          <w:rFonts w:ascii="Arial" w:hAnsi="Arial" w:cs="Arial"/>
        </w:rPr>
        <w:t xml:space="preserve"> Feb. 2025].</w:t>
      </w:r>
    </w:p>
    <w:p w14:paraId="6C394E73" w14:textId="5203D560" w:rsidR="005C1A73" w:rsidRDefault="005C1A73" w:rsidP="008D07B7">
      <w:pPr>
        <w:spacing w:line="360" w:lineRule="auto"/>
        <w:ind w:firstLine="720"/>
        <w:jc w:val="both"/>
        <w:rPr>
          <w:rFonts w:ascii="Arial" w:hAnsi="Arial" w:cs="Arial"/>
        </w:rPr>
      </w:pPr>
      <w:r w:rsidRPr="005C1A73">
        <w:rPr>
          <w:rFonts w:ascii="Arial" w:hAnsi="Arial" w:cs="Arial"/>
        </w:rPr>
        <w:t xml:space="preserve">IBM. </w:t>
      </w:r>
      <w:r w:rsidR="00D80BC7">
        <w:rPr>
          <w:rFonts w:ascii="Arial" w:hAnsi="Arial" w:cs="Arial"/>
        </w:rPr>
        <w:t>(2016</w:t>
      </w:r>
      <w:r w:rsidRPr="005C1A73">
        <w:rPr>
          <w:rFonts w:ascii="Arial" w:hAnsi="Arial" w:cs="Arial"/>
        </w:rPr>
        <w:t>). </w:t>
      </w:r>
      <w:r w:rsidRPr="005C1A73">
        <w:rPr>
          <w:rFonts w:ascii="Arial" w:hAnsi="Arial" w:cs="Arial"/>
          <w:i/>
          <w:iCs/>
        </w:rPr>
        <w:t>Hilton and IBM Pilot ‘Connie,’ The World’s First Watson-Enabled Hotel Concierge</w:t>
      </w:r>
      <w:r w:rsidRPr="005C1A73">
        <w:rPr>
          <w:rFonts w:ascii="Arial" w:hAnsi="Arial" w:cs="Arial"/>
        </w:rPr>
        <w:t xml:space="preserve">. [online] Available at: </w:t>
      </w:r>
      <w:hyperlink r:id="rId32" w:history="1">
        <w:r w:rsidR="00D80BC7" w:rsidRPr="001360C8">
          <w:rPr>
            <w:rStyle w:val="Hyperlink"/>
            <w:rFonts w:ascii="Arial" w:hAnsi="Arial" w:cs="Arial"/>
          </w:rPr>
          <w:t>https://uk.newsroom.ibm.com/2016-Mar-09-Hilton-and-IBM-Pilot-Connie-The-Worlds-First-Watson-Enabled-Hotel-Concierge</w:t>
        </w:r>
      </w:hyperlink>
      <w:r w:rsidRPr="005C1A73">
        <w:rPr>
          <w:rFonts w:ascii="Arial" w:hAnsi="Arial" w:cs="Arial"/>
        </w:rPr>
        <w:t>.</w:t>
      </w:r>
      <w:r w:rsidR="00D80BC7">
        <w:rPr>
          <w:rFonts w:ascii="Arial" w:hAnsi="Arial" w:cs="Arial"/>
        </w:rPr>
        <w:t xml:space="preserve"> </w:t>
      </w:r>
      <w:r w:rsidR="00D80BC7" w:rsidRPr="00250886">
        <w:rPr>
          <w:rFonts w:ascii="Arial" w:hAnsi="Arial" w:cs="Arial"/>
        </w:rPr>
        <w:t>[Accessed 2</w:t>
      </w:r>
      <w:r w:rsidR="00D80BC7">
        <w:rPr>
          <w:rFonts w:ascii="Arial" w:hAnsi="Arial" w:cs="Arial"/>
        </w:rPr>
        <w:t>3</w:t>
      </w:r>
      <w:r w:rsidR="00D80BC7" w:rsidRPr="00250886">
        <w:rPr>
          <w:rFonts w:ascii="Arial" w:hAnsi="Arial" w:cs="Arial"/>
        </w:rPr>
        <w:t xml:space="preserve"> Feb. 2025]</w:t>
      </w:r>
      <w:r w:rsidR="00D80BC7">
        <w:rPr>
          <w:rFonts w:ascii="Arial" w:hAnsi="Arial" w:cs="Arial"/>
        </w:rPr>
        <w:t>.</w:t>
      </w:r>
    </w:p>
    <w:p w14:paraId="69422578" w14:textId="29F228F0" w:rsidR="00250886" w:rsidRDefault="00250886" w:rsidP="008D07B7">
      <w:pPr>
        <w:spacing w:line="360" w:lineRule="auto"/>
        <w:ind w:firstLine="720"/>
        <w:jc w:val="both"/>
        <w:rPr>
          <w:rFonts w:ascii="Arial" w:hAnsi="Arial" w:cs="Arial"/>
        </w:rPr>
      </w:pPr>
      <w:r>
        <w:rPr>
          <w:rFonts w:ascii="Arial" w:hAnsi="Arial" w:cs="Arial"/>
        </w:rPr>
        <w:t>I</w:t>
      </w:r>
      <w:r w:rsidR="007B083C">
        <w:rPr>
          <w:rFonts w:ascii="Arial" w:hAnsi="Arial" w:cs="Arial"/>
        </w:rPr>
        <w:t>HG</w:t>
      </w:r>
      <w:r w:rsidR="006C0B1C">
        <w:rPr>
          <w:rFonts w:ascii="Arial" w:hAnsi="Arial" w:cs="Arial"/>
        </w:rPr>
        <w:t>.</w:t>
      </w:r>
      <w:r w:rsidRPr="00250886">
        <w:rPr>
          <w:rFonts w:ascii="Arial" w:hAnsi="Arial" w:cs="Arial"/>
        </w:rPr>
        <w:t xml:space="preserve"> (2025). </w:t>
      </w:r>
      <w:r w:rsidRPr="00250886">
        <w:rPr>
          <w:rFonts w:ascii="Arial" w:hAnsi="Arial" w:cs="Arial"/>
          <w:i/>
          <w:iCs/>
        </w:rPr>
        <w:t xml:space="preserve">Our </w:t>
      </w:r>
      <w:proofErr w:type="gramStart"/>
      <w:r w:rsidRPr="00250886">
        <w:rPr>
          <w:rFonts w:ascii="Arial" w:hAnsi="Arial" w:cs="Arial"/>
          <w:i/>
          <w:iCs/>
        </w:rPr>
        <w:t>South East</w:t>
      </w:r>
      <w:proofErr w:type="gramEnd"/>
      <w:r w:rsidRPr="00250886">
        <w:rPr>
          <w:rFonts w:ascii="Arial" w:hAnsi="Arial" w:cs="Arial"/>
          <w:i/>
          <w:iCs/>
        </w:rPr>
        <w:t xml:space="preserve"> Asia Communities Report - InterContinental Hotels Group PLC</w:t>
      </w:r>
      <w:r w:rsidRPr="00250886">
        <w:rPr>
          <w:rFonts w:ascii="Arial" w:hAnsi="Arial" w:cs="Arial"/>
        </w:rPr>
        <w:t>. [online] Available at: https://www.ihgplc.com/en/responsible-business/case-studies/south-east-asia-2024 [Accessed 2</w:t>
      </w:r>
      <w:r w:rsidR="00D80BC7">
        <w:rPr>
          <w:rFonts w:ascii="Arial" w:hAnsi="Arial" w:cs="Arial"/>
        </w:rPr>
        <w:t>3</w:t>
      </w:r>
      <w:r w:rsidRPr="00250886">
        <w:rPr>
          <w:rFonts w:ascii="Arial" w:hAnsi="Arial" w:cs="Arial"/>
        </w:rPr>
        <w:t xml:space="preserve"> Feb. 2025].</w:t>
      </w:r>
    </w:p>
    <w:p w14:paraId="224F1867" w14:textId="1D6E45B1" w:rsidR="00650A00" w:rsidRDefault="00650A00" w:rsidP="008D07B7">
      <w:pPr>
        <w:spacing w:line="360" w:lineRule="auto"/>
        <w:ind w:firstLine="720"/>
        <w:jc w:val="both"/>
        <w:rPr>
          <w:rFonts w:ascii="Arial" w:hAnsi="Arial" w:cs="Arial"/>
        </w:rPr>
      </w:pPr>
      <w:r w:rsidRPr="00650A00">
        <w:rPr>
          <w:rFonts w:ascii="Arial" w:hAnsi="Arial" w:cs="Arial"/>
        </w:rPr>
        <w:t>Mintzberg, H. (1979). </w:t>
      </w:r>
      <w:r w:rsidRPr="00650A00">
        <w:rPr>
          <w:rFonts w:ascii="Arial" w:hAnsi="Arial" w:cs="Arial"/>
          <w:i/>
          <w:iCs/>
        </w:rPr>
        <w:t xml:space="preserve">The structuring of </w:t>
      </w:r>
      <w:proofErr w:type="gramStart"/>
      <w:r w:rsidRPr="00650A00">
        <w:rPr>
          <w:rFonts w:ascii="Arial" w:hAnsi="Arial" w:cs="Arial"/>
          <w:i/>
          <w:iCs/>
        </w:rPr>
        <w:t>organization :</w:t>
      </w:r>
      <w:proofErr w:type="gramEnd"/>
      <w:r w:rsidRPr="00650A00">
        <w:rPr>
          <w:rFonts w:ascii="Arial" w:hAnsi="Arial" w:cs="Arial"/>
          <w:i/>
          <w:iCs/>
        </w:rPr>
        <w:t xml:space="preserve"> a synthesis of the research</w:t>
      </w:r>
      <w:r w:rsidRPr="00650A00">
        <w:rPr>
          <w:rFonts w:ascii="Arial" w:hAnsi="Arial" w:cs="Arial"/>
        </w:rPr>
        <w:t>. Englewood Cliffs, N.J.: Prentice-Hall.</w:t>
      </w:r>
    </w:p>
    <w:p w14:paraId="5E66E23B" w14:textId="75281CD2" w:rsidR="00797017" w:rsidRDefault="00797017" w:rsidP="008D07B7">
      <w:pPr>
        <w:spacing w:line="360" w:lineRule="auto"/>
        <w:ind w:firstLine="720"/>
        <w:jc w:val="both"/>
        <w:rPr>
          <w:rFonts w:ascii="Arial" w:hAnsi="Arial" w:cs="Arial"/>
        </w:rPr>
      </w:pPr>
      <w:r w:rsidRPr="00797017">
        <w:rPr>
          <w:rFonts w:ascii="Arial" w:hAnsi="Arial" w:cs="Arial"/>
        </w:rPr>
        <w:t>Organ, C. (2024). </w:t>
      </w:r>
      <w:r w:rsidRPr="00797017">
        <w:rPr>
          <w:rFonts w:ascii="Arial" w:hAnsi="Arial" w:cs="Arial"/>
          <w:i/>
          <w:iCs/>
        </w:rPr>
        <w:t>7 Organizational Structure Types</w:t>
      </w:r>
      <w:r w:rsidRPr="00797017">
        <w:rPr>
          <w:rFonts w:ascii="Arial" w:hAnsi="Arial" w:cs="Arial"/>
        </w:rPr>
        <w:t xml:space="preserve">. [online] Forbes. Available at: </w:t>
      </w:r>
      <w:hyperlink r:id="rId33" w:history="1">
        <w:r w:rsidRPr="001360C8">
          <w:rPr>
            <w:rStyle w:val="Hyperlink"/>
            <w:rFonts w:ascii="Arial" w:hAnsi="Arial" w:cs="Arial"/>
          </w:rPr>
          <w:t>https://www.forbes.com/advisor/business/organizational-structure/</w:t>
        </w:r>
      </w:hyperlink>
      <w:r w:rsidRPr="00797017">
        <w:rPr>
          <w:rFonts w:ascii="Arial" w:hAnsi="Arial" w:cs="Arial"/>
        </w:rPr>
        <w:t>.</w:t>
      </w:r>
      <w:r>
        <w:rPr>
          <w:rFonts w:ascii="Arial" w:hAnsi="Arial" w:cs="Arial"/>
        </w:rPr>
        <w:t xml:space="preserve"> [Accessed 04 Feb. 2025</w:t>
      </w:r>
      <w:r w:rsidR="009434D1">
        <w:rPr>
          <w:rFonts w:ascii="Arial" w:hAnsi="Arial" w:cs="Arial"/>
        </w:rPr>
        <w:t>].</w:t>
      </w:r>
    </w:p>
    <w:p w14:paraId="11ED6F76" w14:textId="43F7AF06" w:rsidR="00B517DB" w:rsidRDefault="00B517DB" w:rsidP="008D07B7">
      <w:pPr>
        <w:spacing w:line="360" w:lineRule="auto"/>
        <w:ind w:firstLine="720"/>
        <w:jc w:val="both"/>
        <w:rPr>
          <w:rFonts w:ascii="Arial" w:hAnsi="Arial" w:cs="Arial"/>
        </w:rPr>
      </w:pPr>
      <w:r w:rsidRPr="00B517DB">
        <w:rPr>
          <w:rFonts w:ascii="Arial" w:hAnsi="Arial" w:cs="Arial"/>
        </w:rPr>
        <w:t>Phillips, S. (2024). </w:t>
      </w:r>
      <w:r w:rsidRPr="00B517DB">
        <w:rPr>
          <w:rFonts w:ascii="Arial" w:hAnsi="Arial" w:cs="Arial"/>
          <w:i/>
          <w:iCs/>
        </w:rPr>
        <w:t>What is Hilton’s organizational structure? – Discovering Employment Paths and Travel Experiences</w:t>
      </w:r>
      <w:r w:rsidRPr="00B517DB">
        <w:rPr>
          <w:rFonts w:ascii="Arial" w:hAnsi="Arial" w:cs="Arial"/>
        </w:rPr>
        <w:t xml:space="preserve">. [online] Ncesc.com. Available at: </w:t>
      </w:r>
      <w:hyperlink r:id="rId34" w:history="1">
        <w:r w:rsidRPr="001360C8">
          <w:rPr>
            <w:rStyle w:val="Hyperlink"/>
            <w:rFonts w:ascii="Arial" w:hAnsi="Arial" w:cs="Arial"/>
          </w:rPr>
          <w:t>https://www.ncesc.com/what-is-hiltons-organizational-structure-2/</w:t>
        </w:r>
      </w:hyperlink>
      <w:r w:rsidRPr="00B517DB">
        <w:rPr>
          <w:rFonts w:ascii="Arial" w:hAnsi="Arial" w:cs="Arial"/>
        </w:rPr>
        <w:t>.</w:t>
      </w:r>
      <w:r>
        <w:rPr>
          <w:rFonts w:ascii="Arial" w:hAnsi="Arial" w:cs="Arial"/>
        </w:rPr>
        <w:t xml:space="preserve"> [Accessed 0</w:t>
      </w:r>
      <w:r w:rsidR="00D95656">
        <w:rPr>
          <w:rFonts w:ascii="Arial" w:hAnsi="Arial" w:cs="Arial"/>
        </w:rPr>
        <w:t>4 Feb. 2025].</w:t>
      </w:r>
    </w:p>
    <w:p w14:paraId="6C1AB6AF" w14:textId="7912CE8D" w:rsidR="0015244B" w:rsidRDefault="0015244B" w:rsidP="0015244B">
      <w:pPr>
        <w:spacing w:line="360" w:lineRule="auto"/>
        <w:ind w:firstLine="720"/>
        <w:jc w:val="both"/>
        <w:rPr>
          <w:rFonts w:ascii="Arial" w:hAnsi="Arial" w:cs="Arial"/>
        </w:rPr>
      </w:pPr>
      <w:r w:rsidRPr="0015244B">
        <w:rPr>
          <w:rFonts w:ascii="Arial" w:hAnsi="Arial" w:cs="Arial"/>
        </w:rPr>
        <w:t>Rathjens, B., Gunden, N., Zhang, L., Jain, G. and Law, R. (2023). A Systematic Review of Contactless Technologies Research in Hospitality and Tourism During the COVID-Pandemic. </w:t>
      </w:r>
      <w:r w:rsidRPr="0015244B">
        <w:rPr>
          <w:rFonts w:ascii="Arial" w:hAnsi="Arial" w:cs="Arial"/>
          <w:i/>
          <w:iCs/>
        </w:rPr>
        <w:t>Journal of Hospitality &amp; Tourism Research</w:t>
      </w:r>
      <w:r w:rsidRPr="0015244B">
        <w:rPr>
          <w:rFonts w:ascii="Arial" w:hAnsi="Arial" w:cs="Arial"/>
        </w:rPr>
        <w:t xml:space="preserve">. </w:t>
      </w:r>
      <w:proofErr w:type="spellStart"/>
      <w:proofErr w:type="gramStart"/>
      <w:r w:rsidRPr="0015244B">
        <w:rPr>
          <w:rFonts w:ascii="Arial" w:hAnsi="Arial" w:cs="Arial"/>
        </w:rPr>
        <w:t>doi:https</w:t>
      </w:r>
      <w:proofErr w:type="spellEnd"/>
      <w:r w:rsidRPr="0015244B">
        <w:rPr>
          <w:rFonts w:ascii="Arial" w:hAnsi="Arial" w:cs="Arial"/>
        </w:rPr>
        <w:t>://doi.org/10.1177/10963480231191192</w:t>
      </w:r>
      <w:proofErr w:type="gramEnd"/>
      <w:r w:rsidRPr="0015244B">
        <w:rPr>
          <w:rFonts w:ascii="Arial" w:hAnsi="Arial" w:cs="Arial"/>
        </w:rPr>
        <w:t>.</w:t>
      </w:r>
      <w:r>
        <w:rPr>
          <w:rFonts w:ascii="Arial" w:hAnsi="Arial" w:cs="Arial"/>
        </w:rPr>
        <w:t xml:space="preserve"> [Accessed 14 Feb. 2025].</w:t>
      </w:r>
    </w:p>
    <w:p w14:paraId="4AEA8E88" w14:textId="75D6F954" w:rsidR="009C78DF" w:rsidRDefault="009C78DF" w:rsidP="008D07B7">
      <w:pPr>
        <w:spacing w:line="360" w:lineRule="auto"/>
        <w:ind w:firstLine="720"/>
        <w:jc w:val="both"/>
        <w:rPr>
          <w:rFonts w:ascii="Arial" w:hAnsi="Arial" w:cs="Arial"/>
        </w:rPr>
      </w:pPr>
      <w:r w:rsidRPr="009C78DF">
        <w:rPr>
          <w:rFonts w:ascii="Arial" w:hAnsi="Arial" w:cs="Arial"/>
        </w:rPr>
        <w:lastRenderedPageBreak/>
        <w:t>Schein, E.H. (2017). </w:t>
      </w:r>
      <w:r w:rsidRPr="009C78DF">
        <w:rPr>
          <w:rFonts w:ascii="Arial" w:hAnsi="Arial" w:cs="Arial"/>
          <w:i/>
          <w:iCs/>
        </w:rPr>
        <w:t>Organizational Culture and Leadership</w:t>
      </w:r>
      <w:r w:rsidRPr="009C78DF">
        <w:rPr>
          <w:rFonts w:ascii="Arial" w:hAnsi="Arial" w:cs="Arial"/>
        </w:rPr>
        <w:t>. 5th ed. Hoboken, New Jersey Wiley.</w:t>
      </w:r>
    </w:p>
    <w:p w14:paraId="4452B940" w14:textId="4F1FB113" w:rsidR="002122FF" w:rsidRDefault="002122FF" w:rsidP="007F5085">
      <w:pPr>
        <w:spacing w:line="360" w:lineRule="auto"/>
        <w:ind w:firstLine="720"/>
        <w:jc w:val="both"/>
        <w:rPr>
          <w:rFonts w:ascii="Arial" w:hAnsi="Arial" w:cs="Arial"/>
        </w:rPr>
      </w:pPr>
      <w:r w:rsidRPr="002122FF">
        <w:rPr>
          <w:rFonts w:ascii="Arial" w:hAnsi="Arial" w:cs="Arial"/>
        </w:rPr>
        <w:t>Statista. (20</w:t>
      </w:r>
      <w:r w:rsidR="007F5085">
        <w:rPr>
          <w:rFonts w:ascii="Arial" w:hAnsi="Arial" w:cs="Arial"/>
        </w:rPr>
        <w:t>25</w:t>
      </w:r>
      <w:r w:rsidRPr="002122FF">
        <w:rPr>
          <w:rFonts w:ascii="Arial" w:hAnsi="Arial" w:cs="Arial"/>
        </w:rPr>
        <w:t>). </w:t>
      </w:r>
      <w:r w:rsidRPr="002122FF">
        <w:rPr>
          <w:rFonts w:ascii="Arial" w:hAnsi="Arial" w:cs="Arial"/>
          <w:i/>
          <w:iCs/>
        </w:rPr>
        <w:t>Hilton: number of hotel rooms 2009-2018 | Statista</w:t>
      </w:r>
      <w:r w:rsidRPr="002122FF">
        <w:rPr>
          <w:rFonts w:ascii="Arial" w:hAnsi="Arial" w:cs="Arial"/>
        </w:rPr>
        <w:t xml:space="preserve">. [online] Available at: </w:t>
      </w:r>
      <w:hyperlink r:id="rId35" w:history="1">
        <w:r w:rsidR="007F5085" w:rsidRPr="001360C8">
          <w:rPr>
            <w:rStyle w:val="Hyperlink"/>
            <w:rFonts w:ascii="Arial" w:hAnsi="Arial" w:cs="Arial"/>
          </w:rPr>
          <w:t>https://www.statista.com/statistics/247301/number-of-hilton-worldwide-hotel-rooms/</w:t>
        </w:r>
      </w:hyperlink>
      <w:r w:rsidRPr="002122FF">
        <w:rPr>
          <w:rFonts w:ascii="Arial" w:hAnsi="Arial" w:cs="Arial"/>
        </w:rPr>
        <w:t>.</w:t>
      </w:r>
      <w:r w:rsidR="007F5085">
        <w:rPr>
          <w:rFonts w:ascii="Arial" w:hAnsi="Arial" w:cs="Arial"/>
        </w:rPr>
        <w:t xml:space="preserve"> [Accessed 14 Feb. 2025].</w:t>
      </w:r>
    </w:p>
    <w:p w14:paraId="2C393E8C" w14:textId="768A94A1" w:rsidR="008523DF" w:rsidRDefault="008523DF" w:rsidP="008D07B7">
      <w:pPr>
        <w:spacing w:line="360" w:lineRule="auto"/>
        <w:ind w:firstLine="720"/>
        <w:jc w:val="both"/>
        <w:rPr>
          <w:rFonts w:ascii="Arial" w:hAnsi="Arial" w:cs="Arial"/>
        </w:rPr>
      </w:pPr>
      <w:r w:rsidRPr="008523DF">
        <w:rPr>
          <w:rFonts w:ascii="Arial" w:hAnsi="Arial" w:cs="Arial"/>
        </w:rPr>
        <w:t>The Official Board. (n.d.). </w:t>
      </w:r>
      <w:r w:rsidRPr="008523DF">
        <w:rPr>
          <w:rFonts w:ascii="Arial" w:hAnsi="Arial" w:cs="Arial"/>
          <w:i/>
          <w:iCs/>
        </w:rPr>
        <w:t>Org Chart Hilton Worldwide</w:t>
      </w:r>
      <w:r w:rsidRPr="008523DF">
        <w:rPr>
          <w:rFonts w:ascii="Arial" w:hAnsi="Arial" w:cs="Arial"/>
        </w:rPr>
        <w:t xml:space="preserve">. [online] Available at: </w:t>
      </w:r>
      <w:hyperlink r:id="rId36" w:history="1">
        <w:r w:rsidRPr="001360C8">
          <w:rPr>
            <w:rStyle w:val="Hyperlink"/>
            <w:rFonts w:ascii="Arial" w:hAnsi="Arial" w:cs="Arial"/>
          </w:rPr>
          <w:t>https://www.theofficialboard.com/org-chart/hilton-worldwide</w:t>
        </w:r>
      </w:hyperlink>
      <w:r w:rsidRPr="008523DF">
        <w:rPr>
          <w:rFonts w:ascii="Arial" w:hAnsi="Arial" w:cs="Arial"/>
        </w:rPr>
        <w:t>.</w:t>
      </w:r>
      <w:r>
        <w:rPr>
          <w:rFonts w:ascii="Arial" w:hAnsi="Arial" w:cs="Arial"/>
        </w:rPr>
        <w:t xml:space="preserve"> [Accessed </w:t>
      </w:r>
      <w:r w:rsidR="000F1110">
        <w:rPr>
          <w:rFonts w:ascii="Arial" w:hAnsi="Arial" w:cs="Arial"/>
        </w:rPr>
        <w:t>06 Feb. 2025].</w:t>
      </w:r>
    </w:p>
    <w:p w14:paraId="044D2AF8" w14:textId="32895419" w:rsidR="00C73F14" w:rsidRDefault="00C73F14" w:rsidP="008D07B7">
      <w:pPr>
        <w:spacing w:line="360" w:lineRule="auto"/>
        <w:ind w:firstLine="720"/>
        <w:jc w:val="both"/>
        <w:rPr>
          <w:rFonts w:ascii="Arial" w:hAnsi="Arial" w:cs="Arial"/>
        </w:rPr>
      </w:pPr>
      <w:r w:rsidRPr="00C73F14">
        <w:rPr>
          <w:rFonts w:ascii="Arial" w:hAnsi="Arial" w:cs="Arial"/>
        </w:rPr>
        <w:t xml:space="preserve">Waldorf Astoria Maldives </w:t>
      </w:r>
      <w:proofErr w:type="spellStart"/>
      <w:r w:rsidRPr="00C73F14">
        <w:rPr>
          <w:rFonts w:ascii="Arial" w:hAnsi="Arial" w:cs="Arial"/>
        </w:rPr>
        <w:t>Ithaafushi</w:t>
      </w:r>
      <w:proofErr w:type="spellEnd"/>
      <w:r w:rsidRPr="00C73F14">
        <w:rPr>
          <w:rFonts w:ascii="Arial" w:hAnsi="Arial" w:cs="Arial"/>
        </w:rPr>
        <w:t>. (</w:t>
      </w:r>
      <w:r w:rsidR="00835516">
        <w:rPr>
          <w:rFonts w:ascii="Arial" w:hAnsi="Arial" w:cs="Arial"/>
        </w:rPr>
        <w:t>2025</w:t>
      </w:r>
      <w:r w:rsidRPr="00C73F14">
        <w:rPr>
          <w:rFonts w:ascii="Arial" w:hAnsi="Arial" w:cs="Arial"/>
        </w:rPr>
        <w:t>). </w:t>
      </w:r>
      <w:r w:rsidRPr="00C73F14">
        <w:rPr>
          <w:rFonts w:ascii="Arial" w:hAnsi="Arial" w:cs="Arial"/>
          <w:i/>
          <w:iCs/>
        </w:rPr>
        <w:t>Luxury Resort Maldives</w:t>
      </w:r>
      <w:r w:rsidRPr="00C73F14">
        <w:rPr>
          <w:rFonts w:ascii="Arial" w:hAnsi="Arial" w:cs="Arial"/>
        </w:rPr>
        <w:t xml:space="preserve">. [online] Available at: </w:t>
      </w:r>
      <w:hyperlink r:id="rId37" w:history="1">
        <w:r w:rsidRPr="001360C8">
          <w:rPr>
            <w:rStyle w:val="Hyperlink"/>
            <w:rFonts w:ascii="Arial" w:hAnsi="Arial" w:cs="Arial"/>
          </w:rPr>
          <w:t>https://waldorfastoriamaldives.com/the-resort/</w:t>
        </w:r>
      </w:hyperlink>
      <w:r w:rsidRPr="00C73F14">
        <w:rPr>
          <w:rFonts w:ascii="Arial" w:hAnsi="Arial" w:cs="Arial"/>
        </w:rPr>
        <w:t>.</w:t>
      </w:r>
      <w:r>
        <w:rPr>
          <w:rFonts w:ascii="Arial" w:hAnsi="Arial" w:cs="Arial"/>
        </w:rPr>
        <w:t xml:space="preserve"> [Accessed </w:t>
      </w:r>
      <w:r w:rsidR="00835516">
        <w:rPr>
          <w:rFonts w:ascii="Arial" w:hAnsi="Arial" w:cs="Arial"/>
        </w:rPr>
        <w:t>18 Feb. 2025].</w:t>
      </w:r>
    </w:p>
    <w:p w14:paraId="41DC13A6" w14:textId="77777777" w:rsidR="00D95656" w:rsidRDefault="00D95656" w:rsidP="008D07B7">
      <w:pPr>
        <w:spacing w:line="360" w:lineRule="auto"/>
        <w:ind w:firstLine="720"/>
        <w:jc w:val="both"/>
        <w:rPr>
          <w:rFonts w:ascii="Arial" w:hAnsi="Arial" w:cs="Arial"/>
        </w:rPr>
      </w:pPr>
    </w:p>
    <w:p w14:paraId="712F088D" w14:textId="77777777" w:rsidR="008D07B7" w:rsidRPr="00B71CD1" w:rsidRDefault="008D07B7" w:rsidP="00B71CD1">
      <w:pPr>
        <w:spacing w:line="360" w:lineRule="auto"/>
        <w:jc w:val="both"/>
        <w:rPr>
          <w:rFonts w:ascii="Arial" w:hAnsi="Arial" w:cs="Arial"/>
        </w:rPr>
      </w:pPr>
    </w:p>
    <w:sectPr w:rsidR="008D07B7" w:rsidRPr="00B71CD1">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5BDEB" w14:textId="77777777" w:rsidR="00B62DD7" w:rsidRDefault="00B62DD7" w:rsidP="0033388C">
      <w:pPr>
        <w:spacing w:after="0" w:line="240" w:lineRule="auto"/>
      </w:pPr>
      <w:r>
        <w:separator/>
      </w:r>
    </w:p>
  </w:endnote>
  <w:endnote w:type="continuationSeparator" w:id="0">
    <w:p w14:paraId="3EAA6180" w14:textId="77777777" w:rsidR="00B62DD7" w:rsidRDefault="00B62DD7" w:rsidP="0033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867924"/>
      <w:docPartObj>
        <w:docPartGallery w:val="Page Numbers (Bottom of Page)"/>
        <w:docPartUnique/>
      </w:docPartObj>
    </w:sdtPr>
    <w:sdtEndPr>
      <w:rPr>
        <w:noProof/>
      </w:rPr>
    </w:sdtEndPr>
    <w:sdtContent>
      <w:p w14:paraId="4DF6EA54" w14:textId="3B5AF188" w:rsidR="0033388C" w:rsidRDefault="003338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96BA65" w14:textId="77777777" w:rsidR="0033388C" w:rsidRDefault="00333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20045" w14:textId="77777777" w:rsidR="00B62DD7" w:rsidRDefault="00B62DD7" w:rsidP="0033388C">
      <w:pPr>
        <w:spacing w:after="0" w:line="240" w:lineRule="auto"/>
      </w:pPr>
      <w:r>
        <w:separator/>
      </w:r>
    </w:p>
  </w:footnote>
  <w:footnote w:type="continuationSeparator" w:id="0">
    <w:p w14:paraId="3DF17D29" w14:textId="77777777" w:rsidR="00B62DD7" w:rsidRDefault="00B62DD7" w:rsidP="00333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649FB"/>
    <w:multiLevelType w:val="hybridMultilevel"/>
    <w:tmpl w:val="96A00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61172"/>
    <w:multiLevelType w:val="hybridMultilevel"/>
    <w:tmpl w:val="EEC21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80F58"/>
    <w:multiLevelType w:val="hybridMultilevel"/>
    <w:tmpl w:val="0FEE8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593FF5"/>
    <w:multiLevelType w:val="hybridMultilevel"/>
    <w:tmpl w:val="D9D44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2D3207"/>
    <w:multiLevelType w:val="hybridMultilevel"/>
    <w:tmpl w:val="B83E90E4"/>
    <w:lvl w:ilvl="0" w:tplc="5168874A">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615129">
    <w:abstractNumId w:val="4"/>
  </w:num>
  <w:num w:numId="2" w16cid:durableId="2120907162">
    <w:abstractNumId w:val="0"/>
  </w:num>
  <w:num w:numId="3" w16cid:durableId="1896162615">
    <w:abstractNumId w:val="3"/>
  </w:num>
  <w:num w:numId="4" w16cid:durableId="1762137374">
    <w:abstractNumId w:val="2"/>
  </w:num>
  <w:num w:numId="5" w16cid:durableId="1805536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C04"/>
    <w:rsid w:val="00011A5A"/>
    <w:rsid w:val="00023224"/>
    <w:rsid w:val="00036DD2"/>
    <w:rsid w:val="00037729"/>
    <w:rsid w:val="00037AFD"/>
    <w:rsid w:val="00041ED7"/>
    <w:rsid w:val="00056EE0"/>
    <w:rsid w:val="000649B0"/>
    <w:rsid w:val="000673CC"/>
    <w:rsid w:val="000810BB"/>
    <w:rsid w:val="00082DEC"/>
    <w:rsid w:val="000A32C4"/>
    <w:rsid w:val="000C003E"/>
    <w:rsid w:val="000C3627"/>
    <w:rsid w:val="000C3B02"/>
    <w:rsid w:val="000D4906"/>
    <w:rsid w:val="000E2203"/>
    <w:rsid w:val="000E440F"/>
    <w:rsid w:val="000F1110"/>
    <w:rsid w:val="000F747B"/>
    <w:rsid w:val="000F7618"/>
    <w:rsid w:val="00101CEB"/>
    <w:rsid w:val="00105198"/>
    <w:rsid w:val="00113A57"/>
    <w:rsid w:val="00134F02"/>
    <w:rsid w:val="00140D24"/>
    <w:rsid w:val="00143CAD"/>
    <w:rsid w:val="00146E5A"/>
    <w:rsid w:val="0015244B"/>
    <w:rsid w:val="00152C77"/>
    <w:rsid w:val="001617D2"/>
    <w:rsid w:val="00163789"/>
    <w:rsid w:val="001660A8"/>
    <w:rsid w:val="00166654"/>
    <w:rsid w:val="00166FD4"/>
    <w:rsid w:val="001801C3"/>
    <w:rsid w:val="001826BF"/>
    <w:rsid w:val="0018293D"/>
    <w:rsid w:val="0018547E"/>
    <w:rsid w:val="00186510"/>
    <w:rsid w:val="0019226C"/>
    <w:rsid w:val="001947D8"/>
    <w:rsid w:val="00195D39"/>
    <w:rsid w:val="00196501"/>
    <w:rsid w:val="001A4924"/>
    <w:rsid w:val="001B5833"/>
    <w:rsid w:val="001C09C0"/>
    <w:rsid w:val="001C724E"/>
    <w:rsid w:val="001D2815"/>
    <w:rsid w:val="001D4A89"/>
    <w:rsid w:val="001D4D7D"/>
    <w:rsid w:val="001E1A3E"/>
    <w:rsid w:val="001F4DDA"/>
    <w:rsid w:val="001F777E"/>
    <w:rsid w:val="00200696"/>
    <w:rsid w:val="002122FF"/>
    <w:rsid w:val="00240341"/>
    <w:rsid w:val="00241400"/>
    <w:rsid w:val="002442EB"/>
    <w:rsid w:val="00250886"/>
    <w:rsid w:val="002570FB"/>
    <w:rsid w:val="002633AE"/>
    <w:rsid w:val="00293302"/>
    <w:rsid w:val="0029430B"/>
    <w:rsid w:val="002A6C6C"/>
    <w:rsid w:val="002B4129"/>
    <w:rsid w:val="002C575D"/>
    <w:rsid w:val="002C6CA9"/>
    <w:rsid w:val="002D4055"/>
    <w:rsid w:val="00305E56"/>
    <w:rsid w:val="00306B6B"/>
    <w:rsid w:val="00313533"/>
    <w:rsid w:val="0033388C"/>
    <w:rsid w:val="003436B9"/>
    <w:rsid w:val="003544EB"/>
    <w:rsid w:val="003671C1"/>
    <w:rsid w:val="00370FE0"/>
    <w:rsid w:val="00382F2F"/>
    <w:rsid w:val="0038350B"/>
    <w:rsid w:val="00391690"/>
    <w:rsid w:val="00394B58"/>
    <w:rsid w:val="003A2BC7"/>
    <w:rsid w:val="003A4B7C"/>
    <w:rsid w:val="003A5571"/>
    <w:rsid w:val="003B1608"/>
    <w:rsid w:val="003B4122"/>
    <w:rsid w:val="003B7698"/>
    <w:rsid w:val="003C04D7"/>
    <w:rsid w:val="003C10FB"/>
    <w:rsid w:val="003D2936"/>
    <w:rsid w:val="003D47AF"/>
    <w:rsid w:val="003D7AF7"/>
    <w:rsid w:val="003E0BB6"/>
    <w:rsid w:val="003E144E"/>
    <w:rsid w:val="003F3D58"/>
    <w:rsid w:val="003F3FB1"/>
    <w:rsid w:val="00406733"/>
    <w:rsid w:val="00413346"/>
    <w:rsid w:val="00415826"/>
    <w:rsid w:val="00425BD4"/>
    <w:rsid w:val="00433293"/>
    <w:rsid w:val="00437518"/>
    <w:rsid w:val="00446AAA"/>
    <w:rsid w:val="00450814"/>
    <w:rsid w:val="0045371A"/>
    <w:rsid w:val="0046154C"/>
    <w:rsid w:val="00464D9A"/>
    <w:rsid w:val="00465BEA"/>
    <w:rsid w:val="0047335D"/>
    <w:rsid w:val="00476049"/>
    <w:rsid w:val="004A5A6C"/>
    <w:rsid w:val="004A7411"/>
    <w:rsid w:val="004B0ABF"/>
    <w:rsid w:val="004B0EE0"/>
    <w:rsid w:val="004B145D"/>
    <w:rsid w:val="004B2CDD"/>
    <w:rsid w:val="004C2208"/>
    <w:rsid w:val="004C3878"/>
    <w:rsid w:val="004C41B7"/>
    <w:rsid w:val="004C76D1"/>
    <w:rsid w:val="004D278E"/>
    <w:rsid w:val="004D2F3E"/>
    <w:rsid w:val="004E465B"/>
    <w:rsid w:val="004F0A25"/>
    <w:rsid w:val="004F166C"/>
    <w:rsid w:val="004F2C83"/>
    <w:rsid w:val="004F6700"/>
    <w:rsid w:val="00510FD6"/>
    <w:rsid w:val="005210A9"/>
    <w:rsid w:val="00525AB7"/>
    <w:rsid w:val="00532475"/>
    <w:rsid w:val="005449A6"/>
    <w:rsid w:val="00551E5B"/>
    <w:rsid w:val="005617CD"/>
    <w:rsid w:val="005636DC"/>
    <w:rsid w:val="00563A87"/>
    <w:rsid w:val="00564254"/>
    <w:rsid w:val="00574AF0"/>
    <w:rsid w:val="00575602"/>
    <w:rsid w:val="005960D4"/>
    <w:rsid w:val="005B065E"/>
    <w:rsid w:val="005B2B77"/>
    <w:rsid w:val="005B424E"/>
    <w:rsid w:val="005C1A73"/>
    <w:rsid w:val="005E0C86"/>
    <w:rsid w:val="005E1E64"/>
    <w:rsid w:val="005F00B9"/>
    <w:rsid w:val="005F1F87"/>
    <w:rsid w:val="006016E6"/>
    <w:rsid w:val="006062B4"/>
    <w:rsid w:val="00615348"/>
    <w:rsid w:val="00617993"/>
    <w:rsid w:val="00633157"/>
    <w:rsid w:val="00635A59"/>
    <w:rsid w:val="00642595"/>
    <w:rsid w:val="00645640"/>
    <w:rsid w:val="00650A00"/>
    <w:rsid w:val="00650E84"/>
    <w:rsid w:val="0065324A"/>
    <w:rsid w:val="00654ACF"/>
    <w:rsid w:val="00655D5F"/>
    <w:rsid w:val="00657615"/>
    <w:rsid w:val="0066162B"/>
    <w:rsid w:val="00662134"/>
    <w:rsid w:val="00663189"/>
    <w:rsid w:val="00677C1E"/>
    <w:rsid w:val="006831D4"/>
    <w:rsid w:val="006A3B06"/>
    <w:rsid w:val="006C0B1C"/>
    <w:rsid w:val="006C1C70"/>
    <w:rsid w:val="006E3001"/>
    <w:rsid w:val="006E35A7"/>
    <w:rsid w:val="006E392A"/>
    <w:rsid w:val="006E7032"/>
    <w:rsid w:val="006F0F1D"/>
    <w:rsid w:val="006F26DD"/>
    <w:rsid w:val="00707349"/>
    <w:rsid w:val="0073220F"/>
    <w:rsid w:val="00771413"/>
    <w:rsid w:val="007734B2"/>
    <w:rsid w:val="00793E25"/>
    <w:rsid w:val="00796498"/>
    <w:rsid w:val="00797017"/>
    <w:rsid w:val="007A0E83"/>
    <w:rsid w:val="007A6524"/>
    <w:rsid w:val="007B083C"/>
    <w:rsid w:val="007C2294"/>
    <w:rsid w:val="007D472E"/>
    <w:rsid w:val="007E6311"/>
    <w:rsid w:val="007F118F"/>
    <w:rsid w:val="007F5085"/>
    <w:rsid w:val="00804D2A"/>
    <w:rsid w:val="00807F24"/>
    <w:rsid w:val="0082135C"/>
    <w:rsid w:val="00833B02"/>
    <w:rsid w:val="00834784"/>
    <w:rsid w:val="00835516"/>
    <w:rsid w:val="00846168"/>
    <w:rsid w:val="008523DF"/>
    <w:rsid w:val="00852B02"/>
    <w:rsid w:val="00857002"/>
    <w:rsid w:val="00865B70"/>
    <w:rsid w:val="00865DD6"/>
    <w:rsid w:val="008777E4"/>
    <w:rsid w:val="008A1CC3"/>
    <w:rsid w:val="008B4F23"/>
    <w:rsid w:val="008B6E1B"/>
    <w:rsid w:val="008C0354"/>
    <w:rsid w:val="008D07B7"/>
    <w:rsid w:val="008D4E86"/>
    <w:rsid w:val="008E0017"/>
    <w:rsid w:val="008E0EFF"/>
    <w:rsid w:val="008E1E20"/>
    <w:rsid w:val="008E292B"/>
    <w:rsid w:val="00906646"/>
    <w:rsid w:val="0091786A"/>
    <w:rsid w:val="00936675"/>
    <w:rsid w:val="009434D1"/>
    <w:rsid w:val="00944146"/>
    <w:rsid w:val="00951998"/>
    <w:rsid w:val="00951FC5"/>
    <w:rsid w:val="00964B94"/>
    <w:rsid w:val="009711B1"/>
    <w:rsid w:val="0097309E"/>
    <w:rsid w:val="009837C4"/>
    <w:rsid w:val="00995546"/>
    <w:rsid w:val="009A1850"/>
    <w:rsid w:val="009A77C8"/>
    <w:rsid w:val="009B662C"/>
    <w:rsid w:val="009C0EAC"/>
    <w:rsid w:val="009C1647"/>
    <w:rsid w:val="009C3830"/>
    <w:rsid w:val="009C46A2"/>
    <w:rsid w:val="009C500E"/>
    <w:rsid w:val="009C78DF"/>
    <w:rsid w:val="009D2310"/>
    <w:rsid w:val="009D68DB"/>
    <w:rsid w:val="009E2D2E"/>
    <w:rsid w:val="009E5CFE"/>
    <w:rsid w:val="009E76C5"/>
    <w:rsid w:val="009F0DA0"/>
    <w:rsid w:val="009F42AA"/>
    <w:rsid w:val="009F4C61"/>
    <w:rsid w:val="00A07C04"/>
    <w:rsid w:val="00A164CB"/>
    <w:rsid w:val="00A20455"/>
    <w:rsid w:val="00A34A8A"/>
    <w:rsid w:val="00A36881"/>
    <w:rsid w:val="00A40CB6"/>
    <w:rsid w:val="00A46523"/>
    <w:rsid w:val="00A50FA5"/>
    <w:rsid w:val="00A5253C"/>
    <w:rsid w:val="00A759CB"/>
    <w:rsid w:val="00A82CB7"/>
    <w:rsid w:val="00A870CC"/>
    <w:rsid w:val="00A90347"/>
    <w:rsid w:val="00A92962"/>
    <w:rsid w:val="00AA04B9"/>
    <w:rsid w:val="00AB2D97"/>
    <w:rsid w:val="00AB4788"/>
    <w:rsid w:val="00AB7B5A"/>
    <w:rsid w:val="00AB7C0D"/>
    <w:rsid w:val="00AC111E"/>
    <w:rsid w:val="00AD3BB6"/>
    <w:rsid w:val="00AE07B0"/>
    <w:rsid w:val="00B018DB"/>
    <w:rsid w:val="00B05EEE"/>
    <w:rsid w:val="00B116B2"/>
    <w:rsid w:val="00B13DC9"/>
    <w:rsid w:val="00B27417"/>
    <w:rsid w:val="00B30026"/>
    <w:rsid w:val="00B3452F"/>
    <w:rsid w:val="00B41371"/>
    <w:rsid w:val="00B41699"/>
    <w:rsid w:val="00B425A4"/>
    <w:rsid w:val="00B43308"/>
    <w:rsid w:val="00B47E44"/>
    <w:rsid w:val="00B47E53"/>
    <w:rsid w:val="00B517DB"/>
    <w:rsid w:val="00B61CED"/>
    <w:rsid w:val="00B62DD7"/>
    <w:rsid w:val="00B71CD1"/>
    <w:rsid w:val="00B860EC"/>
    <w:rsid w:val="00B9228B"/>
    <w:rsid w:val="00B92C24"/>
    <w:rsid w:val="00BA7276"/>
    <w:rsid w:val="00BB617F"/>
    <w:rsid w:val="00BD40F9"/>
    <w:rsid w:val="00BE09E1"/>
    <w:rsid w:val="00BF03EE"/>
    <w:rsid w:val="00BF0D44"/>
    <w:rsid w:val="00BF3C44"/>
    <w:rsid w:val="00BF43D1"/>
    <w:rsid w:val="00BF568C"/>
    <w:rsid w:val="00BF6414"/>
    <w:rsid w:val="00C07D7B"/>
    <w:rsid w:val="00C12C0E"/>
    <w:rsid w:val="00C15F80"/>
    <w:rsid w:val="00C21034"/>
    <w:rsid w:val="00C249FD"/>
    <w:rsid w:val="00C27D36"/>
    <w:rsid w:val="00C33C4C"/>
    <w:rsid w:val="00C356D8"/>
    <w:rsid w:val="00C3626B"/>
    <w:rsid w:val="00C46C91"/>
    <w:rsid w:val="00C536C8"/>
    <w:rsid w:val="00C55183"/>
    <w:rsid w:val="00C63D70"/>
    <w:rsid w:val="00C67D63"/>
    <w:rsid w:val="00C73F14"/>
    <w:rsid w:val="00C823D4"/>
    <w:rsid w:val="00C8432C"/>
    <w:rsid w:val="00C8548B"/>
    <w:rsid w:val="00C915CF"/>
    <w:rsid w:val="00C9167D"/>
    <w:rsid w:val="00C9574B"/>
    <w:rsid w:val="00C96219"/>
    <w:rsid w:val="00C977A3"/>
    <w:rsid w:val="00CB5C06"/>
    <w:rsid w:val="00CE165F"/>
    <w:rsid w:val="00CE794E"/>
    <w:rsid w:val="00CF0853"/>
    <w:rsid w:val="00CF0F87"/>
    <w:rsid w:val="00D01ED4"/>
    <w:rsid w:val="00D41E5E"/>
    <w:rsid w:val="00D50FF5"/>
    <w:rsid w:val="00D51A5D"/>
    <w:rsid w:val="00D645A2"/>
    <w:rsid w:val="00D72E48"/>
    <w:rsid w:val="00D755B6"/>
    <w:rsid w:val="00D80BC7"/>
    <w:rsid w:val="00D8676A"/>
    <w:rsid w:val="00D95656"/>
    <w:rsid w:val="00DA02B9"/>
    <w:rsid w:val="00DA6E0B"/>
    <w:rsid w:val="00DE3BC2"/>
    <w:rsid w:val="00DE50E6"/>
    <w:rsid w:val="00DF0CB4"/>
    <w:rsid w:val="00E06537"/>
    <w:rsid w:val="00E11795"/>
    <w:rsid w:val="00E233F0"/>
    <w:rsid w:val="00E31563"/>
    <w:rsid w:val="00E44017"/>
    <w:rsid w:val="00E55AB9"/>
    <w:rsid w:val="00E57E90"/>
    <w:rsid w:val="00E63C5E"/>
    <w:rsid w:val="00E644B9"/>
    <w:rsid w:val="00E64D5C"/>
    <w:rsid w:val="00E664BC"/>
    <w:rsid w:val="00E80028"/>
    <w:rsid w:val="00E8177E"/>
    <w:rsid w:val="00E8222B"/>
    <w:rsid w:val="00EB5C23"/>
    <w:rsid w:val="00EB7CCB"/>
    <w:rsid w:val="00EC447E"/>
    <w:rsid w:val="00ED3E5D"/>
    <w:rsid w:val="00ED4854"/>
    <w:rsid w:val="00EE1263"/>
    <w:rsid w:val="00EF6F85"/>
    <w:rsid w:val="00F04AA0"/>
    <w:rsid w:val="00F1418E"/>
    <w:rsid w:val="00F153B1"/>
    <w:rsid w:val="00F32748"/>
    <w:rsid w:val="00F5565B"/>
    <w:rsid w:val="00F72312"/>
    <w:rsid w:val="00F7556C"/>
    <w:rsid w:val="00F75641"/>
    <w:rsid w:val="00FA07FE"/>
    <w:rsid w:val="00FA26A2"/>
    <w:rsid w:val="00FA4C66"/>
    <w:rsid w:val="00FB0600"/>
    <w:rsid w:val="00FB3591"/>
    <w:rsid w:val="00FB5BAB"/>
    <w:rsid w:val="00FC42C8"/>
    <w:rsid w:val="00FC5DFD"/>
    <w:rsid w:val="00FC635B"/>
    <w:rsid w:val="00FD7FDE"/>
    <w:rsid w:val="00FE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61B91"/>
  <w15:chartTrackingRefBased/>
  <w15:docId w15:val="{7D071C2A-4A70-4FF7-8E7A-ABED09FA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7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7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7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7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C04"/>
    <w:rPr>
      <w:rFonts w:eastAsiaTheme="majorEastAsia" w:cstheme="majorBidi"/>
      <w:color w:val="272727" w:themeColor="text1" w:themeTint="D8"/>
    </w:rPr>
  </w:style>
  <w:style w:type="paragraph" w:styleId="Title">
    <w:name w:val="Title"/>
    <w:basedOn w:val="Normal"/>
    <w:next w:val="Normal"/>
    <w:link w:val="TitleChar"/>
    <w:uiPriority w:val="10"/>
    <w:qFormat/>
    <w:rsid w:val="00A07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C04"/>
    <w:pPr>
      <w:spacing w:before="160"/>
      <w:jc w:val="center"/>
    </w:pPr>
    <w:rPr>
      <w:i/>
      <w:iCs/>
      <w:color w:val="404040" w:themeColor="text1" w:themeTint="BF"/>
    </w:rPr>
  </w:style>
  <w:style w:type="character" w:customStyle="1" w:styleId="QuoteChar">
    <w:name w:val="Quote Char"/>
    <w:basedOn w:val="DefaultParagraphFont"/>
    <w:link w:val="Quote"/>
    <w:uiPriority w:val="29"/>
    <w:rsid w:val="00A07C04"/>
    <w:rPr>
      <w:i/>
      <w:iCs/>
      <w:color w:val="404040" w:themeColor="text1" w:themeTint="BF"/>
    </w:rPr>
  </w:style>
  <w:style w:type="paragraph" w:styleId="ListParagraph">
    <w:name w:val="List Paragraph"/>
    <w:basedOn w:val="Normal"/>
    <w:uiPriority w:val="34"/>
    <w:qFormat/>
    <w:rsid w:val="00A07C04"/>
    <w:pPr>
      <w:ind w:left="720"/>
      <w:contextualSpacing/>
    </w:pPr>
  </w:style>
  <w:style w:type="character" w:styleId="IntenseEmphasis">
    <w:name w:val="Intense Emphasis"/>
    <w:basedOn w:val="DefaultParagraphFont"/>
    <w:uiPriority w:val="21"/>
    <w:qFormat/>
    <w:rsid w:val="00A07C04"/>
    <w:rPr>
      <w:i/>
      <w:iCs/>
      <w:color w:val="0F4761" w:themeColor="accent1" w:themeShade="BF"/>
    </w:rPr>
  </w:style>
  <w:style w:type="paragraph" w:styleId="IntenseQuote">
    <w:name w:val="Intense Quote"/>
    <w:basedOn w:val="Normal"/>
    <w:next w:val="Normal"/>
    <w:link w:val="IntenseQuoteChar"/>
    <w:uiPriority w:val="30"/>
    <w:qFormat/>
    <w:rsid w:val="00A07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C04"/>
    <w:rPr>
      <w:i/>
      <w:iCs/>
      <w:color w:val="0F4761" w:themeColor="accent1" w:themeShade="BF"/>
    </w:rPr>
  </w:style>
  <w:style w:type="character" w:styleId="IntenseReference">
    <w:name w:val="Intense Reference"/>
    <w:basedOn w:val="DefaultParagraphFont"/>
    <w:uiPriority w:val="32"/>
    <w:qFormat/>
    <w:rsid w:val="00A07C04"/>
    <w:rPr>
      <w:b/>
      <w:bCs/>
      <w:smallCaps/>
      <w:color w:val="0F4761" w:themeColor="accent1" w:themeShade="BF"/>
      <w:spacing w:val="5"/>
    </w:rPr>
  </w:style>
  <w:style w:type="character" w:styleId="Hyperlink">
    <w:name w:val="Hyperlink"/>
    <w:basedOn w:val="DefaultParagraphFont"/>
    <w:uiPriority w:val="99"/>
    <w:unhideWhenUsed/>
    <w:rsid w:val="00B41699"/>
    <w:rPr>
      <w:color w:val="467886" w:themeColor="hyperlink"/>
      <w:u w:val="single"/>
    </w:rPr>
  </w:style>
  <w:style w:type="character" w:styleId="UnresolvedMention">
    <w:name w:val="Unresolved Mention"/>
    <w:basedOn w:val="DefaultParagraphFont"/>
    <w:uiPriority w:val="99"/>
    <w:semiHidden/>
    <w:unhideWhenUsed/>
    <w:rsid w:val="00B41699"/>
    <w:rPr>
      <w:color w:val="605E5C"/>
      <w:shd w:val="clear" w:color="auto" w:fill="E1DFDD"/>
    </w:rPr>
  </w:style>
  <w:style w:type="paragraph" w:styleId="Header">
    <w:name w:val="header"/>
    <w:basedOn w:val="Normal"/>
    <w:link w:val="HeaderChar"/>
    <w:uiPriority w:val="99"/>
    <w:unhideWhenUsed/>
    <w:rsid w:val="00333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88C"/>
  </w:style>
  <w:style w:type="paragraph" w:styleId="Footer">
    <w:name w:val="footer"/>
    <w:basedOn w:val="Normal"/>
    <w:link w:val="FooterChar"/>
    <w:uiPriority w:val="99"/>
    <w:unhideWhenUsed/>
    <w:rsid w:val="00333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88C"/>
  </w:style>
  <w:style w:type="table" w:styleId="TableGrid">
    <w:name w:val="Table Grid"/>
    <w:basedOn w:val="TableNormal"/>
    <w:uiPriority w:val="39"/>
    <w:rsid w:val="009A7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0C86"/>
    <w:rPr>
      <w:rFonts w:ascii="Times New Roman" w:hAnsi="Times New Roman" w:cs="Times New Roman"/>
    </w:rPr>
  </w:style>
  <w:style w:type="paragraph" w:styleId="TOCHeading">
    <w:name w:val="TOC Heading"/>
    <w:basedOn w:val="Heading1"/>
    <w:next w:val="Normal"/>
    <w:uiPriority w:val="39"/>
    <w:unhideWhenUsed/>
    <w:qFormat/>
    <w:rsid w:val="00CB5C0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5C06"/>
    <w:pPr>
      <w:spacing w:after="100"/>
    </w:pPr>
  </w:style>
  <w:style w:type="paragraph" w:styleId="TOC2">
    <w:name w:val="toc 2"/>
    <w:basedOn w:val="Normal"/>
    <w:next w:val="Normal"/>
    <w:autoRedefine/>
    <w:uiPriority w:val="39"/>
    <w:unhideWhenUsed/>
    <w:rsid w:val="00CB5C06"/>
    <w:pPr>
      <w:spacing w:after="100"/>
      <w:ind w:left="240"/>
    </w:pPr>
  </w:style>
  <w:style w:type="paragraph" w:styleId="TOC3">
    <w:name w:val="toc 3"/>
    <w:basedOn w:val="Normal"/>
    <w:next w:val="Normal"/>
    <w:autoRedefine/>
    <w:uiPriority w:val="39"/>
    <w:unhideWhenUsed/>
    <w:rsid w:val="00CB5C06"/>
    <w:pPr>
      <w:spacing w:after="100"/>
      <w:ind w:left="480"/>
    </w:pPr>
  </w:style>
  <w:style w:type="paragraph" w:customStyle="1" w:styleId="Normal1">
    <w:name w:val="Normal1"/>
    <w:rsid w:val="00465BEA"/>
    <w:pPr>
      <w:spacing w:after="0" w:line="360" w:lineRule="auto"/>
      <w:jc w:val="both"/>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54828">
      <w:bodyDiv w:val="1"/>
      <w:marLeft w:val="0"/>
      <w:marRight w:val="0"/>
      <w:marTop w:val="0"/>
      <w:marBottom w:val="0"/>
      <w:divBdr>
        <w:top w:val="none" w:sz="0" w:space="0" w:color="auto"/>
        <w:left w:val="none" w:sz="0" w:space="0" w:color="auto"/>
        <w:bottom w:val="none" w:sz="0" w:space="0" w:color="auto"/>
        <w:right w:val="none" w:sz="0" w:space="0" w:color="auto"/>
      </w:divBdr>
    </w:div>
    <w:div w:id="304359552">
      <w:bodyDiv w:val="1"/>
      <w:marLeft w:val="0"/>
      <w:marRight w:val="0"/>
      <w:marTop w:val="0"/>
      <w:marBottom w:val="0"/>
      <w:divBdr>
        <w:top w:val="none" w:sz="0" w:space="0" w:color="auto"/>
        <w:left w:val="none" w:sz="0" w:space="0" w:color="auto"/>
        <w:bottom w:val="none" w:sz="0" w:space="0" w:color="auto"/>
        <w:right w:val="none" w:sz="0" w:space="0" w:color="auto"/>
      </w:divBdr>
    </w:div>
    <w:div w:id="388186502">
      <w:bodyDiv w:val="1"/>
      <w:marLeft w:val="0"/>
      <w:marRight w:val="0"/>
      <w:marTop w:val="0"/>
      <w:marBottom w:val="0"/>
      <w:divBdr>
        <w:top w:val="none" w:sz="0" w:space="0" w:color="auto"/>
        <w:left w:val="none" w:sz="0" w:space="0" w:color="auto"/>
        <w:bottom w:val="none" w:sz="0" w:space="0" w:color="auto"/>
        <w:right w:val="none" w:sz="0" w:space="0" w:color="auto"/>
      </w:divBdr>
    </w:div>
    <w:div w:id="393509869">
      <w:bodyDiv w:val="1"/>
      <w:marLeft w:val="0"/>
      <w:marRight w:val="0"/>
      <w:marTop w:val="0"/>
      <w:marBottom w:val="0"/>
      <w:divBdr>
        <w:top w:val="none" w:sz="0" w:space="0" w:color="auto"/>
        <w:left w:val="none" w:sz="0" w:space="0" w:color="auto"/>
        <w:bottom w:val="none" w:sz="0" w:space="0" w:color="auto"/>
        <w:right w:val="none" w:sz="0" w:space="0" w:color="auto"/>
      </w:divBdr>
    </w:div>
    <w:div w:id="439951677">
      <w:bodyDiv w:val="1"/>
      <w:marLeft w:val="0"/>
      <w:marRight w:val="0"/>
      <w:marTop w:val="0"/>
      <w:marBottom w:val="0"/>
      <w:divBdr>
        <w:top w:val="none" w:sz="0" w:space="0" w:color="auto"/>
        <w:left w:val="none" w:sz="0" w:space="0" w:color="auto"/>
        <w:bottom w:val="none" w:sz="0" w:space="0" w:color="auto"/>
        <w:right w:val="none" w:sz="0" w:space="0" w:color="auto"/>
      </w:divBdr>
    </w:div>
    <w:div w:id="601425670">
      <w:bodyDiv w:val="1"/>
      <w:marLeft w:val="0"/>
      <w:marRight w:val="0"/>
      <w:marTop w:val="0"/>
      <w:marBottom w:val="0"/>
      <w:divBdr>
        <w:top w:val="none" w:sz="0" w:space="0" w:color="auto"/>
        <w:left w:val="none" w:sz="0" w:space="0" w:color="auto"/>
        <w:bottom w:val="none" w:sz="0" w:space="0" w:color="auto"/>
        <w:right w:val="none" w:sz="0" w:space="0" w:color="auto"/>
      </w:divBdr>
    </w:div>
    <w:div w:id="710572104">
      <w:bodyDiv w:val="1"/>
      <w:marLeft w:val="0"/>
      <w:marRight w:val="0"/>
      <w:marTop w:val="0"/>
      <w:marBottom w:val="0"/>
      <w:divBdr>
        <w:top w:val="none" w:sz="0" w:space="0" w:color="auto"/>
        <w:left w:val="none" w:sz="0" w:space="0" w:color="auto"/>
        <w:bottom w:val="none" w:sz="0" w:space="0" w:color="auto"/>
        <w:right w:val="none" w:sz="0" w:space="0" w:color="auto"/>
      </w:divBdr>
    </w:div>
    <w:div w:id="746613225">
      <w:bodyDiv w:val="1"/>
      <w:marLeft w:val="0"/>
      <w:marRight w:val="0"/>
      <w:marTop w:val="0"/>
      <w:marBottom w:val="0"/>
      <w:divBdr>
        <w:top w:val="none" w:sz="0" w:space="0" w:color="auto"/>
        <w:left w:val="none" w:sz="0" w:space="0" w:color="auto"/>
        <w:bottom w:val="none" w:sz="0" w:space="0" w:color="auto"/>
        <w:right w:val="none" w:sz="0" w:space="0" w:color="auto"/>
      </w:divBdr>
    </w:div>
    <w:div w:id="1057777863">
      <w:bodyDiv w:val="1"/>
      <w:marLeft w:val="0"/>
      <w:marRight w:val="0"/>
      <w:marTop w:val="0"/>
      <w:marBottom w:val="0"/>
      <w:divBdr>
        <w:top w:val="none" w:sz="0" w:space="0" w:color="auto"/>
        <w:left w:val="none" w:sz="0" w:space="0" w:color="auto"/>
        <w:bottom w:val="none" w:sz="0" w:space="0" w:color="auto"/>
        <w:right w:val="none" w:sz="0" w:space="0" w:color="auto"/>
      </w:divBdr>
    </w:div>
    <w:div w:id="1081638634">
      <w:bodyDiv w:val="1"/>
      <w:marLeft w:val="0"/>
      <w:marRight w:val="0"/>
      <w:marTop w:val="0"/>
      <w:marBottom w:val="0"/>
      <w:divBdr>
        <w:top w:val="none" w:sz="0" w:space="0" w:color="auto"/>
        <w:left w:val="none" w:sz="0" w:space="0" w:color="auto"/>
        <w:bottom w:val="none" w:sz="0" w:space="0" w:color="auto"/>
        <w:right w:val="none" w:sz="0" w:space="0" w:color="auto"/>
      </w:divBdr>
    </w:div>
    <w:div w:id="1507667264">
      <w:bodyDiv w:val="1"/>
      <w:marLeft w:val="0"/>
      <w:marRight w:val="0"/>
      <w:marTop w:val="0"/>
      <w:marBottom w:val="0"/>
      <w:divBdr>
        <w:top w:val="none" w:sz="0" w:space="0" w:color="auto"/>
        <w:left w:val="none" w:sz="0" w:space="0" w:color="auto"/>
        <w:bottom w:val="none" w:sz="0" w:space="0" w:color="auto"/>
        <w:right w:val="none" w:sz="0" w:space="0" w:color="auto"/>
      </w:divBdr>
    </w:div>
    <w:div w:id="1512838086">
      <w:bodyDiv w:val="1"/>
      <w:marLeft w:val="0"/>
      <w:marRight w:val="0"/>
      <w:marTop w:val="0"/>
      <w:marBottom w:val="0"/>
      <w:divBdr>
        <w:top w:val="none" w:sz="0" w:space="0" w:color="auto"/>
        <w:left w:val="none" w:sz="0" w:space="0" w:color="auto"/>
        <w:bottom w:val="none" w:sz="0" w:space="0" w:color="auto"/>
        <w:right w:val="none" w:sz="0" w:space="0" w:color="auto"/>
      </w:divBdr>
    </w:div>
    <w:div w:id="1518734143">
      <w:bodyDiv w:val="1"/>
      <w:marLeft w:val="0"/>
      <w:marRight w:val="0"/>
      <w:marTop w:val="0"/>
      <w:marBottom w:val="0"/>
      <w:divBdr>
        <w:top w:val="none" w:sz="0" w:space="0" w:color="auto"/>
        <w:left w:val="none" w:sz="0" w:space="0" w:color="auto"/>
        <w:bottom w:val="none" w:sz="0" w:space="0" w:color="auto"/>
        <w:right w:val="none" w:sz="0" w:space="0" w:color="auto"/>
      </w:divBdr>
    </w:div>
    <w:div w:id="1671106609">
      <w:bodyDiv w:val="1"/>
      <w:marLeft w:val="0"/>
      <w:marRight w:val="0"/>
      <w:marTop w:val="0"/>
      <w:marBottom w:val="0"/>
      <w:divBdr>
        <w:top w:val="none" w:sz="0" w:space="0" w:color="auto"/>
        <w:left w:val="none" w:sz="0" w:space="0" w:color="auto"/>
        <w:bottom w:val="none" w:sz="0" w:space="0" w:color="auto"/>
        <w:right w:val="none" w:sz="0" w:space="0" w:color="auto"/>
      </w:divBdr>
    </w:div>
    <w:div w:id="1786382448">
      <w:bodyDiv w:val="1"/>
      <w:marLeft w:val="0"/>
      <w:marRight w:val="0"/>
      <w:marTop w:val="0"/>
      <w:marBottom w:val="0"/>
      <w:divBdr>
        <w:top w:val="none" w:sz="0" w:space="0" w:color="auto"/>
        <w:left w:val="none" w:sz="0" w:space="0" w:color="auto"/>
        <w:bottom w:val="none" w:sz="0" w:space="0" w:color="auto"/>
        <w:right w:val="none" w:sz="0" w:space="0" w:color="auto"/>
      </w:divBdr>
    </w:div>
    <w:div w:id="20610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jobs.hilton.com/us/en/culture" TargetMode="External"/><Relationship Id="rId26" Type="http://schemas.openxmlformats.org/officeDocument/2006/relationships/hyperlink" Target="https://stories.hilton.com/releases/hiltons-hightech-connected-room-brings-personalized-inroom-streaming-to-guests-with-netflix" TargetMode="External"/><Relationship Id="rId39" Type="http://schemas.openxmlformats.org/officeDocument/2006/relationships/fontTable" Target="fontTable.xml"/><Relationship Id="rId21" Type="http://schemas.openxmlformats.org/officeDocument/2006/relationships/hyperlink" Target="https://ir.hilton.com/corporate-governance/management" TargetMode="External"/><Relationship Id="rId34" Type="http://schemas.openxmlformats.org/officeDocument/2006/relationships/hyperlink" Target="https://www.ncesc.com/what-is-hiltons-organizational-structure-2/"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stories.hilton.com/apac/releases/hilton-to-surpass-1000-hilton-garden-inn-and-hampton-by-hilton-properties-in-apac" TargetMode="External"/><Relationship Id="rId25" Type="http://schemas.openxmlformats.org/officeDocument/2006/relationships/hyperlink" Target="https://stories.hilton.com/releases/hilton-wraps-2024-with-record-portfolio-and-pipeline-growth-in-the-caribbean-and-latin-america" TargetMode="External"/><Relationship Id="rId33" Type="http://schemas.openxmlformats.org/officeDocument/2006/relationships/hyperlink" Target="https://www.forbes.com/advisor/business/organizational-structur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orbes.com/sites/wesgay/2016/12/31/4-things-companies-can-learn-from-hiltons-award-winning-culture/" TargetMode="External"/><Relationship Id="rId20" Type="http://schemas.openxmlformats.org/officeDocument/2006/relationships/hyperlink" Target="https://stories.hilton.com/hilton-honors-fact-sheet" TargetMode="External"/><Relationship Id="rId29" Type="http://schemas.openxmlformats.org/officeDocument/2006/relationships/hyperlink" Target="https://esg.hilton.com/our-progr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stories.hilton.com/releases/spark-by-hilton-announced" TargetMode="External"/><Relationship Id="rId32" Type="http://schemas.openxmlformats.org/officeDocument/2006/relationships/hyperlink" Target="https://uk.newsroom.ibm.com/2016-Mar-09-Hilton-and-IBM-Pilot-Connie-The-Worlds-First-Watson-Enabled-Hotel-Concierge" TargetMode="External"/><Relationship Id="rId37" Type="http://schemas.openxmlformats.org/officeDocument/2006/relationships/hyperlink" Target="https://waldorfastoriamaldives.com/the-resor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s.marriott.com/news/2023/02/24/marriott-international-announces-organizational-structure-and-executive-appointments" TargetMode="External"/><Relationship Id="rId23" Type="http://schemas.openxmlformats.org/officeDocument/2006/relationships/hyperlink" Target="https://stories.hilton.com/releases/hilton-to-install-up-to-20000-tesla-universal-wall-connectors-at-2000-hotels" TargetMode="External"/><Relationship Id="rId28" Type="http://schemas.openxmlformats.org/officeDocument/2006/relationships/hyperlink" Target="https://stories.hilton.com/releases/hilton-named-no-1-best-place-to-work-in-the-world" TargetMode="External"/><Relationship Id="rId36" Type="http://schemas.openxmlformats.org/officeDocument/2006/relationships/hyperlink" Target="https://www.theofficialboard.com/org-chart/hilton-worldwide" TargetMode="External"/><Relationship Id="rId10" Type="http://schemas.openxmlformats.org/officeDocument/2006/relationships/image" Target="media/image3.emf"/><Relationship Id="rId19" Type="http://schemas.openxmlformats.org/officeDocument/2006/relationships/hyperlink" Target="https://hiltonglobalfoundation.hilton.com/what-we-do" TargetMode="External"/><Relationship Id="rId31" Type="http://schemas.openxmlformats.org/officeDocument/2006/relationships/hyperlink" Target="https://stories.hilton.com/hist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stories.hilton.com/releases/hotel-key-partnership" TargetMode="External"/><Relationship Id="rId27" Type="http://schemas.openxmlformats.org/officeDocument/2006/relationships/hyperlink" Target="https://stories.hilton.com/2022-annual-report" TargetMode="External"/><Relationship Id="rId30" Type="http://schemas.openxmlformats.org/officeDocument/2006/relationships/hyperlink" Target="https://esg.hilton.com/wp-content/uploads/sites/4/2024/07/2023-Travel-with-Purpose-Report-final.pdf" TargetMode="External"/><Relationship Id="rId35" Type="http://schemas.openxmlformats.org/officeDocument/2006/relationships/hyperlink" Target="https://www.statista.com/statistics/247301/number-of-hilton-worldwide-hotel-rooms/"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E8750-2E08-4247-A938-EAF3A755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21</Pages>
  <Words>2937</Words>
  <Characters>23952</Characters>
  <Application>Microsoft Office Word</Application>
  <DocSecurity>0</DocSecurity>
  <Lines>557</Lines>
  <Paragraphs>180</Paragraphs>
  <ScaleCrop>false</ScaleCrop>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Poenaru</cp:lastModifiedBy>
  <cp:revision>372</cp:revision>
  <dcterms:created xsi:type="dcterms:W3CDTF">2025-02-25T22:40:00Z</dcterms:created>
  <dcterms:modified xsi:type="dcterms:W3CDTF">2025-03-06T00:38:00Z</dcterms:modified>
</cp:coreProperties>
</file>