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4508"/>
        <w:gridCol w:w="4508"/>
      </w:tblGrid>
      <w:tr w:rsidR="00941412" w14:paraId="4DEF2589" w14:textId="77777777" w:rsidTr="000510F8">
        <w:trPr>
          <w:trHeight w:val="300"/>
        </w:trPr>
        <w:tc>
          <w:tcPr>
            <w:tcW w:w="4508" w:type="dxa"/>
          </w:tcPr>
          <w:p w14:paraId="790099A3" w14:textId="77777777" w:rsidR="00941412" w:rsidRDefault="00941412" w:rsidP="000510F8">
            <w:pPr>
              <w:rPr>
                <w:rFonts w:eastAsiaTheme="minorEastAsia"/>
                <w:color w:val="0070C0"/>
                <w:sz w:val="20"/>
                <w:szCs w:val="20"/>
              </w:rPr>
            </w:pPr>
            <w:r w:rsidRPr="2AEFA430">
              <w:rPr>
                <w:rFonts w:eastAsiaTheme="minorEastAsia"/>
                <w:color w:val="0070C0"/>
                <w:sz w:val="20"/>
                <w:szCs w:val="20"/>
              </w:rPr>
              <w:t>What is reflection and reflective practice?</w:t>
            </w:r>
          </w:p>
        </w:tc>
        <w:tc>
          <w:tcPr>
            <w:tcW w:w="4508" w:type="dxa"/>
          </w:tcPr>
          <w:p w14:paraId="27130292" w14:textId="77777777" w:rsidR="00941412" w:rsidRDefault="00941412" w:rsidP="000510F8">
            <w:pPr>
              <w:spacing w:line="259" w:lineRule="auto"/>
              <w:jc w:val="center"/>
              <w:rPr>
                <w:rFonts w:eastAsiaTheme="minorEastAsia"/>
                <w:color w:val="000000" w:themeColor="text1"/>
                <w:sz w:val="20"/>
                <w:szCs w:val="20"/>
              </w:rPr>
            </w:pPr>
            <w:r w:rsidRPr="2AEFA430">
              <w:rPr>
                <w:rFonts w:eastAsiaTheme="minorEastAsia"/>
                <w:color w:val="0070C0"/>
                <w:sz w:val="20"/>
                <w:szCs w:val="20"/>
              </w:rPr>
              <w:t>Why is reflective practice important to EY practice?</w:t>
            </w:r>
          </w:p>
          <w:p w14:paraId="1F56545D" w14:textId="77777777" w:rsidR="00941412" w:rsidRDefault="00941412" w:rsidP="000510F8">
            <w:pPr>
              <w:rPr>
                <w:rFonts w:eastAsiaTheme="minorEastAsia"/>
                <w:color w:val="0070C0"/>
                <w:sz w:val="20"/>
                <w:szCs w:val="20"/>
              </w:rPr>
            </w:pPr>
          </w:p>
        </w:tc>
      </w:tr>
      <w:tr w:rsidR="00941412" w14:paraId="29C389AC" w14:textId="77777777" w:rsidTr="000510F8">
        <w:trPr>
          <w:trHeight w:val="5730"/>
        </w:trPr>
        <w:tc>
          <w:tcPr>
            <w:tcW w:w="4508" w:type="dxa"/>
          </w:tcPr>
          <w:p w14:paraId="6A7FE9FC" w14:textId="77777777" w:rsidR="00941412" w:rsidRDefault="00941412" w:rsidP="000510F8">
            <w:pPr>
              <w:rPr>
                <w:rFonts w:eastAsiaTheme="minorEastAsia"/>
                <w:color w:val="0070C0"/>
                <w:sz w:val="20"/>
                <w:szCs w:val="20"/>
              </w:rPr>
            </w:pPr>
            <w:r w:rsidRPr="2AEFA430">
              <w:rPr>
                <w:rFonts w:eastAsiaTheme="minorEastAsia"/>
                <w:color w:val="0070C0"/>
                <w:sz w:val="20"/>
                <w:szCs w:val="20"/>
              </w:rPr>
              <w:t xml:space="preserve">According to (Brock), reflection is when professionals reflect on the core values of their practice and have a key role in future training needs and requirements depending on what is needed when reflected on. (C. John) also says that reflection is where a person learns through everyday life experiences and is then able to transform their path to make it the outcome that is wanted in a more effective way. </w:t>
            </w:r>
          </w:p>
          <w:p w14:paraId="484053FE" w14:textId="77777777" w:rsidR="00941412" w:rsidRDefault="00941412" w:rsidP="000510F8">
            <w:pPr>
              <w:rPr>
                <w:rFonts w:eastAsiaTheme="minorEastAsia"/>
                <w:color w:val="0070C0"/>
                <w:sz w:val="20"/>
                <w:szCs w:val="20"/>
              </w:rPr>
            </w:pPr>
            <w:r w:rsidRPr="2AEFA430">
              <w:rPr>
                <w:rFonts w:eastAsiaTheme="minorEastAsia"/>
                <w:color w:val="0070C0"/>
                <w:sz w:val="20"/>
                <w:szCs w:val="20"/>
              </w:rPr>
              <w:t xml:space="preserve">Reflection is when you look back on what you have done and can then see if changes </w:t>
            </w:r>
            <w:proofErr w:type="gramStart"/>
            <w:r w:rsidRPr="2AEFA430">
              <w:rPr>
                <w:rFonts w:eastAsiaTheme="minorEastAsia"/>
                <w:color w:val="0070C0"/>
                <w:sz w:val="20"/>
                <w:szCs w:val="20"/>
              </w:rPr>
              <w:t>are needed</w:t>
            </w:r>
            <w:proofErr w:type="gramEnd"/>
            <w:r w:rsidRPr="2AEFA430">
              <w:rPr>
                <w:rFonts w:eastAsiaTheme="minorEastAsia"/>
                <w:color w:val="0070C0"/>
                <w:sz w:val="20"/>
                <w:szCs w:val="20"/>
              </w:rPr>
              <w:t xml:space="preserve"> to be made to make the experience better or allow for positive progression in the area you are working in. Reflection is thinking, </w:t>
            </w:r>
            <w:bookmarkStart w:id="0" w:name="_Int_rfvGZHmw"/>
            <w:proofErr w:type="gramStart"/>
            <w:r w:rsidRPr="2AEFA430">
              <w:rPr>
                <w:rFonts w:eastAsiaTheme="minorEastAsia"/>
                <w:color w:val="0070C0"/>
                <w:sz w:val="20"/>
                <w:szCs w:val="20"/>
              </w:rPr>
              <w:t>learning</w:t>
            </w:r>
            <w:bookmarkEnd w:id="0"/>
            <w:proofErr w:type="gramEnd"/>
            <w:r w:rsidRPr="2AEFA430">
              <w:rPr>
                <w:rFonts w:eastAsiaTheme="minorEastAsia"/>
                <w:color w:val="0070C0"/>
                <w:sz w:val="20"/>
                <w:szCs w:val="20"/>
              </w:rPr>
              <w:t xml:space="preserve"> and actioning according to (C Rogers). </w:t>
            </w:r>
          </w:p>
          <w:p w14:paraId="66E3233E" w14:textId="77777777" w:rsidR="00941412" w:rsidRDefault="00941412" w:rsidP="000510F8">
            <w:pPr>
              <w:rPr>
                <w:rFonts w:eastAsiaTheme="minorEastAsia"/>
                <w:color w:val="0070C0"/>
                <w:sz w:val="20"/>
                <w:szCs w:val="20"/>
              </w:rPr>
            </w:pPr>
          </w:p>
        </w:tc>
        <w:tc>
          <w:tcPr>
            <w:tcW w:w="4508" w:type="dxa"/>
          </w:tcPr>
          <w:p w14:paraId="32CBF7E9" w14:textId="77777777" w:rsidR="00941412" w:rsidRDefault="00941412" w:rsidP="000510F8">
            <w:pPr>
              <w:rPr>
                <w:rFonts w:eastAsiaTheme="minorEastAsia"/>
                <w:color w:val="0070C0"/>
                <w:sz w:val="20"/>
                <w:szCs w:val="20"/>
              </w:rPr>
            </w:pPr>
            <w:r w:rsidRPr="2AEFA430">
              <w:rPr>
                <w:rFonts w:eastAsiaTheme="minorEastAsia"/>
                <w:color w:val="0070C0"/>
                <w:sz w:val="20"/>
                <w:szCs w:val="20"/>
              </w:rPr>
              <w:t xml:space="preserve">Reflective practice is important to early years practitioners to ensure they are always meeting the highest level of care and education as well as personal professional targets. </w:t>
            </w:r>
          </w:p>
          <w:p w14:paraId="55F27F2F" w14:textId="77777777" w:rsidR="00941412" w:rsidRDefault="00941412" w:rsidP="000510F8">
            <w:pPr>
              <w:rPr>
                <w:rFonts w:eastAsiaTheme="minorEastAsia"/>
                <w:color w:val="0070C0"/>
                <w:sz w:val="20"/>
                <w:szCs w:val="20"/>
              </w:rPr>
            </w:pPr>
            <w:r w:rsidRPr="2AEFA430">
              <w:rPr>
                <w:rFonts w:eastAsiaTheme="minorEastAsia"/>
                <w:color w:val="0070C0"/>
                <w:sz w:val="20"/>
                <w:szCs w:val="20"/>
              </w:rPr>
              <w:t>Reflection and reflective practice are core values of professionals and have a key role in professional training. It is also an essential part of professional practice. Being reflective helps professionals to do things in a more thoughtful and positive way. According to (Pacey 2016) this should be a continuous cycle of reflection and improvement. Critical reflection is vital to ensure that the professional has a true picture of what they need to progress on and what areas they are doing well at.</w:t>
            </w:r>
          </w:p>
          <w:p w14:paraId="53060A3C" w14:textId="77777777" w:rsidR="00941412" w:rsidRDefault="00941412" w:rsidP="000510F8">
            <w:pPr>
              <w:rPr>
                <w:rFonts w:eastAsiaTheme="minorEastAsia"/>
                <w:color w:val="0070C0"/>
                <w:sz w:val="20"/>
                <w:szCs w:val="20"/>
              </w:rPr>
            </w:pPr>
            <w:r w:rsidRPr="2AEFA430">
              <w:rPr>
                <w:rFonts w:eastAsiaTheme="minorEastAsia"/>
                <w:color w:val="0070C0"/>
                <w:sz w:val="20"/>
                <w:szCs w:val="20"/>
              </w:rPr>
              <w:t xml:space="preserve">It is stated in (birth to 5 matters 2021) That effective reflective practice enables professionals to be more proactive and increases confidence. </w:t>
            </w:r>
            <w:bookmarkStart w:id="1" w:name="_Int_jTQ3DZzH"/>
            <w:r w:rsidRPr="2AEFA430">
              <w:rPr>
                <w:rFonts w:eastAsiaTheme="minorEastAsia"/>
                <w:color w:val="0070C0"/>
                <w:sz w:val="20"/>
                <w:szCs w:val="20"/>
              </w:rPr>
              <w:t>This in turn helps to improve the quality of care.</w:t>
            </w:r>
            <w:bookmarkEnd w:id="1"/>
            <w:r w:rsidRPr="2AEFA430">
              <w:rPr>
                <w:rFonts w:eastAsiaTheme="minorEastAsia"/>
                <w:color w:val="0070C0"/>
                <w:sz w:val="20"/>
                <w:szCs w:val="20"/>
              </w:rPr>
              <w:t xml:space="preserve"> </w:t>
            </w:r>
          </w:p>
        </w:tc>
      </w:tr>
    </w:tbl>
    <w:p w14:paraId="4D855836" w14:textId="77777777" w:rsidR="00941412" w:rsidRDefault="00941412" w:rsidP="00941412">
      <w:pPr>
        <w:spacing w:after="0"/>
        <w:jc w:val="center"/>
        <w:rPr>
          <w:rFonts w:eastAsiaTheme="minorEastAsia"/>
          <w:color w:val="0070C0"/>
          <w:sz w:val="20"/>
          <w:szCs w:val="20"/>
        </w:rPr>
      </w:pPr>
    </w:p>
    <w:p w14:paraId="0F95E976" w14:textId="77777777" w:rsidR="00941412" w:rsidRDefault="00941412" w:rsidP="00941412">
      <w:pPr>
        <w:spacing w:after="0"/>
        <w:jc w:val="center"/>
        <w:rPr>
          <w:rFonts w:eastAsiaTheme="minorEastAsia"/>
          <w:color w:val="0070C0"/>
          <w:sz w:val="20"/>
          <w:szCs w:val="20"/>
        </w:rPr>
      </w:pPr>
    </w:p>
    <w:tbl>
      <w:tblPr>
        <w:tblStyle w:val="TableGrid"/>
        <w:tblW w:w="0" w:type="auto"/>
        <w:tblLayout w:type="fixed"/>
        <w:tblLook w:val="06A0" w:firstRow="1" w:lastRow="0" w:firstColumn="1" w:lastColumn="0" w:noHBand="1" w:noVBand="1"/>
      </w:tblPr>
      <w:tblGrid>
        <w:gridCol w:w="9015"/>
      </w:tblGrid>
      <w:tr w:rsidR="00941412" w14:paraId="451D0252" w14:textId="77777777" w:rsidTr="000510F8">
        <w:trPr>
          <w:trHeight w:val="300"/>
        </w:trPr>
        <w:tc>
          <w:tcPr>
            <w:tcW w:w="9015" w:type="dxa"/>
          </w:tcPr>
          <w:p w14:paraId="0529FF2E" w14:textId="77777777" w:rsidR="00941412" w:rsidRDefault="00941412" w:rsidP="000510F8">
            <w:pPr>
              <w:spacing w:line="259" w:lineRule="auto"/>
              <w:jc w:val="center"/>
              <w:rPr>
                <w:rFonts w:eastAsiaTheme="minorEastAsia"/>
                <w:color w:val="0070C0"/>
                <w:sz w:val="20"/>
                <w:szCs w:val="20"/>
              </w:rPr>
            </w:pPr>
            <w:r w:rsidRPr="2AEFA430">
              <w:rPr>
                <w:rFonts w:eastAsiaTheme="minorEastAsia"/>
                <w:color w:val="0070C0"/>
                <w:sz w:val="20"/>
                <w:szCs w:val="20"/>
              </w:rPr>
              <w:t>The theory of reflective practice:</w:t>
            </w:r>
          </w:p>
          <w:p w14:paraId="372F3ABD" w14:textId="77777777" w:rsidR="00941412" w:rsidRDefault="00941412" w:rsidP="000510F8">
            <w:pPr>
              <w:spacing w:line="259" w:lineRule="auto"/>
              <w:rPr>
                <w:rFonts w:eastAsiaTheme="minorEastAsia"/>
                <w:color w:val="0070C0"/>
                <w:sz w:val="20"/>
                <w:szCs w:val="20"/>
              </w:rPr>
            </w:pPr>
            <w:r w:rsidRPr="2AEFA430">
              <w:rPr>
                <w:rFonts w:eastAsiaTheme="minorEastAsia"/>
                <w:color w:val="0070C0"/>
                <w:sz w:val="20"/>
                <w:szCs w:val="20"/>
              </w:rPr>
              <w:t xml:space="preserve">Dewey identifies two types of actions in theory of reflection. The first form of reflection is Routine action. Dewey believes this is a stable and firm action which is less likely to change due to it being a form of action around the law, </w:t>
            </w:r>
            <w:bookmarkStart w:id="2" w:name="_Int_1S78N42j"/>
            <w:r w:rsidRPr="2AEFA430">
              <w:rPr>
                <w:rFonts w:eastAsiaTheme="minorEastAsia"/>
                <w:color w:val="0070C0"/>
                <w:sz w:val="20"/>
                <w:szCs w:val="20"/>
              </w:rPr>
              <w:t>tradition</w:t>
            </w:r>
            <w:bookmarkEnd w:id="2"/>
            <w:r w:rsidRPr="2AEFA430">
              <w:rPr>
                <w:rFonts w:eastAsiaTheme="minorEastAsia"/>
                <w:color w:val="0070C0"/>
                <w:sz w:val="20"/>
                <w:szCs w:val="20"/>
              </w:rPr>
              <w:t xml:space="preserve"> or even habit. This means the Reflective practice is more </w:t>
            </w:r>
            <w:bookmarkStart w:id="3" w:name="_Int_yu5kQcG5"/>
            <w:proofErr w:type="gramStart"/>
            <w:r w:rsidRPr="2AEFA430">
              <w:rPr>
                <w:rFonts w:eastAsiaTheme="minorEastAsia"/>
                <w:color w:val="0070C0"/>
                <w:sz w:val="20"/>
                <w:szCs w:val="20"/>
              </w:rPr>
              <w:t>a routine</w:t>
            </w:r>
            <w:bookmarkEnd w:id="3"/>
            <w:proofErr w:type="gramEnd"/>
            <w:r w:rsidRPr="2AEFA430">
              <w:rPr>
                <w:rFonts w:eastAsiaTheme="minorEastAsia"/>
                <w:color w:val="0070C0"/>
                <w:sz w:val="20"/>
                <w:szCs w:val="20"/>
              </w:rPr>
              <w:t xml:space="preserve"> and tends to stay the same way overall. The other form of reflection is Reflective action. This is more likely to change frequently as it is more about the practitioner and what could be altered or improved for best performance in the setting. There would also be varying factors including the individual child.</w:t>
            </w:r>
          </w:p>
          <w:p w14:paraId="29ED32E3" w14:textId="77777777" w:rsidR="00941412" w:rsidRDefault="00941412" w:rsidP="000510F8">
            <w:pPr>
              <w:spacing w:line="259" w:lineRule="auto"/>
              <w:rPr>
                <w:rFonts w:eastAsiaTheme="minorEastAsia"/>
                <w:color w:val="0070C0"/>
                <w:sz w:val="20"/>
                <w:szCs w:val="20"/>
              </w:rPr>
            </w:pPr>
            <w:r w:rsidRPr="2AEFA430">
              <w:rPr>
                <w:rFonts w:eastAsiaTheme="minorEastAsia"/>
                <w:color w:val="0070C0"/>
                <w:sz w:val="20"/>
                <w:szCs w:val="20"/>
              </w:rPr>
              <w:t xml:space="preserve">However, Schon’s theory of reflective practice is remarkably similar in the sense it has two types of reflection, the first type of reflection is </w:t>
            </w:r>
            <w:bookmarkStart w:id="4" w:name="_Int_rB2Ecjfm"/>
            <w:proofErr w:type="gramStart"/>
            <w:r w:rsidRPr="2AEFA430">
              <w:rPr>
                <w:rFonts w:eastAsiaTheme="minorEastAsia"/>
                <w:color w:val="0070C0"/>
                <w:sz w:val="20"/>
                <w:szCs w:val="20"/>
              </w:rPr>
              <w:t>reflect</w:t>
            </w:r>
            <w:bookmarkEnd w:id="4"/>
            <w:proofErr w:type="gramEnd"/>
            <w:r w:rsidRPr="2AEFA430">
              <w:rPr>
                <w:rFonts w:eastAsiaTheme="minorEastAsia"/>
                <w:color w:val="0070C0"/>
                <w:sz w:val="20"/>
                <w:szCs w:val="20"/>
              </w:rPr>
              <w:t xml:space="preserve"> IN action. This is where Schon believes when doing an activity or task that you should change things immediately upon doing the action. Considering the situation and acting on any changes immediately. The other type of reflection is reflection ON action. This is where reflection is made after the task or event and reconsidering the situation, how things have been done, what changes could be made to make it more positive and how they could be carried out more effectively next time.</w:t>
            </w:r>
          </w:p>
          <w:p w14:paraId="0BC5FA39" w14:textId="77777777" w:rsidR="00941412" w:rsidRDefault="00941412" w:rsidP="000510F8">
            <w:pPr>
              <w:spacing w:line="259" w:lineRule="auto"/>
              <w:rPr>
                <w:rFonts w:eastAsiaTheme="minorEastAsia"/>
                <w:color w:val="0070C0"/>
                <w:sz w:val="20"/>
                <w:szCs w:val="20"/>
              </w:rPr>
            </w:pPr>
            <w:r w:rsidRPr="2AEFA430">
              <w:rPr>
                <w:rFonts w:eastAsiaTheme="minorEastAsia"/>
                <w:color w:val="0070C0"/>
                <w:sz w:val="20"/>
                <w:szCs w:val="20"/>
              </w:rPr>
              <w:t>(Schon 2016) says it becomes a part of us like a ritual in everyday practice. Overtime it becomes natural and easier to do.</w:t>
            </w:r>
          </w:p>
        </w:tc>
      </w:tr>
    </w:tbl>
    <w:p w14:paraId="04EEE4AD" w14:textId="77777777" w:rsidR="00941412" w:rsidRDefault="00941412" w:rsidP="00941412">
      <w:pPr>
        <w:spacing w:after="0"/>
        <w:jc w:val="center"/>
        <w:rPr>
          <w:rFonts w:eastAsiaTheme="minorEastAsia"/>
          <w:color w:val="0070C0"/>
          <w:sz w:val="20"/>
          <w:szCs w:val="20"/>
        </w:rPr>
      </w:pPr>
    </w:p>
    <w:tbl>
      <w:tblPr>
        <w:tblStyle w:val="TableGrid"/>
        <w:tblW w:w="0" w:type="auto"/>
        <w:tblLayout w:type="fixed"/>
        <w:tblLook w:val="06A0" w:firstRow="1" w:lastRow="0" w:firstColumn="1" w:lastColumn="0" w:noHBand="1" w:noVBand="1"/>
      </w:tblPr>
      <w:tblGrid>
        <w:gridCol w:w="4508"/>
        <w:gridCol w:w="4508"/>
      </w:tblGrid>
      <w:tr w:rsidR="00941412" w14:paraId="0F74F347" w14:textId="77777777" w:rsidTr="000510F8">
        <w:trPr>
          <w:trHeight w:val="300"/>
        </w:trPr>
        <w:tc>
          <w:tcPr>
            <w:tcW w:w="4508" w:type="dxa"/>
          </w:tcPr>
          <w:p w14:paraId="5BC76F01" w14:textId="77777777" w:rsidR="00941412" w:rsidRDefault="00941412" w:rsidP="000510F8">
            <w:pPr>
              <w:rPr>
                <w:rFonts w:eastAsiaTheme="minorEastAsia"/>
                <w:color w:val="0070C0"/>
                <w:sz w:val="20"/>
                <w:szCs w:val="20"/>
              </w:rPr>
            </w:pPr>
            <w:r w:rsidRPr="2AEFA430">
              <w:rPr>
                <w:rFonts w:eastAsiaTheme="minorEastAsia"/>
                <w:color w:val="0070C0"/>
                <w:sz w:val="20"/>
                <w:szCs w:val="20"/>
              </w:rPr>
              <w:t>Model</w:t>
            </w:r>
          </w:p>
          <w:p w14:paraId="0CFA4F02" w14:textId="77777777" w:rsidR="00941412" w:rsidRDefault="00941412" w:rsidP="000510F8">
            <w:pPr>
              <w:rPr>
                <w:rFonts w:eastAsiaTheme="minorEastAsia"/>
                <w:color w:val="0070C0"/>
                <w:sz w:val="20"/>
                <w:szCs w:val="20"/>
              </w:rPr>
            </w:pPr>
            <w:r w:rsidRPr="2AEFA430">
              <w:rPr>
                <w:rFonts w:eastAsiaTheme="minorEastAsia"/>
                <w:color w:val="0070C0"/>
                <w:sz w:val="20"/>
                <w:szCs w:val="20"/>
              </w:rPr>
              <w:t>Gibbs model of reflection</w:t>
            </w:r>
          </w:p>
          <w:p w14:paraId="79B5CACD" w14:textId="77777777" w:rsidR="00941412" w:rsidRDefault="00941412" w:rsidP="000510F8">
            <w:pPr>
              <w:rPr>
                <w:rFonts w:eastAsiaTheme="minorEastAsia"/>
                <w:color w:val="0070C0"/>
                <w:sz w:val="20"/>
                <w:szCs w:val="20"/>
              </w:rPr>
            </w:pPr>
            <w:r>
              <w:rPr>
                <w:noProof/>
              </w:rPr>
              <w:lastRenderedPageBreak/>
              <w:drawing>
                <wp:inline distT="0" distB="0" distL="0" distR="0" wp14:anchorId="6CA24FAD" wp14:editId="040DEB36">
                  <wp:extent cx="1724025" cy="1724025"/>
                  <wp:effectExtent l="0" t="0" r="0" b="0"/>
                  <wp:docPr id="1925047143" name="Picture 192504714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47143" name="Picture 1925047143" descr="A diagram of a diagram&#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1724025" cy="1724025"/>
                          </a:xfrm>
                          <a:prstGeom prst="rect">
                            <a:avLst/>
                          </a:prstGeom>
                        </pic:spPr>
                      </pic:pic>
                    </a:graphicData>
                  </a:graphic>
                </wp:inline>
              </w:drawing>
            </w:r>
          </w:p>
        </w:tc>
        <w:tc>
          <w:tcPr>
            <w:tcW w:w="4508" w:type="dxa"/>
          </w:tcPr>
          <w:p w14:paraId="4E321AD3" w14:textId="77777777" w:rsidR="00941412" w:rsidRDefault="00941412" w:rsidP="000510F8">
            <w:pPr>
              <w:rPr>
                <w:rFonts w:eastAsiaTheme="minorEastAsia"/>
                <w:color w:val="0070C0"/>
                <w:sz w:val="20"/>
                <w:szCs w:val="20"/>
              </w:rPr>
            </w:pPr>
            <w:r w:rsidRPr="2AEFA430">
              <w:rPr>
                <w:rFonts w:eastAsiaTheme="minorEastAsia"/>
                <w:color w:val="0070C0"/>
                <w:sz w:val="20"/>
                <w:szCs w:val="20"/>
              </w:rPr>
              <w:lastRenderedPageBreak/>
              <w:t>Model</w:t>
            </w:r>
          </w:p>
          <w:p w14:paraId="733BF055" w14:textId="77777777" w:rsidR="00941412" w:rsidRDefault="00941412" w:rsidP="000510F8">
            <w:pPr>
              <w:rPr>
                <w:rFonts w:eastAsiaTheme="minorEastAsia"/>
                <w:color w:val="0070C0"/>
                <w:sz w:val="20"/>
                <w:szCs w:val="20"/>
              </w:rPr>
            </w:pPr>
            <w:r w:rsidRPr="2AEFA430">
              <w:rPr>
                <w:rFonts w:eastAsiaTheme="minorEastAsia"/>
                <w:color w:val="0070C0"/>
                <w:sz w:val="20"/>
                <w:szCs w:val="20"/>
              </w:rPr>
              <w:t>ERA Cycle</w:t>
            </w:r>
          </w:p>
          <w:p w14:paraId="5D7FEB5B" w14:textId="77777777" w:rsidR="00941412" w:rsidRDefault="00941412" w:rsidP="000510F8">
            <w:pPr>
              <w:rPr>
                <w:rFonts w:eastAsiaTheme="minorEastAsia"/>
                <w:color w:val="0070C0"/>
                <w:sz w:val="20"/>
                <w:szCs w:val="20"/>
              </w:rPr>
            </w:pPr>
            <w:r>
              <w:rPr>
                <w:noProof/>
              </w:rPr>
              <w:lastRenderedPageBreak/>
              <w:drawing>
                <wp:inline distT="0" distB="0" distL="0" distR="0" wp14:anchorId="4CFC28E2" wp14:editId="00B9548D">
                  <wp:extent cx="2270644" cy="1704975"/>
                  <wp:effectExtent l="0" t="0" r="0" b="0"/>
                  <wp:docPr id="1315080952" name="Picture 1315080952"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80952" name="Picture 1315080952" descr="A diagram of a triangl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70644" cy="1704975"/>
                          </a:xfrm>
                          <a:prstGeom prst="rect">
                            <a:avLst/>
                          </a:prstGeom>
                        </pic:spPr>
                      </pic:pic>
                    </a:graphicData>
                  </a:graphic>
                </wp:inline>
              </w:drawing>
            </w:r>
          </w:p>
        </w:tc>
      </w:tr>
    </w:tbl>
    <w:p w14:paraId="14A5AFE1" w14:textId="77777777" w:rsidR="00941412" w:rsidRDefault="00941412" w:rsidP="00941412">
      <w:pPr>
        <w:spacing w:after="0"/>
        <w:jc w:val="center"/>
        <w:rPr>
          <w:rFonts w:eastAsiaTheme="minorEastAsia"/>
          <w:color w:val="0070C0"/>
          <w:sz w:val="20"/>
          <w:szCs w:val="20"/>
        </w:rPr>
      </w:pPr>
    </w:p>
    <w:tbl>
      <w:tblPr>
        <w:tblStyle w:val="TableGrid"/>
        <w:tblW w:w="0" w:type="auto"/>
        <w:tblLayout w:type="fixed"/>
        <w:tblLook w:val="06A0" w:firstRow="1" w:lastRow="0" w:firstColumn="1" w:lastColumn="0" w:noHBand="1" w:noVBand="1"/>
      </w:tblPr>
      <w:tblGrid>
        <w:gridCol w:w="9015"/>
      </w:tblGrid>
      <w:tr w:rsidR="00941412" w14:paraId="56FBDA99" w14:textId="77777777" w:rsidTr="000510F8">
        <w:trPr>
          <w:trHeight w:val="300"/>
        </w:trPr>
        <w:tc>
          <w:tcPr>
            <w:tcW w:w="9015" w:type="dxa"/>
          </w:tcPr>
          <w:p w14:paraId="33591059" w14:textId="77777777" w:rsidR="00941412" w:rsidRDefault="00941412" w:rsidP="000510F8">
            <w:pPr>
              <w:rPr>
                <w:rFonts w:eastAsiaTheme="minorEastAsia"/>
                <w:color w:val="0070C0"/>
                <w:sz w:val="20"/>
                <w:szCs w:val="20"/>
              </w:rPr>
            </w:pPr>
            <w:r w:rsidRPr="2AEFA430">
              <w:rPr>
                <w:rFonts w:eastAsiaTheme="minorEastAsia"/>
                <w:color w:val="0070C0"/>
                <w:sz w:val="20"/>
                <w:szCs w:val="20"/>
              </w:rPr>
              <w:t>Analysis of models – compare/contrast/pros/cons:</w:t>
            </w:r>
          </w:p>
          <w:p w14:paraId="7AD4F65A" w14:textId="77777777" w:rsidR="00941412" w:rsidRDefault="00941412" w:rsidP="000510F8">
            <w:pPr>
              <w:rPr>
                <w:rFonts w:eastAsiaTheme="minorEastAsia"/>
                <w:color w:val="0070C0"/>
                <w:sz w:val="20"/>
                <w:szCs w:val="20"/>
              </w:rPr>
            </w:pPr>
            <w:r w:rsidRPr="2AEFA430">
              <w:rPr>
                <w:rFonts w:eastAsiaTheme="minorEastAsia"/>
                <w:color w:val="0070C0"/>
                <w:sz w:val="20"/>
                <w:szCs w:val="20"/>
              </w:rPr>
              <w:t xml:space="preserve">Gibbs reflective learning cycle is an easy example to follow for many. It is a step-by-step guide to examining experiences and reflecting on them. With this model it allows you to go into depth or give less information to reflect on and guides you through to action plan to help create a positive and effective change if required. The only thing with this model is that it could be potentially too in depth and take some time to complete if it is only a quite simple task that you are completing. The Era cycle was developed by (Jasper 2013). It is a simple model but can also be effective. It keeps you focused and gives a structured approach. Whilst it is simple you could use this as a simple starting point and expand your reflection from any of these 3 points to allow a more extensive reflective practice. The drawbacks to this model are simply that it is </w:t>
            </w:r>
            <w:bookmarkStart w:id="5" w:name="_Int_sQ5Mj0XL"/>
            <w:r w:rsidRPr="2AEFA430">
              <w:rPr>
                <w:rFonts w:eastAsiaTheme="minorEastAsia"/>
                <w:color w:val="0070C0"/>
                <w:sz w:val="20"/>
                <w:szCs w:val="20"/>
              </w:rPr>
              <w:t>a very simple</w:t>
            </w:r>
            <w:bookmarkEnd w:id="5"/>
            <w:r w:rsidRPr="2AEFA430">
              <w:rPr>
                <w:rFonts w:eastAsiaTheme="minorEastAsia"/>
                <w:color w:val="0070C0"/>
                <w:sz w:val="20"/>
                <w:szCs w:val="20"/>
              </w:rPr>
              <w:t xml:space="preserve"> and basic model with little information to help and guide the practitioner through the process. This is the complete opposite to Gibbs reflective model which goes into depth and detail at each varying section.</w:t>
            </w:r>
          </w:p>
        </w:tc>
      </w:tr>
      <w:tr w:rsidR="00941412" w14:paraId="60C35B2C" w14:textId="77777777" w:rsidTr="000510F8">
        <w:trPr>
          <w:trHeight w:val="300"/>
        </w:trPr>
        <w:tc>
          <w:tcPr>
            <w:tcW w:w="9015" w:type="dxa"/>
          </w:tcPr>
          <w:p w14:paraId="16FDFBD2" w14:textId="77777777" w:rsidR="00941412" w:rsidRDefault="00941412" w:rsidP="000510F8">
            <w:pPr>
              <w:rPr>
                <w:rFonts w:eastAsiaTheme="minorEastAsia"/>
                <w:color w:val="0070C0"/>
                <w:sz w:val="20"/>
                <w:szCs w:val="20"/>
              </w:rPr>
            </w:pPr>
            <w:r w:rsidRPr="2AEFA430">
              <w:rPr>
                <w:rFonts w:eastAsiaTheme="minorEastAsia"/>
                <w:color w:val="0070C0"/>
                <w:sz w:val="20"/>
                <w:szCs w:val="20"/>
              </w:rPr>
              <w:t>Conclusion</w:t>
            </w:r>
          </w:p>
          <w:p w14:paraId="28B271C5" w14:textId="77777777" w:rsidR="00941412" w:rsidRDefault="00941412" w:rsidP="000510F8">
            <w:pPr>
              <w:rPr>
                <w:rFonts w:eastAsiaTheme="minorEastAsia"/>
                <w:color w:val="0070C0"/>
                <w:sz w:val="20"/>
                <w:szCs w:val="20"/>
              </w:rPr>
            </w:pPr>
            <w:r w:rsidRPr="2AEFA430">
              <w:rPr>
                <w:rFonts w:eastAsiaTheme="minorEastAsia"/>
                <w:color w:val="0070C0"/>
                <w:sz w:val="20"/>
                <w:szCs w:val="20"/>
              </w:rPr>
              <w:t xml:space="preserve">The overall conclusion is that reflective practice is a positive and much needed part of every practitioner's role to ensure that everyone including themselves </w:t>
            </w:r>
            <w:bookmarkStart w:id="6" w:name="_Int_17L9iHcm"/>
            <w:proofErr w:type="gramStart"/>
            <w:r w:rsidRPr="2AEFA430">
              <w:rPr>
                <w:rFonts w:eastAsiaTheme="minorEastAsia"/>
                <w:color w:val="0070C0"/>
                <w:sz w:val="20"/>
                <w:szCs w:val="20"/>
              </w:rPr>
              <w:t>are</w:t>
            </w:r>
            <w:bookmarkEnd w:id="6"/>
            <w:proofErr w:type="gramEnd"/>
            <w:r w:rsidRPr="2AEFA430">
              <w:rPr>
                <w:rFonts w:eastAsiaTheme="minorEastAsia"/>
                <w:color w:val="0070C0"/>
                <w:sz w:val="20"/>
                <w:szCs w:val="20"/>
              </w:rPr>
              <w:t xml:space="preserve"> meeting the full potential and getting the very most out of learning and understanding. Dewey and Schons theories are very evident that there are two varying types of reflection and are of a similar structure in the way they see things. The Gibbs model of reflection is a lot more in depth </w:t>
            </w:r>
            <w:bookmarkStart w:id="7" w:name="_Int_nZyg2HpU"/>
            <w:r w:rsidRPr="2AEFA430">
              <w:rPr>
                <w:rFonts w:eastAsiaTheme="minorEastAsia"/>
                <w:color w:val="0070C0"/>
                <w:sz w:val="20"/>
                <w:szCs w:val="20"/>
              </w:rPr>
              <w:t>and also</w:t>
            </w:r>
            <w:bookmarkEnd w:id="7"/>
            <w:r w:rsidRPr="2AEFA430">
              <w:rPr>
                <w:rFonts w:eastAsiaTheme="minorEastAsia"/>
                <w:color w:val="0070C0"/>
                <w:sz w:val="20"/>
                <w:szCs w:val="20"/>
              </w:rPr>
              <w:t xml:space="preserve"> easier to complete and progress with compared to that of the Era Cycle. </w:t>
            </w:r>
            <w:bookmarkStart w:id="8" w:name="_Int_qMCabl5d"/>
            <w:r w:rsidRPr="2AEFA430">
              <w:rPr>
                <w:rFonts w:eastAsiaTheme="minorEastAsia"/>
                <w:color w:val="0070C0"/>
                <w:sz w:val="20"/>
                <w:szCs w:val="20"/>
              </w:rPr>
              <w:t>The Era Cycle has very little information and is not so easy to use when it comes to detail.</w:t>
            </w:r>
            <w:bookmarkEnd w:id="8"/>
            <w:r w:rsidRPr="2AEFA430">
              <w:rPr>
                <w:rFonts w:eastAsiaTheme="minorEastAsia"/>
                <w:color w:val="0070C0"/>
                <w:sz w:val="20"/>
                <w:szCs w:val="20"/>
              </w:rPr>
              <w:t xml:space="preserve"> It would be the choice of the individual practitioner which would be best for them to use as everyone learns and develops differently. Some people like to be in the thick of learning and hands on </w:t>
            </w:r>
            <w:bookmarkStart w:id="9" w:name="_Int_rPaeLmnb"/>
            <w:proofErr w:type="gramStart"/>
            <w:r w:rsidRPr="2AEFA430">
              <w:rPr>
                <w:rFonts w:eastAsiaTheme="minorEastAsia"/>
                <w:color w:val="0070C0"/>
                <w:sz w:val="20"/>
                <w:szCs w:val="20"/>
              </w:rPr>
              <w:t>where as</w:t>
            </w:r>
            <w:bookmarkEnd w:id="9"/>
            <w:proofErr w:type="gramEnd"/>
            <w:r w:rsidRPr="2AEFA430">
              <w:rPr>
                <w:rFonts w:eastAsiaTheme="minorEastAsia"/>
                <w:color w:val="0070C0"/>
                <w:sz w:val="20"/>
                <w:szCs w:val="20"/>
              </w:rPr>
              <w:t xml:space="preserve"> others like to watch what is happening Infront of them rather than doing it. This is a personal preference and although someone may complete or experience the same task or event, they will not always have the same outlook and opinion. </w:t>
            </w:r>
          </w:p>
        </w:tc>
      </w:tr>
    </w:tbl>
    <w:p w14:paraId="418D8133" w14:textId="77777777" w:rsidR="00941412" w:rsidRDefault="00941412" w:rsidP="00941412">
      <w:pPr>
        <w:spacing w:after="0"/>
        <w:jc w:val="center"/>
        <w:rPr>
          <w:rFonts w:ascii="Calibri" w:eastAsia="Calibri" w:hAnsi="Calibri" w:cs="Calibri"/>
          <w:color w:val="0070C0"/>
          <w:sz w:val="22"/>
          <w:szCs w:val="22"/>
        </w:rPr>
      </w:pPr>
    </w:p>
    <w:p w14:paraId="0E01085B" w14:textId="77777777" w:rsidR="00941412" w:rsidRDefault="00941412" w:rsidP="00941412">
      <w:pPr>
        <w:spacing w:before="30" w:after="30"/>
        <w:rPr>
          <w:rFonts w:ascii="Arial" w:eastAsia="Arial" w:hAnsi="Arial" w:cs="Arial"/>
          <w:b/>
          <w:bCs/>
          <w:sz w:val="20"/>
          <w:szCs w:val="20"/>
          <w:u w:val="single"/>
        </w:rPr>
      </w:pPr>
      <w:r w:rsidRPr="5FA5ED2E">
        <w:rPr>
          <w:rFonts w:ascii="Arial" w:eastAsia="Arial" w:hAnsi="Arial" w:cs="Arial"/>
          <w:b/>
          <w:bCs/>
          <w:sz w:val="20"/>
          <w:szCs w:val="20"/>
          <w:u w:val="single"/>
        </w:rPr>
        <w:t>Personal Development Plan (PDP)</w:t>
      </w:r>
    </w:p>
    <w:p w14:paraId="58AA4E31" w14:textId="77777777" w:rsidR="00941412" w:rsidRDefault="00941412" w:rsidP="00941412">
      <w:pPr>
        <w:spacing w:before="30" w:after="30"/>
        <w:rPr>
          <w:rFonts w:ascii="Arial" w:eastAsia="Arial" w:hAnsi="Arial" w:cs="Arial"/>
          <w:b/>
          <w:bCs/>
          <w:sz w:val="20"/>
          <w:szCs w:val="20"/>
          <w:u w:val="single"/>
        </w:rPr>
      </w:pPr>
      <w:r w:rsidRPr="5FA5ED2E">
        <w:rPr>
          <w:rFonts w:ascii="Arial" w:eastAsia="Arial" w:hAnsi="Arial" w:cs="Arial"/>
          <w:b/>
          <w:bCs/>
          <w:sz w:val="20"/>
          <w:szCs w:val="20"/>
          <w:u w:val="single"/>
        </w:rPr>
        <w:t>Date: 01/10/2023</w:t>
      </w:r>
      <w:r>
        <w:tab/>
      </w:r>
      <w:r>
        <w:tab/>
      </w:r>
      <w:r>
        <w:tab/>
      </w:r>
      <w:r>
        <w:tab/>
      </w:r>
      <w:r>
        <w:tab/>
      </w:r>
      <w:r w:rsidRPr="5FA5ED2E">
        <w:rPr>
          <w:rFonts w:ascii="Arial" w:eastAsia="Arial" w:hAnsi="Arial" w:cs="Arial"/>
          <w:b/>
          <w:bCs/>
          <w:sz w:val="20"/>
          <w:szCs w:val="20"/>
          <w:u w:val="single"/>
        </w:rPr>
        <w:t>Review Date: 01/01/2024</w:t>
      </w:r>
    </w:p>
    <w:tbl>
      <w:tblPr>
        <w:tblStyle w:val="TableGrid"/>
        <w:tblW w:w="0" w:type="auto"/>
        <w:tblLayout w:type="fixed"/>
        <w:tblLook w:val="06A0" w:firstRow="1" w:lastRow="0" w:firstColumn="1" w:lastColumn="0" w:noHBand="1" w:noVBand="1"/>
      </w:tblPr>
      <w:tblGrid>
        <w:gridCol w:w="1545"/>
        <w:gridCol w:w="11085"/>
      </w:tblGrid>
      <w:tr w:rsidR="00941412" w14:paraId="3A93F6A8" w14:textId="77777777" w:rsidTr="000510F8">
        <w:trPr>
          <w:trHeight w:val="1575"/>
        </w:trPr>
        <w:tc>
          <w:tcPr>
            <w:tcW w:w="1545" w:type="dxa"/>
          </w:tcPr>
          <w:p w14:paraId="1886A46A"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Objectives</w:t>
            </w:r>
          </w:p>
        </w:tc>
        <w:tc>
          <w:tcPr>
            <w:tcW w:w="11085" w:type="dxa"/>
          </w:tcPr>
          <w:p w14:paraId="005E3E98"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 xml:space="preserve">My objective is to gain a better understanding and knowledge of working with children in a specialized environment. I aim to get a degree and be able to use this to work with children who have additional learning needs or children who are in the social care system. I am undecided between becoming an Independent social worker or a teacher in a specialist school provision for children with additional and complex needs. </w:t>
            </w:r>
          </w:p>
        </w:tc>
      </w:tr>
      <w:tr w:rsidR="00941412" w14:paraId="4E883B13" w14:textId="77777777" w:rsidTr="000510F8">
        <w:trPr>
          <w:trHeight w:val="300"/>
        </w:trPr>
        <w:tc>
          <w:tcPr>
            <w:tcW w:w="1545" w:type="dxa"/>
          </w:tcPr>
          <w:p w14:paraId="596A4FAA"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Actions</w:t>
            </w:r>
          </w:p>
        </w:tc>
        <w:tc>
          <w:tcPr>
            <w:tcW w:w="11085" w:type="dxa"/>
          </w:tcPr>
          <w:p w14:paraId="5E7F23AB"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To reach my goal I need to stay focused on my goal and do all the work set to achieve my very best and come out with a qualification that allows me to progress in my career and future.</w:t>
            </w:r>
          </w:p>
        </w:tc>
      </w:tr>
      <w:tr w:rsidR="00941412" w14:paraId="6516ABC7" w14:textId="77777777" w:rsidTr="000510F8">
        <w:trPr>
          <w:trHeight w:val="300"/>
        </w:trPr>
        <w:tc>
          <w:tcPr>
            <w:tcW w:w="1545" w:type="dxa"/>
          </w:tcPr>
          <w:p w14:paraId="5B4F2D94"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Obstacles</w:t>
            </w:r>
          </w:p>
        </w:tc>
        <w:tc>
          <w:tcPr>
            <w:tcW w:w="11085" w:type="dxa"/>
          </w:tcPr>
          <w:p w14:paraId="07947344"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 xml:space="preserve">There are varying factors that may prevent me or cause small hurdles in getting to my main aim. I am a mother of 3 children, this can be challenging at times. I also have anxiety and depression and at times this can be difficult to manage.  I have a plan in place whereby I will speak to my disability advisor and wellbeing coach to help assist </w:t>
            </w:r>
            <w:r w:rsidRPr="5FA5ED2E">
              <w:rPr>
                <w:rFonts w:ascii="Arial" w:eastAsia="Arial" w:hAnsi="Arial" w:cs="Arial"/>
                <w:b/>
                <w:bCs/>
                <w:sz w:val="20"/>
                <w:szCs w:val="20"/>
              </w:rPr>
              <w:lastRenderedPageBreak/>
              <w:t>me and prevent me from falling behind. I also work as a self-employed childminder. This can sometimes create unexpected issues dependent on the children and the families I work for.</w:t>
            </w:r>
          </w:p>
        </w:tc>
      </w:tr>
      <w:tr w:rsidR="00941412" w14:paraId="5EA7051F" w14:textId="77777777" w:rsidTr="000510F8">
        <w:trPr>
          <w:trHeight w:val="300"/>
        </w:trPr>
        <w:tc>
          <w:tcPr>
            <w:tcW w:w="1545" w:type="dxa"/>
          </w:tcPr>
          <w:p w14:paraId="31C8D459"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lastRenderedPageBreak/>
              <w:t>Criteria</w:t>
            </w:r>
          </w:p>
        </w:tc>
        <w:tc>
          <w:tcPr>
            <w:tcW w:w="11085" w:type="dxa"/>
          </w:tcPr>
          <w:p w14:paraId="0087391F"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I know each month if I am meeting the areas I need to be and completing the assignments to the level expected from myself as I progress. By having set modules each month and a target to work towards this will allow me a more structured study plan and allow me to reach my aim. When getting feedback from my tutor after each monthly module I will ensure I take on board the suggestions and feedback they give to allow myself to meet the high standard on future modules.</w:t>
            </w:r>
          </w:p>
        </w:tc>
      </w:tr>
      <w:tr w:rsidR="00941412" w14:paraId="6762ED2F" w14:textId="77777777" w:rsidTr="000510F8">
        <w:trPr>
          <w:trHeight w:val="300"/>
        </w:trPr>
        <w:tc>
          <w:tcPr>
            <w:tcW w:w="1545" w:type="dxa"/>
          </w:tcPr>
          <w:p w14:paraId="487C4C35"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Support</w:t>
            </w:r>
          </w:p>
        </w:tc>
        <w:tc>
          <w:tcPr>
            <w:tcW w:w="11085" w:type="dxa"/>
          </w:tcPr>
          <w:p w14:paraId="6384594E"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 xml:space="preserve">I have a fantastic support network around me. My husband and daughter I my main support. I then have support from my mother and my </w:t>
            </w:r>
            <w:proofErr w:type="gramStart"/>
            <w:r w:rsidRPr="5FA5ED2E">
              <w:rPr>
                <w:rFonts w:ascii="Arial" w:eastAsia="Arial" w:hAnsi="Arial" w:cs="Arial"/>
                <w:b/>
                <w:bCs/>
                <w:sz w:val="20"/>
                <w:szCs w:val="20"/>
              </w:rPr>
              <w:t>sister in law</w:t>
            </w:r>
            <w:proofErr w:type="gramEnd"/>
            <w:r w:rsidRPr="5FA5ED2E">
              <w:rPr>
                <w:rFonts w:ascii="Arial" w:eastAsia="Arial" w:hAnsi="Arial" w:cs="Arial"/>
                <w:b/>
                <w:bCs/>
                <w:sz w:val="20"/>
                <w:szCs w:val="20"/>
              </w:rPr>
              <w:t xml:space="preserve">. They are able to be there for me to lean on when I need to have a bit of time </w:t>
            </w:r>
            <w:proofErr w:type="gramStart"/>
            <w:r w:rsidRPr="5FA5ED2E">
              <w:rPr>
                <w:rFonts w:ascii="Arial" w:eastAsia="Arial" w:hAnsi="Arial" w:cs="Arial"/>
                <w:b/>
                <w:bCs/>
                <w:sz w:val="20"/>
                <w:szCs w:val="20"/>
              </w:rPr>
              <w:t>spent on</w:t>
            </w:r>
            <w:proofErr w:type="gramEnd"/>
            <w:r w:rsidRPr="5FA5ED2E">
              <w:rPr>
                <w:rFonts w:ascii="Arial" w:eastAsia="Arial" w:hAnsi="Arial" w:cs="Arial"/>
                <w:b/>
                <w:bCs/>
                <w:sz w:val="20"/>
                <w:szCs w:val="20"/>
              </w:rPr>
              <w:t xml:space="preserve"> just studying and focusing my mind. I then have support from the tutors on my course, </w:t>
            </w:r>
            <w:proofErr w:type="spellStart"/>
            <w:r w:rsidRPr="5FA5ED2E">
              <w:rPr>
                <w:rFonts w:ascii="Arial" w:eastAsia="Arial" w:hAnsi="Arial" w:cs="Arial"/>
                <w:b/>
                <w:bCs/>
                <w:sz w:val="20"/>
                <w:szCs w:val="20"/>
              </w:rPr>
              <w:t>felow</w:t>
            </w:r>
            <w:proofErr w:type="spellEnd"/>
            <w:r w:rsidRPr="5FA5ED2E">
              <w:rPr>
                <w:rFonts w:ascii="Arial" w:eastAsia="Arial" w:hAnsi="Arial" w:cs="Arial"/>
                <w:b/>
                <w:bCs/>
                <w:sz w:val="20"/>
                <w:szCs w:val="20"/>
              </w:rPr>
              <w:t xml:space="preserve"> students and the disability and wellbeing team. I feel I have a wide array of support from all areas.</w:t>
            </w:r>
          </w:p>
        </w:tc>
      </w:tr>
      <w:tr w:rsidR="00941412" w14:paraId="104C5566" w14:textId="77777777" w:rsidTr="000510F8">
        <w:trPr>
          <w:trHeight w:val="300"/>
        </w:trPr>
        <w:tc>
          <w:tcPr>
            <w:tcW w:w="1545" w:type="dxa"/>
          </w:tcPr>
          <w:p w14:paraId="59321AD6"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Resources</w:t>
            </w:r>
          </w:p>
        </w:tc>
        <w:tc>
          <w:tcPr>
            <w:tcW w:w="11085" w:type="dxa"/>
          </w:tcPr>
          <w:p w14:paraId="723C59C2" w14:textId="77777777" w:rsidR="00941412" w:rsidRDefault="00941412" w:rsidP="000510F8">
            <w:pPr>
              <w:spacing w:before="30" w:after="30"/>
              <w:rPr>
                <w:rFonts w:ascii="Arial" w:eastAsia="Arial" w:hAnsi="Arial" w:cs="Arial"/>
                <w:b/>
                <w:bCs/>
                <w:sz w:val="20"/>
                <w:szCs w:val="20"/>
              </w:rPr>
            </w:pPr>
            <w:r w:rsidRPr="64B92AE0">
              <w:rPr>
                <w:rFonts w:ascii="Arial" w:eastAsia="Arial" w:hAnsi="Arial" w:cs="Arial"/>
                <w:b/>
                <w:bCs/>
                <w:sz w:val="20"/>
                <w:szCs w:val="20"/>
              </w:rPr>
              <w:t xml:space="preserve">To meet each monthly criteria for my modules, I plan to follow the guidance given by my tutor. I will read the suggested reading lists on Moodle also. </w:t>
            </w:r>
            <w:r>
              <w:br/>
            </w:r>
            <w:r w:rsidRPr="64B92AE0">
              <w:rPr>
                <w:rFonts w:ascii="Arial" w:eastAsia="Arial" w:hAnsi="Arial" w:cs="Arial"/>
                <w:b/>
                <w:bCs/>
                <w:sz w:val="20"/>
                <w:szCs w:val="20"/>
              </w:rPr>
              <w:t>I will source information from the library online as well as reading various other forms of resources. I will be using my laptop so will need to ensure this is always fully charged and accessible. I will also need to ensure I have my diary to hand with a plan of when I will be allocating specific study time and quiet time. Planning my week effectively will be essential.</w:t>
            </w:r>
          </w:p>
        </w:tc>
      </w:tr>
      <w:tr w:rsidR="00941412" w14:paraId="3E9F2A6A" w14:textId="77777777" w:rsidTr="000510F8">
        <w:trPr>
          <w:trHeight w:val="300"/>
        </w:trPr>
        <w:tc>
          <w:tcPr>
            <w:tcW w:w="1545" w:type="dxa"/>
          </w:tcPr>
          <w:p w14:paraId="5B74EF83"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Review</w:t>
            </w:r>
          </w:p>
        </w:tc>
        <w:tc>
          <w:tcPr>
            <w:tcW w:w="11085" w:type="dxa"/>
          </w:tcPr>
          <w:p w14:paraId="30155D0B" w14:textId="77777777" w:rsidR="00941412" w:rsidRDefault="00941412" w:rsidP="000510F8">
            <w:pPr>
              <w:spacing w:before="30" w:after="30"/>
              <w:rPr>
                <w:rFonts w:ascii="Arial" w:eastAsia="Arial" w:hAnsi="Arial" w:cs="Arial"/>
                <w:b/>
                <w:bCs/>
                <w:sz w:val="20"/>
                <w:szCs w:val="20"/>
              </w:rPr>
            </w:pPr>
            <w:r w:rsidRPr="5FA5ED2E">
              <w:rPr>
                <w:rFonts w:ascii="Arial" w:eastAsia="Arial" w:hAnsi="Arial" w:cs="Arial"/>
                <w:b/>
                <w:bCs/>
                <w:sz w:val="20"/>
                <w:szCs w:val="20"/>
              </w:rPr>
              <w:t xml:space="preserve">I will review my personal development plan on a regular </w:t>
            </w:r>
            <w:proofErr w:type="gramStart"/>
            <w:r w:rsidRPr="5FA5ED2E">
              <w:rPr>
                <w:rFonts w:ascii="Arial" w:eastAsia="Arial" w:hAnsi="Arial" w:cs="Arial"/>
                <w:b/>
                <w:bCs/>
                <w:sz w:val="20"/>
                <w:szCs w:val="20"/>
              </w:rPr>
              <w:t>three monthly</w:t>
            </w:r>
            <w:proofErr w:type="gramEnd"/>
            <w:r w:rsidRPr="5FA5ED2E">
              <w:rPr>
                <w:rFonts w:ascii="Arial" w:eastAsia="Arial" w:hAnsi="Arial" w:cs="Arial"/>
                <w:b/>
                <w:bCs/>
                <w:sz w:val="20"/>
                <w:szCs w:val="20"/>
              </w:rPr>
              <w:t xml:space="preserve"> basis to ensure I am sticking to my aim and goals.</w:t>
            </w:r>
          </w:p>
        </w:tc>
      </w:tr>
    </w:tbl>
    <w:p w14:paraId="7B2AFFEB" w14:textId="77777777" w:rsidR="00941412" w:rsidRDefault="00941412" w:rsidP="00941412"/>
    <w:p w14:paraId="5523A1AE" w14:textId="77777777" w:rsidR="00941412" w:rsidRDefault="00941412" w:rsidP="00941412">
      <w:pPr>
        <w:spacing w:before="30" w:after="30"/>
        <w:rPr>
          <w:rFonts w:ascii="Arial" w:eastAsia="Arial" w:hAnsi="Arial" w:cs="Arial"/>
          <w:sz w:val="20"/>
          <w:szCs w:val="20"/>
        </w:rPr>
      </w:pPr>
      <w:r w:rsidRPr="6C3D1370">
        <w:rPr>
          <w:rFonts w:ascii="Arial" w:eastAsia="Arial" w:hAnsi="Arial" w:cs="Arial"/>
          <w:sz w:val="20"/>
          <w:szCs w:val="20"/>
        </w:rPr>
        <w:t>Part 3 – Written Essay</w:t>
      </w:r>
    </w:p>
    <w:p w14:paraId="52FE7151" w14:textId="77777777" w:rsidR="00941412" w:rsidRDefault="00941412" w:rsidP="00941412">
      <w:pPr>
        <w:spacing w:before="30" w:after="30"/>
        <w:rPr>
          <w:rFonts w:ascii="Arial" w:eastAsia="Arial" w:hAnsi="Arial" w:cs="Arial"/>
          <w:sz w:val="20"/>
          <w:szCs w:val="20"/>
        </w:rPr>
      </w:pPr>
    </w:p>
    <w:p w14:paraId="064E19DB" w14:textId="77777777" w:rsidR="00941412" w:rsidRDefault="00941412" w:rsidP="00941412">
      <w:pPr>
        <w:spacing w:before="30" w:after="30"/>
        <w:rPr>
          <w:rFonts w:ascii="Arial" w:eastAsia="Arial" w:hAnsi="Arial" w:cs="Arial"/>
          <w:sz w:val="20"/>
          <w:szCs w:val="20"/>
        </w:rPr>
      </w:pPr>
      <w:bookmarkStart w:id="10" w:name="_Int_2XNPiZ0o"/>
      <w:r w:rsidRPr="6C3D1370">
        <w:rPr>
          <w:rFonts w:ascii="Arial" w:eastAsia="Arial" w:hAnsi="Arial" w:cs="Arial"/>
          <w:sz w:val="20"/>
          <w:szCs w:val="20"/>
        </w:rPr>
        <w:t>A professional is someone that is in a qualified position.</w:t>
      </w:r>
      <w:bookmarkEnd w:id="10"/>
      <w:r w:rsidRPr="6C3D1370">
        <w:rPr>
          <w:rFonts w:ascii="Arial" w:eastAsia="Arial" w:hAnsi="Arial" w:cs="Arial"/>
          <w:sz w:val="20"/>
          <w:szCs w:val="20"/>
        </w:rPr>
        <w:t xml:space="preserve"> It also means they are a person of trust and reliability. The practitioner has usually worked hard to get where they are in their career and has gained knowledge and understanding to </w:t>
      </w:r>
      <w:bookmarkStart w:id="11" w:name="_Int_GFsfqyfZ"/>
      <w:r w:rsidRPr="6C3D1370">
        <w:rPr>
          <w:rFonts w:ascii="Arial" w:eastAsia="Arial" w:hAnsi="Arial" w:cs="Arial"/>
          <w:sz w:val="20"/>
          <w:szCs w:val="20"/>
        </w:rPr>
        <w:t>a high level</w:t>
      </w:r>
      <w:bookmarkEnd w:id="11"/>
      <w:r w:rsidRPr="6C3D1370">
        <w:rPr>
          <w:rFonts w:ascii="Arial" w:eastAsia="Arial" w:hAnsi="Arial" w:cs="Arial"/>
          <w:sz w:val="20"/>
          <w:szCs w:val="20"/>
        </w:rPr>
        <w:t xml:space="preserve"> not only through their studies but their experience as well. Professional practice is when the professional practitioner behaves and carries out their work to an elevated level.</w:t>
      </w:r>
    </w:p>
    <w:p w14:paraId="7D428979" w14:textId="77777777" w:rsidR="00941412" w:rsidRDefault="00941412" w:rsidP="00941412">
      <w:pPr>
        <w:spacing w:before="30" w:after="30"/>
        <w:rPr>
          <w:rFonts w:ascii="Arial" w:eastAsia="Arial" w:hAnsi="Arial" w:cs="Arial"/>
          <w:sz w:val="20"/>
          <w:szCs w:val="20"/>
        </w:rPr>
      </w:pPr>
      <w:r w:rsidRPr="6C3D1370">
        <w:rPr>
          <w:rFonts w:ascii="Arial" w:eastAsia="Arial" w:hAnsi="Arial" w:cs="Arial"/>
          <w:sz w:val="20"/>
          <w:szCs w:val="20"/>
        </w:rPr>
        <w:t xml:space="preserve">Values are integral for a practitioner in professional practice routinely. (Johansson 2018) Having good values creates a positive and more effective environment for children and those working together to reach the same goal. The main values to have </w:t>
      </w:r>
      <w:bookmarkStart w:id="12" w:name="_Int_AY7SeO1a"/>
      <w:proofErr w:type="gramStart"/>
      <w:r w:rsidRPr="6C3D1370">
        <w:rPr>
          <w:rFonts w:ascii="Arial" w:eastAsia="Arial" w:hAnsi="Arial" w:cs="Arial"/>
          <w:sz w:val="20"/>
          <w:szCs w:val="20"/>
        </w:rPr>
        <w:t>are</w:t>
      </w:r>
      <w:bookmarkEnd w:id="12"/>
      <w:proofErr w:type="gramEnd"/>
      <w:r w:rsidRPr="6C3D1370">
        <w:rPr>
          <w:rFonts w:ascii="Arial" w:eastAsia="Arial" w:hAnsi="Arial" w:cs="Arial"/>
          <w:sz w:val="20"/>
          <w:szCs w:val="20"/>
        </w:rPr>
        <w:t xml:space="preserve"> integrity, honesty </w:t>
      </w:r>
      <w:bookmarkStart w:id="13" w:name="_Int_CVhSU3zQ"/>
      <w:proofErr w:type="gramStart"/>
      <w:r w:rsidRPr="6C3D1370">
        <w:rPr>
          <w:rFonts w:ascii="Arial" w:eastAsia="Arial" w:hAnsi="Arial" w:cs="Arial"/>
          <w:sz w:val="20"/>
          <w:szCs w:val="20"/>
        </w:rPr>
        <w:t>and to be trustworthy</w:t>
      </w:r>
      <w:bookmarkEnd w:id="13"/>
      <w:proofErr w:type="gramEnd"/>
      <w:r w:rsidRPr="6C3D1370">
        <w:rPr>
          <w:rFonts w:ascii="Arial" w:eastAsia="Arial" w:hAnsi="Arial" w:cs="Arial"/>
          <w:sz w:val="20"/>
          <w:szCs w:val="20"/>
        </w:rPr>
        <w:t xml:space="preserve">. Alongside these it is deemed good practice to have empathy, understanding of a situation and to be an active listener. Respecting others around you and allowing them to have a voice is critical. Equality and inclusion are two values that are positive to have when working with others. </w:t>
      </w:r>
      <w:bookmarkStart w:id="14" w:name="_Int_02I7tjFx"/>
      <w:r w:rsidRPr="6C3D1370">
        <w:rPr>
          <w:rFonts w:ascii="Arial" w:eastAsia="Arial" w:hAnsi="Arial" w:cs="Arial"/>
          <w:sz w:val="20"/>
          <w:szCs w:val="20"/>
        </w:rPr>
        <w:t>Including everyone as a whole and removing any potential barriers as soon as possible creates a positive experience and a more effective outcome.</w:t>
      </w:r>
      <w:bookmarkEnd w:id="14"/>
      <w:r w:rsidRPr="6C3D1370">
        <w:rPr>
          <w:rFonts w:ascii="Arial" w:eastAsia="Arial" w:hAnsi="Arial" w:cs="Arial"/>
          <w:sz w:val="20"/>
          <w:szCs w:val="20"/>
        </w:rPr>
        <w:t xml:space="preserve"> Being consistent is a value that is underrated but deemed as important when working with children as it creates a strong and powerful message for working towards long-term health goals. </w:t>
      </w:r>
      <w:bookmarkStart w:id="15" w:name="_Int_QNj5Xd80"/>
      <w:r w:rsidRPr="6C3D1370">
        <w:rPr>
          <w:rFonts w:ascii="Arial" w:eastAsia="Arial" w:hAnsi="Arial" w:cs="Arial"/>
          <w:sz w:val="20"/>
          <w:szCs w:val="20"/>
        </w:rPr>
        <w:t xml:space="preserve">When children are taught from a young age about consistency, they are more likely to persevere than to give up on plans, </w:t>
      </w:r>
      <w:proofErr w:type="gramStart"/>
      <w:r w:rsidRPr="6C3D1370">
        <w:rPr>
          <w:rFonts w:ascii="Arial" w:eastAsia="Arial" w:hAnsi="Arial" w:cs="Arial"/>
          <w:sz w:val="20"/>
          <w:szCs w:val="20"/>
        </w:rPr>
        <w:t>activities</w:t>
      </w:r>
      <w:proofErr w:type="gramEnd"/>
      <w:r w:rsidRPr="6C3D1370">
        <w:rPr>
          <w:rFonts w:ascii="Arial" w:eastAsia="Arial" w:hAnsi="Arial" w:cs="Arial"/>
          <w:sz w:val="20"/>
          <w:szCs w:val="20"/>
        </w:rPr>
        <w:t xml:space="preserve"> and goals later on in life.</w:t>
      </w:r>
      <w:bookmarkEnd w:id="15"/>
    </w:p>
    <w:p w14:paraId="7CA0D985" w14:textId="77777777" w:rsidR="00941412" w:rsidRDefault="00941412" w:rsidP="00941412">
      <w:pPr>
        <w:spacing w:before="30" w:after="30"/>
        <w:rPr>
          <w:rFonts w:ascii="Arial" w:eastAsia="Arial" w:hAnsi="Arial" w:cs="Arial"/>
          <w:sz w:val="20"/>
          <w:szCs w:val="20"/>
        </w:rPr>
      </w:pPr>
      <w:bookmarkStart w:id="16" w:name="_Int_p2PSQeCI"/>
      <w:r w:rsidRPr="6C3D1370">
        <w:rPr>
          <w:rFonts w:ascii="Arial" w:eastAsia="Arial" w:hAnsi="Arial" w:cs="Arial"/>
          <w:sz w:val="20"/>
          <w:szCs w:val="20"/>
        </w:rPr>
        <w:t>Communication is important when working in partnership with other professional practitioners to ensure that the needs of the children are being met in a correct manner and that everyone involved with the child is involved on their part.</w:t>
      </w:r>
      <w:bookmarkEnd w:id="16"/>
      <w:r w:rsidRPr="6C3D1370">
        <w:rPr>
          <w:rFonts w:ascii="Arial" w:eastAsia="Arial" w:hAnsi="Arial" w:cs="Arial"/>
          <w:sz w:val="20"/>
          <w:szCs w:val="20"/>
        </w:rPr>
        <w:t xml:space="preserve"> This allows everyone to work effectively and appropriately to ensure that the children are getting the absolute best for their individual needs. </w:t>
      </w:r>
      <w:bookmarkStart w:id="17" w:name="_Int_Weeqh0MR"/>
      <w:r w:rsidRPr="6C3D1370">
        <w:rPr>
          <w:rFonts w:ascii="Arial" w:eastAsia="Arial" w:hAnsi="Arial" w:cs="Arial"/>
          <w:sz w:val="20"/>
          <w:szCs w:val="20"/>
        </w:rPr>
        <w:t>Positive working relationships are important to ensure that you are able to work together in the interest of the child.</w:t>
      </w:r>
      <w:bookmarkEnd w:id="17"/>
      <w:r w:rsidRPr="6C3D1370">
        <w:rPr>
          <w:rFonts w:ascii="Arial" w:eastAsia="Arial" w:hAnsi="Arial" w:cs="Arial"/>
          <w:sz w:val="20"/>
          <w:szCs w:val="20"/>
        </w:rPr>
        <w:t xml:space="preserve"> </w:t>
      </w:r>
      <w:bookmarkStart w:id="18" w:name="_Int_78zAKHpk"/>
      <w:r w:rsidRPr="6C3D1370">
        <w:rPr>
          <w:rFonts w:ascii="Arial" w:eastAsia="Arial" w:hAnsi="Arial" w:cs="Arial"/>
          <w:sz w:val="20"/>
          <w:szCs w:val="20"/>
        </w:rPr>
        <w:t xml:space="preserve">This is where the values come into play with regards to respect, </w:t>
      </w:r>
      <w:proofErr w:type="gramStart"/>
      <w:r w:rsidRPr="6C3D1370">
        <w:rPr>
          <w:rFonts w:ascii="Arial" w:eastAsia="Arial" w:hAnsi="Arial" w:cs="Arial"/>
          <w:sz w:val="20"/>
          <w:szCs w:val="20"/>
        </w:rPr>
        <w:t>honesty</w:t>
      </w:r>
      <w:proofErr w:type="gramEnd"/>
      <w:r w:rsidRPr="6C3D1370">
        <w:rPr>
          <w:rFonts w:ascii="Arial" w:eastAsia="Arial" w:hAnsi="Arial" w:cs="Arial"/>
          <w:sz w:val="20"/>
          <w:szCs w:val="20"/>
        </w:rPr>
        <w:t xml:space="preserve"> and trust.</w:t>
      </w:r>
      <w:bookmarkEnd w:id="18"/>
      <w:r w:rsidRPr="6C3D1370">
        <w:rPr>
          <w:rFonts w:ascii="Arial" w:eastAsia="Arial" w:hAnsi="Arial" w:cs="Arial"/>
          <w:sz w:val="20"/>
          <w:szCs w:val="20"/>
        </w:rPr>
        <w:t xml:space="preserve"> Everyone involved as practitioners plays a pivotal part in a child's education and care. </w:t>
      </w:r>
      <w:bookmarkStart w:id="19" w:name="_Int_eh8Sxy7D"/>
      <w:r w:rsidRPr="6C3D1370">
        <w:rPr>
          <w:rFonts w:ascii="Arial" w:eastAsia="Arial" w:hAnsi="Arial" w:cs="Arial"/>
          <w:sz w:val="20"/>
          <w:szCs w:val="20"/>
        </w:rPr>
        <w:t>Working in partnership with the parents is central to the Early years foundation stage in Wales and is part of the national minimum standards which is followed by all care providers in Wales.</w:t>
      </w:r>
      <w:bookmarkEnd w:id="19"/>
      <w:r w:rsidRPr="6C3D1370">
        <w:rPr>
          <w:rFonts w:ascii="Arial" w:eastAsia="Arial" w:hAnsi="Arial" w:cs="Arial"/>
          <w:sz w:val="20"/>
          <w:szCs w:val="20"/>
        </w:rPr>
        <w:t xml:space="preserve"> (Pacey) Communication is important to not only listen but also understand the other person to have effective progression according to (Dunhill 2009)</w:t>
      </w:r>
    </w:p>
    <w:p w14:paraId="41C5B92E" w14:textId="77777777" w:rsidR="00941412" w:rsidRDefault="00941412" w:rsidP="00941412">
      <w:pPr>
        <w:spacing w:before="30" w:after="30"/>
        <w:rPr>
          <w:rFonts w:ascii="Arial" w:eastAsia="Arial" w:hAnsi="Arial" w:cs="Arial"/>
          <w:sz w:val="20"/>
          <w:szCs w:val="20"/>
        </w:rPr>
      </w:pPr>
      <w:r w:rsidRPr="6C3D1370">
        <w:rPr>
          <w:rFonts w:ascii="Arial" w:eastAsia="Arial" w:hAnsi="Arial" w:cs="Arial"/>
          <w:sz w:val="20"/>
          <w:szCs w:val="20"/>
        </w:rPr>
        <w:t xml:space="preserve">Having an in-depth knowledge and understanding of professional practice in early years is important as it helps practitioners to work collaboratively with a range of partners including families and </w:t>
      </w:r>
      <w:r w:rsidRPr="6C3D1370">
        <w:rPr>
          <w:rFonts w:ascii="Arial" w:eastAsia="Arial" w:hAnsi="Arial" w:cs="Arial"/>
          <w:sz w:val="20"/>
          <w:szCs w:val="20"/>
        </w:rPr>
        <w:lastRenderedPageBreak/>
        <w:t xml:space="preserve">communities. Knowing what you mean and knowing how to portray what you mean are important when speaking to others in a professional capacity. It also helps the families, communities and those that are not professionally experienced and qualified to have confidence in knowing that you are knowledgeable in your understanding of what you talk about regarding a child. </w:t>
      </w:r>
      <w:bookmarkStart w:id="20" w:name="_Int_VQY1Nm07"/>
      <w:r w:rsidRPr="6C3D1370">
        <w:rPr>
          <w:rFonts w:ascii="Arial" w:eastAsia="Arial" w:hAnsi="Arial" w:cs="Arial"/>
          <w:sz w:val="20"/>
          <w:szCs w:val="20"/>
        </w:rPr>
        <w:t>Safeguarding is extremely important as everything that is done is always carried out with the individual child in mind.</w:t>
      </w:r>
      <w:bookmarkEnd w:id="20"/>
      <w:r w:rsidRPr="6C3D1370">
        <w:rPr>
          <w:rFonts w:ascii="Arial" w:eastAsia="Arial" w:hAnsi="Arial" w:cs="Arial"/>
          <w:sz w:val="20"/>
          <w:szCs w:val="20"/>
        </w:rPr>
        <w:t xml:space="preserve"> The child has to be at the </w:t>
      </w:r>
      <w:bookmarkStart w:id="21" w:name="_Int_ZpnM7Qtc"/>
      <w:proofErr w:type="spellStart"/>
      <w:r w:rsidRPr="6C3D1370">
        <w:rPr>
          <w:rFonts w:ascii="Arial" w:eastAsia="Arial" w:hAnsi="Arial" w:cs="Arial"/>
          <w:sz w:val="20"/>
          <w:szCs w:val="20"/>
        </w:rPr>
        <w:t>centre</w:t>
      </w:r>
      <w:bookmarkEnd w:id="21"/>
      <w:proofErr w:type="spellEnd"/>
      <w:r w:rsidRPr="6C3D1370">
        <w:rPr>
          <w:rFonts w:ascii="Arial" w:eastAsia="Arial" w:hAnsi="Arial" w:cs="Arial"/>
          <w:sz w:val="20"/>
          <w:szCs w:val="20"/>
        </w:rPr>
        <w:t xml:space="preserve"> of everything. Safeguarding covers such a vast array of areas that (pacey) refer to it as the term ‘umbrella.’ They range from child protection, medication, accidents, illness, and the suitability of people who are recruited.</w:t>
      </w:r>
    </w:p>
    <w:p w14:paraId="595DE8E9" w14:textId="77777777" w:rsidR="00941412" w:rsidRDefault="00941412" w:rsidP="00941412">
      <w:pPr>
        <w:spacing w:before="30" w:after="30"/>
        <w:rPr>
          <w:rFonts w:ascii="Arial" w:eastAsia="Arial" w:hAnsi="Arial" w:cs="Arial"/>
          <w:sz w:val="20"/>
          <w:szCs w:val="20"/>
        </w:rPr>
      </w:pPr>
      <w:bookmarkStart w:id="22" w:name="_Int_oFkmdtKT"/>
      <w:r w:rsidRPr="6C3D1370">
        <w:rPr>
          <w:rFonts w:ascii="Arial" w:eastAsia="Arial" w:hAnsi="Arial" w:cs="Arial"/>
          <w:sz w:val="20"/>
          <w:szCs w:val="20"/>
        </w:rPr>
        <w:t>Multi agency and partnerships are important to professional practice as this is something that comes into everyday working life.</w:t>
      </w:r>
      <w:bookmarkEnd w:id="22"/>
      <w:r w:rsidRPr="6C3D1370">
        <w:rPr>
          <w:rFonts w:ascii="Arial" w:eastAsia="Arial" w:hAnsi="Arial" w:cs="Arial"/>
          <w:sz w:val="20"/>
          <w:szCs w:val="20"/>
        </w:rPr>
        <w:t xml:space="preserve"> From the moment a child comes into a setting a professional is working with others, from families to speech and language to health visitors and even medical staff dependent on the child's needs and requirements individually. It is vital that everyone that needs to work with the individual child does so to make sure that the needs are being suitably met and effectively met to help the child progress in a positive manner. </w:t>
      </w:r>
    </w:p>
    <w:p w14:paraId="02BD0C43" w14:textId="77777777" w:rsidR="00941412" w:rsidRDefault="00941412" w:rsidP="00941412">
      <w:pPr>
        <w:spacing w:before="30" w:after="30"/>
        <w:rPr>
          <w:rFonts w:ascii="Arial" w:eastAsia="Arial" w:hAnsi="Arial" w:cs="Arial"/>
          <w:sz w:val="20"/>
          <w:szCs w:val="20"/>
        </w:rPr>
      </w:pPr>
      <w:r w:rsidRPr="6C3D1370">
        <w:rPr>
          <w:rFonts w:ascii="Arial" w:eastAsia="Arial" w:hAnsi="Arial" w:cs="Arial"/>
          <w:sz w:val="20"/>
          <w:szCs w:val="20"/>
        </w:rPr>
        <w:t xml:space="preserve">When observations are carried out on different tasks and activities it allows reflection afterwards. This is where the Gibbs theory comes into play. It is easy to follow and allows effective reflection to see what can be improved, </w:t>
      </w:r>
      <w:bookmarkStart w:id="23" w:name="_Int_X5XqDcOf"/>
      <w:proofErr w:type="gramStart"/>
      <w:r w:rsidRPr="6C3D1370">
        <w:rPr>
          <w:rFonts w:ascii="Arial" w:eastAsia="Arial" w:hAnsi="Arial" w:cs="Arial"/>
          <w:sz w:val="20"/>
          <w:szCs w:val="20"/>
        </w:rPr>
        <w:t>altered</w:t>
      </w:r>
      <w:bookmarkEnd w:id="23"/>
      <w:proofErr w:type="gramEnd"/>
      <w:r w:rsidRPr="6C3D1370">
        <w:rPr>
          <w:rFonts w:ascii="Arial" w:eastAsia="Arial" w:hAnsi="Arial" w:cs="Arial"/>
          <w:sz w:val="20"/>
          <w:szCs w:val="20"/>
        </w:rPr>
        <w:t xml:space="preserve"> or changed. The ERA cycle is much more basic but gives little guidance to help the reflective process. </w:t>
      </w:r>
      <w:bookmarkStart w:id="24" w:name="_Int_q0DqtJPa"/>
      <w:r w:rsidRPr="6C3D1370">
        <w:rPr>
          <w:rFonts w:ascii="Arial" w:eastAsia="Arial" w:hAnsi="Arial" w:cs="Arial"/>
          <w:sz w:val="20"/>
          <w:szCs w:val="20"/>
        </w:rPr>
        <w:t>Both of these cycles help to ensure practitioners are meeting the needs of the children in the best possible way.</w:t>
      </w:r>
      <w:bookmarkEnd w:id="24"/>
      <w:r w:rsidRPr="6C3D1370">
        <w:rPr>
          <w:rFonts w:ascii="Arial" w:eastAsia="Arial" w:hAnsi="Arial" w:cs="Arial"/>
          <w:sz w:val="20"/>
          <w:szCs w:val="20"/>
        </w:rPr>
        <w:t xml:space="preserve"> </w:t>
      </w:r>
    </w:p>
    <w:p w14:paraId="298C231C" w14:textId="77777777" w:rsidR="00941412" w:rsidRDefault="00941412" w:rsidP="00941412">
      <w:pPr>
        <w:spacing w:before="30" w:after="30"/>
        <w:rPr>
          <w:rFonts w:ascii="Arial" w:eastAsia="Arial" w:hAnsi="Arial" w:cs="Arial"/>
          <w:sz w:val="20"/>
          <w:szCs w:val="20"/>
        </w:rPr>
      </w:pPr>
      <w:r w:rsidRPr="6C3D1370">
        <w:rPr>
          <w:rFonts w:ascii="Arial" w:eastAsia="Arial" w:hAnsi="Arial" w:cs="Arial"/>
          <w:sz w:val="20"/>
          <w:szCs w:val="20"/>
        </w:rPr>
        <w:t xml:space="preserve">UNCRC is an international organization that was founded in 1945. It was created to be </w:t>
      </w:r>
      <w:proofErr w:type="spellStart"/>
      <w:proofErr w:type="gramStart"/>
      <w:r w:rsidRPr="6C3D1370">
        <w:rPr>
          <w:rFonts w:ascii="Arial" w:eastAsia="Arial" w:hAnsi="Arial" w:cs="Arial"/>
          <w:sz w:val="20"/>
          <w:szCs w:val="20"/>
        </w:rPr>
        <w:t>commited</w:t>
      </w:r>
      <w:proofErr w:type="spellEnd"/>
      <w:proofErr w:type="gramEnd"/>
      <w:r w:rsidRPr="6C3D1370">
        <w:rPr>
          <w:rFonts w:ascii="Arial" w:eastAsia="Arial" w:hAnsi="Arial" w:cs="Arial"/>
          <w:sz w:val="20"/>
          <w:szCs w:val="20"/>
        </w:rPr>
        <w:t xml:space="preserve"> to maintain peace and security and give human rights and better living conditions (United Nations 20015). The principles of the UNCRC are based on values. It is always values that act as the foundation for principles. All children have basic human rights that should be promoted and respected. </w:t>
      </w:r>
      <w:bookmarkStart w:id="25" w:name="_Int_35gwOLG1"/>
      <w:r w:rsidRPr="6C3D1370">
        <w:rPr>
          <w:rFonts w:ascii="Arial" w:eastAsia="Arial" w:hAnsi="Arial" w:cs="Arial"/>
          <w:sz w:val="20"/>
          <w:szCs w:val="20"/>
        </w:rPr>
        <w:t>In Wales it is an integral part of the Foundation phase and an area that the children's commissioner for Wales instills in the childcare and education profession.</w:t>
      </w:r>
      <w:bookmarkEnd w:id="25"/>
      <w:r w:rsidRPr="6C3D1370">
        <w:rPr>
          <w:rFonts w:ascii="Arial" w:eastAsia="Arial" w:hAnsi="Arial" w:cs="Arial"/>
          <w:sz w:val="20"/>
          <w:szCs w:val="20"/>
        </w:rPr>
        <w:t xml:space="preserve"> This is a document that should be read by every professional who works with children to ensure they meet all the child's human rights and follow the purpose of the UNCRC for the child. (The Welsh Government)</w:t>
      </w:r>
    </w:p>
    <w:p w14:paraId="002BA891" w14:textId="77777777" w:rsidR="00941412" w:rsidRDefault="00941412" w:rsidP="00941412">
      <w:pPr>
        <w:spacing w:before="30" w:after="30"/>
        <w:rPr>
          <w:rFonts w:ascii="Arial" w:eastAsia="Arial" w:hAnsi="Arial" w:cs="Arial"/>
          <w:sz w:val="20"/>
          <w:szCs w:val="20"/>
        </w:rPr>
      </w:pPr>
      <w:bookmarkStart w:id="26" w:name="_Int_Q8HnWGfk"/>
      <w:r w:rsidRPr="6C3D1370">
        <w:rPr>
          <w:rFonts w:ascii="Arial" w:eastAsia="Arial" w:hAnsi="Arial" w:cs="Arial"/>
          <w:sz w:val="20"/>
          <w:szCs w:val="20"/>
        </w:rPr>
        <w:t>In conclusion, the overall view of a professional practitioner is to meet a high standard which they would gain from both experience and education.</w:t>
      </w:r>
      <w:bookmarkEnd w:id="26"/>
      <w:r w:rsidRPr="6C3D1370">
        <w:rPr>
          <w:rFonts w:ascii="Arial" w:eastAsia="Arial" w:hAnsi="Arial" w:cs="Arial"/>
          <w:sz w:val="20"/>
          <w:szCs w:val="20"/>
        </w:rPr>
        <w:t xml:space="preserve"> It allows the practitioner to ensure they are aware of all legislations and laws along with and including UNCRC. </w:t>
      </w:r>
      <w:bookmarkStart w:id="27" w:name="_Int_c6ukSstB"/>
      <w:r w:rsidRPr="6C3D1370">
        <w:rPr>
          <w:rFonts w:ascii="Arial" w:eastAsia="Arial" w:hAnsi="Arial" w:cs="Arial"/>
          <w:sz w:val="20"/>
          <w:szCs w:val="20"/>
        </w:rPr>
        <w:t>If these are followed it will only be in the best interest in a positive way for the children under the care of the practitioner.</w:t>
      </w:r>
      <w:bookmarkEnd w:id="27"/>
      <w:r w:rsidRPr="6C3D1370">
        <w:rPr>
          <w:rFonts w:ascii="Arial" w:eastAsia="Arial" w:hAnsi="Arial" w:cs="Arial"/>
          <w:sz w:val="20"/>
          <w:szCs w:val="20"/>
        </w:rPr>
        <w:t xml:space="preserve"> This would also mean that every person involved with the child is working to the best outcome in the most effective way. Everyone would be on the same page when it comes to the pool of practitioners and if the communication is to a high standard and is being met for all involved it will lead to a positive and effective outcome for the child not only in the early years but building on the foundations of their future.  </w:t>
      </w:r>
    </w:p>
    <w:p w14:paraId="25EE806B" w14:textId="77777777" w:rsidR="00941412" w:rsidRDefault="00941412" w:rsidP="00941412"/>
    <w:p w14:paraId="3CF27994" w14:textId="77777777" w:rsidR="00941412" w:rsidRDefault="00941412" w:rsidP="00941412">
      <w:pPr>
        <w:jc w:val="center"/>
        <w:rPr>
          <w:b/>
          <w:bCs/>
          <w:sz w:val="20"/>
          <w:szCs w:val="20"/>
          <w:u w:val="single"/>
        </w:rPr>
      </w:pPr>
      <w:r w:rsidRPr="6C2DD5EF">
        <w:rPr>
          <w:b/>
          <w:bCs/>
          <w:sz w:val="20"/>
          <w:szCs w:val="20"/>
          <w:u w:val="single"/>
        </w:rPr>
        <w:t>References</w:t>
      </w:r>
    </w:p>
    <w:p w14:paraId="3D2F0812" w14:textId="77777777" w:rsidR="00941412" w:rsidRDefault="00941412" w:rsidP="00941412">
      <w:pPr>
        <w:jc w:val="center"/>
        <w:rPr>
          <w:b/>
          <w:bCs/>
          <w:sz w:val="20"/>
          <w:szCs w:val="20"/>
          <w:u w:val="single"/>
        </w:rPr>
      </w:pPr>
    </w:p>
    <w:p w14:paraId="50556431" w14:textId="77777777" w:rsidR="00941412" w:rsidRDefault="00941412" w:rsidP="00941412">
      <w:pPr>
        <w:rPr>
          <w:rFonts w:eastAsiaTheme="minorEastAsia"/>
          <w:sz w:val="20"/>
          <w:szCs w:val="20"/>
        </w:rPr>
      </w:pPr>
      <w:r w:rsidRPr="6C2DD5EF">
        <w:rPr>
          <w:rFonts w:eastAsiaTheme="minorEastAsia"/>
          <w:sz w:val="20"/>
          <w:szCs w:val="20"/>
        </w:rPr>
        <w:t>Reed, M. and Walker, R., 2015. A Critical Companion to Early Childhood. First Edition55 City Road, London: SAGE Publications, Inc. Available at: &lt;https://doi.org/10.4135/9781473910188&gt; [Accessed: 4th November 2023].</w:t>
      </w:r>
    </w:p>
    <w:p w14:paraId="76F19AD7" w14:textId="77777777" w:rsidR="00941412" w:rsidRDefault="00941412" w:rsidP="00941412">
      <w:pPr>
        <w:rPr>
          <w:rFonts w:eastAsiaTheme="minorEastAsia"/>
          <w:color w:val="555555"/>
          <w:sz w:val="20"/>
          <w:szCs w:val="20"/>
        </w:rPr>
      </w:pPr>
      <w:r w:rsidRPr="6C2DD5EF">
        <w:rPr>
          <w:rFonts w:eastAsiaTheme="minorEastAsia"/>
          <w:color w:val="555555"/>
          <w:sz w:val="20"/>
          <w:szCs w:val="20"/>
        </w:rPr>
        <w:t xml:space="preserve">Brock, A 2014, The Early Years Reflective Practice Handbook, Taylor &amp; Francis Group, London. Available from: ProQuest </w:t>
      </w:r>
      <w:proofErr w:type="spellStart"/>
      <w:r w:rsidRPr="6C2DD5EF">
        <w:rPr>
          <w:rFonts w:eastAsiaTheme="minorEastAsia"/>
          <w:color w:val="555555"/>
          <w:sz w:val="20"/>
          <w:szCs w:val="20"/>
        </w:rPr>
        <w:t>Ebook</w:t>
      </w:r>
      <w:proofErr w:type="spellEnd"/>
      <w:r w:rsidRPr="6C2DD5EF">
        <w:rPr>
          <w:rFonts w:eastAsiaTheme="minorEastAsia"/>
          <w:color w:val="555555"/>
          <w:sz w:val="20"/>
          <w:szCs w:val="20"/>
        </w:rPr>
        <w:t xml:space="preserve"> Central. [Acessed:4 November 2023].</w:t>
      </w:r>
    </w:p>
    <w:p w14:paraId="2DCE31A7" w14:textId="77777777" w:rsidR="00941412" w:rsidRDefault="00941412" w:rsidP="00941412">
      <w:pPr>
        <w:rPr>
          <w:rFonts w:eastAsiaTheme="minorEastAsia"/>
          <w:color w:val="555555"/>
          <w:sz w:val="20"/>
          <w:szCs w:val="20"/>
        </w:rPr>
      </w:pPr>
      <w:hyperlink r:id="rId6">
        <w:r w:rsidRPr="6C2DD5EF">
          <w:rPr>
            <w:rStyle w:val="Hyperlink"/>
            <w:rFonts w:eastAsiaTheme="minorEastAsia"/>
            <w:sz w:val="20"/>
            <w:szCs w:val="20"/>
          </w:rPr>
          <w:t>https://www-vlebooks-com.ezproxy.uwtsd.ac.uk/Product/Index/246612?page=0&amp;startBookmarkId=-1</w:t>
        </w:r>
      </w:hyperlink>
      <w:r w:rsidRPr="6C2DD5EF">
        <w:rPr>
          <w:rFonts w:eastAsiaTheme="minorEastAsia"/>
          <w:color w:val="555555"/>
          <w:sz w:val="20"/>
          <w:szCs w:val="20"/>
        </w:rPr>
        <w:t xml:space="preserve">  - - </w:t>
      </w:r>
    </w:p>
    <w:p w14:paraId="5A539DC5" w14:textId="77777777" w:rsidR="00941412" w:rsidRDefault="00941412" w:rsidP="00941412">
      <w:pPr>
        <w:rPr>
          <w:rFonts w:eastAsiaTheme="minorEastAsia"/>
          <w:color w:val="555555"/>
          <w:sz w:val="20"/>
          <w:szCs w:val="20"/>
        </w:rPr>
      </w:pPr>
      <w:hyperlink r:id="rId7">
        <w:r w:rsidRPr="6C2DD5EF">
          <w:rPr>
            <w:rStyle w:val="Hyperlink"/>
            <w:rFonts w:eastAsiaTheme="minorEastAsia"/>
            <w:sz w:val="20"/>
            <w:szCs w:val="20"/>
          </w:rPr>
          <w:t>https://www.ed.ac.uk/reflection/reflectors-toolkit/reflecting-on-experience/gibbs-reflective-cycle</w:t>
        </w:r>
      </w:hyperlink>
    </w:p>
    <w:p w14:paraId="54D8810E" w14:textId="77777777" w:rsidR="00941412" w:rsidRDefault="00941412" w:rsidP="00941412">
      <w:pPr>
        <w:rPr>
          <w:rFonts w:eastAsiaTheme="minorEastAsia"/>
          <w:color w:val="555555"/>
          <w:sz w:val="20"/>
          <w:szCs w:val="20"/>
        </w:rPr>
      </w:pPr>
      <w:hyperlink r:id="rId8" w:anchor=":~:text=The%20ERA%20Cycle,around%20building%20understanding%20from%20experience">
        <w:r w:rsidRPr="6C2DD5EF">
          <w:rPr>
            <w:rStyle w:val="Hyperlink"/>
            <w:rFonts w:eastAsiaTheme="minorEastAsia"/>
            <w:sz w:val="20"/>
            <w:szCs w:val="20"/>
          </w:rPr>
          <w:t>https://libguides.hull.ac.uk/reflectivewriting/era#:~:text=The%20ERA%20Cycle,around%20building%20understanding%20from%20experience</w:t>
        </w:r>
      </w:hyperlink>
      <w:r w:rsidRPr="6C2DD5EF">
        <w:rPr>
          <w:rFonts w:eastAsiaTheme="minorEastAsia"/>
          <w:color w:val="555555"/>
          <w:sz w:val="20"/>
          <w:szCs w:val="20"/>
        </w:rPr>
        <w:t>.</w:t>
      </w:r>
    </w:p>
    <w:p w14:paraId="10DBE4E8" w14:textId="77777777" w:rsidR="00941412" w:rsidRDefault="00941412" w:rsidP="00941412">
      <w:pPr>
        <w:rPr>
          <w:rFonts w:eastAsiaTheme="minorEastAsia"/>
          <w:color w:val="555555"/>
          <w:sz w:val="20"/>
          <w:szCs w:val="20"/>
        </w:rPr>
      </w:pPr>
      <w:r w:rsidRPr="6C2DD5EF">
        <w:rPr>
          <w:rFonts w:eastAsiaTheme="minorEastAsia"/>
          <w:color w:val="555555"/>
          <w:sz w:val="20"/>
          <w:szCs w:val="20"/>
        </w:rPr>
        <w:lastRenderedPageBreak/>
        <w:t>https://www.pacey.org.uk/working-in-childcare/spotlight-on/partnerships-with-parents/</w:t>
      </w:r>
    </w:p>
    <w:p w14:paraId="5EE9648F" w14:textId="77777777" w:rsidR="00941412" w:rsidRDefault="00941412" w:rsidP="00941412">
      <w:pPr>
        <w:rPr>
          <w:rFonts w:eastAsiaTheme="minorEastAsia"/>
          <w:color w:val="000000" w:themeColor="text1"/>
          <w:sz w:val="20"/>
          <w:szCs w:val="20"/>
        </w:rPr>
      </w:pPr>
      <w:r w:rsidRPr="6C2DD5EF">
        <w:rPr>
          <w:rFonts w:eastAsiaTheme="minorEastAsia"/>
          <w:color w:val="000000" w:themeColor="text1"/>
          <w:sz w:val="20"/>
          <w:szCs w:val="20"/>
        </w:rPr>
        <w:t xml:space="preserve">Johansson, E. and Einarsdottir, J. (2018) </w:t>
      </w:r>
      <w:r w:rsidRPr="6C2DD5EF">
        <w:rPr>
          <w:rFonts w:eastAsiaTheme="minorEastAsia"/>
          <w:i/>
          <w:iCs/>
          <w:color w:val="000000" w:themeColor="text1"/>
          <w:sz w:val="20"/>
          <w:szCs w:val="20"/>
        </w:rPr>
        <w:t>Values in Early Childhood Education</w:t>
      </w:r>
      <w:r w:rsidRPr="6C2DD5EF">
        <w:rPr>
          <w:rFonts w:eastAsiaTheme="minorEastAsia"/>
          <w:color w:val="000000" w:themeColor="text1"/>
          <w:sz w:val="20"/>
          <w:szCs w:val="20"/>
        </w:rPr>
        <w:t>. Oxon, Routledge</w:t>
      </w:r>
    </w:p>
    <w:p w14:paraId="3AC39858" w14:textId="77777777" w:rsidR="00941412" w:rsidRDefault="00941412" w:rsidP="00941412">
      <w:pPr>
        <w:rPr>
          <w:rFonts w:eastAsiaTheme="minorEastAsia"/>
          <w:sz w:val="20"/>
          <w:szCs w:val="20"/>
        </w:rPr>
      </w:pPr>
      <w:r w:rsidRPr="6C2DD5EF">
        <w:rPr>
          <w:rFonts w:eastAsiaTheme="minorEastAsia"/>
          <w:color w:val="000000" w:themeColor="text1"/>
          <w:sz w:val="20"/>
          <w:szCs w:val="20"/>
        </w:rPr>
        <w:t xml:space="preserve">Dunhill, A., Elliott, B., &amp; Shaw, A. (2009). Effective communication and engagement with children and young people, their </w:t>
      </w:r>
      <w:proofErr w:type="gramStart"/>
      <w:r w:rsidRPr="6C2DD5EF">
        <w:rPr>
          <w:rFonts w:eastAsiaTheme="minorEastAsia"/>
          <w:color w:val="000000" w:themeColor="text1"/>
          <w:sz w:val="20"/>
          <w:szCs w:val="20"/>
        </w:rPr>
        <w:t>families</w:t>
      </w:r>
      <w:proofErr w:type="gramEnd"/>
      <w:r w:rsidRPr="6C2DD5EF">
        <w:rPr>
          <w:rFonts w:eastAsiaTheme="minorEastAsia"/>
          <w:color w:val="000000" w:themeColor="text1"/>
          <w:sz w:val="20"/>
          <w:szCs w:val="20"/>
        </w:rPr>
        <w:t xml:space="preserve"> and carers. Learning Matters. Available at: https://search-ebscohost com.ezproxy.uwtsd.ac.uk/login.aspx?direct=true&amp;db=nlebk&amp;AN=411650&amp;site=ehost-live (Accessed: 18</w:t>
      </w:r>
      <w:r w:rsidRPr="6C2DD5EF">
        <w:rPr>
          <w:rFonts w:eastAsiaTheme="minorEastAsia"/>
          <w:color w:val="000000" w:themeColor="text1"/>
          <w:sz w:val="20"/>
          <w:szCs w:val="20"/>
          <w:vertAlign w:val="superscript"/>
        </w:rPr>
        <w:t>th</w:t>
      </w:r>
      <w:r w:rsidRPr="6C2DD5EF">
        <w:rPr>
          <w:rFonts w:eastAsiaTheme="minorEastAsia"/>
          <w:color w:val="000000" w:themeColor="text1"/>
          <w:sz w:val="20"/>
          <w:szCs w:val="20"/>
        </w:rPr>
        <w:t xml:space="preserve"> October 2023)</w:t>
      </w:r>
      <w:proofErr w:type="gramStart"/>
      <w:r w:rsidRPr="6C2DD5EF">
        <w:rPr>
          <w:rFonts w:eastAsiaTheme="minorEastAsia"/>
          <w:color w:val="000000" w:themeColor="text1"/>
          <w:sz w:val="20"/>
          <w:szCs w:val="20"/>
        </w:rPr>
        <w:t>. .</w:t>
      </w:r>
      <w:proofErr w:type="gramEnd"/>
      <w:r w:rsidRPr="6C2DD5EF">
        <w:rPr>
          <w:rFonts w:eastAsiaTheme="minorEastAsia"/>
          <w:color w:val="000000" w:themeColor="text1"/>
          <w:sz w:val="20"/>
          <w:szCs w:val="20"/>
        </w:rPr>
        <w:t xml:space="preserve"> </w:t>
      </w:r>
      <w:hyperlink r:id="rId9">
        <w:r w:rsidRPr="6C2DD5EF">
          <w:rPr>
            <w:rStyle w:val="Hyperlink"/>
            <w:rFonts w:eastAsiaTheme="minorEastAsia"/>
            <w:sz w:val="20"/>
            <w:szCs w:val="20"/>
          </w:rPr>
          <w:t>https://doi.org/10.4324/9781315237473</w:t>
        </w:r>
      </w:hyperlink>
    </w:p>
    <w:p w14:paraId="7CB82C00" w14:textId="77777777" w:rsidR="00941412" w:rsidRDefault="00941412" w:rsidP="00941412">
      <w:pPr>
        <w:rPr>
          <w:rFonts w:eastAsiaTheme="minorEastAsia"/>
          <w:color w:val="000000" w:themeColor="text1"/>
          <w:sz w:val="20"/>
          <w:szCs w:val="20"/>
        </w:rPr>
      </w:pPr>
      <w:r w:rsidRPr="6C2DD5EF">
        <w:rPr>
          <w:rFonts w:eastAsiaTheme="minorEastAsia"/>
          <w:color w:val="000000" w:themeColor="text1"/>
          <w:sz w:val="20"/>
          <w:szCs w:val="20"/>
        </w:rPr>
        <w:t xml:space="preserve">The General Teaching Council for Scotland (2021) </w:t>
      </w:r>
      <w:r w:rsidRPr="6C2DD5EF">
        <w:rPr>
          <w:rFonts w:eastAsiaTheme="minorEastAsia"/>
          <w:i/>
          <w:iCs/>
          <w:color w:val="000000" w:themeColor="text1"/>
          <w:sz w:val="20"/>
          <w:szCs w:val="20"/>
        </w:rPr>
        <w:t xml:space="preserve">Professional Values in Action. </w:t>
      </w:r>
      <w:r w:rsidRPr="6C2DD5EF">
        <w:rPr>
          <w:rFonts w:eastAsiaTheme="minorEastAsia"/>
          <w:color w:val="000000" w:themeColor="text1"/>
          <w:sz w:val="20"/>
          <w:szCs w:val="20"/>
        </w:rPr>
        <w:t>Available at: Professional values into action | General Teaching Council for Scotland (gtcs.org.uk) (Accessed: 28</w:t>
      </w:r>
      <w:r w:rsidRPr="6C2DD5EF">
        <w:rPr>
          <w:rFonts w:eastAsiaTheme="minorEastAsia"/>
          <w:color w:val="000000" w:themeColor="text1"/>
          <w:sz w:val="20"/>
          <w:szCs w:val="20"/>
          <w:vertAlign w:val="superscript"/>
        </w:rPr>
        <w:t>th</w:t>
      </w:r>
      <w:r w:rsidRPr="6C2DD5EF">
        <w:rPr>
          <w:rFonts w:eastAsiaTheme="minorEastAsia"/>
          <w:color w:val="000000" w:themeColor="text1"/>
          <w:sz w:val="20"/>
          <w:szCs w:val="20"/>
        </w:rPr>
        <w:t xml:space="preserve"> October 2023).</w:t>
      </w:r>
    </w:p>
    <w:p w14:paraId="407CF981" w14:textId="77777777" w:rsidR="00941412" w:rsidRDefault="00941412" w:rsidP="00941412">
      <w:pPr>
        <w:spacing w:after="0"/>
      </w:pPr>
      <w:r w:rsidRPr="6C2DD5EF">
        <w:rPr>
          <w:rFonts w:ascii="Calibri" w:eastAsia="Calibri" w:hAnsi="Calibri" w:cs="Calibri"/>
          <w:color w:val="000000" w:themeColor="text1"/>
          <w:sz w:val="20"/>
          <w:szCs w:val="20"/>
        </w:rPr>
        <w:t xml:space="preserve">Welsh Assembly Government. (2016) </w:t>
      </w:r>
      <w:r w:rsidRPr="6C2DD5EF">
        <w:rPr>
          <w:rFonts w:ascii="Calibri" w:eastAsia="Calibri" w:hAnsi="Calibri" w:cs="Calibri"/>
          <w:i/>
          <w:iCs/>
          <w:color w:val="000000" w:themeColor="text1"/>
          <w:sz w:val="20"/>
          <w:szCs w:val="20"/>
        </w:rPr>
        <w:t>United Nations Convention on the Rights of the Child (UNCRC)</w:t>
      </w:r>
      <w:r w:rsidRPr="6C2DD5EF">
        <w:rPr>
          <w:rFonts w:ascii="Calibri" w:eastAsia="Calibri" w:hAnsi="Calibri" w:cs="Calibri"/>
          <w:color w:val="000000" w:themeColor="text1"/>
          <w:sz w:val="20"/>
          <w:szCs w:val="20"/>
        </w:rPr>
        <w:t xml:space="preserve"> </w:t>
      </w:r>
      <w:hyperlink r:id="rId10">
        <w:r w:rsidRPr="6C2DD5EF">
          <w:rPr>
            <w:rStyle w:val="Hyperlink"/>
            <w:rFonts w:ascii="Calibri" w:eastAsia="Calibri" w:hAnsi="Calibri" w:cs="Calibri"/>
            <w:sz w:val="20"/>
            <w:szCs w:val="20"/>
          </w:rPr>
          <w:t>http://gov.wales/topics/people-and-communities/people/children-and-young-people/rights/uncrc/?lang=en</w:t>
        </w:r>
      </w:hyperlink>
      <w:r w:rsidRPr="6C2DD5EF">
        <w:rPr>
          <w:rFonts w:ascii="Calibri" w:eastAsia="Calibri" w:hAnsi="Calibri" w:cs="Calibri"/>
          <w:color w:val="000000" w:themeColor="text1"/>
          <w:sz w:val="20"/>
          <w:szCs w:val="20"/>
        </w:rPr>
        <w:t xml:space="preserve"> [Accessed: 30</w:t>
      </w:r>
      <w:r w:rsidRPr="6C2DD5EF">
        <w:rPr>
          <w:rFonts w:ascii="Calibri" w:eastAsia="Calibri" w:hAnsi="Calibri" w:cs="Calibri"/>
          <w:color w:val="000000" w:themeColor="text1"/>
          <w:sz w:val="20"/>
          <w:szCs w:val="20"/>
          <w:vertAlign w:val="superscript"/>
        </w:rPr>
        <w:t>th</w:t>
      </w:r>
      <w:r w:rsidRPr="6C2DD5EF">
        <w:rPr>
          <w:rFonts w:ascii="Calibri" w:eastAsia="Calibri" w:hAnsi="Calibri" w:cs="Calibri"/>
          <w:color w:val="000000" w:themeColor="text1"/>
          <w:sz w:val="20"/>
          <w:szCs w:val="20"/>
        </w:rPr>
        <w:t xml:space="preserve"> October 2023].</w:t>
      </w:r>
    </w:p>
    <w:p w14:paraId="157CAD4C" w14:textId="77777777" w:rsidR="00941412" w:rsidRDefault="00941412" w:rsidP="00941412">
      <w:pPr>
        <w:spacing w:after="0"/>
      </w:pPr>
      <w:r>
        <w:br/>
      </w:r>
    </w:p>
    <w:p w14:paraId="6B10F182" w14:textId="77777777" w:rsidR="00941412" w:rsidRDefault="00941412" w:rsidP="00941412">
      <w:pPr>
        <w:jc w:val="center"/>
        <w:rPr>
          <w:rFonts w:eastAsiaTheme="minorEastAsia"/>
          <w:color w:val="000000" w:themeColor="text1"/>
          <w:sz w:val="20"/>
          <w:szCs w:val="20"/>
        </w:rPr>
      </w:pPr>
    </w:p>
    <w:p w14:paraId="3D383E86" w14:textId="77777777" w:rsidR="00FA3D04" w:rsidRDefault="00FA3D04"/>
    <w:sectPr w:rsidR="00FA3D04" w:rsidSect="00941412">
      <w:headerReference w:type="default" r:id="rId11"/>
      <w:footerReference w:type="default" r:id="rId12"/>
      <w:headerReference w:type="first" r:id="rId13"/>
      <w:footerReference w:type="first" r:id="rId14"/>
      <w:pgSz w:w="11906" w:h="16838" w:code="9"/>
      <w:pgMar w:top="1440" w:right="1440" w:bottom="1800" w:left="1440" w:header="720" w:footer="1008" w:gutter="0"/>
      <w:cols w:space="720"/>
      <w:titlePg/>
      <w:docGrid w:linePitch="4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B043A" w14:textId="77777777" w:rsidR="00000000" w:rsidRDefault="00000000" w:rsidP="2AEFA430">
    <w:pPr>
      <w:pStyle w:val="Footer"/>
      <w:jc w:val="center"/>
    </w:pPr>
    <w:r>
      <w:t>1</w:t>
    </w:r>
  </w:p>
  <w:p w14:paraId="67BDFDDC" w14:textId="77777777" w:rsidR="00000000" w:rsidRDefault="00000000" w:rsidP="2AEFA430">
    <w:pPr>
      <w:pStyle w:val="Footer"/>
      <w:jc w:val="center"/>
    </w:pPr>
  </w:p>
  <w:p w14:paraId="7EC0C420" w14:textId="77777777" w:rsidR="00000000" w:rsidRDefault="00000000">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EFA430" w14:paraId="1D27DBAC" w14:textId="77777777" w:rsidTr="2AEFA430">
      <w:trPr>
        <w:trHeight w:val="300"/>
      </w:trPr>
      <w:tc>
        <w:tcPr>
          <w:tcW w:w="3005" w:type="dxa"/>
        </w:tcPr>
        <w:p w14:paraId="2E10B5F2" w14:textId="77777777" w:rsidR="00000000" w:rsidRDefault="00000000" w:rsidP="2AEFA430">
          <w:pPr>
            <w:pStyle w:val="Header"/>
            <w:ind w:left="-115"/>
          </w:pPr>
        </w:p>
      </w:tc>
      <w:tc>
        <w:tcPr>
          <w:tcW w:w="3005" w:type="dxa"/>
        </w:tcPr>
        <w:p w14:paraId="5220D23D" w14:textId="77777777" w:rsidR="00000000" w:rsidRDefault="00000000" w:rsidP="2AEFA430">
          <w:pPr>
            <w:pStyle w:val="Header"/>
            <w:jc w:val="center"/>
          </w:pPr>
        </w:p>
      </w:tc>
      <w:tc>
        <w:tcPr>
          <w:tcW w:w="3005" w:type="dxa"/>
        </w:tcPr>
        <w:p w14:paraId="502E5962" w14:textId="77777777" w:rsidR="00000000" w:rsidRDefault="00000000" w:rsidP="2AEFA430">
          <w:pPr>
            <w:pStyle w:val="Header"/>
            <w:ind w:right="-115"/>
            <w:jc w:val="right"/>
          </w:pPr>
        </w:p>
      </w:tc>
    </w:tr>
  </w:tbl>
  <w:p w14:paraId="1D230B83" w14:textId="77777777" w:rsidR="00000000" w:rsidRDefault="00000000" w:rsidP="2AEFA43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EFA430" w14:paraId="6F6AA023" w14:textId="77777777" w:rsidTr="2AEFA430">
      <w:trPr>
        <w:trHeight w:val="300"/>
      </w:trPr>
      <w:tc>
        <w:tcPr>
          <w:tcW w:w="3005" w:type="dxa"/>
        </w:tcPr>
        <w:p w14:paraId="60ED4EA8" w14:textId="77777777" w:rsidR="00000000" w:rsidRDefault="00000000" w:rsidP="2AEFA430">
          <w:pPr>
            <w:pStyle w:val="Header"/>
            <w:ind w:left="-115"/>
          </w:pPr>
        </w:p>
      </w:tc>
      <w:tc>
        <w:tcPr>
          <w:tcW w:w="3005" w:type="dxa"/>
        </w:tcPr>
        <w:p w14:paraId="0AEF6E09" w14:textId="77777777" w:rsidR="00000000" w:rsidRDefault="00000000" w:rsidP="2AEFA430">
          <w:pPr>
            <w:pStyle w:val="Header"/>
            <w:jc w:val="center"/>
          </w:pPr>
        </w:p>
      </w:tc>
      <w:tc>
        <w:tcPr>
          <w:tcW w:w="3005" w:type="dxa"/>
        </w:tcPr>
        <w:p w14:paraId="1E5CF689" w14:textId="77777777" w:rsidR="00000000" w:rsidRDefault="00000000" w:rsidP="2AEFA430">
          <w:pPr>
            <w:pStyle w:val="Header"/>
            <w:ind w:right="-115"/>
            <w:jc w:val="right"/>
          </w:pPr>
        </w:p>
      </w:tc>
    </w:tr>
  </w:tbl>
  <w:p w14:paraId="688E4BA9" w14:textId="77777777" w:rsidR="00000000" w:rsidRDefault="00000000" w:rsidP="2AEFA4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AEFA430" w14:paraId="0FB50B0B" w14:textId="77777777" w:rsidTr="2AEFA430">
      <w:trPr>
        <w:trHeight w:val="300"/>
      </w:trPr>
      <w:tc>
        <w:tcPr>
          <w:tcW w:w="3005" w:type="dxa"/>
        </w:tcPr>
        <w:p w14:paraId="23E7DB64" w14:textId="77777777" w:rsidR="00000000" w:rsidRDefault="00000000" w:rsidP="2AEFA430">
          <w:pPr>
            <w:pStyle w:val="Header"/>
            <w:ind w:left="-115"/>
            <w:rPr>
              <w:sz w:val="20"/>
              <w:szCs w:val="20"/>
            </w:rPr>
          </w:pPr>
          <w:r w:rsidRPr="2AEFA430">
            <w:rPr>
              <w:sz w:val="20"/>
              <w:szCs w:val="20"/>
            </w:rPr>
            <w:t>2311424</w:t>
          </w:r>
        </w:p>
      </w:tc>
      <w:tc>
        <w:tcPr>
          <w:tcW w:w="3005" w:type="dxa"/>
        </w:tcPr>
        <w:p w14:paraId="10D842A1" w14:textId="77777777" w:rsidR="00000000" w:rsidRDefault="00000000" w:rsidP="2AEFA430">
          <w:pPr>
            <w:pStyle w:val="Header"/>
            <w:jc w:val="center"/>
            <w:rPr>
              <w:sz w:val="20"/>
              <w:szCs w:val="20"/>
            </w:rPr>
          </w:pPr>
          <w:r w:rsidRPr="2AEFA430">
            <w:rPr>
              <w:sz w:val="20"/>
              <w:szCs w:val="20"/>
            </w:rPr>
            <w:t>ECEY4009/C</w:t>
          </w:r>
        </w:p>
      </w:tc>
      <w:tc>
        <w:tcPr>
          <w:tcW w:w="3005" w:type="dxa"/>
        </w:tcPr>
        <w:p w14:paraId="5380CFE9" w14:textId="77777777" w:rsidR="00000000" w:rsidRDefault="00000000" w:rsidP="2AEFA430">
          <w:pPr>
            <w:pStyle w:val="Header"/>
            <w:ind w:right="-115"/>
            <w:jc w:val="right"/>
            <w:rPr>
              <w:sz w:val="20"/>
              <w:szCs w:val="20"/>
            </w:rPr>
          </w:pPr>
          <w:r w:rsidRPr="2AEFA430">
            <w:rPr>
              <w:sz w:val="20"/>
              <w:szCs w:val="20"/>
            </w:rPr>
            <w:t>917 words</w:t>
          </w:r>
        </w:p>
      </w:tc>
    </w:tr>
  </w:tbl>
  <w:p w14:paraId="2F755FF7" w14:textId="77777777" w:rsidR="00000000" w:rsidRDefault="00000000" w:rsidP="2AEFA4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412"/>
    <w:rsid w:val="000B3F61"/>
    <w:rsid w:val="000D4F0D"/>
    <w:rsid w:val="001167E4"/>
    <w:rsid w:val="00137DEA"/>
    <w:rsid w:val="0015536B"/>
    <w:rsid w:val="001D6E9A"/>
    <w:rsid w:val="00237874"/>
    <w:rsid w:val="00254332"/>
    <w:rsid w:val="00256E1A"/>
    <w:rsid w:val="00274C94"/>
    <w:rsid w:val="002912F1"/>
    <w:rsid w:val="002D1DA6"/>
    <w:rsid w:val="002E2AFB"/>
    <w:rsid w:val="00313603"/>
    <w:rsid w:val="0037674E"/>
    <w:rsid w:val="0039360B"/>
    <w:rsid w:val="003A0A84"/>
    <w:rsid w:val="003A740C"/>
    <w:rsid w:val="003B22C3"/>
    <w:rsid w:val="00416664"/>
    <w:rsid w:val="00446BD4"/>
    <w:rsid w:val="00454ABD"/>
    <w:rsid w:val="004662AE"/>
    <w:rsid w:val="00480CFA"/>
    <w:rsid w:val="00491BB5"/>
    <w:rsid w:val="004E68BD"/>
    <w:rsid w:val="00501881"/>
    <w:rsid w:val="00506EC4"/>
    <w:rsid w:val="00515FEF"/>
    <w:rsid w:val="00544859"/>
    <w:rsid w:val="005B677A"/>
    <w:rsid w:val="006262A7"/>
    <w:rsid w:val="00671CB9"/>
    <w:rsid w:val="00694DBD"/>
    <w:rsid w:val="006B3634"/>
    <w:rsid w:val="006D7D30"/>
    <w:rsid w:val="006E3DFB"/>
    <w:rsid w:val="006F1C10"/>
    <w:rsid w:val="00720176"/>
    <w:rsid w:val="00757D46"/>
    <w:rsid w:val="007A2705"/>
    <w:rsid w:val="007F7CD8"/>
    <w:rsid w:val="00800F52"/>
    <w:rsid w:val="00816660"/>
    <w:rsid w:val="00820063"/>
    <w:rsid w:val="00864BC3"/>
    <w:rsid w:val="008742AC"/>
    <w:rsid w:val="008A3F17"/>
    <w:rsid w:val="008E7C60"/>
    <w:rsid w:val="00941412"/>
    <w:rsid w:val="009B1D9D"/>
    <w:rsid w:val="009D0380"/>
    <w:rsid w:val="00A151ED"/>
    <w:rsid w:val="00A51903"/>
    <w:rsid w:val="00A524B8"/>
    <w:rsid w:val="00A97EDF"/>
    <w:rsid w:val="00AA213A"/>
    <w:rsid w:val="00AE4836"/>
    <w:rsid w:val="00B36EB6"/>
    <w:rsid w:val="00B65F15"/>
    <w:rsid w:val="00B7384F"/>
    <w:rsid w:val="00B95182"/>
    <w:rsid w:val="00BA23B6"/>
    <w:rsid w:val="00BC0607"/>
    <w:rsid w:val="00BC3C9C"/>
    <w:rsid w:val="00BD7747"/>
    <w:rsid w:val="00C04577"/>
    <w:rsid w:val="00C227A2"/>
    <w:rsid w:val="00C41311"/>
    <w:rsid w:val="00CC7395"/>
    <w:rsid w:val="00CE6CD6"/>
    <w:rsid w:val="00D03E3A"/>
    <w:rsid w:val="00D26C58"/>
    <w:rsid w:val="00D545E7"/>
    <w:rsid w:val="00D6315B"/>
    <w:rsid w:val="00D91111"/>
    <w:rsid w:val="00D958FA"/>
    <w:rsid w:val="00E07064"/>
    <w:rsid w:val="00E11736"/>
    <w:rsid w:val="00E53E95"/>
    <w:rsid w:val="00EA1584"/>
    <w:rsid w:val="00EC6EB7"/>
    <w:rsid w:val="00EF3051"/>
    <w:rsid w:val="00F24AEC"/>
    <w:rsid w:val="00F770BC"/>
    <w:rsid w:val="00F83B9D"/>
    <w:rsid w:val="00FA3D04"/>
    <w:rsid w:val="00FA79B1"/>
    <w:rsid w:val="00FC39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EF170"/>
  <w15:chartTrackingRefBased/>
  <w15:docId w15:val="{6534435F-F227-4B58-B077-DB3D09941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412"/>
    <w:pPr>
      <w:spacing w:after="120"/>
    </w:pPr>
    <w:rPr>
      <w:rFonts w:eastAsiaTheme="minorHAnsi"/>
      <w:color w:val="595959" w:themeColor="text1" w:themeTint="A6"/>
      <w:kern w:val="0"/>
      <w:sz w:val="30"/>
      <w:szCs w:val="3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rsid w:val="00941412"/>
    <w:pPr>
      <w:spacing w:after="0" w:line="240" w:lineRule="auto"/>
    </w:pPr>
  </w:style>
  <w:style w:type="character" w:customStyle="1" w:styleId="HeaderChar">
    <w:name w:val="Header Char"/>
    <w:basedOn w:val="DefaultParagraphFont"/>
    <w:link w:val="Header"/>
    <w:uiPriority w:val="99"/>
    <w:rsid w:val="00941412"/>
    <w:rPr>
      <w:rFonts w:eastAsiaTheme="minorHAnsi"/>
      <w:color w:val="595959" w:themeColor="text1" w:themeTint="A6"/>
      <w:kern w:val="0"/>
      <w:sz w:val="30"/>
      <w:szCs w:val="30"/>
      <w:lang w:val="en-US" w:eastAsia="en-US"/>
      <w14:ligatures w14:val="none"/>
    </w:rPr>
  </w:style>
  <w:style w:type="paragraph" w:styleId="Footer">
    <w:name w:val="footer"/>
    <w:basedOn w:val="Normal"/>
    <w:link w:val="FooterChar"/>
    <w:uiPriority w:val="99"/>
    <w:unhideWhenUsed/>
    <w:qFormat/>
    <w:rsid w:val="00941412"/>
    <w:pPr>
      <w:spacing w:after="0" w:line="240" w:lineRule="auto"/>
    </w:pPr>
  </w:style>
  <w:style w:type="character" w:customStyle="1" w:styleId="FooterChar">
    <w:name w:val="Footer Char"/>
    <w:basedOn w:val="DefaultParagraphFont"/>
    <w:link w:val="Footer"/>
    <w:uiPriority w:val="99"/>
    <w:rsid w:val="00941412"/>
    <w:rPr>
      <w:rFonts w:eastAsiaTheme="minorHAnsi"/>
      <w:color w:val="595959" w:themeColor="text1" w:themeTint="A6"/>
      <w:kern w:val="0"/>
      <w:sz w:val="30"/>
      <w:szCs w:val="30"/>
      <w:lang w:val="en-US" w:eastAsia="en-US"/>
      <w14:ligatures w14:val="none"/>
    </w:rPr>
  </w:style>
  <w:style w:type="table" w:styleId="TableGrid">
    <w:name w:val="Table Grid"/>
    <w:basedOn w:val="TableNormal"/>
    <w:uiPriority w:val="59"/>
    <w:rsid w:val="00941412"/>
    <w:pPr>
      <w:spacing w:after="0" w:line="240" w:lineRule="auto"/>
    </w:pPr>
    <w:rPr>
      <w:rFonts w:eastAsiaTheme="minorHAnsi"/>
      <w:color w:val="595959" w:themeColor="text1" w:themeTint="A6"/>
      <w:kern w:val="0"/>
      <w:sz w:val="30"/>
      <w:szCs w:val="3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14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hull.ac.uk/reflectivewriting/era" TargetMode="External"/><Relationship Id="rId13"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yperlink" Target="https://www.ed.ac.uk/reflection/reflectors-toolkit/reflecting-on-experience/gibbs-reflective-cycle" TargetMode="External"/><Relationship Id="rId12"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vlebooks-com.ezproxy.uwtsd.ac.uk/Product/Index/246612?page=0&amp;startBookmarkId=-1" TargetMode="External"/><Relationship Id="rId11" Type="http://schemas.openxmlformats.org/officeDocument/2006/relationships/header" Target="header1.xm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gov.wales/topics/people-and-communities/people/children-and-young-people/rights/uncrc/?lang=en" TargetMode="External"/><Relationship Id="rId4" Type="http://schemas.openxmlformats.org/officeDocument/2006/relationships/image" Target="media/image1.png"/><Relationship Id="rId9" Type="http://schemas.openxmlformats.org/officeDocument/2006/relationships/hyperlink" Target="https://doi.org/10.4324/9781315237473"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2465</Words>
  <Characters>14051</Characters>
  <Application>Microsoft Office Word</Application>
  <DocSecurity>0</DocSecurity>
  <Lines>117</Lines>
  <Paragraphs>32</Paragraphs>
  <ScaleCrop>false</ScaleCrop>
  <Company/>
  <LinksUpToDate>false</LinksUpToDate>
  <CharactersWithSpaces>16484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Darby</dc:creator>
  <cp:keywords/>
  <dc:description/>
  <cp:lastModifiedBy>Paul Darby</cp:lastModifiedBy>
  <cp:revision>1</cp:revision>
  <dcterms:created xsi:type="dcterms:W3CDTF">2023-11-07T11:23:00Z</dcterms:created>
  <dcterms:modified xsi:type="dcterms:W3CDTF">2023-11-07T11:31:00Z</dcterms:modified>
</cp:coreProperties>
</file>