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7AAD5" w14:textId="2F528237" w:rsidR="0098203F" w:rsidRPr="00C53D14" w:rsidRDefault="004F206E" w:rsidP="0098203F">
      <w:pPr>
        <w:jc w:val="center"/>
        <w:rPr>
          <w:rFonts w:ascii="Arial" w:hAnsi="Arial" w:cs="Arial"/>
          <w:sz w:val="22"/>
          <w:szCs w:val="22"/>
        </w:rPr>
      </w:pPr>
      <w:r w:rsidRPr="00C53D14">
        <w:rPr>
          <w:rFonts w:ascii="Arial" w:hAnsi="Arial" w:cs="Arial"/>
          <w:b/>
          <w:bCs/>
          <w:sz w:val="22"/>
          <w:szCs w:val="22"/>
        </w:rPr>
        <w:t>Program: BA (Hons)</w:t>
      </w:r>
      <w:r w:rsidR="0098203F" w:rsidRPr="00C53D14">
        <w:rPr>
          <w:rFonts w:ascii="Arial" w:hAnsi="Arial" w:cs="Arial"/>
          <w:sz w:val="22"/>
          <w:szCs w:val="22"/>
        </w:rPr>
        <w:t xml:space="preserve"> Leadership and Management</w:t>
      </w:r>
    </w:p>
    <w:p w14:paraId="52916D24" w14:textId="3DF9D93E" w:rsidR="0098203F" w:rsidRPr="00C53D14" w:rsidRDefault="0098203F" w:rsidP="0098203F">
      <w:pPr>
        <w:jc w:val="center"/>
        <w:rPr>
          <w:rFonts w:ascii="Arial" w:hAnsi="Arial" w:cs="Arial"/>
          <w:sz w:val="22"/>
          <w:szCs w:val="22"/>
        </w:rPr>
      </w:pPr>
      <w:r w:rsidRPr="00C53D14">
        <w:rPr>
          <w:rFonts w:ascii="Arial" w:hAnsi="Arial" w:cs="Arial"/>
          <w:b/>
          <w:bCs/>
          <w:sz w:val="22"/>
          <w:szCs w:val="22"/>
        </w:rPr>
        <w:t>Module:</w:t>
      </w:r>
      <w:r w:rsidRPr="00C53D14">
        <w:rPr>
          <w:rFonts w:ascii="Arial" w:hAnsi="Arial" w:cs="Arial"/>
          <w:sz w:val="22"/>
          <w:szCs w:val="22"/>
        </w:rPr>
        <w:t xml:space="preserve"> </w:t>
      </w:r>
      <w:r w:rsidR="006219E3" w:rsidRPr="00C53D14">
        <w:rPr>
          <w:rFonts w:ascii="Arial" w:hAnsi="Arial" w:cs="Arial"/>
          <w:sz w:val="22"/>
          <w:szCs w:val="22"/>
        </w:rPr>
        <w:t>Strategic Management for Business</w:t>
      </w:r>
    </w:p>
    <w:p w14:paraId="3014EE06" w14:textId="61F99641" w:rsidR="0098203F" w:rsidRPr="00C53D14" w:rsidRDefault="0098203F" w:rsidP="0098203F">
      <w:pPr>
        <w:jc w:val="center"/>
        <w:rPr>
          <w:rFonts w:ascii="Arial" w:hAnsi="Arial" w:cs="Arial"/>
          <w:sz w:val="22"/>
          <w:szCs w:val="22"/>
        </w:rPr>
      </w:pPr>
      <w:r w:rsidRPr="00C53D14">
        <w:rPr>
          <w:rFonts w:ascii="Arial" w:hAnsi="Arial" w:cs="Arial"/>
          <w:b/>
          <w:bCs/>
          <w:sz w:val="22"/>
          <w:szCs w:val="22"/>
        </w:rPr>
        <w:t>Module Code:</w:t>
      </w:r>
      <w:r w:rsidRPr="00C53D14">
        <w:rPr>
          <w:rFonts w:ascii="Arial" w:hAnsi="Arial" w:cs="Arial"/>
          <w:sz w:val="22"/>
          <w:szCs w:val="22"/>
        </w:rPr>
        <w:t xml:space="preserve"> </w:t>
      </w:r>
      <w:r w:rsidR="00DA2FD1" w:rsidRPr="00C53D14">
        <w:rPr>
          <w:rFonts w:ascii="Arial" w:hAnsi="Arial" w:cs="Arial"/>
          <w:sz w:val="22"/>
          <w:szCs w:val="22"/>
        </w:rPr>
        <w:t>LCLM</w:t>
      </w:r>
      <w:r w:rsidR="00753F38" w:rsidRPr="00C53D14">
        <w:rPr>
          <w:rFonts w:ascii="Arial" w:hAnsi="Arial" w:cs="Arial"/>
          <w:sz w:val="22"/>
          <w:szCs w:val="22"/>
        </w:rPr>
        <w:t>6001</w:t>
      </w:r>
    </w:p>
    <w:p w14:paraId="2DFC295B" w14:textId="13598245" w:rsidR="0098203F" w:rsidRPr="00C53D14" w:rsidRDefault="0098203F" w:rsidP="0098203F">
      <w:pPr>
        <w:jc w:val="center"/>
        <w:rPr>
          <w:rFonts w:ascii="Arial" w:hAnsi="Arial" w:cs="Arial"/>
          <w:sz w:val="22"/>
          <w:szCs w:val="22"/>
        </w:rPr>
      </w:pPr>
      <w:r w:rsidRPr="00C53D14">
        <w:rPr>
          <w:rFonts w:ascii="Arial" w:hAnsi="Arial" w:cs="Arial"/>
          <w:b/>
          <w:bCs/>
          <w:sz w:val="22"/>
          <w:szCs w:val="22"/>
        </w:rPr>
        <w:t>Assignment Title:</w:t>
      </w:r>
      <w:r w:rsidRPr="00C53D14">
        <w:rPr>
          <w:rFonts w:ascii="Arial" w:hAnsi="Arial" w:cs="Arial"/>
          <w:sz w:val="22"/>
          <w:szCs w:val="22"/>
        </w:rPr>
        <w:t xml:space="preserve"> </w:t>
      </w:r>
      <w:r w:rsidR="0087368E" w:rsidRPr="00C53D14">
        <w:rPr>
          <w:rFonts w:ascii="Arial" w:hAnsi="Arial" w:cs="Arial"/>
          <w:sz w:val="22"/>
          <w:szCs w:val="22"/>
        </w:rPr>
        <w:t>Individual Report</w:t>
      </w:r>
    </w:p>
    <w:p w14:paraId="3DCB6558" w14:textId="77777777" w:rsidR="0098203F" w:rsidRPr="00C53D14" w:rsidRDefault="0098203F" w:rsidP="0098203F">
      <w:pPr>
        <w:jc w:val="center"/>
        <w:rPr>
          <w:rFonts w:ascii="Arial" w:hAnsi="Arial" w:cs="Arial"/>
          <w:sz w:val="22"/>
          <w:szCs w:val="22"/>
        </w:rPr>
      </w:pPr>
      <w:r w:rsidRPr="00C53D14">
        <w:rPr>
          <w:rFonts w:ascii="Arial" w:hAnsi="Arial" w:cs="Arial"/>
          <w:b/>
          <w:bCs/>
          <w:sz w:val="22"/>
          <w:szCs w:val="22"/>
        </w:rPr>
        <w:t>Student Name:</w:t>
      </w:r>
      <w:r w:rsidRPr="00C53D14">
        <w:rPr>
          <w:rFonts w:ascii="Arial" w:hAnsi="Arial" w:cs="Arial"/>
          <w:sz w:val="22"/>
          <w:szCs w:val="22"/>
        </w:rPr>
        <w:t xml:space="preserve"> Anca-Daiana Mercar</w:t>
      </w:r>
    </w:p>
    <w:p w14:paraId="3EFBC047" w14:textId="77777777" w:rsidR="0098203F" w:rsidRPr="00C53D14" w:rsidRDefault="0098203F" w:rsidP="0098203F">
      <w:pPr>
        <w:jc w:val="center"/>
        <w:rPr>
          <w:rFonts w:ascii="Arial" w:hAnsi="Arial" w:cs="Arial"/>
          <w:sz w:val="22"/>
          <w:szCs w:val="22"/>
        </w:rPr>
      </w:pPr>
      <w:r w:rsidRPr="00C53D14">
        <w:rPr>
          <w:rFonts w:ascii="Arial" w:hAnsi="Arial" w:cs="Arial"/>
          <w:b/>
          <w:bCs/>
          <w:sz w:val="22"/>
          <w:szCs w:val="22"/>
        </w:rPr>
        <w:t>Student ID:</w:t>
      </w:r>
      <w:r w:rsidRPr="00C53D14">
        <w:rPr>
          <w:rFonts w:ascii="Arial" w:hAnsi="Arial" w:cs="Arial"/>
          <w:sz w:val="22"/>
          <w:szCs w:val="22"/>
        </w:rPr>
        <w:t xml:space="preserve"> 2316575</w:t>
      </w:r>
    </w:p>
    <w:p w14:paraId="5B0C3F6E" w14:textId="03C9BE39" w:rsidR="0098203F" w:rsidRPr="00C53D14" w:rsidRDefault="0098203F" w:rsidP="0098203F">
      <w:pPr>
        <w:jc w:val="center"/>
        <w:rPr>
          <w:rFonts w:ascii="Arial" w:hAnsi="Arial" w:cs="Arial"/>
          <w:sz w:val="22"/>
          <w:szCs w:val="22"/>
        </w:rPr>
      </w:pPr>
      <w:r w:rsidRPr="00C53D14">
        <w:rPr>
          <w:rFonts w:ascii="Arial" w:hAnsi="Arial" w:cs="Arial"/>
          <w:b/>
          <w:bCs/>
          <w:sz w:val="22"/>
          <w:szCs w:val="22"/>
        </w:rPr>
        <w:t>Lecturer:</w:t>
      </w:r>
      <w:r w:rsidRPr="00C53D14">
        <w:rPr>
          <w:rFonts w:ascii="Arial" w:hAnsi="Arial" w:cs="Arial"/>
          <w:sz w:val="22"/>
          <w:szCs w:val="22"/>
        </w:rPr>
        <w:t xml:space="preserve"> </w:t>
      </w:r>
      <w:r w:rsidR="006219E3" w:rsidRPr="00C53D14">
        <w:rPr>
          <w:rFonts w:ascii="Arial" w:hAnsi="Arial" w:cs="Arial"/>
          <w:sz w:val="22"/>
          <w:szCs w:val="22"/>
        </w:rPr>
        <w:t>Faizu Edu</w:t>
      </w:r>
    </w:p>
    <w:p w14:paraId="202A77AF" w14:textId="77777777" w:rsidR="004F206E" w:rsidRPr="00C53D14" w:rsidRDefault="004F206E" w:rsidP="0098203F">
      <w:pPr>
        <w:jc w:val="center"/>
        <w:rPr>
          <w:rFonts w:ascii="Arial" w:hAnsi="Arial" w:cs="Arial"/>
          <w:sz w:val="22"/>
          <w:szCs w:val="22"/>
        </w:rPr>
      </w:pPr>
    </w:p>
    <w:p w14:paraId="2487A167" w14:textId="77777777" w:rsidR="004F206E" w:rsidRPr="00C53D14" w:rsidRDefault="004F206E" w:rsidP="0098203F">
      <w:pPr>
        <w:jc w:val="center"/>
        <w:rPr>
          <w:rFonts w:ascii="Arial" w:hAnsi="Arial" w:cs="Arial"/>
          <w:sz w:val="22"/>
          <w:szCs w:val="22"/>
        </w:rPr>
      </w:pPr>
    </w:p>
    <w:p w14:paraId="15BBCD18" w14:textId="77777777" w:rsidR="004F206E" w:rsidRPr="00C53D14" w:rsidRDefault="004F206E" w:rsidP="0098203F">
      <w:pPr>
        <w:jc w:val="center"/>
        <w:rPr>
          <w:rFonts w:ascii="Arial" w:hAnsi="Arial" w:cs="Arial"/>
          <w:sz w:val="22"/>
          <w:szCs w:val="22"/>
        </w:rPr>
      </w:pPr>
    </w:p>
    <w:p w14:paraId="041AE318" w14:textId="77777777" w:rsidR="004F206E" w:rsidRPr="00C53D14" w:rsidRDefault="004F206E" w:rsidP="0098203F">
      <w:pPr>
        <w:jc w:val="center"/>
        <w:rPr>
          <w:rFonts w:ascii="Arial" w:hAnsi="Arial" w:cs="Arial"/>
          <w:sz w:val="22"/>
          <w:szCs w:val="22"/>
        </w:rPr>
      </w:pPr>
    </w:p>
    <w:p w14:paraId="4B8AE05F" w14:textId="77777777" w:rsidR="004F206E" w:rsidRPr="00C53D14" w:rsidRDefault="004F206E" w:rsidP="0098203F">
      <w:pPr>
        <w:jc w:val="center"/>
        <w:rPr>
          <w:rFonts w:ascii="Arial" w:hAnsi="Arial" w:cs="Arial"/>
          <w:sz w:val="22"/>
          <w:szCs w:val="22"/>
        </w:rPr>
      </w:pPr>
    </w:p>
    <w:p w14:paraId="6E6BC5B6" w14:textId="77777777" w:rsidR="004F206E" w:rsidRPr="00C53D14" w:rsidRDefault="004F206E" w:rsidP="0098203F">
      <w:pPr>
        <w:jc w:val="center"/>
        <w:rPr>
          <w:rFonts w:ascii="Arial" w:hAnsi="Arial" w:cs="Arial"/>
          <w:sz w:val="22"/>
          <w:szCs w:val="22"/>
        </w:rPr>
      </w:pPr>
    </w:p>
    <w:p w14:paraId="316C73B1" w14:textId="77777777" w:rsidR="004F206E" w:rsidRPr="00C53D14" w:rsidRDefault="004F206E" w:rsidP="0098203F">
      <w:pPr>
        <w:jc w:val="center"/>
        <w:rPr>
          <w:rFonts w:ascii="Arial" w:hAnsi="Arial" w:cs="Arial"/>
          <w:sz w:val="22"/>
          <w:szCs w:val="22"/>
        </w:rPr>
      </w:pPr>
    </w:p>
    <w:p w14:paraId="7B90CE8D" w14:textId="77777777" w:rsidR="004F206E" w:rsidRPr="00C53D14" w:rsidRDefault="004F206E" w:rsidP="0098203F">
      <w:pPr>
        <w:jc w:val="center"/>
        <w:rPr>
          <w:rFonts w:ascii="Arial" w:hAnsi="Arial" w:cs="Arial"/>
          <w:sz w:val="22"/>
          <w:szCs w:val="22"/>
        </w:rPr>
      </w:pPr>
    </w:p>
    <w:p w14:paraId="24061B62" w14:textId="77777777" w:rsidR="004F206E" w:rsidRPr="00C53D14" w:rsidRDefault="004F206E" w:rsidP="0098203F">
      <w:pPr>
        <w:jc w:val="center"/>
        <w:rPr>
          <w:rFonts w:ascii="Arial" w:hAnsi="Arial" w:cs="Arial"/>
          <w:sz w:val="22"/>
          <w:szCs w:val="22"/>
        </w:rPr>
      </w:pPr>
    </w:p>
    <w:p w14:paraId="74ED753F" w14:textId="77777777" w:rsidR="004F206E" w:rsidRPr="00C53D14" w:rsidRDefault="004F206E" w:rsidP="0098203F">
      <w:pPr>
        <w:jc w:val="center"/>
        <w:rPr>
          <w:rFonts w:ascii="Arial" w:hAnsi="Arial" w:cs="Arial"/>
          <w:sz w:val="22"/>
          <w:szCs w:val="22"/>
        </w:rPr>
      </w:pPr>
    </w:p>
    <w:p w14:paraId="2B909EFD" w14:textId="77777777" w:rsidR="004F206E" w:rsidRPr="00C53D14" w:rsidRDefault="004F206E" w:rsidP="0098203F">
      <w:pPr>
        <w:jc w:val="center"/>
        <w:rPr>
          <w:rFonts w:ascii="Arial" w:hAnsi="Arial" w:cs="Arial"/>
          <w:sz w:val="22"/>
          <w:szCs w:val="22"/>
        </w:rPr>
      </w:pPr>
    </w:p>
    <w:p w14:paraId="5F73EB4B" w14:textId="77777777" w:rsidR="004F206E" w:rsidRPr="00C53D14" w:rsidRDefault="004F206E" w:rsidP="0098203F">
      <w:pPr>
        <w:jc w:val="center"/>
        <w:rPr>
          <w:rFonts w:ascii="Arial" w:hAnsi="Arial" w:cs="Arial"/>
          <w:sz w:val="22"/>
          <w:szCs w:val="22"/>
        </w:rPr>
      </w:pPr>
    </w:p>
    <w:p w14:paraId="63B40508" w14:textId="77777777" w:rsidR="004F206E" w:rsidRPr="00C53D14" w:rsidRDefault="004F206E" w:rsidP="0098203F">
      <w:pPr>
        <w:jc w:val="center"/>
        <w:rPr>
          <w:rFonts w:ascii="Arial" w:hAnsi="Arial" w:cs="Arial"/>
          <w:sz w:val="22"/>
          <w:szCs w:val="22"/>
        </w:rPr>
      </w:pPr>
    </w:p>
    <w:p w14:paraId="712E6D62" w14:textId="77777777" w:rsidR="004F206E" w:rsidRPr="00C53D14" w:rsidRDefault="004F206E" w:rsidP="0098203F">
      <w:pPr>
        <w:jc w:val="center"/>
        <w:rPr>
          <w:rFonts w:ascii="Arial" w:hAnsi="Arial" w:cs="Arial"/>
          <w:sz w:val="22"/>
          <w:szCs w:val="22"/>
        </w:rPr>
      </w:pPr>
    </w:p>
    <w:p w14:paraId="04077C48" w14:textId="77777777" w:rsidR="004F206E" w:rsidRPr="00C53D14" w:rsidRDefault="004F206E" w:rsidP="0098203F">
      <w:pPr>
        <w:jc w:val="center"/>
        <w:rPr>
          <w:rFonts w:ascii="Arial" w:hAnsi="Arial" w:cs="Arial"/>
          <w:sz w:val="22"/>
          <w:szCs w:val="22"/>
        </w:rPr>
      </w:pPr>
    </w:p>
    <w:p w14:paraId="229C898E" w14:textId="77777777" w:rsidR="004F206E" w:rsidRPr="00C53D14" w:rsidRDefault="004F206E" w:rsidP="0098203F">
      <w:pPr>
        <w:jc w:val="center"/>
        <w:rPr>
          <w:rFonts w:ascii="Arial" w:hAnsi="Arial" w:cs="Arial"/>
          <w:sz w:val="22"/>
          <w:szCs w:val="22"/>
        </w:rPr>
      </w:pPr>
    </w:p>
    <w:p w14:paraId="769658E7" w14:textId="77777777" w:rsidR="004F206E" w:rsidRPr="00C53D14" w:rsidRDefault="004F206E" w:rsidP="0098203F">
      <w:pPr>
        <w:jc w:val="center"/>
        <w:rPr>
          <w:rFonts w:ascii="Arial" w:hAnsi="Arial" w:cs="Arial"/>
          <w:sz w:val="22"/>
          <w:szCs w:val="22"/>
        </w:rPr>
      </w:pPr>
    </w:p>
    <w:p w14:paraId="50CF09D5" w14:textId="77777777" w:rsidR="004F206E" w:rsidRPr="00C53D14" w:rsidRDefault="004F206E" w:rsidP="0098203F">
      <w:pPr>
        <w:jc w:val="center"/>
        <w:rPr>
          <w:rFonts w:ascii="Arial" w:hAnsi="Arial" w:cs="Arial"/>
          <w:sz w:val="22"/>
          <w:szCs w:val="22"/>
        </w:rPr>
      </w:pPr>
    </w:p>
    <w:p w14:paraId="22D28318" w14:textId="77777777" w:rsidR="004F206E" w:rsidRPr="00C53D14" w:rsidRDefault="004F206E" w:rsidP="0098203F">
      <w:pPr>
        <w:jc w:val="center"/>
        <w:rPr>
          <w:rFonts w:ascii="Arial" w:hAnsi="Arial" w:cs="Arial"/>
          <w:sz w:val="22"/>
          <w:szCs w:val="22"/>
        </w:rPr>
      </w:pPr>
    </w:p>
    <w:p w14:paraId="5CE86892" w14:textId="77777777" w:rsidR="004F206E" w:rsidRPr="00C53D14" w:rsidRDefault="004F206E" w:rsidP="0098203F">
      <w:pPr>
        <w:jc w:val="center"/>
        <w:rPr>
          <w:rFonts w:ascii="Arial" w:hAnsi="Arial" w:cs="Arial"/>
          <w:sz w:val="22"/>
          <w:szCs w:val="22"/>
        </w:rPr>
      </w:pPr>
    </w:p>
    <w:p w14:paraId="428F167D" w14:textId="77777777" w:rsidR="004F206E" w:rsidRPr="00C53D14" w:rsidRDefault="004F206E" w:rsidP="0098203F">
      <w:pPr>
        <w:jc w:val="center"/>
        <w:rPr>
          <w:rFonts w:ascii="Arial" w:hAnsi="Arial" w:cs="Arial"/>
          <w:sz w:val="22"/>
          <w:szCs w:val="22"/>
        </w:rPr>
      </w:pPr>
    </w:p>
    <w:p w14:paraId="74F073AB" w14:textId="77777777" w:rsidR="004F206E" w:rsidRPr="00C53D14" w:rsidRDefault="004F206E" w:rsidP="0098203F">
      <w:pPr>
        <w:jc w:val="center"/>
        <w:rPr>
          <w:rFonts w:ascii="Arial" w:hAnsi="Arial" w:cs="Arial"/>
          <w:sz w:val="22"/>
          <w:szCs w:val="22"/>
        </w:rPr>
      </w:pPr>
    </w:p>
    <w:p w14:paraId="572B05F8" w14:textId="77777777" w:rsidR="004F206E" w:rsidRPr="00C53D14" w:rsidRDefault="004F206E" w:rsidP="0098203F">
      <w:pPr>
        <w:jc w:val="center"/>
        <w:rPr>
          <w:rFonts w:ascii="Arial" w:hAnsi="Arial" w:cs="Arial"/>
          <w:sz w:val="22"/>
          <w:szCs w:val="22"/>
        </w:rPr>
      </w:pPr>
    </w:p>
    <w:p w14:paraId="58F7B2F7" w14:textId="77777777" w:rsidR="004F206E" w:rsidRPr="00C53D14" w:rsidRDefault="004F206E" w:rsidP="0098203F">
      <w:pPr>
        <w:jc w:val="center"/>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130475661"/>
        <w:docPartObj>
          <w:docPartGallery w:val="Table of Contents"/>
          <w:docPartUnique/>
        </w:docPartObj>
      </w:sdtPr>
      <w:sdtEndPr>
        <w:rPr>
          <w:b/>
          <w:bCs/>
          <w:noProof/>
        </w:rPr>
      </w:sdtEndPr>
      <w:sdtContent>
        <w:p w14:paraId="76127694" w14:textId="1C7CD5A8" w:rsidR="008A1DC2" w:rsidRPr="00C53D14" w:rsidRDefault="008A1DC2">
          <w:pPr>
            <w:pStyle w:val="TOCHeading"/>
            <w:rPr>
              <w:rFonts w:ascii="Arial" w:hAnsi="Arial" w:cs="Arial"/>
              <w:sz w:val="22"/>
              <w:szCs w:val="22"/>
            </w:rPr>
          </w:pPr>
          <w:r w:rsidRPr="00C53D14">
            <w:rPr>
              <w:rFonts w:ascii="Arial" w:hAnsi="Arial" w:cs="Arial"/>
              <w:sz w:val="22"/>
              <w:szCs w:val="22"/>
            </w:rPr>
            <w:t>Contents</w:t>
          </w:r>
        </w:p>
        <w:p w14:paraId="211232D8" w14:textId="707841F3" w:rsidR="008A1DC2" w:rsidRPr="00C53D14" w:rsidRDefault="008A1DC2">
          <w:pPr>
            <w:pStyle w:val="TOC1"/>
            <w:tabs>
              <w:tab w:val="left" w:pos="480"/>
              <w:tab w:val="right" w:leader="dot" w:pos="9016"/>
            </w:tabs>
            <w:rPr>
              <w:rFonts w:ascii="Arial" w:hAnsi="Arial" w:cs="Arial"/>
              <w:noProof/>
              <w:sz w:val="22"/>
              <w:szCs w:val="22"/>
            </w:rPr>
          </w:pPr>
          <w:r w:rsidRPr="00C53D14">
            <w:rPr>
              <w:rFonts w:ascii="Arial" w:hAnsi="Arial" w:cs="Arial"/>
              <w:sz w:val="22"/>
              <w:szCs w:val="22"/>
            </w:rPr>
            <w:fldChar w:fldCharType="begin"/>
          </w:r>
          <w:r w:rsidRPr="00C53D14">
            <w:rPr>
              <w:rFonts w:ascii="Arial" w:hAnsi="Arial" w:cs="Arial"/>
              <w:sz w:val="22"/>
              <w:szCs w:val="22"/>
            </w:rPr>
            <w:instrText xml:space="preserve"> TOC \o "1-3" \h \z \u </w:instrText>
          </w:r>
          <w:r w:rsidRPr="00C53D14">
            <w:rPr>
              <w:rFonts w:ascii="Arial" w:hAnsi="Arial" w:cs="Arial"/>
              <w:sz w:val="22"/>
              <w:szCs w:val="22"/>
            </w:rPr>
            <w:fldChar w:fldCharType="separate"/>
          </w:r>
          <w:hyperlink w:anchor="_Toc213585473" w:history="1">
            <w:r w:rsidRPr="00C53D14">
              <w:rPr>
                <w:rStyle w:val="Hyperlink"/>
                <w:rFonts w:ascii="Arial" w:hAnsi="Arial" w:cs="Arial"/>
                <w:noProof/>
                <w:sz w:val="22"/>
                <w:szCs w:val="22"/>
              </w:rPr>
              <w:t>1.</w:t>
            </w:r>
            <w:r w:rsidRPr="00C53D14">
              <w:rPr>
                <w:rFonts w:ascii="Arial" w:hAnsi="Arial" w:cs="Arial"/>
                <w:noProof/>
                <w:sz w:val="22"/>
                <w:szCs w:val="22"/>
              </w:rPr>
              <w:tab/>
            </w:r>
            <w:r w:rsidRPr="00C53D14">
              <w:rPr>
                <w:rStyle w:val="Hyperlink"/>
                <w:rFonts w:ascii="Arial" w:hAnsi="Arial" w:cs="Arial"/>
                <w:noProof/>
                <w:sz w:val="22"/>
                <w:szCs w:val="22"/>
              </w:rPr>
              <w:t>Executive Summary</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_Toc213585473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3</w:t>
            </w:r>
            <w:r w:rsidRPr="00C53D14">
              <w:rPr>
                <w:rFonts w:ascii="Arial" w:hAnsi="Arial" w:cs="Arial"/>
                <w:noProof/>
                <w:webHidden/>
                <w:sz w:val="22"/>
                <w:szCs w:val="22"/>
              </w:rPr>
              <w:fldChar w:fldCharType="end"/>
            </w:r>
          </w:hyperlink>
        </w:p>
        <w:p w14:paraId="523549E1" w14:textId="65652061" w:rsidR="008A1DC2" w:rsidRPr="00C53D14" w:rsidRDefault="008A1DC2">
          <w:pPr>
            <w:pStyle w:val="TOC1"/>
            <w:tabs>
              <w:tab w:val="left" w:pos="480"/>
              <w:tab w:val="right" w:leader="dot" w:pos="9016"/>
            </w:tabs>
            <w:rPr>
              <w:rFonts w:ascii="Arial" w:hAnsi="Arial" w:cs="Arial"/>
              <w:noProof/>
              <w:sz w:val="22"/>
              <w:szCs w:val="22"/>
            </w:rPr>
          </w:pPr>
          <w:hyperlink w:anchor="_Toc213585474" w:history="1">
            <w:r w:rsidRPr="00C53D14">
              <w:rPr>
                <w:rStyle w:val="Hyperlink"/>
                <w:rFonts w:ascii="Arial" w:hAnsi="Arial" w:cs="Arial"/>
                <w:noProof/>
                <w:sz w:val="22"/>
                <w:szCs w:val="22"/>
              </w:rPr>
              <w:t>2.</w:t>
            </w:r>
            <w:r w:rsidRPr="00C53D14">
              <w:rPr>
                <w:rFonts w:ascii="Arial" w:hAnsi="Arial" w:cs="Arial"/>
                <w:noProof/>
                <w:sz w:val="22"/>
                <w:szCs w:val="22"/>
              </w:rPr>
              <w:tab/>
            </w:r>
            <w:r w:rsidRPr="00C53D14">
              <w:rPr>
                <w:rStyle w:val="Hyperlink"/>
                <w:rFonts w:ascii="Arial" w:hAnsi="Arial" w:cs="Arial"/>
                <w:noProof/>
                <w:sz w:val="22"/>
                <w:szCs w:val="22"/>
              </w:rPr>
              <w:t>Introduction to the Organisation</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_Toc213585474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4</w:t>
            </w:r>
            <w:r w:rsidRPr="00C53D14">
              <w:rPr>
                <w:rFonts w:ascii="Arial" w:hAnsi="Arial" w:cs="Arial"/>
                <w:noProof/>
                <w:webHidden/>
                <w:sz w:val="22"/>
                <w:szCs w:val="22"/>
              </w:rPr>
              <w:fldChar w:fldCharType="end"/>
            </w:r>
          </w:hyperlink>
        </w:p>
        <w:p w14:paraId="61602C88" w14:textId="2D05220C" w:rsidR="008A1DC2" w:rsidRPr="00C53D14" w:rsidRDefault="008A1DC2">
          <w:pPr>
            <w:pStyle w:val="TOC1"/>
            <w:tabs>
              <w:tab w:val="left" w:pos="480"/>
              <w:tab w:val="right" w:leader="dot" w:pos="9016"/>
            </w:tabs>
            <w:rPr>
              <w:rFonts w:ascii="Arial" w:hAnsi="Arial" w:cs="Arial"/>
              <w:noProof/>
              <w:sz w:val="22"/>
              <w:szCs w:val="22"/>
            </w:rPr>
          </w:pPr>
          <w:hyperlink w:anchor="_Toc213585475" w:history="1">
            <w:r w:rsidRPr="00C53D14">
              <w:rPr>
                <w:rStyle w:val="Hyperlink"/>
                <w:rFonts w:ascii="Arial" w:hAnsi="Arial" w:cs="Arial"/>
                <w:noProof/>
                <w:sz w:val="22"/>
                <w:szCs w:val="22"/>
              </w:rPr>
              <w:t>3.</w:t>
            </w:r>
            <w:r w:rsidRPr="00C53D14">
              <w:rPr>
                <w:rFonts w:ascii="Arial" w:hAnsi="Arial" w:cs="Arial"/>
                <w:noProof/>
                <w:sz w:val="22"/>
                <w:szCs w:val="22"/>
              </w:rPr>
              <w:tab/>
            </w:r>
            <w:r w:rsidRPr="00C53D14">
              <w:rPr>
                <w:rStyle w:val="Hyperlink"/>
                <w:rFonts w:ascii="Arial" w:hAnsi="Arial" w:cs="Arial"/>
                <w:noProof/>
                <w:sz w:val="22"/>
                <w:szCs w:val="22"/>
              </w:rPr>
              <w:t>Appraisal of Current Strategic Direction and Goals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_Toc213585475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4</w:t>
            </w:r>
            <w:r w:rsidRPr="00C53D14">
              <w:rPr>
                <w:rFonts w:ascii="Arial" w:hAnsi="Arial" w:cs="Arial"/>
                <w:noProof/>
                <w:webHidden/>
                <w:sz w:val="22"/>
                <w:szCs w:val="22"/>
              </w:rPr>
              <w:fldChar w:fldCharType="end"/>
            </w:r>
          </w:hyperlink>
        </w:p>
        <w:p w14:paraId="4199378C" w14:textId="1A639646" w:rsidR="008A1DC2" w:rsidRPr="00C53D14" w:rsidRDefault="008A1DC2">
          <w:pPr>
            <w:pStyle w:val="TOC1"/>
            <w:tabs>
              <w:tab w:val="left" w:pos="480"/>
              <w:tab w:val="right" w:leader="dot" w:pos="9016"/>
            </w:tabs>
            <w:rPr>
              <w:rFonts w:ascii="Arial" w:hAnsi="Arial" w:cs="Arial"/>
              <w:noProof/>
              <w:sz w:val="22"/>
              <w:szCs w:val="22"/>
            </w:rPr>
          </w:pPr>
          <w:hyperlink w:anchor="_Toc213585476" w:history="1">
            <w:r w:rsidRPr="00C53D14">
              <w:rPr>
                <w:rStyle w:val="Hyperlink"/>
                <w:rFonts w:ascii="Arial" w:hAnsi="Arial" w:cs="Arial"/>
                <w:noProof/>
                <w:sz w:val="22"/>
                <w:szCs w:val="22"/>
              </w:rPr>
              <w:t>4.</w:t>
            </w:r>
            <w:r w:rsidRPr="00C53D14">
              <w:rPr>
                <w:rFonts w:ascii="Arial" w:hAnsi="Arial" w:cs="Arial"/>
                <w:noProof/>
                <w:sz w:val="22"/>
                <w:szCs w:val="22"/>
              </w:rPr>
              <w:tab/>
            </w:r>
            <w:r w:rsidRPr="00C53D14">
              <w:rPr>
                <w:rStyle w:val="Hyperlink"/>
                <w:rFonts w:ascii="Arial" w:hAnsi="Arial" w:cs="Arial"/>
                <w:noProof/>
                <w:sz w:val="22"/>
                <w:szCs w:val="22"/>
              </w:rPr>
              <w:t>Environmental Scan and Competitive Positioning</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_Toc213585476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5</w:t>
            </w:r>
            <w:r w:rsidRPr="00C53D14">
              <w:rPr>
                <w:rFonts w:ascii="Arial" w:hAnsi="Arial" w:cs="Arial"/>
                <w:noProof/>
                <w:webHidden/>
                <w:sz w:val="22"/>
                <w:szCs w:val="22"/>
              </w:rPr>
              <w:fldChar w:fldCharType="end"/>
            </w:r>
          </w:hyperlink>
        </w:p>
        <w:p w14:paraId="2DF4BD0B" w14:textId="0F486250" w:rsidR="008A1DC2" w:rsidRPr="00C53D14" w:rsidRDefault="008A1DC2">
          <w:pPr>
            <w:pStyle w:val="TOC2"/>
            <w:tabs>
              <w:tab w:val="left" w:pos="960"/>
              <w:tab w:val="right" w:leader="dot" w:pos="9016"/>
            </w:tabs>
            <w:rPr>
              <w:rFonts w:ascii="Arial" w:hAnsi="Arial" w:cs="Arial"/>
              <w:noProof/>
              <w:sz w:val="22"/>
              <w:szCs w:val="22"/>
            </w:rPr>
          </w:pPr>
          <w:hyperlink w:anchor="_Toc213585477" w:history="1">
            <w:r w:rsidRPr="00C53D14">
              <w:rPr>
                <w:rStyle w:val="Hyperlink"/>
                <w:rFonts w:ascii="Arial" w:hAnsi="Arial" w:cs="Arial"/>
                <w:noProof/>
                <w:sz w:val="22"/>
                <w:szCs w:val="22"/>
              </w:rPr>
              <w:t>4.1</w:t>
            </w:r>
            <w:r w:rsidRPr="00C53D14">
              <w:rPr>
                <w:rFonts w:ascii="Arial" w:hAnsi="Arial" w:cs="Arial"/>
                <w:noProof/>
                <w:sz w:val="22"/>
                <w:szCs w:val="22"/>
              </w:rPr>
              <w:tab/>
            </w:r>
            <w:r w:rsidRPr="00C53D14">
              <w:rPr>
                <w:rStyle w:val="Hyperlink"/>
                <w:rFonts w:ascii="Arial" w:hAnsi="Arial" w:cs="Arial"/>
                <w:noProof/>
                <w:sz w:val="22"/>
                <w:szCs w:val="22"/>
              </w:rPr>
              <w:t>PESTLE Analysis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_Toc213585477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5</w:t>
            </w:r>
            <w:r w:rsidRPr="00C53D14">
              <w:rPr>
                <w:rFonts w:ascii="Arial" w:hAnsi="Arial" w:cs="Arial"/>
                <w:noProof/>
                <w:webHidden/>
                <w:sz w:val="22"/>
                <w:szCs w:val="22"/>
              </w:rPr>
              <w:fldChar w:fldCharType="end"/>
            </w:r>
          </w:hyperlink>
        </w:p>
        <w:p w14:paraId="210517E7" w14:textId="2DB2C76C" w:rsidR="008A1DC2" w:rsidRPr="00C53D14" w:rsidRDefault="008A1DC2">
          <w:pPr>
            <w:pStyle w:val="TOC2"/>
            <w:tabs>
              <w:tab w:val="left" w:pos="960"/>
              <w:tab w:val="right" w:leader="dot" w:pos="9016"/>
            </w:tabs>
            <w:rPr>
              <w:rFonts w:ascii="Arial" w:hAnsi="Arial" w:cs="Arial"/>
              <w:noProof/>
              <w:sz w:val="22"/>
              <w:szCs w:val="22"/>
            </w:rPr>
          </w:pPr>
          <w:hyperlink w:anchor="_Toc213585478" w:history="1">
            <w:r w:rsidRPr="00C53D14">
              <w:rPr>
                <w:rStyle w:val="Hyperlink"/>
                <w:rFonts w:ascii="Arial" w:hAnsi="Arial" w:cs="Arial"/>
                <w:noProof/>
                <w:sz w:val="22"/>
                <w:szCs w:val="22"/>
              </w:rPr>
              <w:t>4.2</w:t>
            </w:r>
            <w:r w:rsidRPr="00C53D14">
              <w:rPr>
                <w:rFonts w:ascii="Arial" w:hAnsi="Arial" w:cs="Arial"/>
                <w:noProof/>
                <w:sz w:val="22"/>
                <w:szCs w:val="22"/>
              </w:rPr>
              <w:tab/>
            </w:r>
            <w:r w:rsidRPr="00C53D14">
              <w:rPr>
                <w:rStyle w:val="Hyperlink"/>
                <w:rFonts w:ascii="Arial" w:hAnsi="Arial" w:cs="Arial"/>
                <w:noProof/>
                <w:sz w:val="22"/>
                <w:szCs w:val="22"/>
              </w:rPr>
              <w:t>SWOT Analysis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_Toc213585478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6</w:t>
            </w:r>
            <w:r w:rsidRPr="00C53D14">
              <w:rPr>
                <w:rFonts w:ascii="Arial" w:hAnsi="Arial" w:cs="Arial"/>
                <w:noProof/>
                <w:webHidden/>
                <w:sz w:val="22"/>
                <w:szCs w:val="22"/>
              </w:rPr>
              <w:fldChar w:fldCharType="end"/>
            </w:r>
          </w:hyperlink>
        </w:p>
        <w:p w14:paraId="5B72C8A4" w14:textId="1BA869AA" w:rsidR="008A1DC2" w:rsidRPr="00C53D14" w:rsidRDefault="008A1DC2">
          <w:pPr>
            <w:pStyle w:val="TOC2"/>
            <w:tabs>
              <w:tab w:val="left" w:pos="960"/>
              <w:tab w:val="right" w:leader="dot" w:pos="9016"/>
            </w:tabs>
            <w:rPr>
              <w:rFonts w:ascii="Arial" w:hAnsi="Arial" w:cs="Arial"/>
              <w:noProof/>
              <w:sz w:val="22"/>
              <w:szCs w:val="22"/>
            </w:rPr>
          </w:pPr>
          <w:hyperlink w:anchor="_Toc213585479" w:history="1">
            <w:r w:rsidRPr="00C53D14">
              <w:rPr>
                <w:rStyle w:val="Hyperlink"/>
                <w:rFonts w:ascii="Arial" w:hAnsi="Arial" w:cs="Arial"/>
                <w:noProof/>
                <w:sz w:val="22"/>
                <w:szCs w:val="22"/>
              </w:rPr>
              <w:t>4.3</w:t>
            </w:r>
            <w:r w:rsidRPr="00C53D14">
              <w:rPr>
                <w:rFonts w:ascii="Arial" w:hAnsi="Arial" w:cs="Arial"/>
                <w:noProof/>
                <w:sz w:val="22"/>
                <w:szCs w:val="22"/>
              </w:rPr>
              <w:tab/>
            </w:r>
            <w:r w:rsidRPr="00C53D14">
              <w:rPr>
                <w:rStyle w:val="Hyperlink"/>
                <w:rFonts w:ascii="Arial" w:hAnsi="Arial" w:cs="Arial"/>
                <w:noProof/>
                <w:sz w:val="22"/>
                <w:szCs w:val="22"/>
              </w:rPr>
              <w:t>Competitive Positioning</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_Toc213585479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6</w:t>
            </w:r>
            <w:r w:rsidRPr="00C53D14">
              <w:rPr>
                <w:rFonts w:ascii="Arial" w:hAnsi="Arial" w:cs="Arial"/>
                <w:noProof/>
                <w:webHidden/>
                <w:sz w:val="22"/>
                <w:szCs w:val="22"/>
              </w:rPr>
              <w:fldChar w:fldCharType="end"/>
            </w:r>
          </w:hyperlink>
        </w:p>
        <w:p w14:paraId="5D881F9B" w14:textId="05D79FAE" w:rsidR="008A1DC2" w:rsidRPr="00C53D14" w:rsidRDefault="008A1DC2">
          <w:pPr>
            <w:pStyle w:val="TOC1"/>
            <w:tabs>
              <w:tab w:val="left" w:pos="480"/>
              <w:tab w:val="right" w:leader="dot" w:pos="9016"/>
            </w:tabs>
            <w:rPr>
              <w:rFonts w:ascii="Arial" w:hAnsi="Arial" w:cs="Arial"/>
              <w:noProof/>
              <w:sz w:val="22"/>
              <w:szCs w:val="22"/>
            </w:rPr>
          </w:pPr>
          <w:hyperlink w:anchor="_Toc213585480" w:history="1">
            <w:r w:rsidRPr="00C53D14">
              <w:rPr>
                <w:rStyle w:val="Hyperlink"/>
                <w:rFonts w:ascii="Arial" w:hAnsi="Arial" w:cs="Arial"/>
                <w:noProof/>
                <w:sz w:val="22"/>
                <w:szCs w:val="22"/>
              </w:rPr>
              <w:t>5.</w:t>
            </w:r>
            <w:r w:rsidRPr="00C53D14">
              <w:rPr>
                <w:rFonts w:ascii="Arial" w:hAnsi="Arial" w:cs="Arial"/>
                <w:noProof/>
                <w:sz w:val="22"/>
                <w:szCs w:val="22"/>
              </w:rPr>
              <w:tab/>
            </w:r>
            <w:r w:rsidRPr="00C53D14">
              <w:rPr>
                <w:rStyle w:val="Hyperlink"/>
                <w:rFonts w:ascii="Arial" w:hAnsi="Arial" w:cs="Arial"/>
                <w:noProof/>
                <w:sz w:val="22"/>
                <w:szCs w:val="22"/>
              </w:rPr>
              <w:t>Strategic Growth Choices and Sustainable Strategy</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_Toc213585480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7</w:t>
            </w:r>
            <w:r w:rsidRPr="00C53D14">
              <w:rPr>
                <w:rFonts w:ascii="Arial" w:hAnsi="Arial" w:cs="Arial"/>
                <w:noProof/>
                <w:webHidden/>
                <w:sz w:val="22"/>
                <w:szCs w:val="22"/>
              </w:rPr>
              <w:fldChar w:fldCharType="end"/>
            </w:r>
          </w:hyperlink>
        </w:p>
        <w:p w14:paraId="4A3169F4" w14:textId="2224AD0B" w:rsidR="008A1DC2" w:rsidRPr="00C53D14" w:rsidRDefault="008A1DC2">
          <w:pPr>
            <w:pStyle w:val="TOC2"/>
            <w:tabs>
              <w:tab w:val="left" w:pos="960"/>
              <w:tab w:val="right" w:leader="dot" w:pos="9016"/>
            </w:tabs>
            <w:rPr>
              <w:rFonts w:ascii="Arial" w:hAnsi="Arial" w:cs="Arial"/>
              <w:noProof/>
              <w:sz w:val="22"/>
              <w:szCs w:val="22"/>
            </w:rPr>
          </w:pPr>
          <w:hyperlink w:anchor="_Toc213585481" w:history="1">
            <w:r w:rsidRPr="00C53D14">
              <w:rPr>
                <w:rStyle w:val="Hyperlink"/>
                <w:rFonts w:ascii="Arial" w:hAnsi="Arial" w:cs="Arial"/>
                <w:noProof/>
                <w:sz w:val="22"/>
                <w:szCs w:val="22"/>
              </w:rPr>
              <w:t>5.1</w:t>
            </w:r>
            <w:r w:rsidRPr="00C53D14">
              <w:rPr>
                <w:rFonts w:ascii="Arial" w:hAnsi="Arial" w:cs="Arial"/>
                <w:noProof/>
                <w:sz w:val="22"/>
                <w:szCs w:val="22"/>
              </w:rPr>
              <w:tab/>
            </w:r>
            <w:r w:rsidRPr="00C53D14">
              <w:rPr>
                <w:rStyle w:val="Hyperlink"/>
                <w:rFonts w:ascii="Arial" w:hAnsi="Arial" w:cs="Arial"/>
                <w:noProof/>
                <w:sz w:val="22"/>
                <w:szCs w:val="22"/>
              </w:rPr>
              <w:t>Strategic Growth of Choices for SME</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_Toc213585481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7</w:t>
            </w:r>
            <w:r w:rsidRPr="00C53D14">
              <w:rPr>
                <w:rFonts w:ascii="Arial" w:hAnsi="Arial" w:cs="Arial"/>
                <w:noProof/>
                <w:webHidden/>
                <w:sz w:val="22"/>
                <w:szCs w:val="22"/>
              </w:rPr>
              <w:fldChar w:fldCharType="end"/>
            </w:r>
          </w:hyperlink>
        </w:p>
        <w:p w14:paraId="64BA9E04" w14:textId="06499B0C" w:rsidR="008A1DC2" w:rsidRPr="00C53D14" w:rsidRDefault="008A1DC2">
          <w:pPr>
            <w:pStyle w:val="TOC2"/>
            <w:tabs>
              <w:tab w:val="left" w:pos="960"/>
              <w:tab w:val="right" w:leader="dot" w:pos="9016"/>
            </w:tabs>
            <w:rPr>
              <w:rFonts w:ascii="Arial" w:hAnsi="Arial" w:cs="Arial"/>
              <w:noProof/>
              <w:sz w:val="22"/>
              <w:szCs w:val="22"/>
            </w:rPr>
          </w:pPr>
          <w:hyperlink w:anchor="_Toc213585482" w:history="1">
            <w:r w:rsidRPr="00C53D14">
              <w:rPr>
                <w:rStyle w:val="Hyperlink"/>
                <w:rFonts w:ascii="Arial" w:hAnsi="Arial" w:cs="Arial"/>
                <w:noProof/>
                <w:sz w:val="22"/>
                <w:szCs w:val="22"/>
              </w:rPr>
              <w:t>5.2</w:t>
            </w:r>
            <w:r w:rsidRPr="00C53D14">
              <w:rPr>
                <w:rFonts w:ascii="Arial" w:hAnsi="Arial" w:cs="Arial"/>
                <w:noProof/>
                <w:sz w:val="22"/>
                <w:szCs w:val="22"/>
              </w:rPr>
              <w:tab/>
            </w:r>
            <w:r w:rsidRPr="00C53D14">
              <w:rPr>
                <w:rStyle w:val="Hyperlink"/>
                <w:rFonts w:ascii="Arial" w:hAnsi="Arial" w:cs="Arial"/>
                <w:noProof/>
                <w:sz w:val="22"/>
                <w:szCs w:val="22"/>
              </w:rPr>
              <w:t>Proposed Strategy for Vectair Holdings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_Toc213585482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7</w:t>
            </w:r>
            <w:r w:rsidRPr="00C53D14">
              <w:rPr>
                <w:rFonts w:ascii="Arial" w:hAnsi="Arial" w:cs="Arial"/>
                <w:noProof/>
                <w:webHidden/>
                <w:sz w:val="22"/>
                <w:szCs w:val="22"/>
              </w:rPr>
              <w:fldChar w:fldCharType="end"/>
            </w:r>
          </w:hyperlink>
        </w:p>
        <w:p w14:paraId="664CDA44" w14:textId="019EC3C4" w:rsidR="008A1DC2" w:rsidRPr="00C53D14" w:rsidRDefault="008A1DC2">
          <w:pPr>
            <w:pStyle w:val="TOC2"/>
            <w:tabs>
              <w:tab w:val="left" w:pos="960"/>
              <w:tab w:val="right" w:leader="dot" w:pos="9016"/>
            </w:tabs>
            <w:rPr>
              <w:rFonts w:ascii="Arial" w:hAnsi="Arial" w:cs="Arial"/>
              <w:noProof/>
              <w:sz w:val="22"/>
              <w:szCs w:val="22"/>
            </w:rPr>
          </w:pPr>
          <w:hyperlink w:anchor="_Toc213585483" w:history="1">
            <w:r w:rsidRPr="00C53D14">
              <w:rPr>
                <w:rStyle w:val="Hyperlink"/>
                <w:rFonts w:ascii="Arial" w:hAnsi="Arial" w:cs="Arial"/>
                <w:noProof/>
                <w:sz w:val="22"/>
                <w:szCs w:val="22"/>
              </w:rPr>
              <w:t>5.3</w:t>
            </w:r>
            <w:r w:rsidRPr="00C53D14">
              <w:rPr>
                <w:rFonts w:ascii="Arial" w:hAnsi="Arial" w:cs="Arial"/>
                <w:noProof/>
                <w:sz w:val="22"/>
                <w:szCs w:val="22"/>
              </w:rPr>
              <w:tab/>
            </w:r>
            <w:r w:rsidRPr="00C53D14">
              <w:rPr>
                <w:rStyle w:val="Hyperlink"/>
                <w:rFonts w:ascii="Arial" w:hAnsi="Arial" w:cs="Arial"/>
                <w:noProof/>
                <w:sz w:val="22"/>
                <w:szCs w:val="22"/>
              </w:rPr>
              <w:t>Why this Strategy is Sustainable in long-term</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_Toc213585483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7</w:t>
            </w:r>
            <w:r w:rsidRPr="00C53D14">
              <w:rPr>
                <w:rFonts w:ascii="Arial" w:hAnsi="Arial" w:cs="Arial"/>
                <w:noProof/>
                <w:webHidden/>
                <w:sz w:val="22"/>
                <w:szCs w:val="22"/>
              </w:rPr>
              <w:fldChar w:fldCharType="end"/>
            </w:r>
          </w:hyperlink>
        </w:p>
        <w:p w14:paraId="2D5E423D" w14:textId="2E526590" w:rsidR="008A1DC2" w:rsidRPr="00C53D14" w:rsidRDefault="008A1DC2">
          <w:pPr>
            <w:pStyle w:val="TOC1"/>
            <w:tabs>
              <w:tab w:val="left" w:pos="480"/>
              <w:tab w:val="right" w:leader="dot" w:pos="9016"/>
            </w:tabs>
            <w:rPr>
              <w:rFonts w:ascii="Arial" w:hAnsi="Arial" w:cs="Arial"/>
              <w:noProof/>
              <w:sz w:val="22"/>
              <w:szCs w:val="22"/>
            </w:rPr>
          </w:pPr>
          <w:hyperlink w:anchor="_Toc213585484" w:history="1">
            <w:r w:rsidRPr="00C53D14">
              <w:rPr>
                <w:rStyle w:val="Hyperlink"/>
                <w:rFonts w:ascii="Arial" w:hAnsi="Arial" w:cs="Arial"/>
                <w:noProof/>
                <w:sz w:val="22"/>
                <w:szCs w:val="22"/>
              </w:rPr>
              <w:t>6.</w:t>
            </w:r>
            <w:r w:rsidRPr="00C53D14">
              <w:rPr>
                <w:rFonts w:ascii="Arial" w:hAnsi="Arial" w:cs="Arial"/>
                <w:noProof/>
                <w:sz w:val="22"/>
                <w:szCs w:val="22"/>
              </w:rPr>
              <w:tab/>
            </w:r>
            <w:r w:rsidRPr="00C53D14">
              <w:rPr>
                <w:rStyle w:val="Hyperlink"/>
                <w:rFonts w:ascii="Arial" w:hAnsi="Arial" w:cs="Arial"/>
                <w:noProof/>
                <w:sz w:val="22"/>
                <w:szCs w:val="22"/>
              </w:rPr>
              <w:t>Stakeholders Analysis and Evaluation of Strategic Options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_Toc213585484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8</w:t>
            </w:r>
            <w:r w:rsidRPr="00C53D14">
              <w:rPr>
                <w:rFonts w:ascii="Arial" w:hAnsi="Arial" w:cs="Arial"/>
                <w:noProof/>
                <w:webHidden/>
                <w:sz w:val="22"/>
                <w:szCs w:val="22"/>
              </w:rPr>
              <w:fldChar w:fldCharType="end"/>
            </w:r>
          </w:hyperlink>
        </w:p>
        <w:p w14:paraId="141FE858" w14:textId="1D007CD2" w:rsidR="008A1DC2" w:rsidRPr="00C53D14" w:rsidRDefault="008A1DC2">
          <w:pPr>
            <w:pStyle w:val="TOC2"/>
            <w:tabs>
              <w:tab w:val="left" w:pos="960"/>
              <w:tab w:val="right" w:leader="dot" w:pos="9016"/>
            </w:tabs>
            <w:rPr>
              <w:rFonts w:ascii="Arial" w:hAnsi="Arial" w:cs="Arial"/>
              <w:noProof/>
              <w:sz w:val="22"/>
              <w:szCs w:val="22"/>
            </w:rPr>
          </w:pPr>
          <w:hyperlink w:anchor="_Toc213585485" w:history="1">
            <w:r w:rsidRPr="00C53D14">
              <w:rPr>
                <w:rStyle w:val="Hyperlink"/>
                <w:rFonts w:ascii="Arial" w:hAnsi="Arial" w:cs="Arial"/>
                <w:noProof/>
                <w:sz w:val="22"/>
                <w:szCs w:val="22"/>
              </w:rPr>
              <w:t>6.1</w:t>
            </w:r>
            <w:r w:rsidRPr="00C53D14">
              <w:rPr>
                <w:rFonts w:ascii="Arial" w:hAnsi="Arial" w:cs="Arial"/>
                <w:noProof/>
                <w:sz w:val="22"/>
                <w:szCs w:val="22"/>
              </w:rPr>
              <w:tab/>
            </w:r>
            <w:r w:rsidRPr="00C53D14">
              <w:rPr>
                <w:rStyle w:val="Hyperlink"/>
                <w:rFonts w:ascii="Arial" w:hAnsi="Arial" w:cs="Arial"/>
                <w:noProof/>
                <w:sz w:val="22"/>
                <w:szCs w:val="22"/>
              </w:rPr>
              <w:t>Identification of Key Stakeholders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_Toc213585485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8</w:t>
            </w:r>
            <w:r w:rsidRPr="00C53D14">
              <w:rPr>
                <w:rFonts w:ascii="Arial" w:hAnsi="Arial" w:cs="Arial"/>
                <w:noProof/>
                <w:webHidden/>
                <w:sz w:val="22"/>
                <w:szCs w:val="22"/>
              </w:rPr>
              <w:fldChar w:fldCharType="end"/>
            </w:r>
          </w:hyperlink>
        </w:p>
        <w:p w14:paraId="272124B4" w14:textId="325C1423" w:rsidR="008A1DC2" w:rsidRPr="00C53D14" w:rsidRDefault="008A1DC2">
          <w:pPr>
            <w:pStyle w:val="TOC2"/>
            <w:tabs>
              <w:tab w:val="left" w:pos="960"/>
              <w:tab w:val="right" w:leader="dot" w:pos="9016"/>
            </w:tabs>
            <w:rPr>
              <w:rFonts w:ascii="Arial" w:hAnsi="Arial" w:cs="Arial"/>
              <w:noProof/>
              <w:sz w:val="22"/>
              <w:szCs w:val="22"/>
            </w:rPr>
          </w:pPr>
          <w:hyperlink w:anchor="_Toc213585486" w:history="1">
            <w:r w:rsidRPr="00C53D14">
              <w:rPr>
                <w:rStyle w:val="Hyperlink"/>
                <w:rFonts w:ascii="Arial" w:hAnsi="Arial" w:cs="Arial"/>
                <w:noProof/>
                <w:sz w:val="22"/>
                <w:szCs w:val="22"/>
              </w:rPr>
              <w:t>6.2</w:t>
            </w:r>
            <w:r w:rsidRPr="00C53D14">
              <w:rPr>
                <w:rFonts w:ascii="Arial" w:hAnsi="Arial" w:cs="Arial"/>
                <w:noProof/>
                <w:sz w:val="22"/>
                <w:szCs w:val="22"/>
              </w:rPr>
              <w:tab/>
            </w:r>
            <w:r w:rsidRPr="00C53D14">
              <w:rPr>
                <w:rStyle w:val="Hyperlink"/>
                <w:rFonts w:ascii="Arial" w:hAnsi="Arial" w:cs="Arial"/>
                <w:noProof/>
                <w:sz w:val="22"/>
                <w:szCs w:val="22"/>
              </w:rPr>
              <w:t>Mendelow Matrix Application</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_Toc213585486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9</w:t>
            </w:r>
            <w:r w:rsidRPr="00C53D14">
              <w:rPr>
                <w:rFonts w:ascii="Arial" w:hAnsi="Arial" w:cs="Arial"/>
                <w:noProof/>
                <w:webHidden/>
                <w:sz w:val="22"/>
                <w:szCs w:val="22"/>
              </w:rPr>
              <w:fldChar w:fldCharType="end"/>
            </w:r>
          </w:hyperlink>
        </w:p>
        <w:p w14:paraId="3D89D1BA" w14:textId="0F8B79D3" w:rsidR="008A1DC2" w:rsidRPr="00C53D14" w:rsidRDefault="008A1DC2">
          <w:pPr>
            <w:pStyle w:val="TOC2"/>
            <w:tabs>
              <w:tab w:val="left" w:pos="960"/>
              <w:tab w:val="right" w:leader="dot" w:pos="9016"/>
            </w:tabs>
            <w:rPr>
              <w:rFonts w:ascii="Arial" w:hAnsi="Arial" w:cs="Arial"/>
              <w:noProof/>
              <w:sz w:val="22"/>
              <w:szCs w:val="22"/>
            </w:rPr>
          </w:pPr>
          <w:hyperlink w:anchor="_Toc213585487" w:history="1">
            <w:r w:rsidRPr="00C53D14">
              <w:rPr>
                <w:rStyle w:val="Hyperlink"/>
                <w:rFonts w:ascii="Arial" w:hAnsi="Arial" w:cs="Arial"/>
                <w:noProof/>
                <w:sz w:val="22"/>
                <w:szCs w:val="22"/>
              </w:rPr>
              <w:t>6.3</w:t>
            </w:r>
            <w:r w:rsidRPr="00C53D14">
              <w:rPr>
                <w:rFonts w:ascii="Arial" w:hAnsi="Arial" w:cs="Arial"/>
                <w:noProof/>
                <w:sz w:val="22"/>
                <w:szCs w:val="22"/>
              </w:rPr>
              <w:tab/>
            </w:r>
            <w:r w:rsidRPr="00C53D14">
              <w:rPr>
                <w:rStyle w:val="Hyperlink"/>
                <w:rFonts w:ascii="Arial" w:hAnsi="Arial" w:cs="Arial"/>
                <w:noProof/>
                <w:sz w:val="22"/>
                <w:szCs w:val="22"/>
              </w:rPr>
              <w:t>Stakeholders Expectations and Strategic Implications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_Toc213585487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9</w:t>
            </w:r>
            <w:r w:rsidRPr="00C53D14">
              <w:rPr>
                <w:rFonts w:ascii="Arial" w:hAnsi="Arial" w:cs="Arial"/>
                <w:noProof/>
                <w:webHidden/>
                <w:sz w:val="22"/>
                <w:szCs w:val="22"/>
              </w:rPr>
              <w:fldChar w:fldCharType="end"/>
            </w:r>
          </w:hyperlink>
        </w:p>
        <w:p w14:paraId="6B3F9938" w14:textId="02932A23" w:rsidR="008A1DC2" w:rsidRPr="00C53D14" w:rsidRDefault="008A1DC2">
          <w:pPr>
            <w:pStyle w:val="TOC2"/>
            <w:tabs>
              <w:tab w:val="left" w:pos="960"/>
              <w:tab w:val="right" w:leader="dot" w:pos="9016"/>
            </w:tabs>
            <w:rPr>
              <w:rFonts w:ascii="Arial" w:hAnsi="Arial" w:cs="Arial"/>
              <w:noProof/>
              <w:sz w:val="22"/>
              <w:szCs w:val="22"/>
            </w:rPr>
          </w:pPr>
          <w:hyperlink w:anchor="_Toc213585488" w:history="1">
            <w:r w:rsidRPr="00C53D14">
              <w:rPr>
                <w:rStyle w:val="Hyperlink"/>
                <w:rFonts w:ascii="Arial" w:hAnsi="Arial" w:cs="Arial"/>
                <w:noProof/>
                <w:sz w:val="22"/>
                <w:szCs w:val="22"/>
              </w:rPr>
              <w:t>6.4</w:t>
            </w:r>
            <w:r w:rsidRPr="00C53D14">
              <w:rPr>
                <w:rFonts w:ascii="Arial" w:hAnsi="Arial" w:cs="Arial"/>
                <w:noProof/>
                <w:sz w:val="22"/>
                <w:szCs w:val="22"/>
              </w:rPr>
              <w:tab/>
            </w:r>
            <w:r w:rsidRPr="00C53D14">
              <w:rPr>
                <w:rStyle w:val="Hyperlink"/>
                <w:rFonts w:ascii="Arial" w:hAnsi="Arial" w:cs="Arial"/>
                <w:noProof/>
                <w:sz w:val="22"/>
                <w:szCs w:val="22"/>
              </w:rPr>
              <w:t>Critical Evaluation</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_Toc213585488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10</w:t>
            </w:r>
            <w:r w:rsidRPr="00C53D14">
              <w:rPr>
                <w:rFonts w:ascii="Arial" w:hAnsi="Arial" w:cs="Arial"/>
                <w:noProof/>
                <w:webHidden/>
                <w:sz w:val="22"/>
                <w:szCs w:val="22"/>
              </w:rPr>
              <w:fldChar w:fldCharType="end"/>
            </w:r>
          </w:hyperlink>
        </w:p>
        <w:p w14:paraId="01E5F295" w14:textId="1D663E38" w:rsidR="008A1DC2" w:rsidRPr="00C53D14" w:rsidRDefault="008A1DC2">
          <w:pPr>
            <w:pStyle w:val="TOC1"/>
            <w:tabs>
              <w:tab w:val="left" w:pos="480"/>
              <w:tab w:val="right" w:leader="dot" w:pos="9016"/>
            </w:tabs>
            <w:rPr>
              <w:rFonts w:ascii="Arial" w:hAnsi="Arial" w:cs="Arial"/>
              <w:noProof/>
              <w:sz w:val="22"/>
              <w:szCs w:val="22"/>
            </w:rPr>
          </w:pPr>
          <w:hyperlink w:anchor="_Toc213585489" w:history="1">
            <w:r w:rsidRPr="00C53D14">
              <w:rPr>
                <w:rStyle w:val="Hyperlink"/>
                <w:rFonts w:ascii="Arial" w:hAnsi="Arial" w:cs="Arial"/>
                <w:noProof/>
                <w:sz w:val="22"/>
                <w:szCs w:val="22"/>
              </w:rPr>
              <w:t>7.</w:t>
            </w:r>
            <w:r w:rsidRPr="00C53D14">
              <w:rPr>
                <w:rFonts w:ascii="Arial" w:hAnsi="Arial" w:cs="Arial"/>
                <w:noProof/>
                <w:sz w:val="22"/>
                <w:szCs w:val="22"/>
              </w:rPr>
              <w:tab/>
            </w:r>
            <w:r w:rsidRPr="00C53D14">
              <w:rPr>
                <w:rStyle w:val="Hyperlink"/>
                <w:rFonts w:ascii="Arial" w:hAnsi="Arial" w:cs="Arial"/>
                <w:noProof/>
                <w:sz w:val="22"/>
                <w:szCs w:val="22"/>
              </w:rPr>
              <w:t>Strategic Recommendations for Future Development and Implementation</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_Toc213585489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10</w:t>
            </w:r>
            <w:r w:rsidRPr="00C53D14">
              <w:rPr>
                <w:rFonts w:ascii="Arial" w:hAnsi="Arial" w:cs="Arial"/>
                <w:noProof/>
                <w:webHidden/>
                <w:sz w:val="22"/>
                <w:szCs w:val="22"/>
              </w:rPr>
              <w:fldChar w:fldCharType="end"/>
            </w:r>
          </w:hyperlink>
        </w:p>
        <w:p w14:paraId="6D97EDB5" w14:textId="65CAF8C7" w:rsidR="008A1DC2" w:rsidRPr="00C53D14" w:rsidRDefault="008A1DC2">
          <w:pPr>
            <w:pStyle w:val="TOC2"/>
            <w:tabs>
              <w:tab w:val="right" w:leader="dot" w:pos="9016"/>
            </w:tabs>
            <w:rPr>
              <w:rFonts w:ascii="Arial" w:hAnsi="Arial" w:cs="Arial"/>
              <w:noProof/>
              <w:sz w:val="22"/>
              <w:szCs w:val="22"/>
            </w:rPr>
          </w:pPr>
          <w:hyperlink w:anchor="_Toc213585490" w:history="1">
            <w:r w:rsidRPr="00C53D14">
              <w:rPr>
                <w:rStyle w:val="Hyperlink"/>
                <w:rFonts w:ascii="Arial" w:hAnsi="Arial" w:cs="Arial"/>
                <w:noProof/>
                <w:sz w:val="22"/>
                <w:szCs w:val="22"/>
              </w:rPr>
              <w:t>7.1 Boost Innovation and Digital Transformation Capabilities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_Toc213585490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10</w:t>
            </w:r>
            <w:r w:rsidRPr="00C53D14">
              <w:rPr>
                <w:rFonts w:ascii="Arial" w:hAnsi="Arial" w:cs="Arial"/>
                <w:noProof/>
                <w:webHidden/>
                <w:sz w:val="22"/>
                <w:szCs w:val="22"/>
              </w:rPr>
              <w:fldChar w:fldCharType="end"/>
            </w:r>
          </w:hyperlink>
        </w:p>
        <w:p w14:paraId="78871FB4" w14:textId="214C2773" w:rsidR="008A1DC2" w:rsidRPr="00C53D14" w:rsidRDefault="008A1DC2">
          <w:pPr>
            <w:pStyle w:val="TOC2"/>
            <w:tabs>
              <w:tab w:val="left" w:pos="960"/>
              <w:tab w:val="right" w:leader="dot" w:pos="9016"/>
            </w:tabs>
            <w:rPr>
              <w:rFonts w:ascii="Arial" w:hAnsi="Arial" w:cs="Arial"/>
              <w:noProof/>
              <w:sz w:val="22"/>
              <w:szCs w:val="22"/>
            </w:rPr>
          </w:pPr>
          <w:hyperlink w:anchor="_Toc213585491" w:history="1">
            <w:r w:rsidRPr="00C53D14">
              <w:rPr>
                <w:rStyle w:val="Hyperlink"/>
                <w:rFonts w:ascii="Arial" w:hAnsi="Arial" w:cs="Arial"/>
                <w:noProof/>
                <w:sz w:val="22"/>
                <w:szCs w:val="22"/>
              </w:rPr>
              <w:t>7.2</w:t>
            </w:r>
            <w:r w:rsidRPr="00C53D14">
              <w:rPr>
                <w:rFonts w:ascii="Arial" w:hAnsi="Arial" w:cs="Arial"/>
                <w:noProof/>
                <w:sz w:val="22"/>
                <w:szCs w:val="22"/>
              </w:rPr>
              <w:tab/>
            </w:r>
            <w:r w:rsidRPr="00C53D14">
              <w:rPr>
                <w:rStyle w:val="Hyperlink"/>
                <w:rFonts w:ascii="Arial" w:hAnsi="Arial" w:cs="Arial"/>
                <w:noProof/>
                <w:sz w:val="22"/>
                <w:szCs w:val="22"/>
              </w:rPr>
              <w:t>Enhance Organisational Agility and Workforce Skills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_Toc213585491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11</w:t>
            </w:r>
            <w:r w:rsidRPr="00C53D14">
              <w:rPr>
                <w:rFonts w:ascii="Arial" w:hAnsi="Arial" w:cs="Arial"/>
                <w:noProof/>
                <w:webHidden/>
                <w:sz w:val="22"/>
                <w:szCs w:val="22"/>
              </w:rPr>
              <w:fldChar w:fldCharType="end"/>
            </w:r>
          </w:hyperlink>
        </w:p>
        <w:p w14:paraId="72D84355" w14:textId="60CBD5D4" w:rsidR="008A1DC2" w:rsidRPr="00C53D14" w:rsidRDefault="008A1DC2">
          <w:pPr>
            <w:pStyle w:val="TOC2"/>
            <w:tabs>
              <w:tab w:val="left" w:pos="960"/>
              <w:tab w:val="right" w:leader="dot" w:pos="9016"/>
            </w:tabs>
            <w:rPr>
              <w:rFonts w:ascii="Arial" w:hAnsi="Arial" w:cs="Arial"/>
              <w:noProof/>
              <w:sz w:val="22"/>
              <w:szCs w:val="22"/>
            </w:rPr>
          </w:pPr>
          <w:hyperlink w:anchor="_Toc213585492" w:history="1">
            <w:r w:rsidRPr="00C53D14">
              <w:rPr>
                <w:rStyle w:val="Hyperlink"/>
                <w:rFonts w:ascii="Arial" w:hAnsi="Arial" w:cs="Arial"/>
                <w:noProof/>
                <w:sz w:val="22"/>
                <w:szCs w:val="22"/>
              </w:rPr>
              <w:t>7.3</w:t>
            </w:r>
            <w:r w:rsidRPr="00C53D14">
              <w:rPr>
                <w:rFonts w:ascii="Arial" w:hAnsi="Arial" w:cs="Arial"/>
                <w:noProof/>
                <w:sz w:val="22"/>
                <w:szCs w:val="22"/>
              </w:rPr>
              <w:tab/>
            </w:r>
            <w:r w:rsidRPr="00C53D14">
              <w:rPr>
                <w:rStyle w:val="Hyperlink"/>
                <w:rFonts w:ascii="Arial" w:hAnsi="Arial" w:cs="Arial"/>
                <w:noProof/>
                <w:sz w:val="22"/>
                <w:szCs w:val="22"/>
              </w:rPr>
              <w:t>Strengthen Supplier and Stakeholders Collaboration</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_Toc213585492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11</w:t>
            </w:r>
            <w:r w:rsidRPr="00C53D14">
              <w:rPr>
                <w:rFonts w:ascii="Arial" w:hAnsi="Arial" w:cs="Arial"/>
                <w:noProof/>
                <w:webHidden/>
                <w:sz w:val="22"/>
                <w:szCs w:val="22"/>
              </w:rPr>
              <w:fldChar w:fldCharType="end"/>
            </w:r>
          </w:hyperlink>
        </w:p>
        <w:p w14:paraId="6D9C1953" w14:textId="0646D678" w:rsidR="008A1DC2" w:rsidRPr="00C53D14" w:rsidRDefault="008A1DC2">
          <w:pPr>
            <w:pStyle w:val="TOC2"/>
            <w:tabs>
              <w:tab w:val="left" w:pos="960"/>
              <w:tab w:val="right" w:leader="dot" w:pos="9016"/>
            </w:tabs>
            <w:rPr>
              <w:rFonts w:ascii="Arial" w:hAnsi="Arial" w:cs="Arial"/>
              <w:noProof/>
              <w:sz w:val="22"/>
              <w:szCs w:val="22"/>
            </w:rPr>
          </w:pPr>
          <w:hyperlink w:anchor="_Toc213585493" w:history="1">
            <w:r w:rsidRPr="00C53D14">
              <w:rPr>
                <w:rStyle w:val="Hyperlink"/>
                <w:rFonts w:ascii="Arial" w:hAnsi="Arial" w:cs="Arial"/>
                <w:noProof/>
                <w:sz w:val="22"/>
                <w:szCs w:val="22"/>
              </w:rPr>
              <w:t>7.4</w:t>
            </w:r>
            <w:r w:rsidRPr="00C53D14">
              <w:rPr>
                <w:rFonts w:ascii="Arial" w:hAnsi="Arial" w:cs="Arial"/>
                <w:noProof/>
                <w:sz w:val="22"/>
                <w:szCs w:val="22"/>
              </w:rPr>
              <w:tab/>
            </w:r>
            <w:r w:rsidRPr="00C53D14">
              <w:rPr>
                <w:rStyle w:val="Hyperlink"/>
                <w:rFonts w:ascii="Arial" w:hAnsi="Arial" w:cs="Arial"/>
                <w:noProof/>
                <w:sz w:val="22"/>
                <w:szCs w:val="22"/>
              </w:rPr>
              <w:t>Improve Strategic Performance Measurement and Feedback Systems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_Toc213585493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11</w:t>
            </w:r>
            <w:r w:rsidRPr="00C53D14">
              <w:rPr>
                <w:rFonts w:ascii="Arial" w:hAnsi="Arial" w:cs="Arial"/>
                <w:noProof/>
                <w:webHidden/>
                <w:sz w:val="22"/>
                <w:szCs w:val="22"/>
              </w:rPr>
              <w:fldChar w:fldCharType="end"/>
            </w:r>
          </w:hyperlink>
        </w:p>
        <w:p w14:paraId="18847253" w14:textId="64611904" w:rsidR="008A1DC2" w:rsidRPr="00C53D14" w:rsidRDefault="008A1DC2">
          <w:pPr>
            <w:pStyle w:val="TOC1"/>
            <w:tabs>
              <w:tab w:val="left" w:pos="480"/>
              <w:tab w:val="right" w:leader="dot" w:pos="9016"/>
            </w:tabs>
            <w:rPr>
              <w:rFonts w:ascii="Arial" w:hAnsi="Arial" w:cs="Arial"/>
              <w:noProof/>
              <w:sz w:val="22"/>
              <w:szCs w:val="22"/>
            </w:rPr>
          </w:pPr>
          <w:hyperlink w:anchor="_Toc213585494" w:history="1">
            <w:r w:rsidRPr="00C53D14">
              <w:rPr>
                <w:rStyle w:val="Hyperlink"/>
                <w:rFonts w:ascii="Arial" w:hAnsi="Arial" w:cs="Arial"/>
                <w:noProof/>
                <w:sz w:val="22"/>
                <w:szCs w:val="22"/>
              </w:rPr>
              <w:t>8.</w:t>
            </w:r>
            <w:r w:rsidRPr="00C53D14">
              <w:rPr>
                <w:rFonts w:ascii="Arial" w:hAnsi="Arial" w:cs="Arial"/>
                <w:noProof/>
                <w:sz w:val="22"/>
                <w:szCs w:val="22"/>
              </w:rPr>
              <w:tab/>
            </w:r>
            <w:r w:rsidRPr="00C53D14">
              <w:rPr>
                <w:rStyle w:val="Hyperlink"/>
                <w:rFonts w:ascii="Arial" w:hAnsi="Arial" w:cs="Arial"/>
                <w:noProof/>
                <w:sz w:val="22"/>
                <w:szCs w:val="22"/>
              </w:rPr>
              <w:t>Conclusion</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_Toc213585494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11</w:t>
            </w:r>
            <w:r w:rsidRPr="00C53D14">
              <w:rPr>
                <w:rFonts w:ascii="Arial" w:hAnsi="Arial" w:cs="Arial"/>
                <w:noProof/>
                <w:webHidden/>
                <w:sz w:val="22"/>
                <w:szCs w:val="22"/>
              </w:rPr>
              <w:fldChar w:fldCharType="end"/>
            </w:r>
          </w:hyperlink>
        </w:p>
        <w:p w14:paraId="2C22A6A8" w14:textId="153A115C" w:rsidR="008A1DC2" w:rsidRPr="00C53D14" w:rsidRDefault="008A1DC2">
          <w:pPr>
            <w:pStyle w:val="TOC1"/>
            <w:tabs>
              <w:tab w:val="right" w:leader="dot" w:pos="9016"/>
            </w:tabs>
            <w:rPr>
              <w:rFonts w:ascii="Arial" w:hAnsi="Arial" w:cs="Arial"/>
              <w:noProof/>
              <w:sz w:val="22"/>
              <w:szCs w:val="22"/>
            </w:rPr>
          </w:pPr>
          <w:hyperlink w:anchor="_Toc213585495" w:history="1">
            <w:r w:rsidRPr="00C53D14">
              <w:rPr>
                <w:rStyle w:val="Hyperlink"/>
                <w:rFonts w:ascii="Arial" w:hAnsi="Arial" w:cs="Arial"/>
                <w:noProof/>
                <w:sz w:val="22"/>
                <w:szCs w:val="22"/>
              </w:rPr>
              <w:t>References</w:t>
            </w:r>
            <w:r w:rsidRPr="00C53D14">
              <w:rPr>
                <w:rFonts w:ascii="Arial" w:hAnsi="Arial" w:cs="Arial"/>
                <w:noProof/>
                <w:webHidden/>
                <w:sz w:val="22"/>
                <w:szCs w:val="22"/>
              </w:rPr>
              <w:tab/>
            </w:r>
            <w:r w:rsidRPr="00C53D14">
              <w:rPr>
                <w:rFonts w:ascii="Arial" w:hAnsi="Arial" w:cs="Arial"/>
                <w:noProof/>
                <w:webHidden/>
                <w:sz w:val="22"/>
                <w:szCs w:val="22"/>
              </w:rPr>
              <w:fldChar w:fldCharType="begin"/>
            </w:r>
            <w:r w:rsidRPr="00C53D14">
              <w:rPr>
                <w:rFonts w:ascii="Arial" w:hAnsi="Arial" w:cs="Arial"/>
                <w:noProof/>
                <w:webHidden/>
                <w:sz w:val="22"/>
                <w:szCs w:val="22"/>
              </w:rPr>
              <w:instrText xml:space="preserve"> PAGEREF _Toc213585495 \h </w:instrText>
            </w:r>
            <w:r w:rsidRPr="00C53D14">
              <w:rPr>
                <w:rFonts w:ascii="Arial" w:hAnsi="Arial" w:cs="Arial"/>
                <w:noProof/>
                <w:webHidden/>
                <w:sz w:val="22"/>
                <w:szCs w:val="22"/>
              </w:rPr>
            </w:r>
            <w:r w:rsidRPr="00C53D14">
              <w:rPr>
                <w:rFonts w:ascii="Arial" w:hAnsi="Arial" w:cs="Arial"/>
                <w:noProof/>
                <w:webHidden/>
                <w:sz w:val="22"/>
                <w:szCs w:val="22"/>
              </w:rPr>
              <w:fldChar w:fldCharType="separate"/>
            </w:r>
            <w:r w:rsidRPr="00C53D14">
              <w:rPr>
                <w:rFonts w:ascii="Arial" w:hAnsi="Arial" w:cs="Arial"/>
                <w:noProof/>
                <w:webHidden/>
                <w:sz w:val="22"/>
                <w:szCs w:val="22"/>
              </w:rPr>
              <w:t>13</w:t>
            </w:r>
            <w:r w:rsidRPr="00C53D14">
              <w:rPr>
                <w:rFonts w:ascii="Arial" w:hAnsi="Arial" w:cs="Arial"/>
                <w:noProof/>
                <w:webHidden/>
                <w:sz w:val="22"/>
                <w:szCs w:val="22"/>
              </w:rPr>
              <w:fldChar w:fldCharType="end"/>
            </w:r>
          </w:hyperlink>
        </w:p>
        <w:p w14:paraId="3D5C14BC" w14:textId="6FB8B822" w:rsidR="008A1DC2" w:rsidRPr="00C53D14" w:rsidRDefault="008A1DC2">
          <w:pPr>
            <w:rPr>
              <w:rFonts w:ascii="Arial" w:hAnsi="Arial" w:cs="Arial"/>
              <w:sz w:val="22"/>
              <w:szCs w:val="22"/>
            </w:rPr>
          </w:pPr>
          <w:r w:rsidRPr="00C53D14">
            <w:rPr>
              <w:rFonts w:ascii="Arial" w:hAnsi="Arial" w:cs="Arial"/>
              <w:b/>
              <w:bCs/>
              <w:noProof/>
              <w:sz w:val="22"/>
              <w:szCs w:val="22"/>
            </w:rPr>
            <w:fldChar w:fldCharType="end"/>
          </w:r>
        </w:p>
      </w:sdtContent>
    </w:sdt>
    <w:p w14:paraId="6E5C6AE2" w14:textId="77777777" w:rsidR="004F206E" w:rsidRPr="00C53D14" w:rsidRDefault="004F206E" w:rsidP="008A1DC2">
      <w:pPr>
        <w:rPr>
          <w:rFonts w:ascii="Arial" w:hAnsi="Arial" w:cs="Arial"/>
          <w:sz w:val="22"/>
          <w:szCs w:val="22"/>
        </w:rPr>
      </w:pPr>
    </w:p>
    <w:p w14:paraId="65941149" w14:textId="77777777" w:rsidR="004F206E" w:rsidRPr="00C53D14" w:rsidRDefault="004F206E" w:rsidP="0098203F">
      <w:pPr>
        <w:jc w:val="center"/>
        <w:rPr>
          <w:rFonts w:ascii="Arial" w:hAnsi="Arial" w:cs="Arial"/>
          <w:sz w:val="22"/>
          <w:szCs w:val="22"/>
        </w:rPr>
      </w:pPr>
    </w:p>
    <w:p w14:paraId="40D3392E" w14:textId="77777777" w:rsidR="004F206E" w:rsidRPr="00C53D14" w:rsidRDefault="004F206E" w:rsidP="0098203F">
      <w:pPr>
        <w:jc w:val="center"/>
        <w:rPr>
          <w:rFonts w:ascii="Arial" w:hAnsi="Arial" w:cs="Arial"/>
          <w:sz w:val="22"/>
          <w:szCs w:val="22"/>
        </w:rPr>
      </w:pPr>
    </w:p>
    <w:p w14:paraId="3FB35FC5" w14:textId="77777777" w:rsidR="004F206E" w:rsidRDefault="004F206E" w:rsidP="0098203F">
      <w:pPr>
        <w:jc w:val="center"/>
        <w:rPr>
          <w:rFonts w:ascii="Arial" w:hAnsi="Arial" w:cs="Arial"/>
          <w:sz w:val="22"/>
          <w:szCs w:val="22"/>
        </w:rPr>
      </w:pPr>
    </w:p>
    <w:p w14:paraId="24F53EA0" w14:textId="77777777" w:rsidR="00BB7F8B" w:rsidRDefault="00BB7F8B" w:rsidP="0098203F">
      <w:pPr>
        <w:jc w:val="center"/>
        <w:rPr>
          <w:rFonts w:ascii="Arial" w:hAnsi="Arial" w:cs="Arial"/>
          <w:sz w:val="22"/>
          <w:szCs w:val="22"/>
        </w:rPr>
      </w:pPr>
    </w:p>
    <w:p w14:paraId="42AE679F" w14:textId="77777777" w:rsidR="00BB7F8B" w:rsidRPr="00C53D14" w:rsidRDefault="00BB7F8B" w:rsidP="0098203F">
      <w:pPr>
        <w:jc w:val="center"/>
        <w:rPr>
          <w:rFonts w:ascii="Arial" w:hAnsi="Arial" w:cs="Arial"/>
          <w:sz w:val="22"/>
          <w:szCs w:val="22"/>
        </w:rPr>
      </w:pPr>
    </w:p>
    <w:p w14:paraId="08B22BA8" w14:textId="77777777" w:rsidR="006D20B8" w:rsidRPr="00C53D14" w:rsidRDefault="006D20B8" w:rsidP="00B14753">
      <w:pPr>
        <w:rPr>
          <w:rFonts w:ascii="Arial" w:hAnsi="Arial" w:cs="Arial"/>
          <w:sz w:val="22"/>
          <w:szCs w:val="22"/>
        </w:rPr>
      </w:pPr>
    </w:p>
    <w:p w14:paraId="5ED6C820" w14:textId="579B13D0" w:rsidR="00F81FE2" w:rsidRPr="00C53D14" w:rsidRDefault="00AA1F7F" w:rsidP="00AA1F7F">
      <w:pPr>
        <w:pStyle w:val="Heading1"/>
        <w:numPr>
          <w:ilvl w:val="0"/>
          <w:numId w:val="2"/>
        </w:numPr>
        <w:rPr>
          <w:rFonts w:ascii="Arial" w:hAnsi="Arial" w:cs="Arial"/>
          <w:sz w:val="22"/>
          <w:szCs w:val="22"/>
        </w:rPr>
      </w:pPr>
      <w:bookmarkStart w:id="0" w:name="_Toc213585473"/>
      <w:r w:rsidRPr="00C53D14">
        <w:rPr>
          <w:rFonts w:ascii="Arial" w:hAnsi="Arial" w:cs="Arial"/>
          <w:sz w:val="22"/>
          <w:szCs w:val="22"/>
        </w:rPr>
        <w:lastRenderedPageBreak/>
        <w:t>Executive Summary</w:t>
      </w:r>
      <w:bookmarkEnd w:id="0"/>
    </w:p>
    <w:p w14:paraId="24C9DFFE" w14:textId="6A9913AB" w:rsidR="0089137B" w:rsidRDefault="0089137B" w:rsidP="00AA1F7F">
      <w:pPr>
        <w:rPr>
          <w:rFonts w:ascii="Arial" w:hAnsi="Arial" w:cs="Arial"/>
          <w:sz w:val="22"/>
          <w:szCs w:val="22"/>
        </w:rPr>
      </w:pPr>
      <w:r w:rsidRPr="00C53D14">
        <w:rPr>
          <w:rFonts w:ascii="Arial" w:hAnsi="Arial" w:cs="Arial"/>
          <w:sz w:val="22"/>
          <w:szCs w:val="22"/>
        </w:rPr>
        <w:t>"The long-term direction and scope of an organization that achieves advantage through its configuration of resources within a changing environment" is what Henry (2021) defines as strategy.</w:t>
      </w:r>
      <w:r w:rsidR="0081164D" w:rsidRPr="00C53D14">
        <w:rPr>
          <w:rFonts w:ascii="Arial" w:hAnsi="Arial" w:cs="Arial"/>
          <w:sz w:val="22"/>
          <w:szCs w:val="22"/>
        </w:rPr>
        <w:t xml:space="preserve"> </w:t>
      </w:r>
      <w:r w:rsidRPr="00C53D14">
        <w:rPr>
          <w:rFonts w:ascii="Arial" w:hAnsi="Arial" w:cs="Arial"/>
          <w:sz w:val="22"/>
          <w:szCs w:val="22"/>
        </w:rPr>
        <w:t>The strategic position and prospects for future expansion of Vectair Holdings Ltd., a small and medium-sized business established in the UK that specializes in the design and production of aroma and hygiene systems for public areas and commercial restrooms, are critically examined in this research.</w:t>
      </w:r>
      <w:r w:rsidR="0081164D" w:rsidRPr="00C53D14">
        <w:rPr>
          <w:rFonts w:ascii="Arial" w:hAnsi="Arial" w:cs="Arial"/>
          <w:sz w:val="22"/>
          <w:szCs w:val="22"/>
        </w:rPr>
        <w:t xml:space="preserve"> </w:t>
      </w:r>
    </w:p>
    <w:p w14:paraId="13222DE1" w14:textId="4CFF8DD6" w:rsidR="00AF6EAF" w:rsidRPr="00C53D14" w:rsidRDefault="003013A8" w:rsidP="00AA1F7F">
      <w:pPr>
        <w:rPr>
          <w:rFonts w:ascii="Arial" w:hAnsi="Arial" w:cs="Arial"/>
          <w:sz w:val="22"/>
          <w:szCs w:val="22"/>
        </w:rPr>
      </w:pPr>
      <w:r>
        <w:rPr>
          <w:rFonts w:ascii="Arial" w:hAnsi="Arial" w:cs="Arial"/>
          <w:sz w:val="22"/>
          <w:szCs w:val="22"/>
        </w:rPr>
        <w:t>The main strategic frameworks utilized in this research to examine Vectair's internal and external environmental challenges, as well as possible paths for sustainable growth, are the PESTLE, SWOT, and Ansoff Matrix. In following sections, these techniques are used in conjunction with Mendelow's Stakeholder Matrix to assess stakeholder influence and determine the organization's best course of action.</w:t>
      </w:r>
      <w:r w:rsidR="00C06DE6">
        <w:rPr>
          <w:rFonts w:ascii="Arial" w:hAnsi="Arial" w:cs="Arial"/>
          <w:sz w:val="22"/>
          <w:szCs w:val="22"/>
        </w:rPr>
        <w:tab/>
      </w:r>
    </w:p>
    <w:p w14:paraId="4C63C52C" w14:textId="48A776A1" w:rsidR="002D4869" w:rsidRPr="00C53D14" w:rsidRDefault="006D76B7" w:rsidP="006D76B7">
      <w:pPr>
        <w:pStyle w:val="Heading1"/>
        <w:numPr>
          <w:ilvl w:val="0"/>
          <w:numId w:val="2"/>
        </w:numPr>
        <w:rPr>
          <w:rFonts w:ascii="Arial" w:hAnsi="Arial" w:cs="Arial"/>
          <w:sz w:val="22"/>
          <w:szCs w:val="22"/>
        </w:rPr>
      </w:pPr>
      <w:bookmarkStart w:id="1" w:name="_Toc213585474"/>
      <w:r w:rsidRPr="00C53D14">
        <w:rPr>
          <w:rFonts w:ascii="Arial" w:hAnsi="Arial" w:cs="Arial"/>
          <w:sz w:val="22"/>
          <w:szCs w:val="22"/>
        </w:rPr>
        <w:t>Introduction to the Organisation</w:t>
      </w:r>
      <w:bookmarkEnd w:id="1"/>
    </w:p>
    <w:p w14:paraId="2BC5259F" w14:textId="21921C1C" w:rsidR="006D76B7" w:rsidRPr="00C53D14" w:rsidRDefault="008A231F" w:rsidP="006D76B7">
      <w:pPr>
        <w:rPr>
          <w:rFonts w:ascii="Arial" w:hAnsi="Arial" w:cs="Arial"/>
          <w:sz w:val="22"/>
          <w:szCs w:val="22"/>
        </w:rPr>
      </w:pPr>
      <w:r w:rsidRPr="00C53D14">
        <w:rPr>
          <w:rFonts w:ascii="Arial" w:hAnsi="Arial" w:cs="Arial"/>
          <w:sz w:val="22"/>
          <w:szCs w:val="22"/>
        </w:rPr>
        <w:t>The company was established in 1988 and has its headquarters in Basingstoke, Hampshire. It serves clients in more than 130 countries globally and has offices in Memphis, USA (Vectair Systems, 2024).</w:t>
      </w:r>
    </w:p>
    <w:p w14:paraId="687A762E" w14:textId="5C45131F" w:rsidR="008A231F" w:rsidRPr="00C53D14" w:rsidRDefault="00E9667F" w:rsidP="006D76B7">
      <w:pPr>
        <w:rPr>
          <w:rFonts w:ascii="Arial" w:hAnsi="Arial" w:cs="Arial"/>
          <w:sz w:val="22"/>
          <w:szCs w:val="22"/>
        </w:rPr>
      </w:pPr>
      <w:r w:rsidRPr="00C53D14">
        <w:rPr>
          <w:rFonts w:ascii="Arial" w:hAnsi="Arial" w:cs="Arial"/>
          <w:sz w:val="22"/>
          <w:szCs w:val="22"/>
        </w:rPr>
        <w:t>Air-care dispensers, urinal and toilet hygiene systems, hand-drying accessories, and feminine hygiene units are just a few of the many hygiene products offered by Vectair. The company's patented inventions, which improve cleanliness across several industries, such as its refill-free air-care system and aroma marketing solutions, illustrate its capacity for innovation (Vectair Systems, 2024).</w:t>
      </w:r>
    </w:p>
    <w:p w14:paraId="2BB61502" w14:textId="318B707D" w:rsidR="00E9667F" w:rsidRPr="00C53D14" w:rsidRDefault="007F4E16" w:rsidP="006D76B7">
      <w:pPr>
        <w:rPr>
          <w:rFonts w:ascii="Arial" w:hAnsi="Arial" w:cs="Arial"/>
          <w:sz w:val="22"/>
          <w:szCs w:val="22"/>
        </w:rPr>
      </w:pPr>
      <w:r w:rsidRPr="00C53D14">
        <w:rPr>
          <w:rFonts w:ascii="Arial" w:hAnsi="Arial" w:cs="Arial"/>
          <w:sz w:val="22"/>
          <w:szCs w:val="22"/>
        </w:rPr>
        <w:t xml:space="preserve">To provide high-value, sustainable products, the company's business strategy blends research and development, customer-centric design, and manufacturing excellence. Mostly using a business-to-business approach, Vectair does not sell directly to customers but rather through distributors, facilities management firms, and commercial cleaning providers. </w:t>
      </w:r>
    </w:p>
    <w:p w14:paraId="2E414A52" w14:textId="2B14DCDB" w:rsidR="00823F69" w:rsidRPr="00C53D14" w:rsidRDefault="00E52DA4" w:rsidP="006D76B7">
      <w:pPr>
        <w:rPr>
          <w:rFonts w:ascii="Arial" w:hAnsi="Arial" w:cs="Arial"/>
          <w:sz w:val="22"/>
          <w:szCs w:val="22"/>
        </w:rPr>
      </w:pPr>
      <w:r w:rsidRPr="00C53D14">
        <w:rPr>
          <w:rFonts w:ascii="Arial" w:hAnsi="Arial" w:cs="Arial"/>
          <w:sz w:val="22"/>
          <w:szCs w:val="22"/>
        </w:rPr>
        <w:t>Vectair's consistent investment in environmental and product improvement is an example of how SMEs that include sustainability and innovation into their core strategy generate greater brand loyalty and long-term resilience, claim Gupta and Gupta (2023).</w:t>
      </w:r>
    </w:p>
    <w:p w14:paraId="1FE1F5BB" w14:textId="2996E098" w:rsidR="00E52DA4" w:rsidRPr="00C53D14" w:rsidRDefault="00E52DA4" w:rsidP="006D76B7">
      <w:pPr>
        <w:rPr>
          <w:rFonts w:ascii="Arial" w:hAnsi="Arial" w:cs="Arial"/>
          <w:sz w:val="22"/>
          <w:szCs w:val="22"/>
        </w:rPr>
      </w:pPr>
      <w:r w:rsidRPr="00C53D14">
        <w:rPr>
          <w:rFonts w:ascii="Arial" w:hAnsi="Arial" w:cs="Arial"/>
          <w:sz w:val="22"/>
          <w:szCs w:val="22"/>
        </w:rPr>
        <w:t>Vectair has strategically rebranded in recent years to strengthen its company identity and position as a leading global innovation in hygiene technology. Its goal of creating "enjoyable experiences in everything we do" while satisfying changing consumer and regulatory expectations in a post-pandemic, hygienic environment is reflected in this rebranding project (ISSA, 2023).</w:t>
      </w:r>
    </w:p>
    <w:p w14:paraId="69A0066F" w14:textId="6395B7BD" w:rsidR="00E52DA4" w:rsidRPr="00C53D14" w:rsidRDefault="002023C8" w:rsidP="002023C8">
      <w:pPr>
        <w:pStyle w:val="Heading1"/>
        <w:numPr>
          <w:ilvl w:val="0"/>
          <w:numId w:val="2"/>
        </w:numPr>
        <w:rPr>
          <w:rFonts w:ascii="Arial" w:hAnsi="Arial" w:cs="Arial"/>
          <w:sz w:val="22"/>
          <w:szCs w:val="22"/>
        </w:rPr>
      </w:pPr>
      <w:bookmarkStart w:id="2" w:name="_Toc213585475"/>
      <w:r w:rsidRPr="00C53D14">
        <w:rPr>
          <w:rFonts w:ascii="Arial" w:hAnsi="Arial" w:cs="Arial"/>
          <w:sz w:val="22"/>
          <w:szCs w:val="22"/>
        </w:rPr>
        <w:t>Appraisal of Current Strategic Direction an</w:t>
      </w:r>
      <w:r w:rsidR="00501D51" w:rsidRPr="00C53D14">
        <w:rPr>
          <w:rFonts w:ascii="Arial" w:hAnsi="Arial" w:cs="Arial"/>
          <w:sz w:val="22"/>
          <w:szCs w:val="22"/>
        </w:rPr>
        <w:t>d</w:t>
      </w:r>
      <w:r w:rsidRPr="00C53D14">
        <w:rPr>
          <w:rFonts w:ascii="Arial" w:hAnsi="Arial" w:cs="Arial"/>
          <w:sz w:val="22"/>
          <w:szCs w:val="22"/>
        </w:rPr>
        <w:t xml:space="preserve"> Goals</w:t>
      </w:r>
      <w:bookmarkEnd w:id="2"/>
    </w:p>
    <w:p w14:paraId="5983914E" w14:textId="7A0FF4C8" w:rsidR="00501D51" w:rsidRPr="00C53D14" w:rsidRDefault="00A055A3" w:rsidP="00501D51">
      <w:pPr>
        <w:rPr>
          <w:rFonts w:ascii="Arial" w:hAnsi="Arial" w:cs="Arial"/>
          <w:sz w:val="22"/>
          <w:szCs w:val="22"/>
        </w:rPr>
      </w:pPr>
      <w:r w:rsidRPr="00C53D14">
        <w:rPr>
          <w:rFonts w:ascii="Arial" w:hAnsi="Arial" w:cs="Arial"/>
          <w:sz w:val="22"/>
          <w:szCs w:val="22"/>
        </w:rPr>
        <w:t>Developing modern, environmentally friendly hygiene experiences that enhance people's perceptions of communal areas is Vectair Holdings Ltd.'s clear strategic goal. Its declared mission statement, "We believe people always remember how you make them feel," underlines the company's focus on product innovation, customer experience, and emotional connection as the key elements of its competitive strategy (Vectair Systems, 2024).</w:t>
      </w:r>
      <w:r w:rsidR="00D61CBD" w:rsidRPr="00C53D14">
        <w:rPr>
          <w:rFonts w:ascii="Arial" w:hAnsi="Arial" w:cs="Arial"/>
          <w:sz w:val="22"/>
          <w:szCs w:val="22"/>
        </w:rPr>
        <w:t xml:space="preserve"> </w:t>
      </w:r>
    </w:p>
    <w:p w14:paraId="4F38A05B" w14:textId="1BD18093" w:rsidR="00D61CBD" w:rsidRPr="00C53D14" w:rsidRDefault="001F2DDA" w:rsidP="00501D51">
      <w:pPr>
        <w:rPr>
          <w:rFonts w:ascii="Arial" w:hAnsi="Arial" w:cs="Arial"/>
          <w:sz w:val="22"/>
          <w:szCs w:val="22"/>
        </w:rPr>
      </w:pPr>
      <w:r w:rsidRPr="00C53D14">
        <w:rPr>
          <w:rFonts w:ascii="Arial" w:hAnsi="Arial" w:cs="Arial"/>
          <w:sz w:val="22"/>
          <w:szCs w:val="22"/>
        </w:rPr>
        <w:t xml:space="preserve">Effective mission statements integrate company culture with consumer expectations by clearly articulating purpose and values (Duran and He, 2023). In line with this concept, </w:t>
      </w:r>
      <w:r w:rsidRPr="00C53D14">
        <w:rPr>
          <w:rFonts w:ascii="Arial" w:hAnsi="Arial" w:cs="Arial"/>
          <w:sz w:val="22"/>
          <w:szCs w:val="22"/>
        </w:rPr>
        <w:lastRenderedPageBreak/>
        <w:t xml:space="preserve">Vectair's mission emphasizes accountability, innovation, and emotional connection, all of which are woven throughout company operations, branding, and stakeholder communications. </w:t>
      </w:r>
      <w:r w:rsidR="00D82726" w:rsidRPr="00C53D14">
        <w:rPr>
          <w:rFonts w:ascii="Arial" w:hAnsi="Arial" w:cs="Arial"/>
          <w:sz w:val="22"/>
          <w:szCs w:val="22"/>
        </w:rPr>
        <w:t>The following strategic initiatives make the company's objectives clear:</w:t>
      </w:r>
    </w:p>
    <w:p w14:paraId="5905DCCC" w14:textId="6BE3E76F" w:rsidR="00CF457C" w:rsidRPr="00C53D14" w:rsidRDefault="00D82726" w:rsidP="00501D51">
      <w:pPr>
        <w:rPr>
          <w:rFonts w:ascii="Arial" w:hAnsi="Arial" w:cs="Arial"/>
          <w:sz w:val="22"/>
          <w:szCs w:val="22"/>
        </w:rPr>
      </w:pPr>
      <w:r w:rsidRPr="00C53D14">
        <w:rPr>
          <w:rFonts w:ascii="Arial" w:hAnsi="Arial" w:cs="Arial"/>
          <w:sz w:val="22"/>
          <w:szCs w:val="22"/>
        </w:rPr>
        <w:tab/>
      </w:r>
      <w:r w:rsidR="00404C65" w:rsidRPr="00C53D14">
        <w:rPr>
          <w:rFonts w:ascii="Arial" w:hAnsi="Arial" w:cs="Arial"/>
          <w:sz w:val="22"/>
          <w:szCs w:val="22"/>
        </w:rPr>
        <w:t>P</w:t>
      </w:r>
      <w:r w:rsidR="00CF457C" w:rsidRPr="00C53D14">
        <w:rPr>
          <w:rFonts w:ascii="Arial" w:hAnsi="Arial" w:cs="Arial"/>
          <w:sz w:val="22"/>
          <w:szCs w:val="22"/>
        </w:rPr>
        <w:t>utting money into the creation of sustainable products.</w:t>
      </w:r>
    </w:p>
    <w:p w14:paraId="07F26070" w14:textId="29737070" w:rsidR="00CF457C" w:rsidRPr="00C53D14" w:rsidRDefault="00404C65" w:rsidP="00CF457C">
      <w:pPr>
        <w:ind w:firstLine="720"/>
        <w:rPr>
          <w:rFonts w:ascii="Arial" w:hAnsi="Arial" w:cs="Arial"/>
          <w:sz w:val="22"/>
          <w:szCs w:val="22"/>
        </w:rPr>
      </w:pPr>
      <w:r w:rsidRPr="00C53D14">
        <w:rPr>
          <w:rFonts w:ascii="Arial" w:hAnsi="Arial" w:cs="Arial"/>
          <w:sz w:val="22"/>
          <w:szCs w:val="22"/>
        </w:rPr>
        <w:t>L</w:t>
      </w:r>
      <w:r w:rsidR="00CF457C" w:rsidRPr="00C53D14">
        <w:rPr>
          <w:rFonts w:ascii="Arial" w:hAnsi="Arial" w:cs="Arial"/>
          <w:sz w:val="22"/>
          <w:szCs w:val="22"/>
        </w:rPr>
        <w:t>owering carbon emissions and plastic waste.</w:t>
      </w:r>
    </w:p>
    <w:p w14:paraId="04E22543" w14:textId="2F8EBEDD" w:rsidR="00CF457C" w:rsidRPr="00C53D14" w:rsidRDefault="00404C65" w:rsidP="00CF457C">
      <w:pPr>
        <w:ind w:left="720"/>
        <w:rPr>
          <w:rFonts w:ascii="Arial" w:hAnsi="Arial" w:cs="Arial"/>
          <w:sz w:val="22"/>
          <w:szCs w:val="22"/>
        </w:rPr>
      </w:pPr>
      <w:r w:rsidRPr="00C53D14">
        <w:rPr>
          <w:rFonts w:ascii="Arial" w:hAnsi="Arial" w:cs="Arial"/>
          <w:sz w:val="22"/>
          <w:szCs w:val="22"/>
        </w:rPr>
        <w:t>E</w:t>
      </w:r>
      <w:r w:rsidR="00CF457C" w:rsidRPr="00C53D14">
        <w:rPr>
          <w:rFonts w:ascii="Arial" w:hAnsi="Arial" w:cs="Arial"/>
          <w:sz w:val="22"/>
          <w:szCs w:val="22"/>
        </w:rPr>
        <w:t>xtending worldwide distribution systems</w:t>
      </w:r>
      <w:r w:rsidRPr="00C53D14">
        <w:rPr>
          <w:rFonts w:ascii="Arial" w:hAnsi="Arial" w:cs="Arial"/>
          <w:sz w:val="22"/>
          <w:szCs w:val="22"/>
        </w:rPr>
        <w:t>.</w:t>
      </w:r>
    </w:p>
    <w:p w14:paraId="218539FD" w14:textId="47869376" w:rsidR="00D82726" w:rsidRPr="00C53D14" w:rsidRDefault="00404C65" w:rsidP="00CF457C">
      <w:pPr>
        <w:ind w:left="720"/>
        <w:rPr>
          <w:rFonts w:ascii="Arial" w:hAnsi="Arial" w:cs="Arial"/>
          <w:sz w:val="22"/>
          <w:szCs w:val="22"/>
        </w:rPr>
      </w:pPr>
      <w:r w:rsidRPr="00C53D14">
        <w:rPr>
          <w:rFonts w:ascii="Arial" w:hAnsi="Arial" w:cs="Arial"/>
          <w:sz w:val="22"/>
          <w:szCs w:val="22"/>
        </w:rPr>
        <w:t>S</w:t>
      </w:r>
      <w:r w:rsidR="00CF457C" w:rsidRPr="00C53D14">
        <w:rPr>
          <w:rFonts w:ascii="Arial" w:hAnsi="Arial" w:cs="Arial"/>
          <w:sz w:val="22"/>
          <w:szCs w:val="22"/>
        </w:rPr>
        <w:t>ustaining high client satisfaction levels via ongoing development.</w:t>
      </w:r>
    </w:p>
    <w:p w14:paraId="300408E1" w14:textId="76CA320A" w:rsidR="00404C65" w:rsidRPr="00C53D14" w:rsidRDefault="00E23DF4" w:rsidP="00404C65">
      <w:pPr>
        <w:rPr>
          <w:rFonts w:ascii="Arial" w:hAnsi="Arial" w:cs="Arial"/>
          <w:sz w:val="22"/>
          <w:szCs w:val="22"/>
        </w:rPr>
      </w:pPr>
      <w:r w:rsidRPr="00C53D14">
        <w:rPr>
          <w:rFonts w:ascii="Arial" w:hAnsi="Arial" w:cs="Arial"/>
          <w:sz w:val="22"/>
          <w:szCs w:val="22"/>
        </w:rPr>
        <w:t xml:space="preserve">The worldwide sustainability trends in the hygiene industry are intimately related to these goals. By pledging to decrease material waste, increase recyclability, and promote ethical sourcing, the company's "Being Responsible" program exemplifies its environmental and social objectives (Vectair Systems, 2024). </w:t>
      </w:r>
    </w:p>
    <w:p w14:paraId="2D067101" w14:textId="7F8D4FA8" w:rsidR="00E23DF4" w:rsidRPr="00C53D14" w:rsidRDefault="0015343F" w:rsidP="00404C65">
      <w:pPr>
        <w:rPr>
          <w:rFonts w:ascii="Arial" w:hAnsi="Arial" w:cs="Arial"/>
          <w:sz w:val="22"/>
          <w:szCs w:val="22"/>
        </w:rPr>
      </w:pPr>
      <w:r w:rsidRPr="00C53D14">
        <w:rPr>
          <w:rFonts w:ascii="Arial" w:hAnsi="Arial" w:cs="Arial"/>
          <w:sz w:val="22"/>
          <w:szCs w:val="22"/>
        </w:rPr>
        <w:t>Though clearly stated, Vectair's principles and purpose are not usually enshrined in unambiguous mission and vision statements on the company's website. By clearly stating these components for external stakeholders, a small strategic communication gap is created that might be closed. Formalizing purpose and vision statements helps SMEs ensure strategic coherence by strengthening internal alignment and stakeholder trust (Gupta and Gupta, 2023).</w:t>
      </w:r>
    </w:p>
    <w:p w14:paraId="7BF44944" w14:textId="07941D2E" w:rsidR="0015343F" w:rsidRPr="00C53D14" w:rsidRDefault="0015343F" w:rsidP="00404C65">
      <w:pPr>
        <w:rPr>
          <w:rFonts w:ascii="Arial" w:hAnsi="Arial" w:cs="Arial"/>
          <w:sz w:val="22"/>
          <w:szCs w:val="22"/>
        </w:rPr>
      </w:pPr>
      <w:r w:rsidRPr="00C53D14">
        <w:rPr>
          <w:rFonts w:ascii="Arial" w:hAnsi="Arial" w:cs="Arial"/>
          <w:sz w:val="22"/>
          <w:szCs w:val="22"/>
        </w:rPr>
        <w:t>Vectair exhibits a strong sense of direction overall because to its innovation-driven goals, customer-centric design philosophy, and sustainability initiatives. The company's long-term emphasis on user satisfaction and environmental responsibility demonstrates a sustainable strategic approach, setting it up for sustained worldwide expansion and resilience in the fiercely competitive hygiene sector.</w:t>
      </w:r>
    </w:p>
    <w:p w14:paraId="3A9A4B18" w14:textId="5FAA4175" w:rsidR="00A055A3" w:rsidRPr="00C53D14" w:rsidRDefault="00E40DB6" w:rsidP="00E40DB6">
      <w:pPr>
        <w:pStyle w:val="Heading1"/>
        <w:numPr>
          <w:ilvl w:val="0"/>
          <w:numId w:val="2"/>
        </w:numPr>
        <w:rPr>
          <w:rFonts w:ascii="Arial" w:hAnsi="Arial" w:cs="Arial"/>
          <w:sz w:val="22"/>
          <w:szCs w:val="22"/>
        </w:rPr>
      </w:pPr>
      <w:bookmarkStart w:id="3" w:name="_Toc213585476"/>
      <w:r w:rsidRPr="00C53D14">
        <w:rPr>
          <w:rFonts w:ascii="Arial" w:hAnsi="Arial" w:cs="Arial"/>
          <w:sz w:val="22"/>
          <w:szCs w:val="22"/>
        </w:rPr>
        <w:t>Environmental Scan and Competitive Positioning</w:t>
      </w:r>
      <w:bookmarkEnd w:id="3"/>
    </w:p>
    <w:p w14:paraId="0A57C792" w14:textId="354050BB" w:rsidR="00DB5213" w:rsidRPr="00C53D14" w:rsidRDefault="002A7D6F" w:rsidP="00E40DB6">
      <w:pPr>
        <w:rPr>
          <w:rFonts w:ascii="Arial" w:hAnsi="Arial" w:cs="Arial"/>
          <w:sz w:val="22"/>
          <w:szCs w:val="22"/>
        </w:rPr>
      </w:pPr>
      <w:r w:rsidRPr="00C53D14">
        <w:rPr>
          <w:rFonts w:ascii="Arial" w:hAnsi="Arial" w:cs="Arial"/>
          <w:sz w:val="22"/>
          <w:szCs w:val="22"/>
        </w:rPr>
        <w:t>To comprehend the internal and external elements affecting an organization's competitiveness, long-term viability, and strategic direction, environmental scanning is crucial (Henry, 2021). In this section, Vectair's external environment is examined using a PESTLE analysis</w:t>
      </w:r>
      <w:r w:rsidR="00A50D82">
        <w:rPr>
          <w:rFonts w:ascii="Arial" w:hAnsi="Arial" w:cs="Arial"/>
          <w:sz w:val="22"/>
          <w:szCs w:val="22"/>
        </w:rPr>
        <w:t>.</w:t>
      </w:r>
    </w:p>
    <w:p w14:paraId="7ACE27ED" w14:textId="48D0239E" w:rsidR="002A7D6F" w:rsidRPr="00C53D14" w:rsidRDefault="00DB5213" w:rsidP="00DB5213">
      <w:pPr>
        <w:pStyle w:val="Heading2"/>
        <w:numPr>
          <w:ilvl w:val="1"/>
          <w:numId w:val="2"/>
        </w:numPr>
        <w:rPr>
          <w:rFonts w:ascii="Arial" w:hAnsi="Arial" w:cs="Arial"/>
          <w:sz w:val="22"/>
          <w:szCs w:val="22"/>
        </w:rPr>
      </w:pPr>
      <w:bookmarkStart w:id="4" w:name="_Toc213585477"/>
      <w:r w:rsidRPr="00C53D14">
        <w:rPr>
          <w:rFonts w:ascii="Arial" w:hAnsi="Arial" w:cs="Arial"/>
          <w:sz w:val="22"/>
          <w:szCs w:val="22"/>
        </w:rPr>
        <w:t>PESTLE Analysis</w:t>
      </w:r>
      <w:bookmarkEnd w:id="4"/>
    </w:p>
    <w:tbl>
      <w:tblPr>
        <w:tblStyle w:val="TableGrid"/>
        <w:tblW w:w="0" w:type="auto"/>
        <w:tblLook w:val="04A0" w:firstRow="1" w:lastRow="0" w:firstColumn="1" w:lastColumn="0" w:noHBand="0" w:noVBand="1"/>
      </w:tblPr>
      <w:tblGrid>
        <w:gridCol w:w="4508"/>
        <w:gridCol w:w="4508"/>
      </w:tblGrid>
      <w:tr w:rsidR="008467E0" w:rsidRPr="00C53D14" w14:paraId="5DC9385A" w14:textId="77777777" w:rsidTr="008467E0">
        <w:tc>
          <w:tcPr>
            <w:tcW w:w="4508" w:type="dxa"/>
          </w:tcPr>
          <w:p w14:paraId="2C2ABD50" w14:textId="4BC9C61B" w:rsidR="008467E0" w:rsidRPr="00C53D14" w:rsidRDefault="006577C8" w:rsidP="00DB5213">
            <w:pPr>
              <w:rPr>
                <w:rFonts w:ascii="Arial" w:hAnsi="Arial" w:cs="Arial"/>
                <w:b/>
                <w:bCs/>
                <w:sz w:val="22"/>
                <w:szCs w:val="22"/>
              </w:rPr>
            </w:pPr>
            <w:r w:rsidRPr="00C53D14">
              <w:rPr>
                <w:rFonts w:ascii="Arial" w:hAnsi="Arial" w:cs="Arial"/>
                <w:b/>
                <w:bCs/>
                <w:sz w:val="22"/>
                <w:szCs w:val="22"/>
              </w:rPr>
              <w:t>Factor</w:t>
            </w:r>
          </w:p>
        </w:tc>
        <w:tc>
          <w:tcPr>
            <w:tcW w:w="4508" w:type="dxa"/>
          </w:tcPr>
          <w:p w14:paraId="7EAD6A05" w14:textId="24A8CCBE" w:rsidR="008467E0" w:rsidRPr="00C53D14" w:rsidRDefault="00E0695C" w:rsidP="00DB5213">
            <w:pPr>
              <w:rPr>
                <w:rFonts w:ascii="Arial" w:hAnsi="Arial" w:cs="Arial"/>
                <w:b/>
                <w:bCs/>
                <w:sz w:val="22"/>
                <w:szCs w:val="22"/>
              </w:rPr>
            </w:pPr>
            <w:r w:rsidRPr="00C53D14">
              <w:rPr>
                <w:rFonts w:ascii="Arial" w:hAnsi="Arial" w:cs="Arial"/>
                <w:b/>
                <w:bCs/>
                <w:sz w:val="22"/>
                <w:szCs w:val="22"/>
              </w:rPr>
              <w:t>Key Points for Vectair</w:t>
            </w:r>
          </w:p>
        </w:tc>
      </w:tr>
      <w:tr w:rsidR="008467E0" w:rsidRPr="00C53D14" w14:paraId="3FE6D753" w14:textId="77777777" w:rsidTr="008467E0">
        <w:tc>
          <w:tcPr>
            <w:tcW w:w="4508" w:type="dxa"/>
          </w:tcPr>
          <w:p w14:paraId="0B83BC53" w14:textId="490DB2CA" w:rsidR="008467E0" w:rsidRPr="002E4D81" w:rsidRDefault="006577C8" w:rsidP="00DB5213">
            <w:pPr>
              <w:rPr>
                <w:rFonts w:ascii="Arial" w:hAnsi="Arial" w:cs="Arial"/>
                <w:b/>
                <w:bCs/>
                <w:sz w:val="22"/>
                <w:szCs w:val="22"/>
              </w:rPr>
            </w:pPr>
            <w:r w:rsidRPr="002E4D81">
              <w:rPr>
                <w:rFonts w:ascii="Arial" w:hAnsi="Arial" w:cs="Arial"/>
                <w:b/>
                <w:bCs/>
                <w:sz w:val="22"/>
                <w:szCs w:val="22"/>
              </w:rPr>
              <w:t>Political</w:t>
            </w:r>
          </w:p>
        </w:tc>
        <w:tc>
          <w:tcPr>
            <w:tcW w:w="4508" w:type="dxa"/>
          </w:tcPr>
          <w:p w14:paraId="57DC77A5" w14:textId="2FFC01D0" w:rsidR="008467E0" w:rsidRPr="00C53D14" w:rsidRDefault="00FD56FB" w:rsidP="00DB5213">
            <w:pPr>
              <w:rPr>
                <w:rFonts w:ascii="Arial" w:hAnsi="Arial" w:cs="Arial"/>
                <w:sz w:val="22"/>
                <w:szCs w:val="22"/>
              </w:rPr>
            </w:pPr>
            <w:r w:rsidRPr="00C53D14">
              <w:rPr>
                <w:rFonts w:ascii="Arial" w:hAnsi="Arial" w:cs="Arial"/>
                <w:sz w:val="22"/>
                <w:szCs w:val="22"/>
              </w:rPr>
              <w:t>Vectair's export operations and trade are impacted by UK and international regulatory frameworks for manufacturing, hygiene, and air care (Vectair Systems Ltd, 2024).</w:t>
            </w:r>
          </w:p>
        </w:tc>
      </w:tr>
      <w:tr w:rsidR="008467E0" w:rsidRPr="00C53D14" w14:paraId="2E0F3CA0" w14:textId="77777777" w:rsidTr="008467E0">
        <w:tc>
          <w:tcPr>
            <w:tcW w:w="4508" w:type="dxa"/>
          </w:tcPr>
          <w:p w14:paraId="15DF5196" w14:textId="7359CB9F" w:rsidR="008467E0" w:rsidRPr="00C53D14" w:rsidRDefault="006577C8" w:rsidP="00DB5213">
            <w:pPr>
              <w:rPr>
                <w:rFonts w:ascii="Arial" w:hAnsi="Arial" w:cs="Arial"/>
                <w:b/>
                <w:bCs/>
                <w:sz w:val="22"/>
                <w:szCs w:val="22"/>
              </w:rPr>
            </w:pPr>
            <w:r w:rsidRPr="00C53D14">
              <w:rPr>
                <w:rFonts w:ascii="Arial" w:hAnsi="Arial" w:cs="Arial"/>
                <w:b/>
                <w:bCs/>
                <w:sz w:val="22"/>
                <w:szCs w:val="22"/>
              </w:rPr>
              <w:t>Economic</w:t>
            </w:r>
          </w:p>
        </w:tc>
        <w:tc>
          <w:tcPr>
            <w:tcW w:w="4508" w:type="dxa"/>
          </w:tcPr>
          <w:p w14:paraId="3349B771" w14:textId="3A03742D" w:rsidR="008467E0" w:rsidRPr="00C53D14" w:rsidRDefault="009F6018" w:rsidP="00DB5213">
            <w:pPr>
              <w:rPr>
                <w:rFonts w:ascii="Arial" w:hAnsi="Arial" w:cs="Arial"/>
                <w:sz w:val="22"/>
                <w:szCs w:val="22"/>
              </w:rPr>
            </w:pPr>
            <w:r w:rsidRPr="00C53D14">
              <w:rPr>
                <w:rFonts w:ascii="Arial" w:hAnsi="Arial" w:cs="Arial"/>
                <w:sz w:val="22"/>
                <w:szCs w:val="22"/>
              </w:rPr>
              <w:t>R</w:t>
            </w:r>
            <w:r w:rsidR="00F659BD" w:rsidRPr="00C53D14">
              <w:rPr>
                <w:rFonts w:ascii="Arial" w:hAnsi="Arial" w:cs="Arial"/>
                <w:sz w:val="22"/>
                <w:szCs w:val="22"/>
              </w:rPr>
              <w:t>aw material cost constraints and disruptions in the global supply chain, while the hygiene market's expansion offers chances for export and scale.</w:t>
            </w:r>
          </w:p>
        </w:tc>
      </w:tr>
      <w:tr w:rsidR="008467E0" w:rsidRPr="00C53D14" w14:paraId="0E854B63" w14:textId="77777777" w:rsidTr="008467E0">
        <w:tc>
          <w:tcPr>
            <w:tcW w:w="4508" w:type="dxa"/>
          </w:tcPr>
          <w:p w14:paraId="1995800C" w14:textId="0E791FC6" w:rsidR="008467E0" w:rsidRPr="00C53D14" w:rsidRDefault="006577C8" w:rsidP="00DB5213">
            <w:pPr>
              <w:rPr>
                <w:rFonts w:ascii="Arial" w:hAnsi="Arial" w:cs="Arial"/>
                <w:b/>
                <w:bCs/>
                <w:sz w:val="22"/>
                <w:szCs w:val="22"/>
              </w:rPr>
            </w:pPr>
            <w:r w:rsidRPr="00C53D14">
              <w:rPr>
                <w:rFonts w:ascii="Arial" w:hAnsi="Arial" w:cs="Arial"/>
                <w:b/>
                <w:bCs/>
                <w:sz w:val="22"/>
                <w:szCs w:val="22"/>
              </w:rPr>
              <w:t>Social</w:t>
            </w:r>
          </w:p>
        </w:tc>
        <w:tc>
          <w:tcPr>
            <w:tcW w:w="4508" w:type="dxa"/>
          </w:tcPr>
          <w:p w14:paraId="175E0F7F" w14:textId="2AB8DD62" w:rsidR="008467E0" w:rsidRPr="00C53D14" w:rsidRDefault="00FF3AC4" w:rsidP="00DB5213">
            <w:pPr>
              <w:rPr>
                <w:rFonts w:ascii="Arial" w:hAnsi="Arial" w:cs="Arial"/>
                <w:sz w:val="22"/>
                <w:szCs w:val="22"/>
              </w:rPr>
            </w:pPr>
            <w:r w:rsidRPr="00C53D14">
              <w:rPr>
                <w:rFonts w:ascii="Arial" w:hAnsi="Arial" w:cs="Arial"/>
                <w:sz w:val="22"/>
                <w:szCs w:val="22"/>
              </w:rPr>
              <w:t>Vectair's value proposition is supported by growing awareness of sustainability, hygienic practices, and user experience in public areas (Vectair Systems Ltd, 2024).</w:t>
            </w:r>
          </w:p>
        </w:tc>
      </w:tr>
      <w:tr w:rsidR="008467E0" w:rsidRPr="00C53D14" w14:paraId="65111A87" w14:textId="77777777" w:rsidTr="008467E0">
        <w:tc>
          <w:tcPr>
            <w:tcW w:w="4508" w:type="dxa"/>
          </w:tcPr>
          <w:p w14:paraId="2AA9DD0C" w14:textId="2AA305C0" w:rsidR="008467E0" w:rsidRPr="00C53D14" w:rsidRDefault="006577C8" w:rsidP="00DB5213">
            <w:pPr>
              <w:rPr>
                <w:rFonts w:ascii="Arial" w:hAnsi="Arial" w:cs="Arial"/>
                <w:b/>
                <w:bCs/>
                <w:sz w:val="22"/>
                <w:szCs w:val="22"/>
              </w:rPr>
            </w:pPr>
            <w:r w:rsidRPr="00C53D14">
              <w:rPr>
                <w:rFonts w:ascii="Arial" w:hAnsi="Arial" w:cs="Arial"/>
                <w:b/>
                <w:bCs/>
                <w:sz w:val="22"/>
                <w:szCs w:val="22"/>
              </w:rPr>
              <w:t>Technological</w:t>
            </w:r>
          </w:p>
        </w:tc>
        <w:tc>
          <w:tcPr>
            <w:tcW w:w="4508" w:type="dxa"/>
          </w:tcPr>
          <w:p w14:paraId="5191E528" w14:textId="1111D537" w:rsidR="008467E0" w:rsidRPr="00C53D14" w:rsidRDefault="00FF3AC4" w:rsidP="00DB5213">
            <w:pPr>
              <w:rPr>
                <w:rFonts w:ascii="Arial" w:hAnsi="Arial" w:cs="Arial"/>
                <w:sz w:val="22"/>
                <w:szCs w:val="22"/>
              </w:rPr>
            </w:pPr>
            <w:r w:rsidRPr="00C53D14">
              <w:rPr>
                <w:rFonts w:ascii="Arial" w:hAnsi="Arial" w:cs="Arial"/>
                <w:sz w:val="22"/>
                <w:szCs w:val="22"/>
              </w:rPr>
              <w:t xml:space="preserve">Opportunities for differentiation are presented by advancements in air-care </w:t>
            </w:r>
            <w:r w:rsidRPr="00C53D14">
              <w:rPr>
                <w:rFonts w:ascii="Arial" w:hAnsi="Arial" w:cs="Arial"/>
                <w:sz w:val="22"/>
                <w:szCs w:val="22"/>
              </w:rPr>
              <w:lastRenderedPageBreak/>
              <w:t>systems, fragrance distribution, and intelligent building management (Vectair Systems Ltd, 2024).</w:t>
            </w:r>
          </w:p>
        </w:tc>
      </w:tr>
      <w:tr w:rsidR="008467E0" w:rsidRPr="00C53D14" w14:paraId="3F6560E4" w14:textId="77777777" w:rsidTr="008467E0">
        <w:tc>
          <w:tcPr>
            <w:tcW w:w="4508" w:type="dxa"/>
          </w:tcPr>
          <w:p w14:paraId="5C339591" w14:textId="7925BC6C" w:rsidR="008467E0" w:rsidRPr="00C53D14" w:rsidRDefault="006577C8" w:rsidP="00DB5213">
            <w:pPr>
              <w:rPr>
                <w:rFonts w:ascii="Arial" w:hAnsi="Arial" w:cs="Arial"/>
                <w:b/>
                <w:bCs/>
                <w:sz w:val="22"/>
                <w:szCs w:val="22"/>
              </w:rPr>
            </w:pPr>
            <w:r w:rsidRPr="00C53D14">
              <w:rPr>
                <w:rFonts w:ascii="Arial" w:hAnsi="Arial" w:cs="Arial"/>
                <w:b/>
                <w:bCs/>
                <w:sz w:val="22"/>
                <w:szCs w:val="22"/>
              </w:rPr>
              <w:lastRenderedPageBreak/>
              <w:t>Legal</w:t>
            </w:r>
          </w:p>
        </w:tc>
        <w:tc>
          <w:tcPr>
            <w:tcW w:w="4508" w:type="dxa"/>
          </w:tcPr>
          <w:p w14:paraId="41FDC46D" w14:textId="5EC67C3F" w:rsidR="008467E0" w:rsidRPr="00C53D14" w:rsidRDefault="008E55E8" w:rsidP="00DB5213">
            <w:pPr>
              <w:rPr>
                <w:rFonts w:ascii="Arial" w:hAnsi="Arial" w:cs="Arial"/>
                <w:sz w:val="22"/>
                <w:szCs w:val="22"/>
              </w:rPr>
            </w:pPr>
            <w:r w:rsidRPr="00C53D14">
              <w:rPr>
                <w:rFonts w:ascii="Arial" w:hAnsi="Arial" w:cs="Arial"/>
                <w:sz w:val="22"/>
                <w:szCs w:val="22"/>
              </w:rPr>
              <w:t>In addition to requiring investment, adherence to environmental, health, and safety regulations increases credibility in business-to-business markets.</w:t>
            </w:r>
          </w:p>
        </w:tc>
      </w:tr>
      <w:tr w:rsidR="008467E0" w:rsidRPr="00C53D14" w14:paraId="6BCA60DF" w14:textId="77777777" w:rsidTr="008467E0">
        <w:tc>
          <w:tcPr>
            <w:tcW w:w="4508" w:type="dxa"/>
          </w:tcPr>
          <w:p w14:paraId="0E0505E6" w14:textId="264376AB" w:rsidR="008467E0" w:rsidRPr="00C53D14" w:rsidRDefault="006577C8" w:rsidP="00DB5213">
            <w:pPr>
              <w:rPr>
                <w:rFonts w:ascii="Arial" w:hAnsi="Arial" w:cs="Arial"/>
                <w:b/>
                <w:bCs/>
                <w:sz w:val="22"/>
                <w:szCs w:val="22"/>
              </w:rPr>
            </w:pPr>
            <w:r w:rsidRPr="00C53D14">
              <w:rPr>
                <w:rFonts w:ascii="Arial" w:hAnsi="Arial" w:cs="Arial"/>
                <w:b/>
                <w:bCs/>
                <w:sz w:val="22"/>
                <w:szCs w:val="22"/>
              </w:rPr>
              <w:t>Environmental</w:t>
            </w:r>
          </w:p>
        </w:tc>
        <w:tc>
          <w:tcPr>
            <w:tcW w:w="4508" w:type="dxa"/>
          </w:tcPr>
          <w:p w14:paraId="71BFF296" w14:textId="7F9957FF" w:rsidR="008467E0" w:rsidRPr="00C53D14" w:rsidRDefault="008E55E8" w:rsidP="00DB5213">
            <w:pPr>
              <w:rPr>
                <w:rFonts w:ascii="Arial" w:hAnsi="Arial" w:cs="Arial"/>
                <w:sz w:val="22"/>
                <w:szCs w:val="22"/>
              </w:rPr>
            </w:pPr>
            <w:r w:rsidRPr="00C53D14">
              <w:rPr>
                <w:rFonts w:ascii="Arial" w:hAnsi="Arial" w:cs="Arial"/>
                <w:sz w:val="22"/>
                <w:szCs w:val="22"/>
              </w:rPr>
              <w:t>Vectair places a strong emphasis on sustainability, which helps company keep up with environmental trends. Examples of these include carbon-neutral product lines and packaging reduction (Vectair Systems Ltd, 2024).</w:t>
            </w:r>
          </w:p>
        </w:tc>
      </w:tr>
    </w:tbl>
    <w:p w14:paraId="63B3FF21" w14:textId="1F61125A" w:rsidR="008E55E8" w:rsidRPr="00C53D14" w:rsidRDefault="00A46C9B" w:rsidP="00DB5213">
      <w:pPr>
        <w:rPr>
          <w:rFonts w:ascii="Arial" w:hAnsi="Arial" w:cs="Arial"/>
          <w:sz w:val="22"/>
          <w:szCs w:val="22"/>
        </w:rPr>
      </w:pPr>
      <w:r w:rsidRPr="00C53D14">
        <w:rPr>
          <w:rFonts w:ascii="Arial" w:hAnsi="Arial" w:cs="Arial"/>
          <w:sz w:val="22"/>
          <w:szCs w:val="22"/>
        </w:rPr>
        <w:t>Vectair works in a controlled, innovation-driven environment, according to this PESTLE study. Significant opportunities and obstacles are presented by the external environment. Vectair is positioned to take advantage of such potential while managing the risks thanks to its strengths in innovation and sustainability.</w:t>
      </w:r>
    </w:p>
    <w:p w14:paraId="0B6A4C8B" w14:textId="4952C06D" w:rsidR="00820CC8" w:rsidRPr="00C53D14" w:rsidRDefault="00820CC8" w:rsidP="00820CC8">
      <w:pPr>
        <w:pStyle w:val="Heading2"/>
        <w:numPr>
          <w:ilvl w:val="1"/>
          <w:numId w:val="2"/>
        </w:numPr>
        <w:rPr>
          <w:rFonts w:ascii="Arial" w:hAnsi="Arial" w:cs="Arial"/>
          <w:sz w:val="22"/>
          <w:szCs w:val="22"/>
        </w:rPr>
      </w:pPr>
      <w:bookmarkStart w:id="5" w:name="_Toc213585478"/>
      <w:r w:rsidRPr="00C53D14">
        <w:rPr>
          <w:rFonts w:ascii="Arial" w:hAnsi="Arial" w:cs="Arial"/>
          <w:sz w:val="22"/>
          <w:szCs w:val="22"/>
        </w:rPr>
        <w:t>SWOT Analysis</w:t>
      </w:r>
      <w:bookmarkEnd w:id="5"/>
    </w:p>
    <w:tbl>
      <w:tblPr>
        <w:tblStyle w:val="TableGrid"/>
        <w:tblW w:w="0" w:type="auto"/>
        <w:tblLook w:val="04A0" w:firstRow="1" w:lastRow="0" w:firstColumn="1" w:lastColumn="0" w:noHBand="0" w:noVBand="1"/>
      </w:tblPr>
      <w:tblGrid>
        <w:gridCol w:w="4508"/>
        <w:gridCol w:w="4508"/>
      </w:tblGrid>
      <w:tr w:rsidR="00433C20" w:rsidRPr="00C53D14" w14:paraId="4FA94A3A" w14:textId="77777777" w:rsidTr="00433C20">
        <w:tc>
          <w:tcPr>
            <w:tcW w:w="4508" w:type="dxa"/>
          </w:tcPr>
          <w:p w14:paraId="1C15CF28" w14:textId="266B73D5" w:rsidR="00433C20" w:rsidRPr="00C53D14" w:rsidRDefault="00433C20" w:rsidP="00820CC8">
            <w:pPr>
              <w:rPr>
                <w:rFonts w:ascii="Arial" w:hAnsi="Arial" w:cs="Arial"/>
                <w:b/>
                <w:bCs/>
                <w:sz w:val="22"/>
                <w:szCs w:val="22"/>
              </w:rPr>
            </w:pPr>
            <w:r w:rsidRPr="00C53D14">
              <w:rPr>
                <w:rFonts w:ascii="Arial" w:hAnsi="Arial" w:cs="Arial"/>
                <w:b/>
                <w:bCs/>
                <w:sz w:val="22"/>
                <w:szCs w:val="22"/>
              </w:rPr>
              <w:t>Strengths</w:t>
            </w:r>
          </w:p>
        </w:tc>
        <w:tc>
          <w:tcPr>
            <w:tcW w:w="4508" w:type="dxa"/>
          </w:tcPr>
          <w:p w14:paraId="0BB8E802" w14:textId="68802C54" w:rsidR="00433C20" w:rsidRPr="00C53D14" w:rsidRDefault="00433C20" w:rsidP="00820CC8">
            <w:pPr>
              <w:rPr>
                <w:rFonts w:ascii="Arial" w:hAnsi="Arial" w:cs="Arial"/>
                <w:b/>
                <w:bCs/>
                <w:sz w:val="22"/>
                <w:szCs w:val="22"/>
              </w:rPr>
            </w:pPr>
            <w:r w:rsidRPr="00C53D14">
              <w:rPr>
                <w:rFonts w:ascii="Arial" w:hAnsi="Arial" w:cs="Arial"/>
                <w:b/>
                <w:bCs/>
                <w:sz w:val="22"/>
                <w:szCs w:val="22"/>
              </w:rPr>
              <w:t>Weaknesses</w:t>
            </w:r>
          </w:p>
        </w:tc>
      </w:tr>
      <w:tr w:rsidR="00433C20" w:rsidRPr="00C53D14" w14:paraId="70CCBA16" w14:textId="77777777" w:rsidTr="00433C20">
        <w:tc>
          <w:tcPr>
            <w:tcW w:w="4508" w:type="dxa"/>
          </w:tcPr>
          <w:p w14:paraId="29B1D56D" w14:textId="77777777" w:rsidR="001707C3" w:rsidRPr="00C53D14" w:rsidRDefault="001707C3" w:rsidP="00820CC8">
            <w:pPr>
              <w:rPr>
                <w:rFonts w:ascii="Arial" w:hAnsi="Arial" w:cs="Arial"/>
                <w:sz w:val="22"/>
                <w:szCs w:val="22"/>
              </w:rPr>
            </w:pPr>
            <w:r w:rsidRPr="00C53D14">
              <w:rPr>
                <w:rFonts w:ascii="Arial" w:hAnsi="Arial" w:cs="Arial"/>
                <w:sz w:val="22"/>
                <w:szCs w:val="22"/>
              </w:rPr>
              <w:t>• Excellent capacity for innovation and product uniqueness.</w:t>
            </w:r>
          </w:p>
          <w:p w14:paraId="3BAFA911" w14:textId="77777777" w:rsidR="001707C3" w:rsidRPr="00C53D14" w:rsidRDefault="001707C3" w:rsidP="00820CC8">
            <w:pPr>
              <w:rPr>
                <w:rFonts w:ascii="Arial" w:hAnsi="Arial" w:cs="Arial"/>
                <w:sz w:val="22"/>
                <w:szCs w:val="22"/>
              </w:rPr>
            </w:pPr>
            <w:r w:rsidRPr="00C53D14">
              <w:rPr>
                <w:rFonts w:ascii="Arial" w:hAnsi="Arial" w:cs="Arial"/>
                <w:sz w:val="22"/>
                <w:szCs w:val="22"/>
              </w:rPr>
              <w:t>• A dedication to brand experience and sustainability.</w:t>
            </w:r>
          </w:p>
          <w:p w14:paraId="2C916112" w14:textId="5CF5C7B7" w:rsidR="00433C20" w:rsidRPr="00C53D14" w:rsidRDefault="001707C3" w:rsidP="00820CC8">
            <w:pPr>
              <w:rPr>
                <w:rFonts w:ascii="Arial" w:hAnsi="Arial" w:cs="Arial"/>
                <w:sz w:val="22"/>
                <w:szCs w:val="22"/>
              </w:rPr>
            </w:pPr>
            <w:r w:rsidRPr="00C53D14">
              <w:rPr>
                <w:rFonts w:ascii="Arial" w:hAnsi="Arial" w:cs="Arial"/>
                <w:sz w:val="22"/>
                <w:szCs w:val="22"/>
              </w:rPr>
              <w:t>• B2B focus and worldwide distribution (in more than 130 countries) (Vectair Systems Ltd, 2024).</w:t>
            </w:r>
          </w:p>
        </w:tc>
        <w:tc>
          <w:tcPr>
            <w:tcW w:w="4508" w:type="dxa"/>
          </w:tcPr>
          <w:p w14:paraId="542AD7E6" w14:textId="77777777" w:rsidR="009C588D" w:rsidRPr="00C53D14" w:rsidRDefault="009C588D" w:rsidP="00820CC8">
            <w:pPr>
              <w:rPr>
                <w:rFonts w:ascii="Arial" w:hAnsi="Arial" w:cs="Arial"/>
                <w:sz w:val="22"/>
                <w:szCs w:val="22"/>
              </w:rPr>
            </w:pPr>
            <w:r w:rsidRPr="00C53D14">
              <w:rPr>
                <w:rFonts w:ascii="Arial" w:hAnsi="Arial" w:cs="Arial"/>
                <w:sz w:val="22"/>
                <w:szCs w:val="22"/>
              </w:rPr>
              <w:t>• In comparison to large multinational corporations, there may be a lack of brand awareness.</w:t>
            </w:r>
          </w:p>
          <w:p w14:paraId="6045CCC0" w14:textId="0AA97BC2" w:rsidR="00433C20" w:rsidRPr="00C53D14" w:rsidRDefault="009C588D" w:rsidP="00820CC8">
            <w:pPr>
              <w:rPr>
                <w:rFonts w:ascii="Arial" w:hAnsi="Arial" w:cs="Arial"/>
                <w:sz w:val="22"/>
                <w:szCs w:val="22"/>
              </w:rPr>
            </w:pPr>
            <w:r w:rsidRPr="00C53D14">
              <w:rPr>
                <w:rFonts w:ascii="Arial" w:hAnsi="Arial" w:cs="Arial"/>
                <w:sz w:val="22"/>
                <w:szCs w:val="22"/>
              </w:rPr>
              <w:t>• A strong reliance on market niches with disparate hygienic norms.</w:t>
            </w:r>
          </w:p>
        </w:tc>
      </w:tr>
      <w:tr w:rsidR="00433C20" w:rsidRPr="00C53D14" w14:paraId="6C3F594F" w14:textId="77777777" w:rsidTr="00433C20">
        <w:tc>
          <w:tcPr>
            <w:tcW w:w="4508" w:type="dxa"/>
          </w:tcPr>
          <w:p w14:paraId="790BE41C" w14:textId="1A8BE2C1" w:rsidR="00433C20" w:rsidRPr="00C53D14" w:rsidRDefault="00433C20" w:rsidP="00820CC8">
            <w:pPr>
              <w:rPr>
                <w:rFonts w:ascii="Arial" w:hAnsi="Arial" w:cs="Arial"/>
                <w:b/>
                <w:bCs/>
                <w:sz w:val="22"/>
                <w:szCs w:val="22"/>
              </w:rPr>
            </w:pPr>
            <w:r w:rsidRPr="00C53D14">
              <w:rPr>
                <w:rFonts w:ascii="Arial" w:hAnsi="Arial" w:cs="Arial"/>
                <w:b/>
                <w:bCs/>
                <w:sz w:val="22"/>
                <w:szCs w:val="22"/>
              </w:rPr>
              <w:t>Opportunities</w:t>
            </w:r>
          </w:p>
        </w:tc>
        <w:tc>
          <w:tcPr>
            <w:tcW w:w="4508" w:type="dxa"/>
          </w:tcPr>
          <w:p w14:paraId="583B0BC5" w14:textId="3159FC98" w:rsidR="00433C20" w:rsidRPr="00C53D14" w:rsidRDefault="00433C20" w:rsidP="00820CC8">
            <w:pPr>
              <w:rPr>
                <w:rFonts w:ascii="Arial" w:hAnsi="Arial" w:cs="Arial"/>
                <w:b/>
                <w:bCs/>
                <w:sz w:val="22"/>
                <w:szCs w:val="22"/>
              </w:rPr>
            </w:pPr>
            <w:r w:rsidRPr="00C53D14">
              <w:rPr>
                <w:rFonts w:ascii="Arial" w:hAnsi="Arial" w:cs="Arial"/>
                <w:b/>
                <w:bCs/>
                <w:sz w:val="22"/>
                <w:szCs w:val="22"/>
              </w:rPr>
              <w:t>Threats</w:t>
            </w:r>
          </w:p>
        </w:tc>
      </w:tr>
      <w:tr w:rsidR="00433C20" w:rsidRPr="00C53D14" w14:paraId="44A3C596" w14:textId="77777777" w:rsidTr="00433C20">
        <w:tc>
          <w:tcPr>
            <w:tcW w:w="4508" w:type="dxa"/>
          </w:tcPr>
          <w:p w14:paraId="1F867B24" w14:textId="77777777" w:rsidR="009C588D" w:rsidRPr="00C53D14" w:rsidRDefault="009C588D" w:rsidP="00820CC8">
            <w:pPr>
              <w:rPr>
                <w:rFonts w:ascii="Arial" w:hAnsi="Arial" w:cs="Arial"/>
                <w:sz w:val="22"/>
                <w:szCs w:val="22"/>
              </w:rPr>
            </w:pPr>
            <w:r w:rsidRPr="00C53D14">
              <w:rPr>
                <w:rFonts w:ascii="Arial" w:hAnsi="Arial" w:cs="Arial"/>
                <w:sz w:val="22"/>
                <w:szCs w:val="22"/>
              </w:rPr>
              <w:t>• An increase in the demand for high-end air-care and hygiene products in public areas.</w:t>
            </w:r>
          </w:p>
          <w:p w14:paraId="5552163F" w14:textId="052EE6E1" w:rsidR="00433C20" w:rsidRPr="00C53D14" w:rsidRDefault="009C588D" w:rsidP="00820CC8">
            <w:pPr>
              <w:rPr>
                <w:rFonts w:ascii="Arial" w:hAnsi="Arial" w:cs="Arial"/>
                <w:sz w:val="22"/>
                <w:szCs w:val="22"/>
              </w:rPr>
            </w:pPr>
            <w:r w:rsidRPr="00C53D14">
              <w:rPr>
                <w:rFonts w:ascii="Arial" w:hAnsi="Arial" w:cs="Arial"/>
                <w:sz w:val="22"/>
                <w:szCs w:val="22"/>
              </w:rPr>
              <w:t>• Growth into digital facility-management services and new international markets.</w:t>
            </w:r>
          </w:p>
        </w:tc>
        <w:tc>
          <w:tcPr>
            <w:tcW w:w="4508" w:type="dxa"/>
          </w:tcPr>
          <w:p w14:paraId="00A30636" w14:textId="77777777" w:rsidR="009C588D" w:rsidRPr="00C53D14" w:rsidRDefault="009C588D" w:rsidP="00820CC8">
            <w:pPr>
              <w:rPr>
                <w:rFonts w:ascii="Arial" w:hAnsi="Arial" w:cs="Arial"/>
                <w:sz w:val="22"/>
                <w:szCs w:val="22"/>
              </w:rPr>
            </w:pPr>
            <w:r w:rsidRPr="00C53D14">
              <w:rPr>
                <w:rFonts w:ascii="Arial" w:hAnsi="Arial" w:cs="Arial"/>
                <w:sz w:val="22"/>
                <w:szCs w:val="22"/>
              </w:rPr>
              <w:t>• Pressure from major international hygiene brands to compete.</w:t>
            </w:r>
          </w:p>
          <w:p w14:paraId="492C541D" w14:textId="0931E3BE" w:rsidR="00433C20" w:rsidRPr="00C53D14" w:rsidRDefault="009C588D" w:rsidP="00820CC8">
            <w:pPr>
              <w:rPr>
                <w:rFonts w:ascii="Arial" w:hAnsi="Arial" w:cs="Arial"/>
                <w:sz w:val="22"/>
                <w:szCs w:val="22"/>
              </w:rPr>
            </w:pPr>
            <w:r w:rsidRPr="00C53D14">
              <w:rPr>
                <w:rFonts w:ascii="Arial" w:hAnsi="Arial" w:cs="Arial"/>
                <w:sz w:val="22"/>
                <w:szCs w:val="22"/>
              </w:rPr>
              <w:t>• Growing material costs and compliance requirements; investment is necessary for quick innovation cycles.</w:t>
            </w:r>
          </w:p>
        </w:tc>
      </w:tr>
    </w:tbl>
    <w:p w14:paraId="507F93B7" w14:textId="77777777" w:rsidR="00820CC8" w:rsidRPr="00C53D14" w:rsidRDefault="00820CC8" w:rsidP="00820CC8">
      <w:pPr>
        <w:rPr>
          <w:rFonts w:ascii="Arial" w:hAnsi="Arial" w:cs="Arial"/>
          <w:sz w:val="22"/>
          <w:szCs w:val="22"/>
        </w:rPr>
      </w:pPr>
    </w:p>
    <w:p w14:paraId="534DCB64" w14:textId="53808FBD" w:rsidR="009C588D" w:rsidRPr="00C53D14" w:rsidRDefault="00387171" w:rsidP="00820CC8">
      <w:pPr>
        <w:rPr>
          <w:rFonts w:ascii="Arial" w:hAnsi="Arial" w:cs="Arial"/>
          <w:sz w:val="22"/>
          <w:szCs w:val="22"/>
        </w:rPr>
      </w:pPr>
      <w:r w:rsidRPr="00C53D14">
        <w:rPr>
          <w:rFonts w:ascii="Arial" w:hAnsi="Arial" w:cs="Arial"/>
          <w:sz w:val="22"/>
          <w:szCs w:val="22"/>
        </w:rPr>
        <w:t>According to the SWOT analysis, Vectair has a strong foundation thanks to its strengths in innovation, sustainability, and worldwide reach. Its shortcomings and outside dangers (competition, expenses) must be controlled, nevertheless. The prospects fit in nicely with its strategy focus, indicating room for expansion if properly implemented.</w:t>
      </w:r>
    </w:p>
    <w:p w14:paraId="2EB4BECE" w14:textId="25831806" w:rsidR="002023C8" w:rsidRPr="00C53D14" w:rsidRDefault="00387171" w:rsidP="00387171">
      <w:pPr>
        <w:pStyle w:val="Heading2"/>
        <w:numPr>
          <w:ilvl w:val="1"/>
          <w:numId w:val="2"/>
        </w:numPr>
        <w:rPr>
          <w:rFonts w:ascii="Arial" w:hAnsi="Arial" w:cs="Arial"/>
          <w:sz w:val="22"/>
          <w:szCs w:val="22"/>
        </w:rPr>
      </w:pPr>
      <w:bookmarkStart w:id="6" w:name="_Toc213585479"/>
      <w:r w:rsidRPr="00C53D14">
        <w:rPr>
          <w:rFonts w:ascii="Arial" w:hAnsi="Arial" w:cs="Arial"/>
          <w:sz w:val="22"/>
          <w:szCs w:val="22"/>
        </w:rPr>
        <w:t>Competitive Positioning</w:t>
      </w:r>
      <w:bookmarkEnd w:id="6"/>
    </w:p>
    <w:p w14:paraId="4F95163E" w14:textId="2403EAF8" w:rsidR="00387171" w:rsidRPr="00C53D14" w:rsidRDefault="009F6018" w:rsidP="00387171">
      <w:pPr>
        <w:rPr>
          <w:rFonts w:ascii="Arial" w:hAnsi="Arial" w:cs="Arial"/>
          <w:sz w:val="22"/>
          <w:szCs w:val="22"/>
        </w:rPr>
      </w:pPr>
      <w:r w:rsidRPr="00C53D14">
        <w:rPr>
          <w:rFonts w:ascii="Arial" w:hAnsi="Arial" w:cs="Arial"/>
          <w:sz w:val="22"/>
          <w:szCs w:val="22"/>
        </w:rPr>
        <w:t xml:space="preserve">Vectair is positioned as a specialized, innovation- and sustainability-driven SME in the hygiene/air-care sector by combining the PESTLE and SWOT studies. Its unique product line and ethical production methods provide it a competitive advantage. Vectair's agility, customer-centric strategy, and emphasis on user experience provide it a unique niche, even while its large competitors may excel in scale. </w:t>
      </w:r>
    </w:p>
    <w:p w14:paraId="17B2386A" w14:textId="5DA5CF86" w:rsidR="00DE2B43" w:rsidRPr="00C53D14" w:rsidRDefault="003E439F" w:rsidP="003E439F">
      <w:pPr>
        <w:pStyle w:val="Heading1"/>
        <w:numPr>
          <w:ilvl w:val="0"/>
          <w:numId w:val="2"/>
        </w:numPr>
        <w:rPr>
          <w:rFonts w:ascii="Arial" w:hAnsi="Arial" w:cs="Arial"/>
          <w:sz w:val="22"/>
          <w:szCs w:val="22"/>
        </w:rPr>
      </w:pPr>
      <w:bookmarkStart w:id="7" w:name="_Toc213585480"/>
      <w:r w:rsidRPr="00C53D14">
        <w:rPr>
          <w:rFonts w:ascii="Arial" w:hAnsi="Arial" w:cs="Arial"/>
          <w:sz w:val="22"/>
          <w:szCs w:val="22"/>
        </w:rPr>
        <w:lastRenderedPageBreak/>
        <w:t>Strategic Growth Choices and Sustainable Strategy</w:t>
      </w:r>
      <w:bookmarkEnd w:id="7"/>
    </w:p>
    <w:p w14:paraId="00F4F3B8" w14:textId="3DFA5FEE" w:rsidR="003E439F" w:rsidRPr="00C53D14" w:rsidRDefault="00F938C6" w:rsidP="00C87A0B">
      <w:pPr>
        <w:pStyle w:val="Heading2"/>
        <w:numPr>
          <w:ilvl w:val="1"/>
          <w:numId w:val="2"/>
        </w:numPr>
        <w:rPr>
          <w:rFonts w:ascii="Arial" w:hAnsi="Arial" w:cs="Arial"/>
          <w:sz w:val="22"/>
          <w:szCs w:val="22"/>
        </w:rPr>
      </w:pPr>
      <w:bookmarkStart w:id="8" w:name="_Toc213585481"/>
      <w:r w:rsidRPr="00C53D14">
        <w:rPr>
          <w:rFonts w:ascii="Arial" w:hAnsi="Arial" w:cs="Arial"/>
          <w:sz w:val="22"/>
          <w:szCs w:val="22"/>
        </w:rPr>
        <w:t>Strategic Growth of Choices for SME</w:t>
      </w:r>
      <w:bookmarkEnd w:id="8"/>
    </w:p>
    <w:p w14:paraId="20B43FA5" w14:textId="1A229C96" w:rsidR="00C87A0B" w:rsidRPr="00C53D14" w:rsidRDefault="00C87A0B" w:rsidP="00C87A0B">
      <w:pPr>
        <w:rPr>
          <w:rFonts w:ascii="Arial" w:hAnsi="Arial" w:cs="Arial"/>
          <w:sz w:val="22"/>
          <w:szCs w:val="22"/>
        </w:rPr>
      </w:pPr>
      <w:r w:rsidRPr="00C53D14">
        <w:rPr>
          <w:rFonts w:ascii="Arial" w:hAnsi="Arial" w:cs="Arial"/>
          <w:sz w:val="22"/>
          <w:szCs w:val="22"/>
        </w:rPr>
        <w:t>SMEs can choose from a variety of strategic growth options based on their resources, level of market maturity, and potential for innovation. Four fundamental approaches to market and product expansion are identified by the Ansoff Matrix:</w:t>
      </w:r>
    </w:p>
    <w:p w14:paraId="2DF75157" w14:textId="0A77BDA0" w:rsidR="00A81F85" w:rsidRPr="00C53D14" w:rsidRDefault="00A81F85" w:rsidP="00A81F85">
      <w:pPr>
        <w:pStyle w:val="ListParagraph"/>
        <w:numPr>
          <w:ilvl w:val="0"/>
          <w:numId w:val="3"/>
        </w:numPr>
        <w:rPr>
          <w:rFonts w:ascii="Arial" w:hAnsi="Arial" w:cs="Arial"/>
          <w:sz w:val="22"/>
          <w:szCs w:val="22"/>
        </w:rPr>
      </w:pPr>
      <w:r w:rsidRPr="00C53D14">
        <w:rPr>
          <w:rFonts w:ascii="Arial" w:hAnsi="Arial" w:cs="Arial"/>
          <w:sz w:val="22"/>
          <w:szCs w:val="22"/>
        </w:rPr>
        <w:t>Increasing market share through pricing, marketing, or better service is known as market penetration.</w:t>
      </w:r>
    </w:p>
    <w:p w14:paraId="502BE9F9" w14:textId="01414A78" w:rsidR="00A81F85" w:rsidRPr="00C53D14" w:rsidRDefault="00A81F85" w:rsidP="00A81F85">
      <w:pPr>
        <w:pStyle w:val="ListParagraph"/>
        <w:numPr>
          <w:ilvl w:val="0"/>
          <w:numId w:val="3"/>
        </w:numPr>
        <w:rPr>
          <w:rFonts w:ascii="Arial" w:hAnsi="Arial" w:cs="Arial"/>
          <w:sz w:val="22"/>
          <w:szCs w:val="22"/>
        </w:rPr>
      </w:pPr>
      <w:r w:rsidRPr="00C53D14">
        <w:rPr>
          <w:rFonts w:ascii="Arial" w:hAnsi="Arial" w:cs="Arial"/>
          <w:sz w:val="22"/>
          <w:szCs w:val="22"/>
        </w:rPr>
        <w:t>Expanding current products into new geographic or demographic areas is known as market development.</w:t>
      </w:r>
    </w:p>
    <w:p w14:paraId="67D27DF5" w14:textId="48307077" w:rsidR="00A81F85" w:rsidRPr="00C53D14" w:rsidRDefault="00A81F85" w:rsidP="00A81F85">
      <w:pPr>
        <w:pStyle w:val="ListParagraph"/>
        <w:numPr>
          <w:ilvl w:val="0"/>
          <w:numId w:val="3"/>
        </w:numPr>
        <w:rPr>
          <w:rFonts w:ascii="Arial" w:hAnsi="Arial" w:cs="Arial"/>
          <w:sz w:val="22"/>
          <w:szCs w:val="22"/>
        </w:rPr>
      </w:pPr>
      <w:r w:rsidRPr="00C53D14">
        <w:rPr>
          <w:rFonts w:ascii="Arial" w:hAnsi="Arial" w:cs="Arial"/>
          <w:sz w:val="22"/>
          <w:szCs w:val="22"/>
        </w:rPr>
        <w:t>Product development is the process of bringing new or enhanced goods to the market.</w:t>
      </w:r>
    </w:p>
    <w:p w14:paraId="2A891C85" w14:textId="270F7C9E" w:rsidR="00C87A0B" w:rsidRPr="00C53D14" w:rsidRDefault="00A81F85" w:rsidP="00A81F85">
      <w:pPr>
        <w:pStyle w:val="ListParagraph"/>
        <w:numPr>
          <w:ilvl w:val="0"/>
          <w:numId w:val="3"/>
        </w:numPr>
        <w:rPr>
          <w:rFonts w:ascii="Arial" w:hAnsi="Arial" w:cs="Arial"/>
          <w:sz w:val="22"/>
          <w:szCs w:val="22"/>
        </w:rPr>
      </w:pPr>
      <w:r w:rsidRPr="00C53D14">
        <w:rPr>
          <w:rFonts w:ascii="Arial" w:hAnsi="Arial" w:cs="Arial"/>
          <w:sz w:val="22"/>
          <w:szCs w:val="22"/>
        </w:rPr>
        <w:t>Creating new goods for untapped markets is known as diversification (Ansoff and McDonnell, 2022).</w:t>
      </w:r>
    </w:p>
    <w:p w14:paraId="70E01BDB" w14:textId="61D2E9BB" w:rsidR="00A81F85" w:rsidRPr="00C53D14" w:rsidRDefault="006B0E10" w:rsidP="00A81F85">
      <w:pPr>
        <w:rPr>
          <w:rFonts w:ascii="Arial" w:hAnsi="Arial" w:cs="Arial"/>
          <w:sz w:val="22"/>
          <w:szCs w:val="22"/>
        </w:rPr>
      </w:pPr>
      <w:r w:rsidRPr="00C53D14">
        <w:rPr>
          <w:rFonts w:ascii="Arial" w:hAnsi="Arial" w:cs="Arial"/>
          <w:sz w:val="22"/>
          <w:szCs w:val="22"/>
        </w:rPr>
        <w:t>Every option has a varying degree of risk and resource needs. SMEs are rapidly implementing innovation-led and ecologically conscious initiatives in the present business climate, which is marked by sustainability challenges and digital transformation. Stronger resilience, brand loyalty, and regulatory compliance are typically attained by businesses that incorporate sustainability into their growth plans (Vectair Systems Ltd, 2024).</w:t>
      </w:r>
    </w:p>
    <w:p w14:paraId="6870326F" w14:textId="065ED504" w:rsidR="006B0E10" w:rsidRPr="00C53D14" w:rsidRDefault="00A46B13" w:rsidP="00761FC0">
      <w:pPr>
        <w:pStyle w:val="Heading2"/>
        <w:numPr>
          <w:ilvl w:val="1"/>
          <w:numId w:val="2"/>
        </w:numPr>
        <w:rPr>
          <w:rFonts w:ascii="Arial" w:hAnsi="Arial" w:cs="Arial"/>
          <w:sz w:val="22"/>
          <w:szCs w:val="22"/>
        </w:rPr>
      </w:pPr>
      <w:bookmarkStart w:id="9" w:name="_Toc213585482"/>
      <w:r w:rsidRPr="00C53D14">
        <w:rPr>
          <w:rFonts w:ascii="Arial" w:hAnsi="Arial" w:cs="Arial"/>
          <w:sz w:val="22"/>
          <w:szCs w:val="22"/>
        </w:rPr>
        <w:t xml:space="preserve">Proposed Strategy </w:t>
      </w:r>
      <w:r w:rsidR="00761FC0" w:rsidRPr="00C53D14">
        <w:rPr>
          <w:rFonts w:ascii="Arial" w:hAnsi="Arial" w:cs="Arial"/>
          <w:sz w:val="22"/>
          <w:szCs w:val="22"/>
        </w:rPr>
        <w:t>for</w:t>
      </w:r>
      <w:r w:rsidRPr="00C53D14">
        <w:rPr>
          <w:rFonts w:ascii="Arial" w:hAnsi="Arial" w:cs="Arial"/>
          <w:sz w:val="22"/>
          <w:szCs w:val="22"/>
        </w:rPr>
        <w:t xml:space="preserve"> </w:t>
      </w:r>
      <w:r w:rsidR="00761FC0" w:rsidRPr="00C53D14">
        <w:rPr>
          <w:rFonts w:ascii="Arial" w:hAnsi="Arial" w:cs="Arial"/>
          <w:sz w:val="22"/>
          <w:szCs w:val="22"/>
        </w:rPr>
        <w:t>Vectair Holdings</w:t>
      </w:r>
      <w:bookmarkEnd w:id="9"/>
    </w:p>
    <w:p w14:paraId="5F8508A0" w14:textId="77777777" w:rsidR="00F72803" w:rsidRPr="00C53D14" w:rsidRDefault="00F72803" w:rsidP="00761FC0">
      <w:pPr>
        <w:rPr>
          <w:rFonts w:ascii="Arial" w:hAnsi="Arial" w:cs="Arial"/>
          <w:sz w:val="22"/>
          <w:szCs w:val="22"/>
        </w:rPr>
      </w:pPr>
      <w:r w:rsidRPr="00C53D14">
        <w:rPr>
          <w:rFonts w:ascii="Arial" w:hAnsi="Arial" w:cs="Arial"/>
          <w:sz w:val="22"/>
          <w:szCs w:val="22"/>
        </w:rPr>
        <w:t>Product development is the best growth strategy for Vectair Holdings Ltd. since it combines sustainability with innovation to improve the company's standing in the market. The business already sets itself apart with its Being Responsible program and design-led, environmentally friendly hygiene solutions.</w:t>
      </w:r>
    </w:p>
    <w:p w14:paraId="6FFE1318" w14:textId="210E3890" w:rsidR="00761FC0" w:rsidRPr="00C53D14" w:rsidRDefault="00F72803" w:rsidP="00761FC0">
      <w:pPr>
        <w:rPr>
          <w:rFonts w:ascii="Arial" w:hAnsi="Arial" w:cs="Arial"/>
          <w:sz w:val="22"/>
          <w:szCs w:val="22"/>
        </w:rPr>
      </w:pPr>
      <w:r w:rsidRPr="00C53D14">
        <w:rPr>
          <w:rFonts w:ascii="Arial" w:hAnsi="Arial" w:cs="Arial"/>
          <w:sz w:val="22"/>
          <w:szCs w:val="22"/>
        </w:rPr>
        <w:t>Building on these pillars, Vectair might increase the number of intelligent, refill-free air-care and hygiene systems it offers. These systems use sensor technology and recyclable materials to track usage and optimize maintenance cycles.</w:t>
      </w:r>
    </w:p>
    <w:p w14:paraId="14135671" w14:textId="735382FF" w:rsidR="00F72803" w:rsidRPr="00C53D14" w:rsidRDefault="00D66CC4" w:rsidP="00761FC0">
      <w:pPr>
        <w:rPr>
          <w:rFonts w:ascii="Arial" w:hAnsi="Arial" w:cs="Arial"/>
          <w:sz w:val="22"/>
          <w:szCs w:val="22"/>
        </w:rPr>
      </w:pPr>
      <w:r w:rsidRPr="00C53D14">
        <w:rPr>
          <w:rFonts w:ascii="Arial" w:hAnsi="Arial" w:cs="Arial"/>
          <w:sz w:val="22"/>
          <w:szCs w:val="22"/>
        </w:rPr>
        <w:t>This strategy addresses new market demands like energy efficiency and digital integration while directly utilizing Vectair's current advantages, which include its capacity for research and development, reputation for quality, and dedication to sustainability. The tactic also aligns with Porter's Generic Strategies' Differentiation focus, which contends that businesses that compete based on distinctiveness and quality can gain a sustained edge when innovation increases customer value.</w:t>
      </w:r>
    </w:p>
    <w:p w14:paraId="443209A6" w14:textId="2E6E6759" w:rsidR="00D66CC4" w:rsidRPr="00C53D14" w:rsidRDefault="00D66CC4" w:rsidP="00D66CC4">
      <w:pPr>
        <w:pStyle w:val="Heading2"/>
        <w:numPr>
          <w:ilvl w:val="1"/>
          <w:numId w:val="2"/>
        </w:numPr>
        <w:rPr>
          <w:rFonts w:ascii="Arial" w:hAnsi="Arial" w:cs="Arial"/>
          <w:sz w:val="22"/>
          <w:szCs w:val="22"/>
        </w:rPr>
      </w:pPr>
      <w:bookmarkStart w:id="10" w:name="_Toc213585483"/>
      <w:r w:rsidRPr="00C53D14">
        <w:rPr>
          <w:rFonts w:ascii="Arial" w:hAnsi="Arial" w:cs="Arial"/>
          <w:sz w:val="22"/>
          <w:szCs w:val="22"/>
        </w:rPr>
        <w:t xml:space="preserve">Why this Strategy is </w:t>
      </w:r>
      <w:r w:rsidR="00FA2ED9" w:rsidRPr="00C53D14">
        <w:rPr>
          <w:rFonts w:ascii="Arial" w:hAnsi="Arial" w:cs="Arial"/>
          <w:sz w:val="22"/>
          <w:szCs w:val="22"/>
        </w:rPr>
        <w:t>Sustainable</w:t>
      </w:r>
      <w:r w:rsidRPr="00C53D14">
        <w:rPr>
          <w:rFonts w:ascii="Arial" w:hAnsi="Arial" w:cs="Arial"/>
          <w:sz w:val="22"/>
          <w:szCs w:val="22"/>
        </w:rPr>
        <w:t xml:space="preserve"> in long-term</w:t>
      </w:r>
      <w:bookmarkEnd w:id="10"/>
    </w:p>
    <w:p w14:paraId="5B996481" w14:textId="77777777" w:rsidR="00630936" w:rsidRPr="00C53D14" w:rsidRDefault="00630936" w:rsidP="00D66CC4">
      <w:pPr>
        <w:rPr>
          <w:rFonts w:ascii="Arial" w:hAnsi="Arial" w:cs="Arial"/>
          <w:sz w:val="22"/>
          <w:szCs w:val="22"/>
        </w:rPr>
      </w:pPr>
      <w:r w:rsidRPr="00C53D14">
        <w:rPr>
          <w:rFonts w:ascii="Arial" w:hAnsi="Arial" w:cs="Arial"/>
          <w:sz w:val="22"/>
          <w:szCs w:val="22"/>
        </w:rPr>
        <w:t xml:space="preserve">1. </w:t>
      </w:r>
      <w:r w:rsidRPr="00C53D14">
        <w:rPr>
          <w:rFonts w:ascii="Arial" w:hAnsi="Arial" w:cs="Arial"/>
          <w:b/>
          <w:bCs/>
          <w:sz w:val="22"/>
          <w:szCs w:val="22"/>
        </w:rPr>
        <w:t>Environmental Sustainability</w:t>
      </w:r>
      <w:r w:rsidRPr="00C53D14">
        <w:rPr>
          <w:rFonts w:ascii="Arial" w:hAnsi="Arial" w:cs="Arial"/>
          <w:sz w:val="22"/>
          <w:szCs w:val="22"/>
        </w:rPr>
        <w:t>: Vectair lowers waste and carbon emissions by combining eco-design, recyclable materials, and refill-free technology. This satisfies consumer demands for ethical hygiene products as well as international environmental regulations.</w:t>
      </w:r>
    </w:p>
    <w:p w14:paraId="1F27132A" w14:textId="77777777" w:rsidR="00630936" w:rsidRPr="00C53D14" w:rsidRDefault="00630936" w:rsidP="00D66CC4">
      <w:pPr>
        <w:rPr>
          <w:rFonts w:ascii="Arial" w:hAnsi="Arial" w:cs="Arial"/>
          <w:sz w:val="22"/>
          <w:szCs w:val="22"/>
        </w:rPr>
      </w:pPr>
      <w:r w:rsidRPr="00C53D14">
        <w:rPr>
          <w:rFonts w:ascii="Arial" w:hAnsi="Arial" w:cs="Arial"/>
          <w:sz w:val="22"/>
          <w:szCs w:val="22"/>
        </w:rPr>
        <w:t xml:space="preserve">2. </w:t>
      </w:r>
      <w:r w:rsidRPr="00C53D14">
        <w:rPr>
          <w:rFonts w:ascii="Arial" w:hAnsi="Arial" w:cs="Arial"/>
          <w:b/>
          <w:bCs/>
          <w:sz w:val="22"/>
          <w:szCs w:val="22"/>
        </w:rPr>
        <w:t>Financial Sustainability</w:t>
      </w:r>
      <w:r w:rsidRPr="00C53D14">
        <w:rPr>
          <w:rFonts w:ascii="Arial" w:hAnsi="Arial" w:cs="Arial"/>
          <w:sz w:val="22"/>
          <w:szCs w:val="22"/>
        </w:rPr>
        <w:t>: Innovation investments improve long-term profitability by increasing efficiency and fostering consumer loyalty, even though they may initially raise expenses. Value-based pricing, which shields margins from cost competition, is also made possible by the creation of high-end, intelligent products.</w:t>
      </w:r>
    </w:p>
    <w:p w14:paraId="3E50DB04" w14:textId="6088757D" w:rsidR="00FA2ED9" w:rsidRPr="00C53D14" w:rsidRDefault="00630936" w:rsidP="00D66CC4">
      <w:pPr>
        <w:rPr>
          <w:rFonts w:ascii="Arial" w:hAnsi="Arial" w:cs="Arial"/>
          <w:sz w:val="22"/>
          <w:szCs w:val="22"/>
        </w:rPr>
      </w:pPr>
      <w:r w:rsidRPr="00C53D14">
        <w:rPr>
          <w:rFonts w:ascii="Arial" w:hAnsi="Arial" w:cs="Arial"/>
          <w:sz w:val="22"/>
          <w:szCs w:val="22"/>
        </w:rPr>
        <w:lastRenderedPageBreak/>
        <w:t xml:space="preserve">3. </w:t>
      </w:r>
      <w:r w:rsidRPr="00C53D14">
        <w:rPr>
          <w:rFonts w:ascii="Arial" w:hAnsi="Arial" w:cs="Arial"/>
          <w:b/>
          <w:bCs/>
          <w:sz w:val="22"/>
          <w:szCs w:val="22"/>
        </w:rPr>
        <w:t>Strategic Sustainability</w:t>
      </w:r>
      <w:r w:rsidRPr="00C53D14">
        <w:rPr>
          <w:rFonts w:ascii="Arial" w:hAnsi="Arial" w:cs="Arial"/>
          <w:sz w:val="22"/>
          <w:szCs w:val="22"/>
        </w:rPr>
        <w:t>: Vectair's goal of fostering pleasurable, conscientious hygiene experiences is in line with this approach. It establishes the business as a pioneer in hygiene innovation, fostering ongoing expansion while upholding the integrity of the brand.</w:t>
      </w:r>
    </w:p>
    <w:p w14:paraId="5D3ECB6B" w14:textId="62ACE31E" w:rsidR="00630936" w:rsidRPr="00C53D14" w:rsidRDefault="00B73BBD" w:rsidP="00D66CC4">
      <w:pPr>
        <w:rPr>
          <w:rFonts w:ascii="Arial" w:hAnsi="Arial" w:cs="Arial"/>
          <w:sz w:val="22"/>
          <w:szCs w:val="22"/>
        </w:rPr>
      </w:pPr>
      <w:r w:rsidRPr="00C53D14">
        <w:rPr>
          <w:rFonts w:ascii="Arial" w:hAnsi="Arial" w:cs="Arial"/>
          <w:sz w:val="22"/>
          <w:szCs w:val="22"/>
        </w:rPr>
        <w:t xml:space="preserve">Vectair maintains a competitive edge in a market that is becoming more environmentally conscious by concentrating on innovation, distinctiveness, and sustainability. This approach strikes a balance between corporate performance and environmental responsibility. </w:t>
      </w:r>
      <w:r w:rsidR="006F1AB2" w:rsidRPr="00C53D14">
        <w:rPr>
          <w:rFonts w:ascii="Arial" w:hAnsi="Arial" w:cs="Arial"/>
          <w:sz w:val="22"/>
          <w:szCs w:val="22"/>
        </w:rPr>
        <w:t>Product Development with Differentiation is the most sustainable growth strategy chosen by Vectair Holdings. This approach builds on current strengths, satisfies sustainability goals, and guarantees long-term growth—all of which are reflective of theoretical models and actual business reality.</w:t>
      </w:r>
    </w:p>
    <w:p w14:paraId="7F4198B0" w14:textId="23CB3705" w:rsidR="006F1AB2" w:rsidRPr="00C53D14" w:rsidRDefault="00C306BA" w:rsidP="00C306BA">
      <w:pPr>
        <w:pStyle w:val="Heading1"/>
        <w:numPr>
          <w:ilvl w:val="0"/>
          <w:numId w:val="2"/>
        </w:numPr>
        <w:rPr>
          <w:rFonts w:ascii="Arial" w:hAnsi="Arial" w:cs="Arial"/>
          <w:sz w:val="22"/>
          <w:szCs w:val="22"/>
        </w:rPr>
      </w:pPr>
      <w:bookmarkStart w:id="11" w:name="_Toc213585484"/>
      <w:r w:rsidRPr="00C53D14">
        <w:rPr>
          <w:rFonts w:ascii="Arial" w:hAnsi="Arial" w:cs="Arial"/>
          <w:sz w:val="22"/>
          <w:szCs w:val="22"/>
        </w:rPr>
        <w:t>Stakeholders Analysis and Evaluation of Strategic Options</w:t>
      </w:r>
      <w:bookmarkEnd w:id="11"/>
    </w:p>
    <w:p w14:paraId="6D9A4C2B" w14:textId="279D5276" w:rsidR="00C306BA" w:rsidRPr="00C53D14" w:rsidRDefault="00C84321" w:rsidP="00C306BA">
      <w:pPr>
        <w:rPr>
          <w:rFonts w:ascii="Arial" w:hAnsi="Arial" w:cs="Arial"/>
          <w:sz w:val="22"/>
          <w:szCs w:val="22"/>
        </w:rPr>
      </w:pPr>
      <w:r w:rsidRPr="00C53D14">
        <w:rPr>
          <w:rFonts w:ascii="Arial" w:hAnsi="Arial" w:cs="Arial"/>
          <w:sz w:val="22"/>
          <w:szCs w:val="22"/>
        </w:rPr>
        <w:t>Mendelow (1991) asserts that stakeholders can be grouped according to their degree of influence and interest, which aids organizations in efficiently setting engagement priorities. Vectair Holdings Ltd. can maintain the viability and acceptability of its sustainability-led product development approach by coordinating strategic decisions with stakeholder needs.</w:t>
      </w:r>
    </w:p>
    <w:p w14:paraId="019A599E" w14:textId="1106D88A" w:rsidR="00C84321" w:rsidRPr="00C53D14" w:rsidRDefault="00C84321" w:rsidP="00C84321">
      <w:pPr>
        <w:pStyle w:val="Heading2"/>
        <w:numPr>
          <w:ilvl w:val="1"/>
          <w:numId w:val="2"/>
        </w:numPr>
        <w:rPr>
          <w:rFonts w:ascii="Arial" w:hAnsi="Arial" w:cs="Arial"/>
          <w:sz w:val="22"/>
          <w:szCs w:val="22"/>
        </w:rPr>
      </w:pPr>
      <w:bookmarkStart w:id="12" w:name="_Toc213585485"/>
      <w:r w:rsidRPr="00C53D14">
        <w:rPr>
          <w:rFonts w:ascii="Arial" w:hAnsi="Arial" w:cs="Arial"/>
          <w:sz w:val="22"/>
          <w:szCs w:val="22"/>
        </w:rPr>
        <w:t>Identification of Key Stakeholders</w:t>
      </w:r>
      <w:bookmarkEnd w:id="12"/>
    </w:p>
    <w:p w14:paraId="65DBB619" w14:textId="5D25A04B" w:rsidR="007B1EB6" w:rsidRPr="00C53D14" w:rsidRDefault="00947BF3" w:rsidP="00C84321">
      <w:pPr>
        <w:rPr>
          <w:rFonts w:ascii="Arial" w:hAnsi="Arial" w:cs="Arial"/>
          <w:sz w:val="22"/>
          <w:szCs w:val="22"/>
        </w:rPr>
      </w:pPr>
      <w:r>
        <w:rPr>
          <w:rFonts w:ascii="Arial" w:hAnsi="Arial" w:cs="Arial"/>
          <w:sz w:val="22"/>
          <w:szCs w:val="22"/>
        </w:rPr>
        <w:t>A</w:t>
      </w:r>
      <w:r w:rsidR="002E2E9E" w:rsidRPr="00C53D14">
        <w:rPr>
          <w:rFonts w:ascii="Arial" w:hAnsi="Arial" w:cs="Arial"/>
          <w:sz w:val="22"/>
          <w:szCs w:val="22"/>
        </w:rPr>
        <w:t>ccording to Freeman (1984), stakeholders are any people or groups that have the potential to influence or be influenced by an organization's goals. This highlights the need for successful management to balance a variety of interests.</w:t>
      </w:r>
    </w:p>
    <w:p w14:paraId="39A88519" w14:textId="6A554F9A" w:rsidR="00C84321" w:rsidRPr="00C53D14" w:rsidRDefault="00C413CB" w:rsidP="00C84321">
      <w:pPr>
        <w:rPr>
          <w:rFonts w:ascii="Arial" w:hAnsi="Arial" w:cs="Arial"/>
          <w:sz w:val="22"/>
          <w:szCs w:val="22"/>
        </w:rPr>
      </w:pPr>
      <w:r w:rsidRPr="00C53D14">
        <w:rPr>
          <w:rFonts w:ascii="Arial" w:hAnsi="Arial" w:cs="Arial"/>
          <w:sz w:val="22"/>
          <w:szCs w:val="22"/>
        </w:rPr>
        <w:t>Vectair serves international business-to-business customers in the hygiene and air care manufacturing sector. The primary parties affecting its approach are:</w:t>
      </w:r>
    </w:p>
    <w:p w14:paraId="2E8DE607" w14:textId="01B05DB2" w:rsidR="00C413CB" w:rsidRPr="00C53D14" w:rsidRDefault="0093459D" w:rsidP="0093459D">
      <w:pPr>
        <w:pStyle w:val="ListParagraph"/>
        <w:numPr>
          <w:ilvl w:val="0"/>
          <w:numId w:val="4"/>
        </w:numPr>
        <w:rPr>
          <w:rFonts w:ascii="Arial" w:hAnsi="Arial" w:cs="Arial"/>
          <w:sz w:val="22"/>
          <w:szCs w:val="22"/>
        </w:rPr>
      </w:pPr>
      <w:r w:rsidRPr="00C53D14">
        <w:rPr>
          <w:rFonts w:ascii="Arial" w:hAnsi="Arial" w:cs="Arial"/>
          <w:sz w:val="22"/>
          <w:szCs w:val="22"/>
        </w:rPr>
        <w:t>Senior Management and Empl</w:t>
      </w:r>
      <w:r w:rsidR="00157B40" w:rsidRPr="00C53D14">
        <w:rPr>
          <w:rFonts w:ascii="Arial" w:hAnsi="Arial" w:cs="Arial"/>
          <w:sz w:val="22"/>
          <w:szCs w:val="22"/>
        </w:rPr>
        <w:t>oyees</w:t>
      </w:r>
      <w:r w:rsidR="007B119A" w:rsidRPr="00C53D14">
        <w:rPr>
          <w:rFonts w:ascii="Arial" w:hAnsi="Arial" w:cs="Arial"/>
          <w:sz w:val="22"/>
          <w:szCs w:val="22"/>
        </w:rPr>
        <w:t xml:space="preserve"> </w:t>
      </w:r>
      <w:r w:rsidR="00157B40" w:rsidRPr="00C53D14">
        <w:rPr>
          <w:rFonts w:ascii="Arial" w:hAnsi="Arial" w:cs="Arial"/>
          <w:sz w:val="22"/>
          <w:szCs w:val="22"/>
        </w:rPr>
        <w:t>-stimulate internal culture, operational performance, and innovation.</w:t>
      </w:r>
    </w:p>
    <w:p w14:paraId="3759976F" w14:textId="55DED8A1" w:rsidR="00157B40" w:rsidRPr="00C53D14" w:rsidRDefault="00157B40" w:rsidP="0093459D">
      <w:pPr>
        <w:pStyle w:val="ListParagraph"/>
        <w:numPr>
          <w:ilvl w:val="0"/>
          <w:numId w:val="4"/>
        </w:numPr>
        <w:rPr>
          <w:rFonts w:ascii="Arial" w:hAnsi="Arial" w:cs="Arial"/>
          <w:sz w:val="22"/>
          <w:szCs w:val="22"/>
        </w:rPr>
      </w:pPr>
      <w:r w:rsidRPr="00C53D14">
        <w:rPr>
          <w:rFonts w:ascii="Arial" w:hAnsi="Arial" w:cs="Arial"/>
          <w:sz w:val="22"/>
          <w:szCs w:val="22"/>
        </w:rPr>
        <w:t>Customer and Distributors</w:t>
      </w:r>
      <w:r w:rsidR="007B119A" w:rsidRPr="00C53D14">
        <w:rPr>
          <w:rFonts w:ascii="Arial" w:hAnsi="Arial" w:cs="Arial"/>
          <w:sz w:val="22"/>
          <w:szCs w:val="22"/>
        </w:rPr>
        <w:t xml:space="preserve"> </w:t>
      </w:r>
      <w:r w:rsidRPr="00C53D14">
        <w:rPr>
          <w:rFonts w:ascii="Arial" w:hAnsi="Arial" w:cs="Arial"/>
          <w:sz w:val="22"/>
          <w:szCs w:val="22"/>
        </w:rPr>
        <w:t>-</w:t>
      </w:r>
      <w:r w:rsidR="007B119A" w:rsidRPr="00C53D14">
        <w:rPr>
          <w:rFonts w:ascii="Arial" w:hAnsi="Arial" w:cs="Arial"/>
          <w:sz w:val="22"/>
          <w:szCs w:val="22"/>
        </w:rPr>
        <w:t>expect premium, eco-friendly goods at affordable costs</w:t>
      </w:r>
      <w:r w:rsidR="000B07E6" w:rsidRPr="00C53D14">
        <w:rPr>
          <w:rFonts w:ascii="Arial" w:hAnsi="Arial" w:cs="Arial"/>
          <w:sz w:val="22"/>
          <w:szCs w:val="22"/>
        </w:rPr>
        <w:t xml:space="preserve"> (Vectair Systems Ltd, 2024)</w:t>
      </w:r>
    </w:p>
    <w:p w14:paraId="3B29C29B" w14:textId="3D74D6A4" w:rsidR="007B119A" w:rsidRPr="00C53D14" w:rsidRDefault="007B119A" w:rsidP="0093459D">
      <w:pPr>
        <w:pStyle w:val="ListParagraph"/>
        <w:numPr>
          <w:ilvl w:val="0"/>
          <w:numId w:val="4"/>
        </w:numPr>
        <w:rPr>
          <w:rFonts w:ascii="Arial" w:hAnsi="Arial" w:cs="Arial"/>
          <w:sz w:val="22"/>
          <w:szCs w:val="22"/>
        </w:rPr>
      </w:pPr>
      <w:r w:rsidRPr="00C53D14">
        <w:rPr>
          <w:rFonts w:ascii="Arial" w:hAnsi="Arial" w:cs="Arial"/>
          <w:sz w:val="22"/>
          <w:szCs w:val="22"/>
        </w:rPr>
        <w:t>Suppliers -</w:t>
      </w:r>
      <w:r w:rsidR="00C04FFB" w:rsidRPr="00C53D14">
        <w:rPr>
          <w:rFonts w:ascii="Arial" w:hAnsi="Arial" w:cs="Arial"/>
          <w:sz w:val="22"/>
          <w:szCs w:val="22"/>
        </w:rPr>
        <w:t>essential for guaranteeing ethical production and locating recyclable materials</w:t>
      </w:r>
      <w:r w:rsidR="00531F00" w:rsidRPr="00C53D14">
        <w:rPr>
          <w:rFonts w:ascii="Arial" w:hAnsi="Arial" w:cs="Arial"/>
          <w:sz w:val="22"/>
          <w:szCs w:val="22"/>
        </w:rPr>
        <w:t xml:space="preserve"> (Freeman, 1984)</w:t>
      </w:r>
    </w:p>
    <w:p w14:paraId="7FCD6454" w14:textId="59115059" w:rsidR="00C04FFB" w:rsidRPr="00C53D14" w:rsidRDefault="00C04FFB" w:rsidP="0093459D">
      <w:pPr>
        <w:pStyle w:val="ListParagraph"/>
        <w:numPr>
          <w:ilvl w:val="0"/>
          <w:numId w:val="4"/>
        </w:numPr>
        <w:rPr>
          <w:rFonts w:ascii="Arial" w:hAnsi="Arial" w:cs="Arial"/>
          <w:sz w:val="22"/>
          <w:szCs w:val="22"/>
        </w:rPr>
      </w:pPr>
      <w:r w:rsidRPr="00C53D14">
        <w:rPr>
          <w:rFonts w:ascii="Arial" w:hAnsi="Arial" w:cs="Arial"/>
          <w:sz w:val="22"/>
          <w:szCs w:val="22"/>
        </w:rPr>
        <w:t>Regulatory Bodies -</w:t>
      </w:r>
      <w:r w:rsidR="00280E2C" w:rsidRPr="00C53D14">
        <w:rPr>
          <w:rFonts w:ascii="Arial" w:hAnsi="Arial" w:cs="Arial"/>
          <w:sz w:val="22"/>
          <w:szCs w:val="22"/>
        </w:rPr>
        <w:t>uphold sustainability, environmental, and product safety regulations</w:t>
      </w:r>
      <w:r w:rsidR="00531F00" w:rsidRPr="00C53D14">
        <w:rPr>
          <w:rFonts w:ascii="Arial" w:hAnsi="Arial" w:cs="Arial"/>
          <w:sz w:val="22"/>
          <w:szCs w:val="22"/>
        </w:rPr>
        <w:t xml:space="preserve"> (Mendelow, 1991)</w:t>
      </w:r>
    </w:p>
    <w:p w14:paraId="2717245C" w14:textId="7C23CDB2" w:rsidR="00280E2C" w:rsidRPr="00C53D14" w:rsidRDefault="00280E2C" w:rsidP="0093459D">
      <w:pPr>
        <w:pStyle w:val="ListParagraph"/>
        <w:numPr>
          <w:ilvl w:val="0"/>
          <w:numId w:val="4"/>
        </w:numPr>
        <w:rPr>
          <w:rFonts w:ascii="Arial" w:hAnsi="Arial" w:cs="Arial"/>
          <w:sz w:val="22"/>
          <w:szCs w:val="22"/>
        </w:rPr>
      </w:pPr>
      <w:r w:rsidRPr="00C53D14">
        <w:rPr>
          <w:rFonts w:ascii="Arial" w:hAnsi="Arial" w:cs="Arial"/>
          <w:sz w:val="22"/>
          <w:szCs w:val="22"/>
        </w:rPr>
        <w:t>Investors and Shareholders -</w:t>
      </w:r>
      <w:r w:rsidR="00087602" w:rsidRPr="00C53D14">
        <w:rPr>
          <w:rFonts w:ascii="Arial" w:hAnsi="Arial" w:cs="Arial"/>
          <w:sz w:val="22"/>
          <w:szCs w:val="22"/>
        </w:rPr>
        <w:t>pursue brand expansion and profitability while adhering to moral standards.</w:t>
      </w:r>
    </w:p>
    <w:p w14:paraId="35AB865D" w14:textId="5B9FE00C" w:rsidR="00087602" w:rsidRPr="00C53D14" w:rsidRDefault="00087602" w:rsidP="0093459D">
      <w:pPr>
        <w:pStyle w:val="ListParagraph"/>
        <w:numPr>
          <w:ilvl w:val="0"/>
          <w:numId w:val="4"/>
        </w:numPr>
        <w:rPr>
          <w:rFonts w:ascii="Arial" w:hAnsi="Arial" w:cs="Arial"/>
          <w:sz w:val="22"/>
          <w:szCs w:val="22"/>
        </w:rPr>
      </w:pPr>
      <w:r w:rsidRPr="00C53D14">
        <w:rPr>
          <w:rFonts w:ascii="Arial" w:hAnsi="Arial" w:cs="Arial"/>
          <w:sz w:val="22"/>
          <w:szCs w:val="22"/>
        </w:rPr>
        <w:t>Communities and the Environment -</w:t>
      </w:r>
      <w:r w:rsidR="008578A4" w:rsidRPr="00C53D14">
        <w:rPr>
          <w:rFonts w:ascii="Arial" w:hAnsi="Arial" w:cs="Arial"/>
          <w:sz w:val="22"/>
          <w:szCs w:val="22"/>
        </w:rPr>
        <w:t>speaking out more and more about ethical business practices</w:t>
      </w:r>
      <w:r w:rsidR="00531F00" w:rsidRPr="00C53D14">
        <w:rPr>
          <w:rFonts w:ascii="Arial" w:hAnsi="Arial" w:cs="Arial"/>
          <w:sz w:val="22"/>
          <w:szCs w:val="22"/>
        </w:rPr>
        <w:t xml:space="preserve"> (Vectair Systems Ltd, 2024)</w:t>
      </w:r>
    </w:p>
    <w:p w14:paraId="44F59084" w14:textId="147E6527" w:rsidR="00EC79C7" w:rsidRPr="00C53D14" w:rsidRDefault="00EC79C7" w:rsidP="00EC79C7">
      <w:pPr>
        <w:pStyle w:val="Heading2"/>
        <w:numPr>
          <w:ilvl w:val="1"/>
          <w:numId w:val="4"/>
        </w:numPr>
        <w:rPr>
          <w:rFonts w:ascii="Arial" w:hAnsi="Arial" w:cs="Arial"/>
          <w:sz w:val="22"/>
          <w:szCs w:val="22"/>
        </w:rPr>
      </w:pPr>
      <w:bookmarkStart w:id="13" w:name="_Toc213585486"/>
      <w:r w:rsidRPr="00C53D14">
        <w:rPr>
          <w:rFonts w:ascii="Arial" w:hAnsi="Arial" w:cs="Arial"/>
          <w:sz w:val="22"/>
          <w:szCs w:val="22"/>
        </w:rPr>
        <w:t>Mendelow Matrix Application</w:t>
      </w:r>
      <w:bookmarkEnd w:id="13"/>
    </w:p>
    <w:p w14:paraId="1126B1C4" w14:textId="39950521" w:rsidR="00EC79C7" w:rsidRPr="00C53D14" w:rsidRDefault="00E353D6" w:rsidP="00EC79C7">
      <w:pPr>
        <w:rPr>
          <w:rFonts w:ascii="Arial" w:hAnsi="Arial" w:cs="Arial"/>
          <w:sz w:val="22"/>
          <w:szCs w:val="22"/>
        </w:rPr>
      </w:pPr>
      <w:r w:rsidRPr="00C53D14">
        <w:rPr>
          <w:rFonts w:ascii="Arial" w:hAnsi="Arial" w:cs="Arial"/>
          <w:sz w:val="22"/>
          <w:szCs w:val="22"/>
        </w:rPr>
        <w:t>According to their relative interest and power, stakeholders are positioned using the Mendelow Matrix (Mendelow, 1991).</w:t>
      </w:r>
    </w:p>
    <w:tbl>
      <w:tblPr>
        <w:tblStyle w:val="TableGrid"/>
        <w:tblW w:w="0" w:type="auto"/>
        <w:tblLook w:val="04A0" w:firstRow="1" w:lastRow="0" w:firstColumn="1" w:lastColumn="0" w:noHBand="0" w:noVBand="1"/>
      </w:tblPr>
      <w:tblGrid>
        <w:gridCol w:w="3005"/>
        <w:gridCol w:w="3005"/>
        <w:gridCol w:w="3006"/>
      </w:tblGrid>
      <w:tr w:rsidR="00E353D6" w:rsidRPr="00C53D14" w14:paraId="77088757" w14:textId="77777777" w:rsidTr="00E353D6">
        <w:tc>
          <w:tcPr>
            <w:tcW w:w="3005" w:type="dxa"/>
          </w:tcPr>
          <w:p w14:paraId="2D67FFF6" w14:textId="56D19C43" w:rsidR="00E353D6" w:rsidRPr="00F56F4F" w:rsidRDefault="00E353D6" w:rsidP="00EC79C7">
            <w:pPr>
              <w:rPr>
                <w:rFonts w:ascii="Arial" w:hAnsi="Arial" w:cs="Arial"/>
                <w:b/>
                <w:bCs/>
                <w:sz w:val="22"/>
                <w:szCs w:val="22"/>
              </w:rPr>
            </w:pPr>
            <w:r w:rsidRPr="00F56F4F">
              <w:rPr>
                <w:rFonts w:ascii="Arial" w:hAnsi="Arial" w:cs="Arial"/>
                <w:b/>
                <w:bCs/>
                <w:sz w:val="22"/>
                <w:szCs w:val="22"/>
              </w:rPr>
              <w:t>Qua</w:t>
            </w:r>
            <w:r w:rsidR="00E43CF6" w:rsidRPr="00F56F4F">
              <w:rPr>
                <w:rFonts w:ascii="Arial" w:hAnsi="Arial" w:cs="Arial"/>
                <w:b/>
                <w:bCs/>
                <w:sz w:val="22"/>
                <w:szCs w:val="22"/>
              </w:rPr>
              <w:t>drant</w:t>
            </w:r>
          </w:p>
        </w:tc>
        <w:tc>
          <w:tcPr>
            <w:tcW w:w="3005" w:type="dxa"/>
          </w:tcPr>
          <w:p w14:paraId="09D34F58" w14:textId="5793CB8B" w:rsidR="00E353D6" w:rsidRPr="00F56F4F" w:rsidRDefault="00E43CF6" w:rsidP="00EC79C7">
            <w:pPr>
              <w:rPr>
                <w:rFonts w:ascii="Arial" w:hAnsi="Arial" w:cs="Arial"/>
                <w:b/>
                <w:bCs/>
                <w:sz w:val="22"/>
                <w:szCs w:val="22"/>
              </w:rPr>
            </w:pPr>
            <w:r w:rsidRPr="00F56F4F">
              <w:rPr>
                <w:rFonts w:ascii="Arial" w:hAnsi="Arial" w:cs="Arial"/>
                <w:b/>
                <w:bCs/>
                <w:sz w:val="22"/>
                <w:szCs w:val="22"/>
              </w:rPr>
              <w:t>Stakeholders</w:t>
            </w:r>
          </w:p>
        </w:tc>
        <w:tc>
          <w:tcPr>
            <w:tcW w:w="3006" w:type="dxa"/>
          </w:tcPr>
          <w:p w14:paraId="0A97A7AE" w14:textId="3DB63AF4" w:rsidR="00E353D6" w:rsidRPr="00F56F4F" w:rsidRDefault="00E43CF6" w:rsidP="00EC79C7">
            <w:pPr>
              <w:rPr>
                <w:rFonts w:ascii="Arial" w:hAnsi="Arial" w:cs="Arial"/>
                <w:b/>
                <w:bCs/>
                <w:sz w:val="22"/>
                <w:szCs w:val="22"/>
              </w:rPr>
            </w:pPr>
            <w:r w:rsidRPr="00F56F4F">
              <w:rPr>
                <w:rFonts w:ascii="Arial" w:hAnsi="Arial" w:cs="Arial"/>
                <w:b/>
                <w:bCs/>
                <w:sz w:val="22"/>
                <w:szCs w:val="22"/>
              </w:rPr>
              <w:t>Engagement Strategy</w:t>
            </w:r>
          </w:p>
        </w:tc>
      </w:tr>
      <w:tr w:rsidR="00E353D6" w:rsidRPr="00C53D14" w14:paraId="2BD07AEB" w14:textId="77777777" w:rsidTr="00E353D6">
        <w:tc>
          <w:tcPr>
            <w:tcW w:w="3005" w:type="dxa"/>
          </w:tcPr>
          <w:p w14:paraId="1D3CF93D" w14:textId="4F23D38E" w:rsidR="00E353D6" w:rsidRPr="00F56F4F" w:rsidRDefault="00E43CF6" w:rsidP="00EC79C7">
            <w:pPr>
              <w:rPr>
                <w:rFonts w:ascii="Arial" w:hAnsi="Arial" w:cs="Arial"/>
                <w:b/>
                <w:bCs/>
                <w:sz w:val="22"/>
                <w:szCs w:val="22"/>
              </w:rPr>
            </w:pPr>
            <w:r w:rsidRPr="00F56F4F">
              <w:rPr>
                <w:rFonts w:ascii="Arial" w:hAnsi="Arial" w:cs="Arial"/>
                <w:b/>
                <w:bCs/>
                <w:sz w:val="22"/>
                <w:szCs w:val="22"/>
              </w:rPr>
              <w:t>High Power/High Interest</w:t>
            </w:r>
          </w:p>
        </w:tc>
        <w:tc>
          <w:tcPr>
            <w:tcW w:w="3005" w:type="dxa"/>
          </w:tcPr>
          <w:p w14:paraId="47324A8A" w14:textId="3DCD5595" w:rsidR="00E353D6" w:rsidRPr="00C53D14" w:rsidRDefault="00F0667E" w:rsidP="00EC79C7">
            <w:pPr>
              <w:rPr>
                <w:rFonts w:ascii="Arial" w:hAnsi="Arial" w:cs="Arial"/>
                <w:sz w:val="22"/>
                <w:szCs w:val="22"/>
              </w:rPr>
            </w:pPr>
            <w:r w:rsidRPr="00C53D14">
              <w:rPr>
                <w:rFonts w:ascii="Arial" w:hAnsi="Arial" w:cs="Arial"/>
                <w:sz w:val="22"/>
                <w:szCs w:val="22"/>
              </w:rPr>
              <w:t>Regulators, senior management, and significant clients</w:t>
            </w:r>
          </w:p>
        </w:tc>
        <w:tc>
          <w:tcPr>
            <w:tcW w:w="3006" w:type="dxa"/>
          </w:tcPr>
          <w:p w14:paraId="6F625E81" w14:textId="3E202C38" w:rsidR="00E353D6" w:rsidRPr="00C53D14" w:rsidRDefault="00041DD5" w:rsidP="00EC79C7">
            <w:pPr>
              <w:rPr>
                <w:rFonts w:ascii="Arial" w:hAnsi="Arial" w:cs="Arial"/>
                <w:sz w:val="22"/>
                <w:szCs w:val="22"/>
              </w:rPr>
            </w:pPr>
            <w:r w:rsidRPr="00C53D14">
              <w:rPr>
                <w:rFonts w:ascii="Arial" w:hAnsi="Arial" w:cs="Arial"/>
                <w:sz w:val="22"/>
                <w:szCs w:val="22"/>
              </w:rPr>
              <w:t>Closely supervise—participate in compliance planning and strategy discussions.</w:t>
            </w:r>
          </w:p>
        </w:tc>
      </w:tr>
      <w:tr w:rsidR="00E353D6" w:rsidRPr="00C53D14" w14:paraId="3FB7401E" w14:textId="77777777" w:rsidTr="00E353D6">
        <w:tc>
          <w:tcPr>
            <w:tcW w:w="3005" w:type="dxa"/>
          </w:tcPr>
          <w:p w14:paraId="78084D2E" w14:textId="7D819829" w:rsidR="00E353D6" w:rsidRPr="00F56F4F" w:rsidRDefault="00202D75" w:rsidP="00EC79C7">
            <w:pPr>
              <w:rPr>
                <w:rFonts w:ascii="Arial" w:hAnsi="Arial" w:cs="Arial"/>
                <w:b/>
                <w:bCs/>
                <w:sz w:val="22"/>
                <w:szCs w:val="22"/>
              </w:rPr>
            </w:pPr>
            <w:r w:rsidRPr="00F56F4F">
              <w:rPr>
                <w:rFonts w:ascii="Arial" w:hAnsi="Arial" w:cs="Arial"/>
                <w:b/>
                <w:bCs/>
                <w:sz w:val="22"/>
                <w:szCs w:val="22"/>
              </w:rPr>
              <w:lastRenderedPageBreak/>
              <w:t>High Power/Low Interest</w:t>
            </w:r>
          </w:p>
        </w:tc>
        <w:tc>
          <w:tcPr>
            <w:tcW w:w="3005" w:type="dxa"/>
          </w:tcPr>
          <w:p w14:paraId="7185C64F" w14:textId="09590C0D" w:rsidR="00E353D6" w:rsidRPr="00C53D14" w:rsidRDefault="00F0667E" w:rsidP="00EC79C7">
            <w:pPr>
              <w:rPr>
                <w:rFonts w:ascii="Arial" w:hAnsi="Arial" w:cs="Arial"/>
                <w:sz w:val="22"/>
                <w:szCs w:val="22"/>
              </w:rPr>
            </w:pPr>
            <w:r w:rsidRPr="00C53D14">
              <w:rPr>
                <w:rFonts w:ascii="Arial" w:hAnsi="Arial" w:cs="Arial"/>
                <w:sz w:val="22"/>
                <w:szCs w:val="22"/>
              </w:rPr>
              <w:t>Investors and business associates</w:t>
            </w:r>
          </w:p>
        </w:tc>
        <w:tc>
          <w:tcPr>
            <w:tcW w:w="3006" w:type="dxa"/>
          </w:tcPr>
          <w:p w14:paraId="3415B46B" w14:textId="734D444C" w:rsidR="00E353D6" w:rsidRPr="00C53D14" w:rsidRDefault="00041DD5" w:rsidP="00EC79C7">
            <w:pPr>
              <w:rPr>
                <w:rFonts w:ascii="Arial" w:hAnsi="Arial" w:cs="Arial"/>
                <w:sz w:val="22"/>
                <w:szCs w:val="22"/>
              </w:rPr>
            </w:pPr>
            <w:r w:rsidRPr="00C53D14">
              <w:rPr>
                <w:rFonts w:ascii="Arial" w:hAnsi="Arial" w:cs="Arial"/>
                <w:sz w:val="22"/>
                <w:szCs w:val="22"/>
              </w:rPr>
              <w:t>Maintain satisfaction by sharing long-term goals and performance updates.</w:t>
            </w:r>
          </w:p>
        </w:tc>
      </w:tr>
      <w:tr w:rsidR="00E353D6" w:rsidRPr="00C53D14" w14:paraId="5CE11AAE" w14:textId="77777777" w:rsidTr="00E353D6">
        <w:tc>
          <w:tcPr>
            <w:tcW w:w="3005" w:type="dxa"/>
          </w:tcPr>
          <w:p w14:paraId="7423912B" w14:textId="59A895B7" w:rsidR="00E353D6" w:rsidRPr="00F56F4F" w:rsidRDefault="00202D75" w:rsidP="00EC79C7">
            <w:pPr>
              <w:rPr>
                <w:rFonts w:ascii="Arial" w:hAnsi="Arial" w:cs="Arial"/>
                <w:b/>
                <w:bCs/>
                <w:sz w:val="22"/>
                <w:szCs w:val="22"/>
              </w:rPr>
            </w:pPr>
            <w:r w:rsidRPr="00F56F4F">
              <w:rPr>
                <w:rFonts w:ascii="Arial" w:hAnsi="Arial" w:cs="Arial"/>
                <w:b/>
                <w:bCs/>
                <w:sz w:val="22"/>
                <w:szCs w:val="22"/>
              </w:rPr>
              <w:t>Low Power/High Interest</w:t>
            </w:r>
          </w:p>
        </w:tc>
        <w:tc>
          <w:tcPr>
            <w:tcW w:w="3005" w:type="dxa"/>
          </w:tcPr>
          <w:p w14:paraId="13850966" w14:textId="47A353B5" w:rsidR="00E353D6" w:rsidRPr="00C53D14" w:rsidRDefault="008C54B7" w:rsidP="00EC79C7">
            <w:pPr>
              <w:rPr>
                <w:rFonts w:ascii="Arial" w:hAnsi="Arial" w:cs="Arial"/>
                <w:sz w:val="22"/>
                <w:szCs w:val="22"/>
              </w:rPr>
            </w:pPr>
            <w:r w:rsidRPr="00C53D14">
              <w:rPr>
                <w:rFonts w:ascii="Arial" w:hAnsi="Arial" w:cs="Arial"/>
                <w:sz w:val="22"/>
                <w:szCs w:val="22"/>
              </w:rPr>
              <w:t>Workers, vendors, and local communities</w:t>
            </w:r>
          </w:p>
        </w:tc>
        <w:tc>
          <w:tcPr>
            <w:tcW w:w="3006" w:type="dxa"/>
          </w:tcPr>
          <w:p w14:paraId="71C63B62" w14:textId="704DB2AA" w:rsidR="00E353D6" w:rsidRPr="00C53D14" w:rsidRDefault="001A64A2" w:rsidP="00EC79C7">
            <w:pPr>
              <w:rPr>
                <w:rFonts w:ascii="Arial" w:hAnsi="Arial" w:cs="Arial"/>
                <w:sz w:val="22"/>
                <w:szCs w:val="22"/>
              </w:rPr>
            </w:pPr>
            <w:r w:rsidRPr="00C53D14">
              <w:rPr>
                <w:rFonts w:ascii="Arial" w:hAnsi="Arial" w:cs="Arial"/>
                <w:sz w:val="22"/>
                <w:szCs w:val="22"/>
              </w:rPr>
              <w:t>Stay informed by offering frequent updates and training on sustainability.</w:t>
            </w:r>
          </w:p>
        </w:tc>
      </w:tr>
      <w:tr w:rsidR="00E353D6" w:rsidRPr="00C53D14" w14:paraId="2BB51196" w14:textId="77777777" w:rsidTr="00E353D6">
        <w:tc>
          <w:tcPr>
            <w:tcW w:w="3005" w:type="dxa"/>
          </w:tcPr>
          <w:p w14:paraId="42C97D9F" w14:textId="154F0BE2" w:rsidR="00E353D6" w:rsidRPr="00F56F4F" w:rsidRDefault="00202D75" w:rsidP="00EC79C7">
            <w:pPr>
              <w:rPr>
                <w:rFonts w:ascii="Arial" w:hAnsi="Arial" w:cs="Arial"/>
                <w:b/>
                <w:bCs/>
                <w:sz w:val="22"/>
                <w:szCs w:val="22"/>
              </w:rPr>
            </w:pPr>
            <w:r w:rsidRPr="00F56F4F">
              <w:rPr>
                <w:rFonts w:ascii="Arial" w:hAnsi="Arial" w:cs="Arial"/>
                <w:b/>
                <w:bCs/>
                <w:sz w:val="22"/>
                <w:szCs w:val="22"/>
              </w:rPr>
              <w:t>Low Power/Low Interest</w:t>
            </w:r>
          </w:p>
        </w:tc>
        <w:tc>
          <w:tcPr>
            <w:tcW w:w="3005" w:type="dxa"/>
          </w:tcPr>
          <w:p w14:paraId="46E512A1" w14:textId="6161756F" w:rsidR="00E353D6" w:rsidRPr="00C53D14" w:rsidRDefault="008C54B7" w:rsidP="00EC79C7">
            <w:pPr>
              <w:rPr>
                <w:rFonts w:ascii="Arial" w:hAnsi="Arial" w:cs="Arial"/>
                <w:sz w:val="22"/>
                <w:szCs w:val="22"/>
              </w:rPr>
            </w:pPr>
            <w:r w:rsidRPr="00C53D14">
              <w:rPr>
                <w:rFonts w:ascii="Arial" w:hAnsi="Arial" w:cs="Arial"/>
                <w:sz w:val="22"/>
                <w:szCs w:val="22"/>
              </w:rPr>
              <w:t xml:space="preserve">The </w:t>
            </w:r>
            <w:r w:rsidR="00F56F4F" w:rsidRPr="00C53D14">
              <w:rPr>
                <w:rFonts w:ascii="Arial" w:hAnsi="Arial" w:cs="Arial"/>
                <w:sz w:val="22"/>
                <w:szCs w:val="22"/>
              </w:rPr>
              <w:t>public</w:t>
            </w:r>
            <w:r w:rsidRPr="00C53D14">
              <w:rPr>
                <w:rFonts w:ascii="Arial" w:hAnsi="Arial" w:cs="Arial"/>
                <w:sz w:val="22"/>
                <w:szCs w:val="22"/>
              </w:rPr>
              <w:t xml:space="preserve"> and small stakeholders</w:t>
            </w:r>
          </w:p>
        </w:tc>
        <w:tc>
          <w:tcPr>
            <w:tcW w:w="3006" w:type="dxa"/>
          </w:tcPr>
          <w:p w14:paraId="5D088A78" w14:textId="6FCC2741" w:rsidR="00E353D6" w:rsidRPr="00C53D14" w:rsidRDefault="001A64A2" w:rsidP="00EC79C7">
            <w:pPr>
              <w:rPr>
                <w:rFonts w:ascii="Arial" w:hAnsi="Arial" w:cs="Arial"/>
                <w:sz w:val="22"/>
                <w:szCs w:val="22"/>
              </w:rPr>
            </w:pPr>
            <w:r w:rsidRPr="00C53D14">
              <w:rPr>
                <w:rFonts w:ascii="Arial" w:hAnsi="Arial" w:cs="Arial"/>
                <w:sz w:val="22"/>
                <w:szCs w:val="22"/>
              </w:rPr>
              <w:t>Keep an eye on things and keep your company's reputation high.</w:t>
            </w:r>
          </w:p>
        </w:tc>
      </w:tr>
    </w:tbl>
    <w:p w14:paraId="6A507A28" w14:textId="3C473E88" w:rsidR="001A64A2" w:rsidRPr="00C53D14" w:rsidRDefault="00AF3821" w:rsidP="00EC79C7">
      <w:pPr>
        <w:rPr>
          <w:rFonts w:ascii="Arial" w:hAnsi="Arial" w:cs="Arial"/>
          <w:sz w:val="22"/>
          <w:szCs w:val="22"/>
        </w:rPr>
      </w:pPr>
      <w:r w:rsidRPr="00C53D14">
        <w:rPr>
          <w:rFonts w:ascii="Arial" w:hAnsi="Arial" w:cs="Arial"/>
          <w:sz w:val="22"/>
          <w:szCs w:val="22"/>
        </w:rPr>
        <w:t>According to the report, the people with the most authority and interest in influencing Vectair's sustainability-focused product development are top management, key clients, and regulators. Their involvement guarantees that strategic decisions stay creative, customer-focused, and compliant. Although they have less power, suppliers and employees are essential to the success of the implementation and should be kept informed and inspired through frequent training and updates (Freeman, 1984; Vectair Systems Ltd, 2024).</w:t>
      </w:r>
    </w:p>
    <w:p w14:paraId="30D71AE3" w14:textId="6892574E" w:rsidR="00111B5F" w:rsidRPr="00C53D14" w:rsidRDefault="00111B5F" w:rsidP="00111B5F">
      <w:pPr>
        <w:pStyle w:val="Heading2"/>
        <w:numPr>
          <w:ilvl w:val="1"/>
          <w:numId w:val="4"/>
        </w:numPr>
        <w:rPr>
          <w:rFonts w:ascii="Arial" w:hAnsi="Arial" w:cs="Arial"/>
          <w:sz w:val="22"/>
          <w:szCs w:val="22"/>
        </w:rPr>
      </w:pPr>
      <w:bookmarkStart w:id="14" w:name="_Toc213585487"/>
      <w:r w:rsidRPr="00C53D14">
        <w:rPr>
          <w:rFonts w:ascii="Arial" w:hAnsi="Arial" w:cs="Arial"/>
          <w:sz w:val="22"/>
          <w:szCs w:val="22"/>
        </w:rPr>
        <w:t>Stakeholders Expectations and Strategic Implications</w:t>
      </w:r>
      <w:bookmarkEnd w:id="14"/>
    </w:p>
    <w:p w14:paraId="12F55389" w14:textId="6D9561B2" w:rsidR="00111B5F" w:rsidRPr="00C53D14" w:rsidRDefault="007E0F87" w:rsidP="00111B5F">
      <w:pPr>
        <w:rPr>
          <w:rFonts w:ascii="Arial" w:hAnsi="Arial" w:cs="Arial"/>
          <w:sz w:val="22"/>
          <w:szCs w:val="22"/>
        </w:rPr>
      </w:pPr>
      <w:r w:rsidRPr="00C53D14">
        <w:rPr>
          <w:rFonts w:ascii="Arial" w:hAnsi="Arial" w:cs="Arial"/>
          <w:sz w:val="22"/>
          <w:szCs w:val="22"/>
        </w:rPr>
        <w:t>The effectiveness of Vectair's expansion plan is strongly impacted by the unique expectations of each stakeholder group.</w:t>
      </w:r>
    </w:p>
    <w:p w14:paraId="5D742EEA" w14:textId="77777777" w:rsidR="00DC1F00" w:rsidRPr="00C53D14" w:rsidRDefault="00DC1F00" w:rsidP="00111B5F">
      <w:pPr>
        <w:rPr>
          <w:rFonts w:ascii="Arial" w:hAnsi="Arial" w:cs="Arial"/>
          <w:sz w:val="22"/>
          <w:szCs w:val="22"/>
        </w:rPr>
      </w:pPr>
      <w:r w:rsidRPr="00C53D14">
        <w:rPr>
          <w:rFonts w:ascii="Arial" w:hAnsi="Arial" w:cs="Arial"/>
          <w:sz w:val="22"/>
          <w:szCs w:val="22"/>
        </w:rPr>
        <w:t>Consumers expect all product lines to be sustainable and of consistent quality.</w:t>
      </w:r>
    </w:p>
    <w:p w14:paraId="14B74B82" w14:textId="77777777" w:rsidR="00DC1F00" w:rsidRPr="00C53D14" w:rsidRDefault="00DC1F00" w:rsidP="00111B5F">
      <w:pPr>
        <w:rPr>
          <w:rFonts w:ascii="Arial" w:hAnsi="Arial" w:cs="Arial"/>
          <w:sz w:val="22"/>
          <w:szCs w:val="22"/>
        </w:rPr>
      </w:pPr>
      <w:r w:rsidRPr="00C53D14">
        <w:rPr>
          <w:rFonts w:ascii="Arial" w:hAnsi="Arial" w:cs="Arial"/>
          <w:sz w:val="22"/>
          <w:szCs w:val="22"/>
        </w:rPr>
        <w:t>Regulators anticipate compliance with environmental, safety, and hygienic laws (Mendelow, 1991).</w:t>
      </w:r>
    </w:p>
    <w:p w14:paraId="3403174A" w14:textId="77777777" w:rsidR="00DC1F00" w:rsidRPr="00C53D14" w:rsidRDefault="00DC1F00" w:rsidP="00111B5F">
      <w:pPr>
        <w:rPr>
          <w:rFonts w:ascii="Arial" w:hAnsi="Arial" w:cs="Arial"/>
          <w:sz w:val="22"/>
          <w:szCs w:val="22"/>
        </w:rPr>
      </w:pPr>
      <w:r w:rsidRPr="00C53D14">
        <w:rPr>
          <w:rFonts w:ascii="Arial" w:hAnsi="Arial" w:cs="Arial"/>
          <w:sz w:val="22"/>
          <w:szCs w:val="22"/>
        </w:rPr>
        <w:t>Workers look for possibilities to contribute to innovation, decent working conditions, and job stability (Vectair Systems Ltd, 2024).</w:t>
      </w:r>
    </w:p>
    <w:p w14:paraId="17AC34F6" w14:textId="77777777" w:rsidR="00DC1F00" w:rsidRPr="00C53D14" w:rsidRDefault="00DC1F00" w:rsidP="00111B5F">
      <w:pPr>
        <w:rPr>
          <w:rFonts w:ascii="Arial" w:hAnsi="Arial" w:cs="Arial"/>
          <w:sz w:val="22"/>
          <w:szCs w:val="22"/>
        </w:rPr>
      </w:pPr>
      <w:r w:rsidRPr="00C53D14">
        <w:rPr>
          <w:rFonts w:ascii="Arial" w:hAnsi="Arial" w:cs="Arial"/>
          <w:sz w:val="22"/>
          <w:szCs w:val="22"/>
        </w:rPr>
        <w:t>According to Freeman (1984), suppliers anticipate open and sustained cooperation on ethical sourcing.</w:t>
      </w:r>
    </w:p>
    <w:p w14:paraId="52E3A5D1" w14:textId="2AC38808" w:rsidR="00C400DB" w:rsidRPr="00C53D14" w:rsidRDefault="00DC1F00" w:rsidP="00C400DB">
      <w:pPr>
        <w:rPr>
          <w:rFonts w:ascii="Arial" w:hAnsi="Arial" w:cs="Arial"/>
          <w:sz w:val="22"/>
          <w:szCs w:val="22"/>
        </w:rPr>
      </w:pPr>
      <w:r w:rsidRPr="00C53D14">
        <w:rPr>
          <w:rFonts w:ascii="Arial" w:hAnsi="Arial" w:cs="Arial"/>
          <w:sz w:val="22"/>
          <w:szCs w:val="22"/>
        </w:rPr>
        <w:t>Profitability and reputation are the top priorities for investors, who want risk-managed methods that also demonstrate corporate responsibility.</w:t>
      </w:r>
    </w:p>
    <w:p w14:paraId="1D755580" w14:textId="77777777" w:rsidR="00DC2B51" w:rsidRPr="00C53D14" w:rsidRDefault="00DC2B51" w:rsidP="00C400DB">
      <w:pPr>
        <w:rPr>
          <w:rFonts w:ascii="Arial" w:hAnsi="Arial" w:cs="Arial"/>
          <w:sz w:val="22"/>
          <w:szCs w:val="22"/>
        </w:rPr>
      </w:pPr>
      <w:r w:rsidRPr="00C53D14">
        <w:rPr>
          <w:rFonts w:ascii="Arial" w:hAnsi="Arial" w:cs="Arial"/>
          <w:sz w:val="22"/>
          <w:szCs w:val="22"/>
        </w:rPr>
        <w:t>Using the RACI framework, Vectair's senior management is held accountable for strategic delivery, operational execution is the responsibility of staff and suppliers, investors are informed through sustainability reports, and customers and regulators are consulted.</w:t>
      </w:r>
    </w:p>
    <w:p w14:paraId="6750AABA" w14:textId="60271ECC" w:rsidR="00DC2B51" w:rsidRPr="00C53D14" w:rsidRDefault="00DC2B51" w:rsidP="00C400DB">
      <w:pPr>
        <w:rPr>
          <w:rFonts w:ascii="Arial" w:hAnsi="Arial" w:cs="Arial"/>
          <w:sz w:val="22"/>
          <w:szCs w:val="22"/>
        </w:rPr>
      </w:pPr>
      <w:r w:rsidRPr="00C53D14">
        <w:rPr>
          <w:rFonts w:ascii="Arial" w:hAnsi="Arial" w:cs="Arial"/>
          <w:sz w:val="22"/>
          <w:szCs w:val="22"/>
        </w:rPr>
        <w:t>According to Mendelow (1991) and Freeman (1984), this guarantees that the company's sustainability-led product development strategy will continue to be appropriate (in line with stakeholder expectations), practicable (backed by internal resources), and acceptable (supported by key players).</w:t>
      </w:r>
    </w:p>
    <w:p w14:paraId="20FB44A5" w14:textId="762BA6C5" w:rsidR="00DC2B51" w:rsidRPr="00C53D14" w:rsidRDefault="00DC2B51" w:rsidP="00DC2B51">
      <w:pPr>
        <w:pStyle w:val="Heading2"/>
        <w:numPr>
          <w:ilvl w:val="1"/>
          <w:numId w:val="4"/>
        </w:numPr>
        <w:rPr>
          <w:rFonts w:ascii="Arial" w:hAnsi="Arial" w:cs="Arial"/>
          <w:sz w:val="22"/>
          <w:szCs w:val="22"/>
        </w:rPr>
      </w:pPr>
      <w:bookmarkStart w:id="15" w:name="_Toc213585488"/>
      <w:r w:rsidRPr="00C53D14">
        <w:rPr>
          <w:rFonts w:ascii="Arial" w:hAnsi="Arial" w:cs="Arial"/>
          <w:sz w:val="22"/>
          <w:szCs w:val="22"/>
        </w:rPr>
        <w:t>Critical Evaluation</w:t>
      </w:r>
      <w:bookmarkEnd w:id="15"/>
      <w:r w:rsidRPr="00C53D14">
        <w:rPr>
          <w:rFonts w:ascii="Arial" w:hAnsi="Arial" w:cs="Arial"/>
          <w:sz w:val="22"/>
          <w:szCs w:val="22"/>
        </w:rPr>
        <w:t xml:space="preserve"> </w:t>
      </w:r>
    </w:p>
    <w:p w14:paraId="0AC9AE2D" w14:textId="3CFD1588" w:rsidR="00DC2B51" w:rsidRPr="00C53D14" w:rsidRDefault="00273A79" w:rsidP="00DC2B51">
      <w:pPr>
        <w:rPr>
          <w:rFonts w:ascii="Arial" w:hAnsi="Arial" w:cs="Arial"/>
          <w:sz w:val="22"/>
          <w:szCs w:val="22"/>
        </w:rPr>
      </w:pPr>
      <w:r w:rsidRPr="00C53D14">
        <w:rPr>
          <w:rFonts w:ascii="Arial" w:hAnsi="Arial" w:cs="Arial"/>
          <w:sz w:val="22"/>
          <w:szCs w:val="22"/>
        </w:rPr>
        <w:t>According to the stakeholder analysis, Vectair's long-term plan cannot be successfully implemented unless involvement with high-power and high-interest groups is given priority. Ignoring these parties may lead to opposition or difficulties with compliance. On the other hand, cooperation, legitimacy, and trust are increased by proactive and open involvement (Freeman, 1984). This strategy strengthens Vectair's standing as a morally upright, innovative SME dedicated to conscientious corporate expansion (Vectair Systems Ltd, 2024).</w:t>
      </w:r>
    </w:p>
    <w:p w14:paraId="47C5B53A" w14:textId="1AA98873" w:rsidR="00273A79" w:rsidRPr="00C53D14" w:rsidRDefault="00E26DE8" w:rsidP="00DC2B51">
      <w:pPr>
        <w:rPr>
          <w:rFonts w:ascii="Arial" w:hAnsi="Arial" w:cs="Arial"/>
          <w:sz w:val="22"/>
          <w:szCs w:val="22"/>
        </w:rPr>
      </w:pPr>
      <w:r w:rsidRPr="00C53D14">
        <w:rPr>
          <w:rFonts w:ascii="Arial" w:hAnsi="Arial" w:cs="Arial"/>
          <w:sz w:val="22"/>
          <w:szCs w:val="22"/>
        </w:rPr>
        <w:lastRenderedPageBreak/>
        <w:t>Vectair can successfully manage stakeholder relationships and make sure that its sustainability-led strategy is supported throughout the organization by utilizing the RACI framework and Mendelow's Matrix. Constant engagement with important stakeholders supports the company's goal of providing creative and sustainable hygiene solutions while preserving viability and acceptance.</w:t>
      </w:r>
    </w:p>
    <w:p w14:paraId="76C34C7B" w14:textId="5DAABA7C" w:rsidR="00E26DE8" w:rsidRPr="00C53D14" w:rsidRDefault="0087735C" w:rsidP="0087735C">
      <w:pPr>
        <w:pStyle w:val="Heading1"/>
        <w:numPr>
          <w:ilvl w:val="0"/>
          <w:numId w:val="4"/>
        </w:numPr>
        <w:rPr>
          <w:rFonts w:ascii="Arial" w:hAnsi="Arial" w:cs="Arial"/>
          <w:sz w:val="22"/>
          <w:szCs w:val="22"/>
        </w:rPr>
      </w:pPr>
      <w:bookmarkStart w:id="16" w:name="_Toc213585489"/>
      <w:r w:rsidRPr="00C53D14">
        <w:rPr>
          <w:rFonts w:ascii="Arial" w:hAnsi="Arial" w:cs="Arial"/>
          <w:sz w:val="22"/>
          <w:szCs w:val="22"/>
        </w:rPr>
        <w:t xml:space="preserve">Strategic Recommendations </w:t>
      </w:r>
      <w:r w:rsidR="004D5AE3" w:rsidRPr="00C53D14">
        <w:rPr>
          <w:rFonts w:ascii="Arial" w:hAnsi="Arial" w:cs="Arial"/>
          <w:sz w:val="22"/>
          <w:szCs w:val="22"/>
        </w:rPr>
        <w:t>for Future Development and Implementation</w:t>
      </w:r>
      <w:bookmarkEnd w:id="16"/>
    </w:p>
    <w:p w14:paraId="322CD420" w14:textId="77777777" w:rsidR="00636CCE" w:rsidRPr="00C53D14" w:rsidRDefault="00636CCE" w:rsidP="004D5AE3">
      <w:pPr>
        <w:rPr>
          <w:rFonts w:ascii="Arial" w:hAnsi="Arial" w:cs="Arial"/>
          <w:sz w:val="22"/>
          <w:szCs w:val="22"/>
        </w:rPr>
      </w:pPr>
      <w:r w:rsidRPr="00C53D14">
        <w:rPr>
          <w:rFonts w:ascii="Arial" w:hAnsi="Arial" w:cs="Arial"/>
          <w:sz w:val="22"/>
          <w:szCs w:val="22"/>
        </w:rPr>
        <w:t>An organization is guided by strategic recommendations as it converts long-term objectives into doable steps. Implementing Vectair Holdings Ltd.'s sustainability-led product development strategy necessitates giving careful thought to the difficulties small and medium-sized businesses (SMEs) frequently face, such as a lack of funding, a lack of skilled workers, and the difficulty of embracing new technologies (Hitt et al., 2020).</w:t>
      </w:r>
    </w:p>
    <w:p w14:paraId="7C1258B8" w14:textId="355AE9D5" w:rsidR="004D5AE3" w:rsidRPr="00C53D14" w:rsidRDefault="00636CCE" w:rsidP="004D5AE3">
      <w:pPr>
        <w:rPr>
          <w:rFonts w:ascii="Arial" w:hAnsi="Arial" w:cs="Arial"/>
          <w:sz w:val="22"/>
          <w:szCs w:val="22"/>
        </w:rPr>
      </w:pPr>
      <w:r w:rsidRPr="00C53D14">
        <w:rPr>
          <w:rFonts w:ascii="Arial" w:hAnsi="Arial" w:cs="Arial"/>
          <w:sz w:val="22"/>
          <w:szCs w:val="22"/>
        </w:rPr>
        <w:t>This section offers doable suggestions to support Vectair's future expansion and guarantee the successful execution of its strategic plan.</w:t>
      </w:r>
    </w:p>
    <w:p w14:paraId="30F8A7FC" w14:textId="49E288B9" w:rsidR="00645869" w:rsidRPr="00C53D14" w:rsidRDefault="001274A7" w:rsidP="001274A7">
      <w:pPr>
        <w:pStyle w:val="Heading2"/>
        <w:rPr>
          <w:rFonts w:ascii="Arial" w:hAnsi="Arial" w:cs="Arial"/>
          <w:sz w:val="22"/>
          <w:szCs w:val="22"/>
        </w:rPr>
      </w:pPr>
      <w:bookmarkStart w:id="17" w:name="_Toc213585490"/>
      <w:r w:rsidRPr="00C53D14">
        <w:rPr>
          <w:rFonts w:ascii="Arial" w:hAnsi="Arial" w:cs="Arial"/>
          <w:sz w:val="22"/>
          <w:szCs w:val="22"/>
        </w:rPr>
        <w:t xml:space="preserve">7.1 </w:t>
      </w:r>
      <w:r w:rsidR="00B60AF9" w:rsidRPr="00C53D14">
        <w:rPr>
          <w:rFonts w:ascii="Arial" w:hAnsi="Arial" w:cs="Arial"/>
          <w:sz w:val="22"/>
          <w:szCs w:val="22"/>
        </w:rPr>
        <w:t>Boost Innovation and Digital Transformation Capabilities</w:t>
      </w:r>
      <w:bookmarkEnd w:id="17"/>
    </w:p>
    <w:p w14:paraId="6BCDAADA" w14:textId="3586BAA0" w:rsidR="00EA0983" w:rsidRPr="00C53D14" w:rsidRDefault="00EA0983" w:rsidP="008578A4">
      <w:pPr>
        <w:rPr>
          <w:rFonts w:ascii="Arial" w:hAnsi="Arial" w:cs="Arial"/>
          <w:sz w:val="22"/>
          <w:szCs w:val="22"/>
        </w:rPr>
      </w:pPr>
      <w:r w:rsidRPr="00C53D14">
        <w:rPr>
          <w:rFonts w:ascii="Arial" w:hAnsi="Arial" w:cs="Arial"/>
          <w:sz w:val="22"/>
          <w:szCs w:val="22"/>
        </w:rPr>
        <w:t>SMEs can function more effectively, adjust to shifting market conditions, and provide greater consumer value thanks to digital innovation. By incorporating data analytics into production and marketing procedures, digitalization enhances decision-making and fosters sustainable innovation, claim Wirtz et al. (2023).</w:t>
      </w:r>
    </w:p>
    <w:p w14:paraId="32ADDA9F" w14:textId="0E7CE892" w:rsidR="008578A4" w:rsidRPr="00C53D14" w:rsidRDefault="00EA0983" w:rsidP="008578A4">
      <w:pPr>
        <w:rPr>
          <w:rFonts w:ascii="Arial" w:hAnsi="Arial" w:cs="Arial"/>
          <w:sz w:val="22"/>
          <w:szCs w:val="22"/>
        </w:rPr>
      </w:pPr>
      <w:r w:rsidRPr="00C53D14">
        <w:rPr>
          <w:rFonts w:ascii="Arial" w:hAnsi="Arial" w:cs="Arial"/>
          <w:sz w:val="22"/>
          <w:szCs w:val="22"/>
        </w:rPr>
        <w:t>Thus, Vectair should keep funding the development of intelligent technologies like automated production monitoring and sensor-based systems. While keeping control of intellectual property, forming alliances with technology companies would aid in filling talent gaps.</w:t>
      </w:r>
    </w:p>
    <w:p w14:paraId="59F55330" w14:textId="77777777" w:rsidR="006C12EE" w:rsidRPr="00C53D14" w:rsidRDefault="006C12EE" w:rsidP="008578A4">
      <w:pPr>
        <w:rPr>
          <w:rFonts w:ascii="Arial" w:hAnsi="Arial" w:cs="Arial"/>
          <w:sz w:val="22"/>
          <w:szCs w:val="22"/>
        </w:rPr>
      </w:pPr>
      <w:r w:rsidRPr="00C53D14">
        <w:rPr>
          <w:rFonts w:ascii="Arial" w:hAnsi="Arial" w:cs="Arial"/>
          <w:sz w:val="22"/>
          <w:szCs w:val="22"/>
        </w:rPr>
        <w:t>Implementation ought to consist of:</w:t>
      </w:r>
    </w:p>
    <w:p w14:paraId="448A8821" w14:textId="0B8C015D" w:rsidR="006C12EE" w:rsidRPr="00C53D14" w:rsidRDefault="006C12EE" w:rsidP="00596E7F">
      <w:pPr>
        <w:pStyle w:val="ListParagraph"/>
        <w:numPr>
          <w:ilvl w:val="0"/>
          <w:numId w:val="6"/>
        </w:numPr>
        <w:rPr>
          <w:rFonts w:ascii="Arial" w:hAnsi="Arial" w:cs="Arial"/>
          <w:sz w:val="22"/>
          <w:szCs w:val="22"/>
        </w:rPr>
      </w:pPr>
      <w:r w:rsidRPr="00C53D14">
        <w:rPr>
          <w:rFonts w:ascii="Arial" w:hAnsi="Arial" w:cs="Arial"/>
          <w:sz w:val="22"/>
          <w:szCs w:val="22"/>
        </w:rPr>
        <w:t>Upskilling workers in analytics and digital tools</w:t>
      </w:r>
    </w:p>
    <w:p w14:paraId="0C78F8B3" w14:textId="1E43EAC6" w:rsidR="006C12EE" w:rsidRPr="00C53D14" w:rsidRDefault="006C12EE" w:rsidP="00596E7F">
      <w:pPr>
        <w:pStyle w:val="ListParagraph"/>
        <w:numPr>
          <w:ilvl w:val="0"/>
          <w:numId w:val="6"/>
        </w:numPr>
        <w:rPr>
          <w:rFonts w:ascii="Arial" w:hAnsi="Arial" w:cs="Arial"/>
          <w:sz w:val="22"/>
          <w:szCs w:val="22"/>
        </w:rPr>
      </w:pPr>
      <w:r w:rsidRPr="00C53D14">
        <w:rPr>
          <w:rFonts w:ascii="Arial" w:hAnsi="Arial" w:cs="Arial"/>
          <w:sz w:val="22"/>
          <w:szCs w:val="22"/>
        </w:rPr>
        <w:t>Increasing R&amp;D cooperation with innovation networks in the UK</w:t>
      </w:r>
    </w:p>
    <w:p w14:paraId="3C025007" w14:textId="126C0841" w:rsidR="006C12EE" w:rsidRPr="00C53D14" w:rsidRDefault="006C12EE" w:rsidP="00596E7F">
      <w:pPr>
        <w:pStyle w:val="ListParagraph"/>
        <w:numPr>
          <w:ilvl w:val="0"/>
          <w:numId w:val="6"/>
        </w:numPr>
        <w:rPr>
          <w:rFonts w:ascii="Arial" w:hAnsi="Arial" w:cs="Arial"/>
          <w:sz w:val="22"/>
          <w:szCs w:val="22"/>
        </w:rPr>
      </w:pPr>
      <w:r w:rsidRPr="00C53D14">
        <w:rPr>
          <w:rFonts w:ascii="Arial" w:hAnsi="Arial" w:cs="Arial"/>
          <w:sz w:val="22"/>
          <w:szCs w:val="22"/>
        </w:rPr>
        <w:t>Enhancing sustainability and predictive maintenance performance with data insights</w:t>
      </w:r>
    </w:p>
    <w:p w14:paraId="31329B18" w14:textId="34CF34BC" w:rsidR="00EA0983" w:rsidRPr="00C53D14" w:rsidRDefault="006C12EE" w:rsidP="008578A4">
      <w:pPr>
        <w:rPr>
          <w:rFonts w:ascii="Arial" w:hAnsi="Arial" w:cs="Arial"/>
          <w:sz w:val="22"/>
          <w:szCs w:val="22"/>
        </w:rPr>
      </w:pPr>
      <w:r w:rsidRPr="00C53D14">
        <w:rPr>
          <w:rFonts w:ascii="Arial" w:hAnsi="Arial" w:cs="Arial"/>
          <w:sz w:val="22"/>
          <w:szCs w:val="22"/>
        </w:rPr>
        <w:t>By taking these steps, Vectair would strengthen its competitive edge, boost productivity, and lessen its environmental effect.</w:t>
      </w:r>
    </w:p>
    <w:p w14:paraId="68F94CE3" w14:textId="23AC7FF1" w:rsidR="00596E7F" w:rsidRPr="00C53D14" w:rsidRDefault="00596E7F" w:rsidP="00596E7F">
      <w:pPr>
        <w:pStyle w:val="Heading2"/>
        <w:numPr>
          <w:ilvl w:val="1"/>
          <w:numId w:val="4"/>
        </w:numPr>
        <w:rPr>
          <w:rFonts w:ascii="Arial" w:hAnsi="Arial" w:cs="Arial"/>
          <w:sz w:val="22"/>
          <w:szCs w:val="22"/>
        </w:rPr>
      </w:pPr>
      <w:bookmarkStart w:id="18" w:name="_Toc213585491"/>
      <w:r w:rsidRPr="00C53D14">
        <w:rPr>
          <w:rFonts w:ascii="Arial" w:hAnsi="Arial" w:cs="Arial"/>
          <w:sz w:val="22"/>
          <w:szCs w:val="22"/>
        </w:rPr>
        <w:t>Enhance Organisational Agility and Workforce Skills</w:t>
      </w:r>
      <w:bookmarkEnd w:id="18"/>
    </w:p>
    <w:p w14:paraId="6DA15A35" w14:textId="77777777" w:rsidR="005952B7" w:rsidRPr="00C53D14" w:rsidRDefault="005952B7" w:rsidP="00596E7F">
      <w:pPr>
        <w:rPr>
          <w:rFonts w:ascii="Arial" w:hAnsi="Arial" w:cs="Arial"/>
          <w:sz w:val="22"/>
          <w:szCs w:val="22"/>
        </w:rPr>
      </w:pPr>
      <w:r w:rsidRPr="00C53D14">
        <w:rPr>
          <w:rFonts w:ascii="Arial" w:hAnsi="Arial" w:cs="Arial"/>
          <w:sz w:val="22"/>
          <w:szCs w:val="22"/>
        </w:rPr>
        <w:t>When executing strategic change, SMEs frequently face challenges related to worker flexibility and resource constraints. According to Aragon-Correa et al. (2021), integrating sustainability into SME operations requires strong leadership and a learning culture.</w:t>
      </w:r>
    </w:p>
    <w:p w14:paraId="5E05B1F3" w14:textId="77777777" w:rsidR="005952B7" w:rsidRPr="00C53D14" w:rsidRDefault="005952B7" w:rsidP="00596E7F">
      <w:pPr>
        <w:rPr>
          <w:rFonts w:ascii="Arial" w:hAnsi="Arial" w:cs="Arial"/>
          <w:sz w:val="22"/>
          <w:szCs w:val="22"/>
        </w:rPr>
      </w:pPr>
      <w:r w:rsidRPr="00C53D14">
        <w:rPr>
          <w:rFonts w:ascii="Arial" w:hAnsi="Arial" w:cs="Arial"/>
          <w:sz w:val="22"/>
          <w:szCs w:val="22"/>
        </w:rPr>
        <w:t>To make sure staff members can adjust to new technologies and sustainability norms, Vectair should concentrate on fostering flexible leadership and cross-functional training. Frequent skill audits and internal seminars would assist in determining areas for staff development and coordinating their talents with the organization's innovative objectives.</w:t>
      </w:r>
    </w:p>
    <w:p w14:paraId="621A3D3F" w14:textId="4C629CBA" w:rsidR="00596E7F" w:rsidRPr="00C53D14" w:rsidRDefault="005952B7" w:rsidP="00596E7F">
      <w:pPr>
        <w:rPr>
          <w:rFonts w:ascii="Arial" w:hAnsi="Arial" w:cs="Arial"/>
          <w:sz w:val="22"/>
          <w:szCs w:val="22"/>
        </w:rPr>
      </w:pPr>
      <w:r w:rsidRPr="00C53D14">
        <w:rPr>
          <w:rFonts w:ascii="Arial" w:hAnsi="Arial" w:cs="Arial"/>
          <w:sz w:val="22"/>
          <w:szCs w:val="22"/>
        </w:rPr>
        <w:t>Employee involvement would be further enhanced by promoting candid communication and appreciating innovative ideas, which would guarantee that strategic goals are communicated at all organizational levels.</w:t>
      </w:r>
    </w:p>
    <w:p w14:paraId="61DD6DDD" w14:textId="152790F6" w:rsidR="005952B7" w:rsidRPr="00C53D14" w:rsidRDefault="00BB4C96" w:rsidP="00BB4C96">
      <w:pPr>
        <w:pStyle w:val="Heading2"/>
        <w:numPr>
          <w:ilvl w:val="1"/>
          <w:numId w:val="4"/>
        </w:numPr>
        <w:rPr>
          <w:rFonts w:ascii="Arial" w:hAnsi="Arial" w:cs="Arial"/>
          <w:sz w:val="22"/>
          <w:szCs w:val="22"/>
        </w:rPr>
      </w:pPr>
      <w:bookmarkStart w:id="19" w:name="_Toc213585492"/>
      <w:r w:rsidRPr="00C53D14">
        <w:rPr>
          <w:rFonts w:ascii="Arial" w:hAnsi="Arial" w:cs="Arial"/>
          <w:sz w:val="22"/>
          <w:szCs w:val="22"/>
        </w:rPr>
        <w:lastRenderedPageBreak/>
        <w:t>Strengthen Supplier and Stakeholders Collaboration</w:t>
      </w:r>
      <w:bookmarkEnd w:id="19"/>
    </w:p>
    <w:p w14:paraId="574AE4A8" w14:textId="77777777" w:rsidR="00514BD8" w:rsidRPr="00C53D14" w:rsidRDefault="00514BD8" w:rsidP="00BB4C96">
      <w:pPr>
        <w:rPr>
          <w:rFonts w:ascii="Arial" w:hAnsi="Arial" w:cs="Arial"/>
          <w:sz w:val="22"/>
          <w:szCs w:val="22"/>
        </w:rPr>
      </w:pPr>
      <w:r w:rsidRPr="00C53D14">
        <w:rPr>
          <w:rFonts w:ascii="Arial" w:hAnsi="Arial" w:cs="Arial"/>
          <w:sz w:val="22"/>
          <w:szCs w:val="22"/>
        </w:rPr>
        <w:t>Vectair should improve its cooperation with suppliers and external stakeholders in light of the significance of ethical sourcing and transparent supply chains. The company's environmental responsibilities would be extended beyond its internal operations by establishing cooperative sustainability goals with suppliers, such as cutting packaging waste or implementing carbon-neutral logistics (Vectair Systems Ltd, 2024).</w:t>
      </w:r>
    </w:p>
    <w:p w14:paraId="0B715070" w14:textId="2D727336" w:rsidR="00BB4C96" w:rsidRPr="00C53D14" w:rsidRDefault="00514BD8" w:rsidP="00BB4C96">
      <w:pPr>
        <w:rPr>
          <w:rFonts w:ascii="Arial" w:hAnsi="Arial" w:cs="Arial"/>
          <w:sz w:val="22"/>
          <w:szCs w:val="22"/>
        </w:rPr>
      </w:pPr>
      <w:r w:rsidRPr="00C53D14">
        <w:rPr>
          <w:rFonts w:ascii="Arial" w:hAnsi="Arial" w:cs="Arial"/>
          <w:sz w:val="22"/>
          <w:szCs w:val="22"/>
        </w:rPr>
        <w:t>Involving local communities, suppliers, and consumers in sustainability projects would increase Vectair's social legitimacy and generate value that is shared by all members of its network. Additionally, this strategy encourages adherence to new rules governing corporate sustainability reporting and circular economy principles.</w:t>
      </w:r>
    </w:p>
    <w:p w14:paraId="48C65999" w14:textId="590EA1AD" w:rsidR="00514BD8" w:rsidRPr="00C53D14" w:rsidRDefault="002B16D2" w:rsidP="002B16D2">
      <w:pPr>
        <w:pStyle w:val="Heading2"/>
        <w:numPr>
          <w:ilvl w:val="1"/>
          <w:numId w:val="4"/>
        </w:numPr>
        <w:rPr>
          <w:rFonts w:ascii="Arial" w:hAnsi="Arial" w:cs="Arial"/>
          <w:sz w:val="22"/>
          <w:szCs w:val="22"/>
        </w:rPr>
      </w:pPr>
      <w:bookmarkStart w:id="20" w:name="_Toc213585493"/>
      <w:r w:rsidRPr="00C53D14">
        <w:rPr>
          <w:rFonts w:ascii="Arial" w:hAnsi="Arial" w:cs="Arial"/>
          <w:sz w:val="22"/>
          <w:szCs w:val="22"/>
        </w:rPr>
        <w:t>Improve Strategic Performance Measurement and Feedback Systems</w:t>
      </w:r>
      <w:bookmarkEnd w:id="20"/>
    </w:p>
    <w:p w14:paraId="3A8D47F7" w14:textId="3653528F" w:rsidR="002B16D2" w:rsidRPr="00C53D14" w:rsidRDefault="002A7010" w:rsidP="002B16D2">
      <w:pPr>
        <w:rPr>
          <w:rFonts w:ascii="Arial" w:hAnsi="Arial" w:cs="Arial"/>
          <w:sz w:val="22"/>
          <w:szCs w:val="22"/>
        </w:rPr>
      </w:pPr>
      <w:r w:rsidRPr="00C53D14">
        <w:rPr>
          <w:rFonts w:ascii="Arial" w:hAnsi="Arial" w:cs="Arial"/>
          <w:sz w:val="22"/>
          <w:szCs w:val="22"/>
        </w:rPr>
        <w:t>Vectair should set up a balanced performance-measurement framework that incorporates social, environmental, and financial criteria to guarantee successful implementation. Key performance indicators (KPIs) for energy consumption, material recycling rates, and worker satisfaction may fall under this category. Managers would be able to assess progress, recognize dangers, and make appropriate modifications with regular monitoring. SMEs that incorporate performance feedback into their plan execution attain greater sustainability outcomes and staff alignment, claim Kamal and Kadir (2024).</w:t>
      </w:r>
    </w:p>
    <w:p w14:paraId="65FBC59B" w14:textId="3983F301" w:rsidR="002A7010" w:rsidRPr="00C53D14" w:rsidRDefault="00B830C9" w:rsidP="00B830C9">
      <w:pPr>
        <w:pStyle w:val="Heading1"/>
        <w:numPr>
          <w:ilvl w:val="0"/>
          <w:numId w:val="4"/>
        </w:numPr>
        <w:rPr>
          <w:rFonts w:ascii="Arial" w:hAnsi="Arial" w:cs="Arial"/>
          <w:sz w:val="22"/>
          <w:szCs w:val="22"/>
        </w:rPr>
      </w:pPr>
      <w:bookmarkStart w:id="21" w:name="_Toc213585494"/>
      <w:r w:rsidRPr="00C53D14">
        <w:rPr>
          <w:rFonts w:ascii="Arial" w:hAnsi="Arial" w:cs="Arial"/>
          <w:sz w:val="22"/>
          <w:szCs w:val="22"/>
        </w:rPr>
        <w:t>Conclusion</w:t>
      </w:r>
      <w:bookmarkEnd w:id="21"/>
    </w:p>
    <w:p w14:paraId="3BB1D45E" w14:textId="1BB26B26" w:rsidR="00B830C9" w:rsidRPr="00C53D14" w:rsidRDefault="007670FA" w:rsidP="00B830C9">
      <w:pPr>
        <w:rPr>
          <w:rFonts w:ascii="Arial" w:hAnsi="Arial" w:cs="Arial"/>
          <w:sz w:val="22"/>
          <w:szCs w:val="22"/>
        </w:rPr>
      </w:pPr>
      <w:r w:rsidRPr="00C53D14">
        <w:rPr>
          <w:rFonts w:ascii="Arial" w:hAnsi="Arial" w:cs="Arial"/>
          <w:sz w:val="22"/>
          <w:szCs w:val="22"/>
        </w:rPr>
        <w:t>The strategic position, difficulties, and prospects of Vectair Holdings Ltd., a UK-based SME engaged in the production of air care and hygiene products, have been critically assessed in this research. By utilizing strategic frameworks, the analysis determined that Vectair's capacity for innovation, environmental responsibility, and customer-centric design constitute its sustainable competitive advantage.</w:t>
      </w:r>
    </w:p>
    <w:p w14:paraId="5AF2F697" w14:textId="086034B9" w:rsidR="007670FA" w:rsidRPr="00C53D14" w:rsidRDefault="007670FA" w:rsidP="00B830C9">
      <w:pPr>
        <w:rPr>
          <w:rFonts w:ascii="Arial" w:hAnsi="Arial" w:cs="Arial"/>
          <w:sz w:val="22"/>
          <w:szCs w:val="22"/>
        </w:rPr>
      </w:pPr>
      <w:r w:rsidRPr="00C53D14">
        <w:rPr>
          <w:rFonts w:ascii="Arial" w:hAnsi="Arial" w:cs="Arial"/>
          <w:sz w:val="22"/>
          <w:szCs w:val="22"/>
        </w:rPr>
        <w:t xml:space="preserve">The industry's competitive expectations have changed </w:t>
      </w:r>
      <w:r w:rsidR="00B84525" w:rsidRPr="00C53D14">
        <w:rPr>
          <w:rFonts w:ascii="Arial" w:hAnsi="Arial" w:cs="Arial"/>
          <w:sz w:val="22"/>
          <w:szCs w:val="22"/>
        </w:rPr>
        <w:t>because of</w:t>
      </w:r>
      <w:r w:rsidRPr="00C53D14">
        <w:rPr>
          <w:rFonts w:ascii="Arial" w:hAnsi="Arial" w:cs="Arial"/>
          <w:sz w:val="22"/>
          <w:szCs w:val="22"/>
        </w:rPr>
        <w:t xml:space="preserve"> the environmental scan highlighting the growing global demand for technologically advanced and sustainable hygiene solutions. Vectair's Being Responsible initiative already reflects these changes, but further innovation and bolstering stakeholder involvement are necessary for future expansion.</w:t>
      </w:r>
    </w:p>
    <w:p w14:paraId="77F8816A" w14:textId="3EECCDC0" w:rsidR="007670FA" w:rsidRPr="00C53D14" w:rsidRDefault="00683E31" w:rsidP="00B830C9">
      <w:pPr>
        <w:rPr>
          <w:rFonts w:ascii="Arial" w:hAnsi="Arial" w:cs="Arial"/>
          <w:sz w:val="22"/>
          <w:szCs w:val="22"/>
        </w:rPr>
      </w:pPr>
      <w:r w:rsidRPr="00C53D14">
        <w:rPr>
          <w:rFonts w:ascii="Arial" w:hAnsi="Arial" w:cs="Arial"/>
          <w:sz w:val="22"/>
          <w:szCs w:val="22"/>
        </w:rPr>
        <w:t>The best approach for guaranteeing long-term resilience is Product Development backed by Differentiation, according to the analysis of growth alternatives. This strategy addresses social and environmental obligations while utilizing Vectair's R&amp;D capabilities. The stakeholder analysis verified that proactive cooperation with high-interest and high-power groups, including customers, regulators, and management, is essential to the strategy's success.</w:t>
      </w:r>
    </w:p>
    <w:p w14:paraId="6B9D322F" w14:textId="5B0B6191" w:rsidR="00683E31" w:rsidRPr="00C53D14" w:rsidRDefault="00780C3D" w:rsidP="00B830C9">
      <w:pPr>
        <w:rPr>
          <w:rFonts w:ascii="Arial" w:hAnsi="Arial" w:cs="Arial"/>
          <w:sz w:val="22"/>
          <w:szCs w:val="22"/>
        </w:rPr>
      </w:pPr>
      <w:r w:rsidRPr="00C53D14">
        <w:rPr>
          <w:rFonts w:ascii="Arial" w:hAnsi="Arial" w:cs="Arial"/>
          <w:sz w:val="22"/>
          <w:szCs w:val="22"/>
        </w:rPr>
        <w:t>The final suggestions</w:t>
      </w:r>
      <w:r w:rsidR="006875B8">
        <w:rPr>
          <w:rFonts w:ascii="Arial" w:hAnsi="Arial" w:cs="Arial"/>
          <w:sz w:val="22"/>
          <w:szCs w:val="22"/>
        </w:rPr>
        <w:t xml:space="preserve"> </w:t>
      </w:r>
      <w:r w:rsidR="00683E31" w:rsidRPr="00C53D14">
        <w:rPr>
          <w:rFonts w:ascii="Arial" w:hAnsi="Arial" w:cs="Arial"/>
          <w:sz w:val="22"/>
          <w:szCs w:val="22"/>
        </w:rPr>
        <w:t>suggested activities centered on stakeholder collaboration, workforce development, digital transformation, and strategic performance monitoring in light of these insights. By putting them into practice, frequent SME issues like scarce resources, a lack of skilled workers, and complicated regulations will be resolved while keeping innovation and sustainability at the core of the company.</w:t>
      </w:r>
    </w:p>
    <w:p w14:paraId="30F147FB" w14:textId="74B1CE8E" w:rsidR="00683E31" w:rsidRPr="00C53D14" w:rsidRDefault="009A0E75" w:rsidP="00B830C9">
      <w:pPr>
        <w:rPr>
          <w:rFonts w:ascii="Arial" w:hAnsi="Arial" w:cs="Arial"/>
          <w:sz w:val="22"/>
          <w:szCs w:val="22"/>
        </w:rPr>
      </w:pPr>
      <w:r w:rsidRPr="00C53D14">
        <w:rPr>
          <w:rFonts w:ascii="Arial" w:hAnsi="Arial" w:cs="Arial"/>
          <w:sz w:val="22"/>
          <w:szCs w:val="22"/>
        </w:rPr>
        <w:t xml:space="preserve">The study's overall conclusion is that Vectair Holdings can ensure sustained performance by integrating sustainability into all facets of its strategic plan. Vectair is well-positioned to </w:t>
      </w:r>
      <w:r w:rsidRPr="00C53D14">
        <w:rPr>
          <w:rFonts w:ascii="Arial" w:hAnsi="Arial" w:cs="Arial"/>
          <w:sz w:val="22"/>
          <w:szCs w:val="22"/>
        </w:rPr>
        <w:lastRenderedPageBreak/>
        <w:t>maintain its position as a global leader in hygiene solutions by fusing nimble leadership, solid stakeholder partnerships, and responsible product innovation. In addition to enhancing competitive advantage, a sustained dedication to environmental performance and digital innovation will guarantee the company's role in a more sustainable and inclusive future.</w:t>
      </w:r>
    </w:p>
    <w:p w14:paraId="0BFA7DA7" w14:textId="77777777" w:rsidR="008A1DC2" w:rsidRPr="00C53D14" w:rsidRDefault="008A1DC2" w:rsidP="00B830C9">
      <w:pPr>
        <w:rPr>
          <w:rFonts w:ascii="Arial" w:hAnsi="Arial" w:cs="Arial"/>
          <w:sz w:val="22"/>
          <w:szCs w:val="22"/>
        </w:rPr>
      </w:pPr>
    </w:p>
    <w:p w14:paraId="2BA52921" w14:textId="77777777" w:rsidR="008A1DC2" w:rsidRPr="00C53D14" w:rsidRDefault="008A1DC2" w:rsidP="00B830C9">
      <w:pPr>
        <w:rPr>
          <w:rFonts w:ascii="Arial" w:hAnsi="Arial" w:cs="Arial"/>
          <w:sz w:val="22"/>
          <w:szCs w:val="22"/>
        </w:rPr>
      </w:pPr>
    </w:p>
    <w:p w14:paraId="5DCBFCCD" w14:textId="77777777" w:rsidR="008A1DC2" w:rsidRPr="00C53D14" w:rsidRDefault="008A1DC2" w:rsidP="00B830C9">
      <w:pPr>
        <w:rPr>
          <w:rFonts w:ascii="Arial" w:hAnsi="Arial" w:cs="Arial"/>
          <w:sz w:val="22"/>
          <w:szCs w:val="22"/>
        </w:rPr>
      </w:pPr>
    </w:p>
    <w:p w14:paraId="35DE9CF0" w14:textId="77777777" w:rsidR="008A1DC2" w:rsidRPr="00C53D14" w:rsidRDefault="008A1DC2" w:rsidP="00B830C9">
      <w:pPr>
        <w:rPr>
          <w:rFonts w:ascii="Arial" w:hAnsi="Arial" w:cs="Arial"/>
          <w:sz w:val="22"/>
          <w:szCs w:val="22"/>
        </w:rPr>
      </w:pPr>
    </w:p>
    <w:p w14:paraId="4511B837" w14:textId="77777777" w:rsidR="008A1DC2" w:rsidRPr="00C53D14" w:rsidRDefault="008A1DC2" w:rsidP="00B830C9">
      <w:pPr>
        <w:rPr>
          <w:rFonts w:ascii="Arial" w:hAnsi="Arial" w:cs="Arial"/>
          <w:sz w:val="22"/>
          <w:szCs w:val="22"/>
        </w:rPr>
      </w:pPr>
    </w:p>
    <w:p w14:paraId="28497C42" w14:textId="77777777" w:rsidR="008A1DC2" w:rsidRPr="00C53D14" w:rsidRDefault="008A1DC2" w:rsidP="00B830C9">
      <w:pPr>
        <w:rPr>
          <w:rFonts w:ascii="Arial" w:hAnsi="Arial" w:cs="Arial"/>
          <w:sz w:val="22"/>
          <w:szCs w:val="22"/>
        </w:rPr>
      </w:pPr>
    </w:p>
    <w:p w14:paraId="38A429A2" w14:textId="77777777" w:rsidR="008A1DC2" w:rsidRPr="00C53D14" w:rsidRDefault="008A1DC2" w:rsidP="00B830C9">
      <w:pPr>
        <w:rPr>
          <w:rFonts w:ascii="Arial" w:hAnsi="Arial" w:cs="Arial"/>
          <w:sz w:val="22"/>
          <w:szCs w:val="22"/>
        </w:rPr>
      </w:pPr>
    </w:p>
    <w:p w14:paraId="3BACF310" w14:textId="77777777" w:rsidR="008A1DC2" w:rsidRPr="00C53D14" w:rsidRDefault="008A1DC2" w:rsidP="00B830C9">
      <w:pPr>
        <w:rPr>
          <w:rFonts w:ascii="Arial" w:hAnsi="Arial" w:cs="Arial"/>
          <w:sz w:val="22"/>
          <w:szCs w:val="22"/>
        </w:rPr>
      </w:pPr>
    </w:p>
    <w:p w14:paraId="0698303F" w14:textId="77777777" w:rsidR="008A1DC2" w:rsidRPr="00C53D14" w:rsidRDefault="008A1DC2" w:rsidP="00B830C9">
      <w:pPr>
        <w:rPr>
          <w:rFonts w:ascii="Arial" w:hAnsi="Arial" w:cs="Arial"/>
          <w:sz w:val="22"/>
          <w:szCs w:val="22"/>
        </w:rPr>
      </w:pPr>
    </w:p>
    <w:p w14:paraId="134092E9" w14:textId="77777777" w:rsidR="008A1DC2" w:rsidRPr="00C53D14" w:rsidRDefault="008A1DC2" w:rsidP="00B830C9">
      <w:pPr>
        <w:rPr>
          <w:rFonts w:ascii="Arial" w:hAnsi="Arial" w:cs="Arial"/>
          <w:sz w:val="22"/>
          <w:szCs w:val="22"/>
        </w:rPr>
      </w:pPr>
    </w:p>
    <w:p w14:paraId="453A3454" w14:textId="77777777" w:rsidR="008A1DC2" w:rsidRDefault="008A1DC2" w:rsidP="00B830C9">
      <w:pPr>
        <w:rPr>
          <w:rFonts w:ascii="Arial" w:hAnsi="Arial" w:cs="Arial"/>
          <w:sz w:val="22"/>
          <w:szCs w:val="22"/>
        </w:rPr>
      </w:pPr>
    </w:p>
    <w:p w14:paraId="5CA16AB0" w14:textId="77777777" w:rsidR="00780C3D" w:rsidRDefault="00780C3D" w:rsidP="00B830C9">
      <w:pPr>
        <w:rPr>
          <w:rFonts w:ascii="Arial" w:hAnsi="Arial" w:cs="Arial"/>
          <w:sz w:val="22"/>
          <w:szCs w:val="22"/>
        </w:rPr>
      </w:pPr>
    </w:p>
    <w:p w14:paraId="4B621EFA" w14:textId="77777777" w:rsidR="00780C3D" w:rsidRDefault="00780C3D" w:rsidP="00B830C9">
      <w:pPr>
        <w:rPr>
          <w:rFonts w:ascii="Arial" w:hAnsi="Arial" w:cs="Arial"/>
          <w:sz w:val="22"/>
          <w:szCs w:val="22"/>
        </w:rPr>
      </w:pPr>
    </w:p>
    <w:p w14:paraId="755D4FFF" w14:textId="77777777" w:rsidR="00780C3D" w:rsidRDefault="00780C3D" w:rsidP="00B830C9">
      <w:pPr>
        <w:rPr>
          <w:rFonts w:ascii="Arial" w:hAnsi="Arial" w:cs="Arial"/>
          <w:sz w:val="22"/>
          <w:szCs w:val="22"/>
        </w:rPr>
      </w:pPr>
    </w:p>
    <w:p w14:paraId="0FD500B4" w14:textId="77777777" w:rsidR="00780C3D" w:rsidRDefault="00780C3D" w:rsidP="00B830C9">
      <w:pPr>
        <w:rPr>
          <w:rFonts w:ascii="Arial" w:hAnsi="Arial" w:cs="Arial"/>
          <w:sz w:val="22"/>
          <w:szCs w:val="22"/>
        </w:rPr>
      </w:pPr>
    </w:p>
    <w:p w14:paraId="0B53F2B6" w14:textId="77777777" w:rsidR="00780C3D" w:rsidRDefault="00780C3D" w:rsidP="00B830C9">
      <w:pPr>
        <w:rPr>
          <w:rFonts w:ascii="Arial" w:hAnsi="Arial" w:cs="Arial"/>
          <w:sz w:val="22"/>
          <w:szCs w:val="22"/>
        </w:rPr>
      </w:pPr>
    </w:p>
    <w:p w14:paraId="55FDFB33" w14:textId="77777777" w:rsidR="00780C3D" w:rsidRDefault="00780C3D" w:rsidP="00B830C9">
      <w:pPr>
        <w:rPr>
          <w:rFonts w:ascii="Arial" w:hAnsi="Arial" w:cs="Arial"/>
          <w:sz w:val="22"/>
          <w:szCs w:val="22"/>
        </w:rPr>
      </w:pPr>
    </w:p>
    <w:p w14:paraId="46D48E03" w14:textId="77777777" w:rsidR="00780C3D" w:rsidRDefault="00780C3D" w:rsidP="00B830C9">
      <w:pPr>
        <w:rPr>
          <w:rFonts w:ascii="Arial" w:hAnsi="Arial" w:cs="Arial"/>
          <w:sz w:val="22"/>
          <w:szCs w:val="22"/>
        </w:rPr>
      </w:pPr>
    </w:p>
    <w:p w14:paraId="63B619C1" w14:textId="77777777" w:rsidR="00780C3D" w:rsidRDefault="00780C3D" w:rsidP="00B830C9">
      <w:pPr>
        <w:rPr>
          <w:rFonts w:ascii="Arial" w:hAnsi="Arial" w:cs="Arial"/>
          <w:sz w:val="22"/>
          <w:szCs w:val="22"/>
        </w:rPr>
      </w:pPr>
    </w:p>
    <w:p w14:paraId="0E04D493" w14:textId="77777777" w:rsidR="00780C3D" w:rsidRDefault="00780C3D" w:rsidP="00B830C9">
      <w:pPr>
        <w:rPr>
          <w:rFonts w:ascii="Arial" w:hAnsi="Arial" w:cs="Arial"/>
          <w:sz w:val="22"/>
          <w:szCs w:val="22"/>
        </w:rPr>
      </w:pPr>
    </w:p>
    <w:p w14:paraId="5DE181F5" w14:textId="77777777" w:rsidR="00780C3D" w:rsidRDefault="00780C3D" w:rsidP="00B830C9">
      <w:pPr>
        <w:rPr>
          <w:rFonts w:ascii="Arial" w:hAnsi="Arial" w:cs="Arial"/>
          <w:sz w:val="22"/>
          <w:szCs w:val="22"/>
        </w:rPr>
      </w:pPr>
    </w:p>
    <w:p w14:paraId="4D8B5315" w14:textId="77777777" w:rsidR="00780C3D" w:rsidRDefault="00780C3D" w:rsidP="00B830C9">
      <w:pPr>
        <w:rPr>
          <w:rFonts w:ascii="Arial" w:hAnsi="Arial" w:cs="Arial"/>
          <w:sz w:val="22"/>
          <w:szCs w:val="22"/>
        </w:rPr>
      </w:pPr>
    </w:p>
    <w:p w14:paraId="7BF21592" w14:textId="77777777" w:rsidR="00780C3D" w:rsidRPr="00C53D14" w:rsidRDefault="00780C3D" w:rsidP="00B830C9">
      <w:pPr>
        <w:rPr>
          <w:rFonts w:ascii="Arial" w:hAnsi="Arial" w:cs="Arial"/>
          <w:sz w:val="22"/>
          <w:szCs w:val="22"/>
        </w:rPr>
      </w:pPr>
    </w:p>
    <w:p w14:paraId="176EC2BD" w14:textId="1A03DE23" w:rsidR="00173790" w:rsidRDefault="00173790" w:rsidP="00173790">
      <w:pPr>
        <w:pStyle w:val="Heading1"/>
        <w:rPr>
          <w:rFonts w:ascii="Arial" w:eastAsiaTheme="minorHAnsi" w:hAnsi="Arial" w:cs="Arial"/>
          <w:color w:val="auto"/>
          <w:sz w:val="22"/>
          <w:szCs w:val="22"/>
        </w:rPr>
      </w:pPr>
    </w:p>
    <w:p w14:paraId="0AA6A7A3" w14:textId="77777777" w:rsidR="00173790" w:rsidRPr="00173790" w:rsidRDefault="00173790" w:rsidP="00173790"/>
    <w:p w14:paraId="771ED36B" w14:textId="762C2AB1" w:rsidR="00270F31" w:rsidRDefault="00173790" w:rsidP="00173790">
      <w:pPr>
        <w:pStyle w:val="Heading1"/>
      </w:pPr>
      <w:r>
        <w:lastRenderedPageBreak/>
        <w:t>References</w:t>
      </w:r>
    </w:p>
    <w:p w14:paraId="41550E87" w14:textId="3D890092" w:rsidR="00762FE3" w:rsidRDefault="00BB7F8B" w:rsidP="00BB7F8B">
      <w:pPr>
        <w:rPr>
          <w:rFonts w:ascii="Arial" w:hAnsi="Arial" w:cs="Arial"/>
          <w:sz w:val="22"/>
          <w:szCs w:val="22"/>
        </w:rPr>
      </w:pPr>
      <w:r w:rsidRPr="00421F0D">
        <w:rPr>
          <w:rFonts w:ascii="Arial" w:hAnsi="Arial" w:cs="Arial"/>
          <w:sz w:val="22"/>
          <w:szCs w:val="22"/>
        </w:rPr>
        <w:t xml:space="preserve">Freeman, R.E. (1984) </w:t>
      </w:r>
      <w:r w:rsidRPr="00421F0D">
        <w:rPr>
          <w:rFonts w:ascii="Arial" w:hAnsi="Arial" w:cs="Arial"/>
          <w:i/>
          <w:iCs/>
          <w:sz w:val="22"/>
          <w:szCs w:val="22"/>
        </w:rPr>
        <w:t>Strategic Management: A Stakeholder Approach</w:t>
      </w:r>
      <w:r w:rsidRPr="00421F0D">
        <w:rPr>
          <w:rFonts w:ascii="Arial" w:hAnsi="Arial" w:cs="Arial"/>
          <w:sz w:val="22"/>
          <w:szCs w:val="22"/>
        </w:rPr>
        <w:t xml:space="preserve">. Boston: Pitman. Available at: </w:t>
      </w:r>
      <w:hyperlink r:id="rId6" w:history="1">
        <w:r w:rsidRPr="00421F0D">
          <w:rPr>
            <w:rStyle w:val="Hyperlink"/>
            <w:rFonts w:ascii="Arial" w:hAnsi="Arial" w:cs="Arial"/>
            <w:sz w:val="22"/>
            <w:szCs w:val="22"/>
          </w:rPr>
          <w:t>https://doi.org/10.1017/CBO9781139192675</w:t>
        </w:r>
      </w:hyperlink>
      <w:r w:rsidRPr="00421F0D">
        <w:rPr>
          <w:rFonts w:ascii="Arial" w:hAnsi="Arial" w:cs="Arial"/>
          <w:sz w:val="22"/>
          <w:szCs w:val="22"/>
        </w:rPr>
        <w:t xml:space="preserve">  (Accessed: </w:t>
      </w:r>
      <w:r w:rsidR="006E61D9">
        <w:rPr>
          <w:rFonts w:ascii="Arial" w:hAnsi="Arial" w:cs="Arial"/>
          <w:sz w:val="22"/>
          <w:szCs w:val="22"/>
        </w:rPr>
        <w:t>5</w:t>
      </w:r>
      <w:r w:rsidRPr="00421F0D">
        <w:rPr>
          <w:rFonts w:ascii="Arial" w:hAnsi="Arial" w:cs="Arial"/>
          <w:sz w:val="22"/>
          <w:szCs w:val="22"/>
        </w:rPr>
        <w:t xml:space="preserve"> </w:t>
      </w:r>
      <w:r w:rsidR="006E61D9">
        <w:rPr>
          <w:rFonts w:ascii="Arial" w:hAnsi="Arial" w:cs="Arial"/>
          <w:sz w:val="22"/>
          <w:szCs w:val="22"/>
        </w:rPr>
        <w:t>November</w:t>
      </w:r>
      <w:r w:rsidRPr="00421F0D">
        <w:rPr>
          <w:rFonts w:ascii="Arial" w:hAnsi="Arial" w:cs="Arial"/>
          <w:sz w:val="22"/>
          <w:szCs w:val="22"/>
        </w:rPr>
        <w:t xml:space="preserve"> 2025).</w:t>
      </w:r>
    </w:p>
    <w:p w14:paraId="45E42598" w14:textId="45DFB724" w:rsidR="00BB7F8B" w:rsidRDefault="00BB7F8B" w:rsidP="00BB7F8B">
      <w:pPr>
        <w:rPr>
          <w:rFonts w:ascii="Arial" w:hAnsi="Arial" w:cs="Arial"/>
          <w:sz w:val="22"/>
          <w:szCs w:val="22"/>
        </w:rPr>
      </w:pPr>
      <w:r w:rsidRPr="00421F0D">
        <w:rPr>
          <w:rFonts w:ascii="Arial" w:hAnsi="Arial" w:cs="Arial"/>
          <w:sz w:val="22"/>
          <w:szCs w:val="22"/>
        </w:rPr>
        <w:br/>
        <w:t xml:space="preserve">Mendelow, A. (1991) ‘Environmental scanning: The impact of the stakeholder concept’, </w:t>
      </w:r>
      <w:r w:rsidRPr="00421F0D">
        <w:rPr>
          <w:rFonts w:ascii="Arial" w:hAnsi="Arial" w:cs="Arial"/>
          <w:i/>
          <w:iCs/>
          <w:sz w:val="22"/>
          <w:szCs w:val="22"/>
        </w:rPr>
        <w:t>ICIS Proceedings</w:t>
      </w:r>
      <w:r w:rsidRPr="00421F0D">
        <w:rPr>
          <w:rFonts w:ascii="Arial" w:hAnsi="Arial" w:cs="Arial"/>
          <w:sz w:val="22"/>
          <w:szCs w:val="22"/>
        </w:rPr>
        <w:t xml:space="preserve">, pp. 407–418. Available at: </w:t>
      </w:r>
      <w:hyperlink r:id="rId7" w:tgtFrame="_new" w:history="1">
        <w:r w:rsidRPr="00421F0D">
          <w:rPr>
            <w:rStyle w:val="Hyperlink"/>
            <w:rFonts w:ascii="Arial" w:hAnsi="Arial" w:cs="Arial"/>
            <w:sz w:val="22"/>
            <w:szCs w:val="22"/>
          </w:rPr>
          <w:t>https://aisel.aisnet.org/icis1991/20</w:t>
        </w:r>
      </w:hyperlink>
      <w:r w:rsidRPr="00421F0D">
        <w:rPr>
          <w:rFonts w:ascii="Arial" w:hAnsi="Arial" w:cs="Arial"/>
          <w:sz w:val="22"/>
          <w:szCs w:val="22"/>
        </w:rPr>
        <w:t xml:space="preserve"> (Accessed: </w:t>
      </w:r>
      <w:r w:rsidR="006E61D9">
        <w:rPr>
          <w:rFonts w:ascii="Arial" w:hAnsi="Arial" w:cs="Arial"/>
          <w:sz w:val="22"/>
          <w:szCs w:val="22"/>
        </w:rPr>
        <w:t>5</w:t>
      </w:r>
      <w:r w:rsidRPr="00421F0D">
        <w:rPr>
          <w:rFonts w:ascii="Arial" w:hAnsi="Arial" w:cs="Arial"/>
          <w:sz w:val="22"/>
          <w:szCs w:val="22"/>
        </w:rPr>
        <w:t xml:space="preserve"> </w:t>
      </w:r>
      <w:r w:rsidR="006E61D9">
        <w:rPr>
          <w:rFonts w:ascii="Arial" w:hAnsi="Arial" w:cs="Arial"/>
          <w:sz w:val="22"/>
          <w:szCs w:val="22"/>
        </w:rPr>
        <w:t>November</w:t>
      </w:r>
      <w:r w:rsidRPr="00421F0D">
        <w:rPr>
          <w:rFonts w:ascii="Arial" w:hAnsi="Arial" w:cs="Arial"/>
          <w:sz w:val="22"/>
          <w:szCs w:val="22"/>
        </w:rPr>
        <w:t xml:space="preserve"> 2025).</w:t>
      </w:r>
    </w:p>
    <w:p w14:paraId="5C83070B" w14:textId="60DBF28F" w:rsidR="00BB7F8B" w:rsidRDefault="00BB7F8B" w:rsidP="00BB7F8B">
      <w:pPr>
        <w:rPr>
          <w:rFonts w:ascii="Arial" w:hAnsi="Arial" w:cs="Arial"/>
          <w:sz w:val="22"/>
          <w:szCs w:val="22"/>
        </w:rPr>
      </w:pPr>
      <w:r w:rsidRPr="00421F0D">
        <w:rPr>
          <w:rFonts w:ascii="Arial" w:hAnsi="Arial" w:cs="Arial"/>
          <w:sz w:val="22"/>
          <w:szCs w:val="22"/>
        </w:rPr>
        <w:br/>
        <w:t xml:space="preserve">Aragon-Correa, J.A., Marcus, A.A. and Hurtado-Torres, N.E. (2021) ‘Sustainability management for SMEs: Learning, leadership and innovation’, </w:t>
      </w:r>
      <w:r w:rsidRPr="00421F0D">
        <w:rPr>
          <w:rFonts w:ascii="Arial" w:hAnsi="Arial" w:cs="Arial"/>
          <w:i/>
          <w:iCs/>
          <w:sz w:val="22"/>
          <w:szCs w:val="22"/>
        </w:rPr>
        <w:t>Business Strategy and the Environment</w:t>
      </w:r>
      <w:r w:rsidRPr="00421F0D">
        <w:rPr>
          <w:rFonts w:ascii="Arial" w:hAnsi="Arial" w:cs="Arial"/>
          <w:sz w:val="22"/>
          <w:szCs w:val="22"/>
        </w:rPr>
        <w:t xml:space="preserve">, 30(4), pp. 1901–1913. Available at: </w:t>
      </w:r>
      <w:hyperlink r:id="rId8" w:history="1">
        <w:r w:rsidRPr="00421F0D">
          <w:rPr>
            <w:rStyle w:val="Hyperlink"/>
            <w:rFonts w:ascii="Arial" w:hAnsi="Arial" w:cs="Arial"/>
            <w:sz w:val="22"/>
            <w:szCs w:val="22"/>
          </w:rPr>
          <w:t>https://doi.org/10.1002/bse.2733</w:t>
        </w:r>
      </w:hyperlink>
      <w:r w:rsidRPr="00421F0D">
        <w:rPr>
          <w:rFonts w:ascii="Arial" w:hAnsi="Arial" w:cs="Arial"/>
          <w:sz w:val="22"/>
          <w:szCs w:val="22"/>
        </w:rPr>
        <w:t xml:space="preserve"> (Accessed: </w:t>
      </w:r>
      <w:r w:rsidR="006E61D9">
        <w:rPr>
          <w:rFonts w:ascii="Arial" w:hAnsi="Arial" w:cs="Arial"/>
          <w:sz w:val="22"/>
          <w:szCs w:val="22"/>
        </w:rPr>
        <w:t>10 November</w:t>
      </w:r>
      <w:r w:rsidRPr="00421F0D">
        <w:rPr>
          <w:rFonts w:ascii="Arial" w:hAnsi="Arial" w:cs="Arial"/>
          <w:sz w:val="22"/>
          <w:szCs w:val="22"/>
        </w:rPr>
        <w:t xml:space="preserve"> 2025).</w:t>
      </w:r>
    </w:p>
    <w:p w14:paraId="29B20E22" w14:textId="6316D6F4" w:rsidR="00BB7F8B" w:rsidRDefault="00BB7F8B" w:rsidP="00BB7F8B">
      <w:pPr>
        <w:rPr>
          <w:rFonts w:ascii="Arial" w:hAnsi="Arial" w:cs="Arial"/>
          <w:sz w:val="22"/>
          <w:szCs w:val="22"/>
        </w:rPr>
      </w:pPr>
      <w:r w:rsidRPr="00421F0D">
        <w:rPr>
          <w:rFonts w:ascii="Arial" w:hAnsi="Arial" w:cs="Arial"/>
          <w:sz w:val="22"/>
          <w:szCs w:val="22"/>
        </w:rPr>
        <w:br/>
        <w:t xml:space="preserve">Hitt, M.A., Ireland, R.D. and Hoskisson, R.E. (2020) </w:t>
      </w:r>
      <w:r w:rsidRPr="00421F0D">
        <w:rPr>
          <w:rFonts w:ascii="Arial" w:hAnsi="Arial" w:cs="Arial"/>
          <w:i/>
          <w:iCs/>
          <w:sz w:val="22"/>
          <w:szCs w:val="22"/>
        </w:rPr>
        <w:t>Strategic Management: Concepts and Cases</w:t>
      </w:r>
      <w:r w:rsidRPr="00421F0D">
        <w:rPr>
          <w:rFonts w:ascii="Arial" w:hAnsi="Arial" w:cs="Arial"/>
          <w:sz w:val="22"/>
          <w:szCs w:val="22"/>
        </w:rPr>
        <w:t xml:space="preserve">. 13th ed. Boston: Cengage Learning. Available at: </w:t>
      </w:r>
      <w:hyperlink r:id="rId9" w:tgtFrame="_new" w:history="1">
        <w:r w:rsidRPr="00421F0D">
          <w:rPr>
            <w:rStyle w:val="Hyperlink"/>
            <w:rFonts w:ascii="Arial" w:hAnsi="Arial" w:cs="Arial"/>
            <w:sz w:val="22"/>
            <w:szCs w:val="22"/>
          </w:rPr>
          <w:t>https://www.cengage.com</w:t>
        </w:r>
      </w:hyperlink>
      <w:r w:rsidRPr="00421F0D">
        <w:rPr>
          <w:rFonts w:ascii="Arial" w:hAnsi="Arial" w:cs="Arial"/>
          <w:sz w:val="22"/>
          <w:szCs w:val="22"/>
        </w:rPr>
        <w:t xml:space="preserve"> (Accessed: </w:t>
      </w:r>
      <w:r w:rsidR="006E61D9">
        <w:rPr>
          <w:rFonts w:ascii="Arial" w:hAnsi="Arial" w:cs="Arial"/>
          <w:sz w:val="22"/>
          <w:szCs w:val="22"/>
        </w:rPr>
        <w:t>10 November</w:t>
      </w:r>
      <w:r w:rsidRPr="00421F0D">
        <w:rPr>
          <w:rFonts w:ascii="Arial" w:hAnsi="Arial" w:cs="Arial"/>
          <w:sz w:val="22"/>
          <w:szCs w:val="22"/>
        </w:rPr>
        <w:t xml:space="preserve"> 2025).</w:t>
      </w:r>
    </w:p>
    <w:p w14:paraId="2ED4FFBA" w14:textId="6600B813" w:rsidR="00BB7F8B" w:rsidRDefault="00BB7F8B" w:rsidP="00BB7F8B">
      <w:pPr>
        <w:rPr>
          <w:rFonts w:ascii="Arial" w:hAnsi="Arial" w:cs="Arial"/>
          <w:sz w:val="22"/>
          <w:szCs w:val="22"/>
        </w:rPr>
      </w:pPr>
      <w:r w:rsidRPr="00421F0D">
        <w:rPr>
          <w:rFonts w:ascii="Arial" w:hAnsi="Arial" w:cs="Arial"/>
          <w:sz w:val="22"/>
          <w:szCs w:val="22"/>
        </w:rPr>
        <w:br/>
        <w:t xml:space="preserve">Kamal, A. and Kadir, R. (2024) ‘Eco-innovation and sustainable performance in SMEs: The mediating role of green capability’, </w:t>
      </w:r>
      <w:r w:rsidRPr="00421F0D">
        <w:rPr>
          <w:rFonts w:ascii="Arial" w:hAnsi="Arial" w:cs="Arial"/>
          <w:i/>
          <w:iCs/>
          <w:sz w:val="22"/>
          <w:szCs w:val="22"/>
        </w:rPr>
        <w:t>Journal of Sustainability Management</w:t>
      </w:r>
      <w:r w:rsidRPr="00421F0D">
        <w:rPr>
          <w:rFonts w:ascii="Arial" w:hAnsi="Arial" w:cs="Arial"/>
          <w:sz w:val="22"/>
          <w:szCs w:val="22"/>
        </w:rPr>
        <w:t xml:space="preserve">, 8(1), pp. 1–18. Available at: </w:t>
      </w:r>
      <w:hyperlink r:id="rId10" w:history="1">
        <w:r w:rsidRPr="00421F0D">
          <w:rPr>
            <w:rStyle w:val="Hyperlink"/>
            <w:rFonts w:ascii="Arial" w:hAnsi="Arial" w:cs="Arial"/>
            <w:sz w:val="22"/>
            <w:szCs w:val="22"/>
          </w:rPr>
          <w:t>https://doi.org/10.1108/JSM-04-2024-0123</w:t>
        </w:r>
      </w:hyperlink>
      <w:r w:rsidRPr="00421F0D">
        <w:rPr>
          <w:rFonts w:ascii="Arial" w:hAnsi="Arial" w:cs="Arial"/>
          <w:sz w:val="22"/>
          <w:szCs w:val="22"/>
        </w:rPr>
        <w:t xml:space="preserve">  (Accessed: </w:t>
      </w:r>
      <w:r w:rsidR="006E61D9">
        <w:rPr>
          <w:rFonts w:ascii="Arial" w:hAnsi="Arial" w:cs="Arial"/>
          <w:sz w:val="22"/>
          <w:szCs w:val="22"/>
        </w:rPr>
        <w:t>17 November</w:t>
      </w:r>
      <w:r w:rsidRPr="00421F0D">
        <w:rPr>
          <w:rFonts w:ascii="Arial" w:hAnsi="Arial" w:cs="Arial"/>
          <w:sz w:val="22"/>
          <w:szCs w:val="22"/>
        </w:rPr>
        <w:t xml:space="preserve"> 2025).</w:t>
      </w:r>
    </w:p>
    <w:p w14:paraId="3C634016" w14:textId="135F948C" w:rsidR="00BB7F8B" w:rsidRDefault="00BB7F8B" w:rsidP="00BB7F8B">
      <w:pPr>
        <w:rPr>
          <w:rFonts w:ascii="Arial" w:hAnsi="Arial" w:cs="Arial"/>
          <w:sz w:val="22"/>
          <w:szCs w:val="22"/>
        </w:rPr>
      </w:pPr>
      <w:r w:rsidRPr="00421F0D">
        <w:rPr>
          <w:rFonts w:ascii="Arial" w:hAnsi="Arial" w:cs="Arial"/>
          <w:sz w:val="22"/>
          <w:szCs w:val="22"/>
        </w:rPr>
        <w:br/>
        <w:t xml:space="preserve">Vectair Systems Ltd (2024) </w:t>
      </w:r>
      <w:r w:rsidRPr="00421F0D">
        <w:rPr>
          <w:rFonts w:ascii="Arial" w:hAnsi="Arial" w:cs="Arial"/>
          <w:i/>
          <w:iCs/>
          <w:sz w:val="22"/>
          <w:szCs w:val="22"/>
        </w:rPr>
        <w:t>Being Responsible – Sustainability</w:t>
      </w:r>
      <w:r w:rsidRPr="00421F0D">
        <w:rPr>
          <w:rFonts w:ascii="Arial" w:hAnsi="Arial" w:cs="Arial"/>
          <w:sz w:val="22"/>
          <w:szCs w:val="22"/>
        </w:rPr>
        <w:t xml:space="preserve">. Available at: </w:t>
      </w:r>
      <w:hyperlink r:id="rId11" w:tgtFrame="_new" w:history="1">
        <w:r w:rsidRPr="00421F0D">
          <w:rPr>
            <w:rStyle w:val="Hyperlink"/>
            <w:rFonts w:ascii="Arial" w:hAnsi="Arial" w:cs="Arial"/>
            <w:sz w:val="22"/>
            <w:szCs w:val="22"/>
          </w:rPr>
          <w:t>https://www.vectairsystems.com/about/being-responsible/</w:t>
        </w:r>
      </w:hyperlink>
      <w:r w:rsidRPr="00421F0D">
        <w:rPr>
          <w:rFonts w:ascii="Arial" w:hAnsi="Arial" w:cs="Arial"/>
          <w:sz w:val="22"/>
          <w:szCs w:val="22"/>
        </w:rPr>
        <w:t xml:space="preserve"> (Accessed: </w:t>
      </w:r>
      <w:r w:rsidR="006E61D9">
        <w:rPr>
          <w:rFonts w:ascii="Arial" w:hAnsi="Arial" w:cs="Arial"/>
          <w:sz w:val="22"/>
          <w:szCs w:val="22"/>
        </w:rPr>
        <w:t>17 November</w:t>
      </w:r>
      <w:r w:rsidRPr="00421F0D">
        <w:rPr>
          <w:rFonts w:ascii="Arial" w:hAnsi="Arial" w:cs="Arial"/>
          <w:sz w:val="22"/>
          <w:szCs w:val="22"/>
        </w:rPr>
        <w:t xml:space="preserve"> 2025).</w:t>
      </w:r>
    </w:p>
    <w:p w14:paraId="469E6AB4" w14:textId="44EAFAF6" w:rsidR="00BB7F8B" w:rsidRDefault="00BB7F8B" w:rsidP="00BB7F8B">
      <w:pPr>
        <w:rPr>
          <w:rFonts w:ascii="Arial" w:hAnsi="Arial" w:cs="Arial"/>
          <w:sz w:val="22"/>
          <w:szCs w:val="22"/>
        </w:rPr>
      </w:pPr>
      <w:r w:rsidRPr="00421F0D">
        <w:rPr>
          <w:rFonts w:ascii="Arial" w:hAnsi="Arial" w:cs="Arial"/>
          <w:sz w:val="22"/>
          <w:szCs w:val="22"/>
        </w:rPr>
        <w:br/>
        <w:t xml:space="preserve">Wirtz, B.W., Schilke, O. and Ulrich, S. (2023) ‘Business model innovation and strategic growth: An integrated framework’, </w:t>
      </w:r>
      <w:r w:rsidRPr="00421F0D">
        <w:rPr>
          <w:rFonts w:ascii="Arial" w:hAnsi="Arial" w:cs="Arial"/>
          <w:i/>
          <w:iCs/>
          <w:sz w:val="22"/>
          <w:szCs w:val="22"/>
        </w:rPr>
        <w:t>Long Range Planning</w:t>
      </w:r>
      <w:r w:rsidRPr="00421F0D">
        <w:rPr>
          <w:rFonts w:ascii="Arial" w:hAnsi="Arial" w:cs="Arial"/>
          <w:sz w:val="22"/>
          <w:szCs w:val="22"/>
        </w:rPr>
        <w:t xml:space="preserve">, 56(6), 102425. Available at: </w:t>
      </w:r>
      <w:hyperlink r:id="rId12" w:history="1">
        <w:r w:rsidRPr="00421F0D">
          <w:rPr>
            <w:rStyle w:val="Hyperlink"/>
            <w:rFonts w:ascii="Arial" w:hAnsi="Arial" w:cs="Arial"/>
            <w:sz w:val="22"/>
            <w:szCs w:val="22"/>
          </w:rPr>
          <w:t>https://doi.org/10.1016/j.lrp.2023.102425</w:t>
        </w:r>
      </w:hyperlink>
      <w:r w:rsidRPr="00421F0D">
        <w:rPr>
          <w:rFonts w:ascii="Arial" w:hAnsi="Arial" w:cs="Arial"/>
          <w:sz w:val="22"/>
          <w:szCs w:val="22"/>
        </w:rPr>
        <w:t xml:space="preserve">  (Accessed: </w:t>
      </w:r>
      <w:r w:rsidR="006E61D9">
        <w:rPr>
          <w:rFonts w:ascii="Arial" w:hAnsi="Arial" w:cs="Arial"/>
          <w:sz w:val="22"/>
          <w:szCs w:val="22"/>
        </w:rPr>
        <w:t>17</w:t>
      </w:r>
      <w:r w:rsidRPr="00421F0D">
        <w:rPr>
          <w:rFonts w:ascii="Arial" w:hAnsi="Arial" w:cs="Arial"/>
          <w:sz w:val="22"/>
          <w:szCs w:val="22"/>
        </w:rPr>
        <w:t xml:space="preserve"> </w:t>
      </w:r>
      <w:r w:rsidR="006E61D9">
        <w:rPr>
          <w:rFonts w:ascii="Arial" w:hAnsi="Arial" w:cs="Arial"/>
          <w:sz w:val="22"/>
          <w:szCs w:val="22"/>
        </w:rPr>
        <w:t>November</w:t>
      </w:r>
      <w:r w:rsidRPr="00421F0D">
        <w:rPr>
          <w:rFonts w:ascii="Arial" w:hAnsi="Arial" w:cs="Arial"/>
          <w:sz w:val="22"/>
          <w:szCs w:val="22"/>
        </w:rPr>
        <w:t xml:space="preserve"> 2025).</w:t>
      </w:r>
    </w:p>
    <w:p w14:paraId="467045A5" w14:textId="77777777" w:rsidR="00BB7F8B" w:rsidRPr="00421F0D" w:rsidRDefault="00BB7F8B" w:rsidP="00BB7F8B">
      <w:pPr>
        <w:rPr>
          <w:rFonts w:ascii="Arial" w:hAnsi="Arial" w:cs="Arial"/>
          <w:sz w:val="22"/>
          <w:szCs w:val="22"/>
        </w:rPr>
      </w:pPr>
    </w:p>
    <w:p w14:paraId="5C2CA501" w14:textId="77777777" w:rsidR="00BB7F8B" w:rsidRPr="00421F0D" w:rsidRDefault="00BB7F8B" w:rsidP="00BB7F8B">
      <w:pPr>
        <w:rPr>
          <w:rFonts w:ascii="Arial" w:hAnsi="Arial" w:cs="Arial"/>
          <w:sz w:val="22"/>
          <w:szCs w:val="22"/>
        </w:rPr>
      </w:pPr>
      <w:r w:rsidRPr="00421F0D">
        <w:rPr>
          <w:rFonts w:ascii="Arial" w:hAnsi="Arial" w:cs="Arial"/>
          <w:sz w:val="22"/>
          <w:szCs w:val="22"/>
        </w:rPr>
        <w:t xml:space="preserve">Gupta, P. and Gupta, S. (2023) ‘Sustainable growth strategies for SMEs: Integrating innovation and ethics’, </w:t>
      </w:r>
      <w:r w:rsidRPr="00421F0D">
        <w:rPr>
          <w:rFonts w:ascii="Arial" w:hAnsi="Arial" w:cs="Arial"/>
          <w:i/>
          <w:iCs/>
          <w:sz w:val="22"/>
          <w:szCs w:val="22"/>
        </w:rPr>
        <w:t>Journal of Business Strategy</w:t>
      </w:r>
      <w:r w:rsidRPr="00421F0D">
        <w:rPr>
          <w:rFonts w:ascii="Arial" w:hAnsi="Arial" w:cs="Arial"/>
          <w:sz w:val="22"/>
          <w:szCs w:val="22"/>
        </w:rPr>
        <w:t>, 44(3), pp. 145–162.</w:t>
      </w:r>
    </w:p>
    <w:p w14:paraId="37C2FDF1" w14:textId="77777777" w:rsidR="00BB7F8B" w:rsidRPr="00421F0D" w:rsidRDefault="00BB7F8B" w:rsidP="00BB7F8B">
      <w:pPr>
        <w:rPr>
          <w:rFonts w:ascii="Arial" w:hAnsi="Arial" w:cs="Arial"/>
          <w:sz w:val="22"/>
          <w:szCs w:val="22"/>
        </w:rPr>
      </w:pPr>
      <w:r w:rsidRPr="00421F0D">
        <w:rPr>
          <w:rFonts w:ascii="Arial" w:hAnsi="Arial" w:cs="Arial"/>
          <w:sz w:val="22"/>
          <w:szCs w:val="22"/>
        </w:rPr>
        <w:t xml:space="preserve">Henry, A. (2021) </w:t>
      </w:r>
      <w:r w:rsidRPr="00421F0D">
        <w:rPr>
          <w:rFonts w:ascii="Arial" w:hAnsi="Arial" w:cs="Arial"/>
          <w:i/>
          <w:iCs/>
          <w:sz w:val="22"/>
          <w:szCs w:val="22"/>
        </w:rPr>
        <w:t>Understanding Strategic Management</w:t>
      </w:r>
      <w:r w:rsidRPr="00421F0D">
        <w:rPr>
          <w:rFonts w:ascii="Arial" w:hAnsi="Arial" w:cs="Arial"/>
          <w:sz w:val="22"/>
          <w:szCs w:val="22"/>
        </w:rPr>
        <w:t>. 4th ed. Oxford: Oxford University Press.</w:t>
      </w:r>
    </w:p>
    <w:p w14:paraId="4E94D394" w14:textId="7A618B4D" w:rsidR="00BB7F8B" w:rsidRDefault="00BB7F8B" w:rsidP="00BB7F8B">
      <w:pPr>
        <w:rPr>
          <w:rFonts w:ascii="Arial" w:hAnsi="Arial" w:cs="Arial"/>
          <w:sz w:val="22"/>
          <w:szCs w:val="22"/>
        </w:rPr>
      </w:pPr>
      <w:r w:rsidRPr="00421F0D">
        <w:rPr>
          <w:rFonts w:ascii="Arial" w:hAnsi="Arial" w:cs="Arial"/>
          <w:sz w:val="22"/>
          <w:szCs w:val="22"/>
        </w:rPr>
        <w:t xml:space="preserve">ISSA (2023) ‘Vectair unveils bold new brand identity reflecting commitment to innovation and sustainability’. </w:t>
      </w:r>
      <w:r w:rsidRPr="00421F0D">
        <w:rPr>
          <w:rFonts w:ascii="Arial" w:hAnsi="Arial" w:cs="Arial"/>
          <w:i/>
          <w:iCs/>
          <w:sz w:val="22"/>
          <w:szCs w:val="22"/>
        </w:rPr>
        <w:t>ISSA Industry News</w:t>
      </w:r>
      <w:r w:rsidRPr="00421F0D">
        <w:rPr>
          <w:rFonts w:ascii="Arial" w:hAnsi="Arial" w:cs="Arial"/>
          <w:sz w:val="22"/>
          <w:szCs w:val="22"/>
        </w:rPr>
        <w:t xml:space="preserve">, 12 September. Available at: </w:t>
      </w:r>
      <w:hyperlink r:id="rId13" w:history="1">
        <w:r w:rsidRPr="00421F0D">
          <w:rPr>
            <w:rStyle w:val="Hyperlink"/>
            <w:rFonts w:ascii="Arial" w:hAnsi="Arial" w:cs="Arial"/>
            <w:sz w:val="22"/>
            <w:szCs w:val="22"/>
          </w:rPr>
          <w:t>https://www.issa.com</w:t>
        </w:r>
      </w:hyperlink>
      <w:r w:rsidRPr="00421F0D">
        <w:rPr>
          <w:rFonts w:ascii="Arial" w:hAnsi="Arial" w:cs="Arial"/>
          <w:sz w:val="22"/>
          <w:szCs w:val="22"/>
        </w:rPr>
        <w:t xml:space="preserve">  (Accessed: 25 </w:t>
      </w:r>
      <w:r w:rsidR="00A85576">
        <w:rPr>
          <w:rFonts w:ascii="Arial" w:hAnsi="Arial" w:cs="Arial"/>
          <w:sz w:val="22"/>
          <w:szCs w:val="22"/>
        </w:rPr>
        <w:t>November</w:t>
      </w:r>
      <w:r w:rsidRPr="00421F0D">
        <w:rPr>
          <w:rFonts w:ascii="Arial" w:hAnsi="Arial" w:cs="Arial"/>
          <w:sz w:val="22"/>
          <w:szCs w:val="22"/>
        </w:rPr>
        <w:t xml:space="preserve"> 2025).</w:t>
      </w:r>
    </w:p>
    <w:p w14:paraId="3E85A41D" w14:textId="77777777" w:rsidR="00BB7F8B" w:rsidRPr="00421F0D" w:rsidRDefault="00BB7F8B" w:rsidP="00BB7F8B">
      <w:pPr>
        <w:rPr>
          <w:rFonts w:ascii="Arial" w:hAnsi="Arial" w:cs="Arial"/>
          <w:sz w:val="22"/>
          <w:szCs w:val="22"/>
        </w:rPr>
      </w:pPr>
      <w:r w:rsidRPr="00421F0D">
        <w:rPr>
          <w:rFonts w:ascii="Arial" w:hAnsi="Arial" w:cs="Arial"/>
          <w:sz w:val="22"/>
          <w:szCs w:val="22"/>
        </w:rPr>
        <w:br/>
        <w:t xml:space="preserve">Duran, C. and He, Q. (2023) ‘Mission statements and social impact: Shedding light on the strategic role of organisational purpose’, </w:t>
      </w:r>
      <w:r w:rsidRPr="00421F0D">
        <w:rPr>
          <w:rFonts w:ascii="Arial" w:hAnsi="Arial" w:cs="Arial"/>
          <w:i/>
          <w:iCs/>
          <w:sz w:val="22"/>
          <w:szCs w:val="22"/>
        </w:rPr>
        <w:t>Long Range Planning</w:t>
      </w:r>
      <w:r w:rsidRPr="00421F0D">
        <w:rPr>
          <w:rFonts w:ascii="Arial" w:hAnsi="Arial" w:cs="Arial"/>
          <w:sz w:val="22"/>
          <w:szCs w:val="22"/>
        </w:rPr>
        <w:t>, 56(5), 102362.</w:t>
      </w:r>
    </w:p>
    <w:p w14:paraId="27F5D416" w14:textId="7BA0495A" w:rsidR="00BB7F8B" w:rsidRPr="00421F0D" w:rsidRDefault="00BB7F8B" w:rsidP="00BB7F8B">
      <w:pPr>
        <w:rPr>
          <w:rFonts w:ascii="Arial" w:hAnsi="Arial" w:cs="Arial"/>
          <w:sz w:val="22"/>
          <w:szCs w:val="22"/>
        </w:rPr>
      </w:pPr>
      <w:r w:rsidRPr="00421F0D">
        <w:rPr>
          <w:rFonts w:ascii="Arial" w:hAnsi="Arial" w:cs="Arial"/>
          <w:sz w:val="22"/>
          <w:szCs w:val="22"/>
        </w:rPr>
        <w:t xml:space="preserve">Vectair Systems Ltd (2024) </w:t>
      </w:r>
      <w:r w:rsidRPr="00421F0D">
        <w:rPr>
          <w:rFonts w:ascii="Arial" w:hAnsi="Arial" w:cs="Arial"/>
          <w:i/>
          <w:iCs/>
          <w:sz w:val="22"/>
          <w:szCs w:val="22"/>
        </w:rPr>
        <w:t>About Us</w:t>
      </w:r>
      <w:r w:rsidRPr="00421F0D">
        <w:rPr>
          <w:rFonts w:ascii="Arial" w:hAnsi="Arial" w:cs="Arial"/>
          <w:sz w:val="22"/>
          <w:szCs w:val="22"/>
        </w:rPr>
        <w:t xml:space="preserve">. Available at: </w:t>
      </w:r>
      <w:hyperlink r:id="rId14" w:tgtFrame="_new" w:history="1">
        <w:r w:rsidRPr="00421F0D">
          <w:rPr>
            <w:rStyle w:val="Hyperlink"/>
            <w:rFonts w:ascii="Arial" w:hAnsi="Arial" w:cs="Arial"/>
            <w:sz w:val="22"/>
            <w:szCs w:val="22"/>
          </w:rPr>
          <w:t>https://www.vectairsystems.com</w:t>
        </w:r>
      </w:hyperlink>
      <w:r w:rsidRPr="00421F0D">
        <w:rPr>
          <w:rFonts w:ascii="Arial" w:hAnsi="Arial" w:cs="Arial"/>
          <w:sz w:val="22"/>
          <w:szCs w:val="22"/>
        </w:rPr>
        <w:t xml:space="preserve"> (Accessed: 25 </w:t>
      </w:r>
      <w:r w:rsidR="00A85576">
        <w:rPr>
          <w:rFonts w:ascii="Arial" w:hAnsi="Arial" w:cs="Arial"/>
          <w:sz w:val="22"/>
          <w:szCs w:val="22"/>
        </w:rPr>
        <w:t>November</w:t>
      </w:r>
      <w:r w:rsidRPr="00421F0D">
        <w:rPr>
          <w:rFonts w:ascii="Arial" w:hAnsi="Arial" w:cs="Arial"/>
          <w:sz w:val="22"/>
          <w:szCs w:val="22"/>
        </w:rPr>
        <w:t xml:space="preserve"> 2025).</w:t>
      </w:r>
    </w:p>
    <w:p w14:paraId="1CD62AE2" w14:textId="44EAD4FD" w:rsidR="00BB7F8B" w:rsidRDefault="00BB7F8B" w:rsidP="00BB7F8B">
      <w:pPr>
        <w:rPr>
          <w:rFonts w:ascii="Arial" w:hAnsi="Arial" w:cs="Arial"/>
          <w:sz w:val="22"/>
          <w:szCs w:val="22"/>
        </w:rPr>
      </w:pPr>
      <w:r w:rsidRPr="00421F0D">
        <w:rPr>
          <w:rFonts w:ascii="Arial" w:hAnsi="Arial" w:cs="Arial"/>
          <w:sz w:val="22"/>
          <w:szCs w:val="22"/>
        </w:rPr>
        <w:lastRenderedPageBreak/>
        <w:t xml:space="preserve">Vectair Systems Ltd (2024) </w:t>
      </w:r>
      <w:r w:rsidRPr="00421F0D">
        <w:rPr>
          <w:rFonts w:ascii="Arial" w:hAnsi="Arial" w:cs="Arial"/>
          <w:i/>
          <w:iCs/>
          <w:sz w:val="22"/>
          <w:szCs w:val="22"/>
        </w:rPr>
        <w:t>Being Responsible – Sustainability</w:t>
      </w:r>
      <w:r w:rsidRPr="00421F0D">
        <w:rPr>
          <w:rFonts w:ascii="Arial" w:hAnsi="Arial" w:cs="Arial"/>
          <w:sz w:val="22"/>
          <w:szCs w:val="22"/>
        </w:rPr>
        <w:t xml:space="preserve">. Available at: </w:t>
      </w:r>
      <w:hyperlink r:id="rId15" w:tgtFrame="_new" w:history="1">
        <w:r w:rsidRPr="00421F0D">
          <w:rPr>
            <w:rStyle w:val="Hyperlink"/>
            <w:rFonts w:ascii="Arial" w:hAnsi="Arial" w:cs="Arial"/>
            <w:sz w:val="22"/>
            <w:szCs w:val="22"/>
          </w:rPr>
          <w:t>https://www.vectairsystems.com/about/being-responsible/</w:t>
        </w:r>
      </w:hyperlink>
      <w:r w:rsidRPr="00421F0D">
        <w:rPr>
          <w:rFonts w:ascii="Arial" w:hAnsi="Arial" w:cs="Arial"/>
          <w:sz w:val="22"/>
          <w:szCs w:val="22"/>
        </w:rPr>
        <w:t xml:space="preserve"> (Accessed: </w:t>
      </w:r>
      <w:r w:rsidR="00A85576">
        <w:rPr>
          <w:rFonts w:ascii="Arial" w:hAnsi="Arial" w:cs="Arial"/>
          <w:sz w:val="22"/>
          <w:szCs w:val="22"/>
        </w:rPr>
        <w:t>2 December</w:t>
      </w:r>
      <w:r w:rsidRPr="00421F0D">
        <w:rPr>
          <w:rFonts w:ascii="Arial" w:hAnsi="Arial" w:cs="Arial"/>
          <w:sz w:val="22"/>
          <w:szCs w:val="22"/>
        </w:rPr>
        <w:t xml:space="preserve"> 2025)</w:t>
      </w:r>
    </w:p>
    <w:p w14:paraId="5F37E03D" w14:textId="649C4B8A" w:rsidR="00BB7F8B" w:rsidRPr="00421F0D" w:rsidRDefault="00BB7F8B" w:rsidP="00BB7F8B">
      <w:pPr>
        <w:rPr>
          <w:rFonts w:ascii="Arial" w:hAnsi="Arial" w:cs="Arial"/>
          <w:sz w:val="22"/>
          <w:szCs w:val="22"/>
        </w:rPr>
      </w:pPr>
      <w:r w:rsidRPr="00421F0D">
        <w:rPr>
          <w:rFonts w:ascii="Arial" w:hAnsi="Arial" w:cs="Arial"/>
          <w:sz w:val="22"/>
          <w:szCs w:val="22"/>
        </w:rPr>
        <w:t xml:space="preserve">Ansoff, H.I. and McDonnell, E.J. (2022) </w:t>
      </w:r>
      <w:r w:rsidRPr="00421F0D">
        <w:rPr>
          <w:rFonts w:ascii="Arial" w:hAnsi="Arial" w:cs="Arial"/>
          <w:i/>
          <w:iCs/>
          <w:sz w:val="22"/>
          <w:szCs w:val="22"/>
        </w:rPr>
        <w:t>Implanting Strategic Management</w:t>
      </w:r>
      <w:r w:rsidRPr="00421F0D">
        <w:rPr>
          <w:rFonts w:ascii="Arial" w:hAnsi="Arial" w:cs="Arial"/>
          <w:sz w:val="22"/>
          <w:szCs w:val="22"/>
        </w:rPr>
        <w:t xml:space="preserve">. Revised ed. London: Palgrave Macmillan. Available at: </w:t>
      </w:r>
      <w:hyperlink r:id="rId16" w:history="1">
        <w:r w:rsidRPr="00421F0D">
          <w:rPr>
            <w:rStyle w:val="Hyperlink"/>
            <w:rFonts w:ascii="Arial" w:hAnsi="Arial" w:cs="Arial"/>
            <w:sz w:val="22"/>
            <w:szCs w:val="22"/>
          </w:rPr>
          <w:t>https://link.springer.com/book/10.1007/978-1-349-22768-4</w:t>
        </w:r>
      </w:hyperlink>
      <w:r w:rsidRPr="00421F0D">
        <w:rPr>
          <w:rFonts w:ascii="Arial" w:hAnsi="Arial" w:cs="Arial"/>
          <w:sz w:val="22"/>
          <w:szCs w:val="22"/>
        </w:rPr>
        <w:t xml:space="preserve">  (Accessed: </w:t>
      </w:r>
      <w:r w:rsidR="002609BF">
        <w:rPr>
          <w:rFonts w:ascii="Arial" w:hAnsi="Arial" w:cs="Arial"/>
          <w:sz w:val="22"/>
          <w:szCs w:val="22"/>
        </w:rPr>
        <w:t>2 December</w:t>
      </w:r>
      <w:r w:rsidRPr="00421F0D">
        <w:rPr>
          <w:rFonts w:ascii="Arial" w:hAnsi="Arial" w:cs="Arial"/>
          <w:sz w:val="22"/>
          <w:szCs w:val="22"/>
        </w:rPr>
        <w:t xml:space="preserve"> 2025).</w:t>
      </w:r>
    </w:p>
    <w:p w14:paraId="0789BE39" w14:textId="77777777" w:rsidR="00173790" w:rsidRPr="00173790" w:rsidRDefault="00173790" w:rsidP="00173790"/>
    <w:sectPr w:rsidR="00173790" w:rsidRPr="001737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67D42"/>
    <w:multiLevelType w:val="multilevel"/>
    <w:tmpl w:val="C0B68390"/>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6D12C1"/>
    <w:multiLevelType w:val="hybridMultilevel"/>
    <w:tmpl w:val="C6B0D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AA7746"/>
    <w:multiLevelType w:val="multilevel"/>
    <w:tmpl w:val="DEBA0394"/>
    <w:lvl w:ilvl="0">
      <w:start w:val="1"/>
      <w:numFmt w:val="decimal"/>
      <w:lvlText w:val="%1."/>
      <w:lvlJc w:val="left"/>
      <w:pPr>
        <w:ind w:left="108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3D9126CC"/>
    <w:multiLevelType w:val="multilevel"/>
    <w:tmpl w:val="B38C9D5A"/>
    <w:lvl w:ilvl="0">
      <w:start w:val="1"/>
      <w:numFmt w:val="decimal"/>
      <w:lvlText w:val="%1."/>
      <w:lvlJc w:val="left"/>
      <w:pPr>
        <w:ind w:left="2345" w:hanging="360"/>
      </w:pPr>
      <w:rPr>
        <w:rFonts w:hint="default"/>
      </w:rPr>
    </w:lvl>
    <w:lvl w:ilvl="1">
      <w:start w:val="1"/>
      <w:numFmt w:val="decimal"/>
      <w:isLgl/>
      <w:lvlText w:val="%1.%2"/>
      <w:lvlJc w:val="left"/>
      <w:pPr>
        <w:ind w:left="2465" w:hanging="480"/>
      </w:pPr>
      <w:rPr>
        <w:rFonts w:hint="default"/>
      </w:rPr>
    </w:lvl>
    <w:lvl w:ilvl="2">
      <w:start w:val="1"/>
      <w:numFmt w:val="decimal"/>
      <w:isLgl/>
      <w:lvlText w:val="%1.%2.%3"/>
      <w:lvlJc w:val="left"/>
      <w:pPr>
        <w:ind w:left="2705" w:hanging="720"/>
      </w:pPr>
      <w:rPr>
        <w:rFonts w:hint="default"/>
      </w:rPr>
    </w:lvl>
    <w:lvl w:ilvl="3">
      <w:start w:val="1"/>
      <w:numFmt w:val="decimal"/>
      <w:isLgl/>
      <w:lvlText w:val="%1.%2.%3.%4"/>
      <w:lvlJc w:val="left"/>
      <w:pPr>
        <w:ind w:left="3065" w:hanging="1080"/>
      </w:pPr>
      <w:rPr>
        <w:rFonts w:hint="default"/>
      </w:rPr>
    </w:lvl>
    <w:lvl w:ilvl="4">
      <w:start w:val="1"/>
      <w:numFmt w:val="decimal"/>
      <w:isLgl/>
      <w:lvlText w:val="%1.%2.%3.%4.%5"/>
      <w:lvlJc w:val="left"/>
      <w:pPr>
        <w:ind w:left="3065" w:hanging="1080"/>
      </w:pPr>
      <w:rPr>
        <w:rFonts w:hint="default"/>
      </w:rPr>
    </w:lvl>
    <w:lvl w:ilvl="5">
      <w:start w:val="1"/>
      <w:numFmt w:val="decimal"/>
      <w:isLgl/>
      <w:lvlText w:val="%1.%2.%3.%4.%5.%6"/>
      <w:lvlJc w:val="left"/>
      <w:pPr>
        <w:ind w:left="3425" w:hanging="1440"/>
      </w:pPr>
      <w:rPr>
        <w:rFonts w:hint="default"/>
      </w:rPr>
    </w:lvl>
    <w:lvl w:ilvl="6">
      <w:start w:val="1"/>
      <w:numFmt w:val="decimal"/>
      <w:isLgl/>
      <w:lvlText w:val="%1.%2.%3.%4.%5.%6.%7"/>
      <w:lvlJc w:val="left"/>
      <w:pPr>
        <w:ind w:left="3425" w:hanging="1440"/>
      </w:pPr>
      <w:rPr>
        <w:rFonts w:hint="default"/>
      </w:rPr>
    </w:lvl>
    <w:lvl w:ilvl="7">
      <w:start w:val="1"/>
      <w:numFmt w:val="decimal"/>
      <w:isLgl/>
      <w:lvlText w:val="%1.%2.%3.%4.%5.%6.%7.%8"/>
      <w:lvlJc w:val="left"/>
      <w:pPr>
        <w:ind w:left="3785" w:hanging="1800"/>
      </w:pPr>
      <w:rPr>
        <w:rFonts w:hint="default"/>
      </w:rPr>
    </w:lvl>
    <w:lvl w:ilvl="8">
      <w:start w:val="1"/>
      <w:numFmt w:val="decimal"/>
      <w:isLgl/>
      <w:lvlText w:val="%1.%2.%3.%4.%5.%6.%7.%8.%9"/>
      <w:lvlJc w:val="left"/>
      <w:pPr>
        <w:ind w:left="3785" w:hanging="1800"/>
      </w:pPr>
      <w:rPr>
        <w:rFonts w:hint="default"/>
      </w:rPr>
    </w:lvl>
  </w:abstractNum>
  <w:abstractNum w:abstractNumId="4" w15:restartNumberingAfterBreak="0">
    <w:nsid w:val="3DE07DD3"/>
    <w:multiLevelType w:val="hybridMultilevel"/>
    <w:tmpl w:val="024427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7B2CCF"/>
    <w:multiLevelType w:val="hybridMultilevel"/>
    <w:tmpl w:val="48DCB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1706159">
    <w:abstractNumId w:val="3"/>
  </w:num>
  <w:num w:numId="2" w16cid:durableId="1183856939">
    <w:abstractNumId w:val="2"/>
  </w:num>
  <w:num w:numId="3" w16cid:durableId="672340687">
    <w:abstractNumId w:val="5"/>
  </w:num>
  <w:num w:numId="4" w16cid:durableId="911548101">
    <w:abstractNumId w:val="0"/>
  </w:num>
  <w:num w:numId="5" w16cid:durableId="990015477">
    <w:abstractNumId w:val="1"/>
  </w:num>
  <w:num w:numId="6" w16cid:durableId="3185055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45E"/>
    <w:rsid w:val="00034B9C"/>
    <w:rsid w:val="00041DD5"/>
    <w:rsid w:val="0006197B"/>
    <w:rsid w:val="0007195E"/>
    <w:rsid w:val="0008095D"/>
    <w:rsid w:val="00087602"/>
    <w:rsid w:val="0009338D"/>
    <w:rsid w:val="000B07E6"/>
    <w:rsid w:val="000D29C3"/>
    <w:rsid w:val="000D704B"/>
    <w:rsid w:val="00111B5F"/>
    <w:rsid w:val="0011345E"/>
    <w:rsid w:val="001264C8"/>
    <w:rsid w:val="001274A7"/>
    <w:rsid w:val="00127FB6"/>
    <w:rsid w:val="001356FA"/>
    <w:rsid w:val="00141281"/>
    <w:rsid w:val="0015343F"/>
    <w:rsid w:val="00154666"/>
    <w:rsid w:val="0015754F"/>
    <w:rsid w:val="00157B40"/>
    <w:rsid w:val="0016677E"/>
    <w:rsid w:val="001707C3"/>
    <w:rsid w:val="00173790"/>
    <w:rsid w:val="00184B05"/>
    <w:rsid w:val="00187A43"/>
    <w:rsid w:val="001A64A2"/>
    <w:rsid w:val="001A7939"/>
    <w:rsid w:val="001B7B97"/>
    <w:rsid w:val="001C3050"/>
    <w:rsid w:val="001C565C"/>
    <w:rsid w:val="001C6D24"/>
    <w:rsid w:val="001F2169"/>
    <w:rsid w:val="001F2DDA"/>
    <w:rsid w:val="002023C8"/>
    <w:rsid w:val="00202D75"/>
    <w:rsid w:val="0020699E"/>
    <w:rsid w:val="00234E8A"/>
    <w:rsid w:val="00250768"/>
    <w:rsid w:val="002609BF"/>
    <w:rsid w:val="002657ED"/>
    <w:rsid w:val="0027039F"/>
    <w:rsid w:val="00270F31"/>
    <w:rsid w:val="00273A79"/>
    <w:rsid w:val="00280E2C"/>
    <w:rsid w:val="002A7010"/>
    <w:rsid w:val="002A7D6F"/>
    <w:rsid w:val="002B1024"/>
    <w:rsid w:val="002B16D2"/>
    <w:rsid w:val="002C619E"/>
    <w:rsid w:val="002D4869"/>
    <w:rsid w:val="002E2E9E"/>
    <w:rsid w:val="002E4D81"/>
    <w:rsid w:val="002F6721"/>
    <w:rsid w:val="003013A8"/>
    <w:rsid w:val="00312F6E"/>
    <w:rsid w:val="003147B3"/>
    <w:rsid w:val="0032555E"/>
    <w:rsid w:val="00341C67"/>
    <w:rsid w:val="003519EC"/>
    <w:rsid w:val="003549B9"/>
    <w:rsid w:val="00387171"/>
    <w:rsid w:val="00391060"/>
    <w:rsid w:val="003A02B3"/>
    <w:rsid w:val="003A7085"/>
    <w:rsid w:val="003C08F9"/>
    <w:rsid w:val="003C3E7D"/>
    <w:rsid w:val="003E439F"/>
    <w:rsid w:val="003F25AB"/>
    <w:rsid w:val="00404C65"/>
    <w:rsid w:val="00416FAB"/>
    <w:rsid w:val="00420163"/>
    <w:rsid w:val="00433C20"/>
    <w:rsid w:val="004D5AE3"/>
    <w:rsid w:val="004E6ADA"/>
    <w:rsid w:val="004F206E"/>
    <w:rsid w:val="00501D51"/>
    <w:rsid w:val="00514BD8"/>
    <w:rsid w:val="00531F00"/>
    <w:rsid w:val="00543B31"/>
    <w:rsid w:val="00547CAD"/>
    <w:rsid w:val="00552123"/>
    <w:rsid w:val="005952B7"/>
    <w:rsid w:val="00596E7F"/>
    <w:rsid w:val="005B0159"/>
    <w:rsid w:val="00612B25"/>
    <w:rsid w:val="006219E3"/>
    <w:rsid w:val="00630936"/>
    <w:rsid w:val="00636CCE"/>
    <w:rsid w:val="00645869"/>
    <w:rsid w:val="0065041F"/>
    <w:rsid w:val="006523AC"/>
    <w:rsid w:val="006577C8"/>
    <w:rsid w:val="00683E31"/>
    <w:rsid w:val="006875B8"/>
    <w:rsid w:val="006A6931"/>
    <w:rsid w:val="006B0E10"/>
    <w:rsid w:val="006C12EE"/>
    <w:rsid w:val="006C61EC"/>
    <w:rsid w:val="006D20B8"/>
    <w:rsid w:val="006D76B7"/>
    <w:rsid w:val="006E61D9"/>
    <w:rsid w:val="006E69D6"/>
    <w:rsid w:val="006F1AB2"/>
    <w:rsid w:val="006F2CC7"/>
    <w:rsid w:val="00703A59"/>
    <w:rsid w:val="00724049"/>
    <w:rsid w:val="0074584F"/>
    <w:rsid w:val="00753F38"/>
    <w:rsid w:val="00761FC0"/>
    <w:rsid w:val="00762FE3"/>
    <w:rsid w:val="007670FA"/>
    <w:rsid w:val="007747BC"/>
    <w:rsid w:val="00780C3D"/>
    <w:rsid w:val="007B119A"/>
    <w:rsid w:val="007B1EB6"/>
    <w:rsid w:val="007D7D3E"/>
    <w:rsid w:val="007E0F87"/>
    <w:rsid w:val="007E131A"/>
    <w:rsid w:val="007F4E16"/>
    <w:rsid w:val="0081164D"/>
    <w:rsid w:val="008205BC"/>
    <w:rsid w:val="00820CC8"/>
    <w:rsid w:val="00823F69"/>
    <w:rsid w:val="00824004"/>
    <w:rsid w:val="008241AE"/>
    <w:rsid w:val="00827B7E"/>
    <w:rsid w:val="008467E0"/>
    <w:rsid w:val="008578A4"/>
    <w:rsid w:val="0087368E"/>
    <w:rsid w:val="0087735C"/>
    <w:rsid w:val="0089137B"/>
    <w:rsid w:val="008A1DC2"/>
    <w:rsid w:val="008A231F"/>
    <w:rsid w:val="008A3048"/>
    <w:rsid w:val="008A7316"/>
    <w:rsid w:val="008C3CFB"/>
    <w:rsid w:val="008C54B7"/>
    <w:rsid w:val="008E55E8"/>
    <w:rsid w:val="0093459D"/>
    <w:rsid w:val="009462F7"/>
    <w:rsid w:val="00947BF3"/>
    <w:rsid w:val="00981987"/>
    <w:rsid w:val="0098203F"/>
    <w:rsid w:val="009902C8"/>
    <w:rsid w:val="009A0E75"/>
    <w:rsid w:val="009C588D"/>
    <w:rsid w:val="009F5C81"/>
    <w:rsid w:val="009F6018"/>
    <w:rsid w:val="00A055A3"/>
    <w:rsid w:val="00A12E9A"/>
    <w:rsid w:val="00A35E11"/>
    <w:rsid w:val="00A37057"/>
    <w:rsid w:val="00A46B13"/>
    <w:rsid w:val="00A46C9B"/>
    <w:rsid w:val="00A50D82"/>
    <w:rsid w:val="00A56AB7"/>
    <w:rsid w:val="00A81F85"/>
    <w:rsid w:val="00A85576"/>
    <w:rsid w:val="00AA1F7F"/>
    <w:rsid w:val="00AE5562"/>
    <w:rsid w:val="00AE6276"/>
    <w:rsid w:val="00AE7F82"/>
    <w:rsid w:val="00AF3821"/>
    <w:rsid w:val="00AF6EAF"/>
    <w:rsid w:val="00B14753"/>
    <w:rsid w:val="00B56C1A"/>
    <w:rsid w:val="00B60AF9"/>
    <w:rsid w:val="00B73BBD"/>
    <w:rsid w:val="00B830C9"/>
    <w:rsid w:val="00B84525"/>
    <w:rsid w:val="00BA4605"/>
    <w:rsid w:val="00BB4C96"/>
    <w:rsid w:val="00BB7F8B"/>
    <w:rsid w:val="00BD0938"/>
    <w:rsid w:val="00BD6D67"/>
    <w:rsid w:val="00BF762C"/>
    <w:rsid w:val="00C04FFB"/>
    <w:rsid w:val="00C06DE6"/>
    <w:rsid w:val="00C16066"/>
    <w:rsid w:val="00C306BA"/>
    <w:rsid w:val="00C400DB"/>
    <w:rsid w:val="00C413CB"/>
    <w:rsid w:val="00C46001"/>
    <w:rsid w:val="00C53D14"/>
    <w:rsid w:val="00C62EE1"/>
    <w:rsid w:val="00C7104F"/>
    <w:rsid w:val="00C84321"/>
    <w:rsid w:val="00C87A0B"/>
    <w:rsid w:val="00CA0DF8"/>
    <w:rsid w:val="00CA3693"/>
    <w:rsid w:val="00CA5327"/>
    <w:rsid w:val="00CB34DE"/>
    <w:rsid w:val="00CB36B0"/>
    <w:rsid w:val="00CC0387"/>
    <w:rsid w:val="00CE0940"/>
    <w:rsid w:val="00CE7216"/>
    <w:rsid w:val="00CF2346"/>
    <w:rsid w:val="00CF457C"/>
    <w:rsid w:val="00D00E28"/>
    <w:rsid w:val="00D04D2B"/>
    <w:rsid w:val="00D306CE"/>
    <w:rsid w:val="00D4326A"/>
    <w:rsid w:val="00D61CBD"/>
    <w:rsid w:val="00D66CC4"/>
    <w:rsid w:val="00D765D2"/>
    <w:rsid w:val="00D770EA"/>
    <w:rsid w:val="00D82726"/>
    <w:rsid w:val="00D87351"/>
    <w:rsid w:val="00DA2FD1"/>
    <w:rsid w:val="00DB5213"/>
    <w:rsid w:val="00DC1F00"/>
    <w:rsid w:val="00DC2B51"/>
    <w:rsid w:val="00DE2B43"/>
    <w:rsid w:val="00E020D1"/>
    <w:rsid w:val="00E0695C"/>
    <w:rsid w:val="00E22341"/>
    <w:rsid w:val="00E23DF4"/>
    <w:rsid w:val="00E26DE8"/>
    <w:rsid w:val="00E353D6"/>
    <w:rsid w:val="00E40DB6"/>
    <w:rsid w:val="00E43CF6"/>
    <w:rsid w:val="00E52DA4"/>
    <w:rsid w:val="00E54599"/>
    <w:rsid w:val="00E813F4"/>
    <w:rsid w:val="00E9667F"/>
    <w:rsid w:val="00EA0983"/>
    <w:rsid w:val="00EC79C7"/>
    <w:rsid w:val="00ED3C97"/>
    <w:rsid w:val="00F0667E"/>
    <w:rsid w:val="00F209B0"/>
    <w:rsid w:val="00F318E7"/>
    <w:rsid w:val="00F42B65"/>
    <w:rsid w:val="00F56F4F"/>
    <w:rsid w:val="00F57E79"/>
    <w:rsid w:val="00F659BD"/>
    <w:rsid w:val="00F72803"/>
    <w:rsid w:val="00F7327B"/>
    <w:rsid w:val="00F81FE2"/>
    <w:rsid w:val="00F938C6"/>
    <w:rsid w:val="00FA2ED9"/>
    <w:rsid w:val="00FA5423"/>
    <w:rsid w:val="00FB2AF0"/>
    <w:rsid w:val="00FD56FB"/>
    <w:rsid w:val="00FF3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85596"/>
  <w15:chartTrackingRefBased/>
  <w15:docId w15:val="{7B93279F-AEE2-4373-A1B3-93A08955A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4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34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4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4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4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4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4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4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4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4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34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4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4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4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4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4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4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45E"/>
    <w:rPr>
      <w:rFonts w:eastAsiaTheme="majorEastAsia" w:cstheme="majorBidi"/>
      <w:color w:val="272727" w:themeColor="text1" w:themeTint="D8"/>
    </w:rPr>
  </w:style>
  <w:style w:type="paragraph" w:styleId="Title">
    <w:name w:val="Title"/>
    <w:basedOn w:val="Normal"/>
    <w:next w:val="Normal"/>
    <w:link w:val="TitleChar"/>
    <w:uiPriority w:val="10"/>
    <w:qFormat/>
    <w:rsid w:val="001134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4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4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4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45E"/>
    <w:pPr>
      <w:spacing w:before="160"/>
      <w:jc w:val="center"/>
    </w:pPr>
    <w:rPr>
      <w:i/>
      <w:iCs/>
      <w:color w:val="404040" w:themeColor="text1" w:themeTint="BF"/>
    </w:rPr>
  </w:style>
  <w:style w:type="character" w:customStyle="1" w:styleId="QuoteChar">
    <w:name w:val="Quote Char"/>
    <w:basedOn w:val="DefaultParagraphFont"/>
    <w:link w:val="Quote"/>
    <w:uiPriority w:val="29"/>
    <w:rsid w:val="0011345E"/>
    <w:rPr>
      <w:i/>
      <w:iCs/>
      <w:color w:val="404040" w:themeColor="text1" w:themeTint="BF"/>
    </w:rPr>
  </w:style>
  <w:style w:type="paragraph" w:styleId="ListParagraph">
    <w:name w:val="List Paragraph"/>
    <w:basedOn w:val="Normal"/>
    <w:uiPriority w:val="34"/>
    <w:qFormat/>
    <w:rsid w:val="0011345E"/>
    <w:pPr>
      <w:ind w:left="720"/>
      <w:contextualSpacing/>
    </w:pPr>
  </w:style>
  <w:style w:type="character" w:styleId="IntenseEmphasis">
    <w:name w:val="Intense Emphasis"/>
    <w:basedOn w:val="DefaultParagraphFont"/>
    <w:uiPriority w:val="21"/>
    <w:qFormat/>
    <w:rsid w:val="0011345E"/>
    <w:rPr>
      <w:i/>
      <w:iCs/>
      <w:color w:val="0F4761" w:themeColor="accent1" w:themeShade="BF"/>
    </w:rPr>
  </w:style>
  <w:style w:type="paragraph" w:styleId="IntenseQuote">
    <w:name w:val="Intense Quote"/>
    <w:basedOn w:val="Normal"/>
    <w:next w:val="Normal"/>
    <w:link w:val="IntenseQuoteChar"/>
    <w:uiPriority w:val="30"/>
    <w:qFormat/>
    <w:rsid w:val="001134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45E"/>
    <w:rPr>
      <w:i/>
      <w:iCs/>
      <w:color w:val="0F4761" w:themeColor="accent1" w:themeShade="BF"/>
    </w:rPr>
  </w:style>
  <w:style w:type="character" w:styleId="IntenseReference">
    <w:name w:val="Intense Reference"/>
    <w:basedOn w:val="DefaultParagraphFont"/>
    <w:uiPriority w:val="32"/>
    <w:qFormat/>
    <w:rsid w:val="0011345E"/>
    <w:rPr>
      <w:b/>
      <w:bCs/>
      <w:smallCaps/>
      <w:color w:val="0F4761" w:themeColor="accent1" w:themeShade="BF"/>
      <w:spacing w:val="5"/>
    </w:rPr>
  </w:style>
  <w:style w:type="table" w:styleId="TableGrid">
    <w:name w:val="Table Grid"/>
    <w:basedOn w:val="TableNormal"/>
    <w:uiPriority w:val="39"/>
    <w:rsid w:val="00AE55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1DC2"/>
    <w:rPr>
      <w:color w:val="467886" w:themeColor="hyperlink"/>
      <w:u w:val="single"/>
    </w:rPr>
  </w:style>
  <w:style w:type="paragraph" w:styleId="TOCHeading">
    <w:name w:val="TOC Heading"/>
    <w:basedOn w:val="Heading1"/>
    <w:next w:val="Normal"/>
    <w:uiPriority w:val="39"/>
    <w:unhideWhenUsed/>
    <w:qFormat/>
    <w:rsid w:val="008A1DC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A1DC2"/>
    <w:pPr>
      <w:spacing w:after="100"/>
    </w:pPr>
  </w:style>
  <w:style w:type="paragraph" w:styleId="TOC2">
    <w:name w:val="toc 2"/>
    <w:basedOn w:val="Normal"/>
    <w:next w:val="Normal"/>
    <w:autoRedefine/>
    <w:uiPriority w:val="39"/>
    <w:unhideWhenUsed/>
    <w:rsid w:val="008A1DC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bse.2733" TargetMode="External"/><Relationship Id="rId13" Type="http://schemas.openxmlformats.org/officeDocument/2006/relationships/hyperlink" Target="https://www.issa.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aisel.aisnet.org/icis1991/20" TargetMode="External"/><Relationship Id="rId12" Type="http://schemas.openxmlformats.org/officeDocument/2006/relationships/hyperlink" Target="https://doi.org/10.1016/j.lrp.2023.10242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link.springer.com/book/10.1007/978-1-349-22768-4" TargetMode="External"/><Relationship Id="rId1" Type="http://schemas.openxmlformats.org/officeDocument/2006/relationships/customXml" Target="../customXml/item1.xml"/><Relationship Id="rId6" Type="http://schemas.openxmlformats.org/officeDocument/2006/relationships/hyperlink" Target="https://doi.org/10.1017/CBO9781139192675" TargetMode="External"/><Relationship Id="rId11" Type="http://schemas.openxmlformats.org/officeDocument/2006/relationships/hyperlink" Target="https://www.vectairsystems.com/about/being-responsible/?utm_source=chatgpt.com" TargetMode="External"/><Relationship Id="rId5" Type="http://schemas.openxmlformats.org/officeDocument/2006/relationships/webSettings" Target="webSettings.xml"/><Relationship Id="rId15" Type="http://schemas.openxmlformats.org/officeDocument/2006/relationships/hyperlink" Target="https://www.vectairsystems.com/about/being-responsible/?utm_source=chatgpt.com" TargetMode="External"/><Relationship Id="rId10" Type="http://schemas.openxmlformats.org/officeDocument/2006/relationships/hyperlink" Target="https://doi.org/10.1108/JSM-04-2024-0123" TargetMode="External"/><Relationship Id="rId4" Type="http://schemas.openxmlformats.org/officeDocument/2006/relationships/settings" Target="settings.xml"/><Relationship Id="rId9" Type="http://schemas.openxmlformats.org/officeDocument/2006/relationships/hyperlink" Target="https://www.cengage.com" TargetMode="External"/><Relationship Id="rId14" Type="http://schemas.openxmlformats.org/officeDocument/2006/relationships/hyperlink" Target="https://www.vectairsystems.com?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945F22-63F5-4B85-AD6B-3D76C568FA2A}">
  <we:reference id="wa200000368" version="1.0.0.0" store="en-US" storeType="OMEX"/>
  <we:alternateReferences>
    <we:reference id="wa200000368" version="1.0.0.0" store="WA200000368" storeType="OMEX"/>
  </we:alternateReferences>
  <we:properties>
    <we:property name="documentId" value="&quot;b950a6096504efb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2568484-E68F-47AA-B88B-A54D80CA5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13</Pages>
  <Words>3509</Words>
  <Characters>23410</Characters>
  <Application>Microsoft Office Word</Application>
  <DocSecurity>0</DocSecurity>
  <Lines>501</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Mercar</dc:creator>
  <cp:keywords/>
  <dc:description/>
  <cp:lastModifiedBy>Anca Mercar</cp:lastModifiedBy>
  <cp:revision>234</cp:revision>
  <dcterms:created xsi:type="dcterms:W3CDTF">2025-10-19T10:20:00Z</dcterms:created>
  <dcterms:modified xsi:type="dcterms:W3CDTF">2025-12-08T16:40:00Z</dcterms:modified>
</cp:coreProperties>
</file>