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A2CB22BF">
      <w:pPr>
        <w:pStyle w:val="style0"/>
        <w:spacing w:after="160" w:lineRule="auto" w:line="259"/>
        <w:ind w:firstLine="0"/>
        <w:rPr>
          <w:rFonts w:ascii="Arial" w:cs="Arial" w:hAnsi="Arial"/>
          <w:b/>
          <w:sz w:val="28"/>
        </w:rPr>
      </w:pPr>
    </w:p>
    <w:p w14:paraId="7A18F90C">
      <w:pPr>
        <w:pStyle w:val="style0"/>
        <w:spacing w:after="160" w:lineRule="auto" w:line="259"/>
        <w:ind w:firstLine="0"/>
        <w:rPr>
          <w:rFonts w:ascii="Arial" w:cs="Arial" w:hAnsi="Arial"/>
          <w:b/>
          <w:sz w:val="28"/>
        </w:rPr>
      </w:pPr>
    </w:p>
    <w:bookmarkStart w:id="0" w:name="_GoBack"/>
    <w:p w14:paraId="F865C868">
      <w:pPr>
        <w:pStyle w:val="style0"/>
        <w:spacing w:after="160" w:lineRule="auto" w:line="259"/>
        <w:ind w:firstLine="0"/>
        <w:rPr>
          <w:rFonts w:ascii="Arial" w:cs="Arial" w:hAnsi="Arial"/>
          <w:b/>
          <w:sz w:val="28"/>
        </w:rPr>
      </w:pPr>
    </w:p>
    <w:bookmarkEnd w:id="0"/>
    <w:p w14:paraId="24B8E1BF">
      <w:pPr>
        <w:pStyle w:val="style0"/>
        <w:spacing w:after="160" w:lineRule="auto" w:line="259"/>
        <w:ind w:firstLine="0"/>
        <w:rPr>
          <w:rFonts w:ascii="Arial" w:cs="Arial" w:hAnsi="Arial"/>
          <w:b/>
          <w:sz w:val="28"/>
        </w:rPr>
      </w:pPr>
    </w:p>
    <w:p w14:paraId="62E2B321">
      <w:pPr>
        <w:pStyle w:val="style0"/>
        <w:spacing w:after="160" w:lineRule="auto" w:line="259"/>
        <w:ind w:firstLine="0"/>
        <w:rPr>
          <w:rFonts w:ascii="Arial" w:cs="Arial" w:hAnsi="Arial"/>
          <w:b/>
          <w:sz w:val="28"/>
        </w:rPr>
      </w:pPr>
      <w:r>
        <w:rPr>
          <w:rFonts w:ascii="Arial" w:cs="Arial" w:hAnsi="Arial"/>
          <w:b/>
          <w:sz w:val="28"/>
        </w:rPr>
        <w:t>Student Name</w:t>
      </w:r>
      <w:r>
        <w:rPr>
          <w:rFonts w:ascii="Arial" w:cs="Arial" w:hAnsi="Arial"/>
          <w:b/>
          <w:sz w:val="28"/>
        </w:rPr>
        <w:t xml:space="preserve">: </w:t>
      </w:r>
      <w:r>
        <w:rPr>
          <w:rFonts w:ascii="Arial" w:cs="Arial" w:hAnsi="Arial"/>
          <w:b/>
          <w:sz w:val="28"/>
          <w:lang w:val="en-US"/>
        </w:rPr>
        <w:t>Asma Khan</w:t>
      </w:r>
    </w:p>
    <w:p w14:paraId="136256FA">
      <w:pPr>
        <w:pStyle w:val="style0"/>
        <w:spacing w:after="160" w:lineRule="auto" w:line="259"/>
        <w:ind w:firstLine="0"/>
        <w:rPr>
          <w:rFonts w:ascii="Arial" w:cs="Arial" w:hAnsi="Arial"/>
          <w:b/>
          <w:sz w:val="28"/>
        </w:rPr>
      </w:pPr>
      <w:r>
        <w:rPr>
          <w:rFonts w:ascii="Arial" w:cs="Arial" w:hAnsi="Arial"/>
          <w:b/>
          <w:sz w:val="28"/>
        </w:rPr>
        <w:t>Student ID</w:t>
      </w:r>
      <w:r>
        <w:rPr>
          <w:rFonts w:ascii="Arial" w:cs="Arial" w:hAnsi="Arial"/>
          <w:b/>
          <w:sz w:val="28"/>
        </w:rPr>
        <w:t>:</w:t>
      </w:r>
      <w:r>
        <w:rPr>
          <w:rFonts w:ascii="Arial" w:cs="Arial" w:hAnsi="Arial"/>
          <w:b/>
          <w:sz w:val="28"/>
          <w:lang w:val="en-US"/>
        </w:rPr>
        <w:t>2523748</w:t>
      </w:r>
    </w:p>
    <w:p w14:paraId="2DC8B839">
      <w:pPr>
        <w:pStyle w:val="style0"/>
        <w:spacing w:after="160" w:lineRule="auto" w:line="259"/>
        <w:ind w:firstLine="0"/>
        <w:rPr>
          <w:rFonts w:ascii="Arial" w:cs="Arial" w:hAnsi="Arial"/>
          <w:b/>
          <w:sz w:val="28"/>
        </w:rPr>
      </w:pPr>
      <w:r>
        <w:rPr>
          <w:rFonts w:ascii="Arial" w:cs="Arial" w:hAnsi="Arial"/>
          <w:b/>
          <w:sz w:val="28"/>
        </w:rPr>
        <w:t>Assignment Title</w:t>
      </w:r>
      <w:r>
        <w:rPr>
          <w:rFonts w:ascii="Arial" w:cs="Arial" w:hAnsi="Arial"/>
          <w:b/>
          <w:sz w:val="28"/>
        </w:rPr>
        <w:t>:</w:t>
      </w:r>
      <w:r>
        <w:rPr>
          <w:rFonts w:ascii="Arial" w:cs="Arial" w:hAnsi="Arial"/>
          <w:b/>
          <w:sz w:val="28"/>
        </w:rPr>
        <w:t xml:space="preserve"> Component 2 Individual Report </w:t>
      </w:r>
      <w:r>
        <w:rPr>
          <w:rFonts w:ascii="Arial" w:cs="Arial" w:hAnsi="Arial"/>
          <w:b/>
          <w:sz w:val="28"/>
        </w:rPr>
        <w:t>Basil’s Bakery</w:t>
      </w:r>
    </w:p>
    <w:p w14:paraId="3B418663">
      <w:pPr>
        <w:pStyle w:val="style0"/>
        <w:spacing w:after="160" w:lineRule="auto" w:line="259"/>
        <w:ind w:firstLine="0"/>
        <w:rPr>
          <w:rFonts w:ascii="Arial" w:cs="Arial" w:hAnsi="Arial"/>
          <w:b/>
          <w:sz w:val="28"/>
        </w:rPr>
      </w:pPr>
      <w:r>
        <w:rPr>
          <w:rFonts w:ascii="Arial" w:cs="Arial" w:hAnsi="Arial"/>
          <w:b/>
          <w:sz w:val="28"/>
        </w:rPr>
        <w:t>Module Name</w:t>
      </w:r>
      <w:r>
        <w:rPr>
          <w:rFonts w:ascii="Arial" w:cs="Arial" w:hAnsi="Arial"/>
          <w:b/>
          <w:sz w:val="28"/>
        </w:rPr>
        <w:t>:</w:t>
      </w:r>
      <w:r>
        <w:rPr>
          <w:rFonts w:ascii="Arial" w:cs="Arial" w:hAnsi="Arial"/>
          <w:b/>
          <w:sz w:val="28"/>
        </w:rPr>
        <w:t xml:space="preserve"> </w:t>
      </w:r>
      <w:r>
        <w:rPr>
          <w:rFonts w:ascii="Arial" w:cs="Arial" w:hAnsi="Arial"/>
          <w:b/>
          <w:sz w:val="28"/>
        </w:rPr>
        <w:t>Problem Solving and Decision Making</w:t>
      </w:r>
    </w:p>
    <w:p w14:paraId="9C67A6F5">
      <w:pPr>
        <w:pStyle w:val="style0"/>
        <w:spacing w:after="160" w:lineRule="auto" w:line="259"/>
        <w:ind w:firstLine="0"/>
        <w:rPr>
          <w:rFonts w:ascii="Arial" w:cs="Arial" w:hAnsi="Arial"/>
          <w:b/>
          <w:sz w:val="28"/>
        </w:rPr>
      </w:pPr>
      <w:r>
        <w:rPr>
          <w:rFonts w:ascii="Arial" w:cs="Arial" w:hAnsi="Arial"/>
          <w:b/>
          <w:sz w:val="28"/>
        </w:rPr>
        <w:t>Module Code:</w:t>
      </w:r>
      <w:r>
        <w:rPr>
          <w:rFonts w:ascii="Arial" w:cs="Arial" w:hAnsi="Arial"/>
          <w:b/>
          <w:sz w:val="28"/>
        </w:rPr>
        <w:t xml:space="preserve"> </w:t>
      </w:r>
      <w:r>
        <w:rPr>
          <w:rFonts w:ascii="Arial" w:cs="Arial" w:hAnsi="Arial"/>
          <w:b/>
          <w:sz w:val="28"/>
        </w:rPr>
        <w:t>LCLM4004</w:t>
      </w:r>
    </w:p>
    <w:p w14:paraId="582FBA75">
      <w:pPr>
        <w:pStyle w:val="style0"/>
        <w:spacing w:after="160" w:lineRule="auto" w:line="259"/>
        <w:ind w:firstLine="0"/>
        <w:rPr>
          <w:rFonts w:ascii="Arial" w:cs="Arial" w:eastAsia="宋体" w:hAnsi="Arial"/>
          <w:b/>
          <w:color w:val="000000"/>
          <w:szCs w:val="32"/>
        </w:rPr>
      </w:pPr>
      <w:r>
        <w:rPr>
          <w:rFonts w:ascii="Arial" w:cs="Arial" w:hAnsi="Arial"/>
          <w:b/>
          <w:sz w:val="28"/>
        </w:rPr>
        <w:t>Lecturer’s Name</w:t>
      </w:r>
      <w:r>
        <w:rPr>
          <w:rFonts w:ascii="Arial" w:cs="Arial" w:hAnsi="Arial"/>
          <w:b/>
          <w:sz w:val="28"/>
        </w:rPr>
        <w:t>:</w:t>
      </w:r>
      <w:r>
        <w:rPr>
          <w:sz w:val="28"/>
        </w:rPr>
        <w:t xml:space="preserve"> </w:t>
      </w:r>
      <w:r>
        <w:rPr>
          <w:b/>
          <w:bCs/>
          <w:sz w:val="28"/>
          <w:lang w:val="en-US"/>
        </w:rPr>
        <w:t>Anita</w:t>
      </w:r>
      <w:r>
        <w:br w:type="page"/>
      </w:r>
    </w:p>
    <w:p w14:paraId="9F6A8860">
      <w:pPr>
        <w:pStyle w:val="style0"/>
        <w:jc w:val="center"/>
        <w:rPr>
          <w:rFonts w:ascii="Arial" w:cs="Arial" w:hAnsi="Arial"/>
          <w:b/>
        </w:rPr>
      </w:pPr>
      <w:r>
        <w:rPr>
          <w:rFonts w:ascii="Arial" w:cs="Arial" w:hAnsi="Arial"/>
          <w:b/>
        </w:rPr>
        <w:t>Table of Contents</w:t>
      </w:r>
    </w:p>
    <w:p w14:paraId="5D449F4D">
      <w:pPr>
        <w:pStyle w:val="style19"/>
        <w:tabs>
          <w:tab w:val="right" w:leader="dot" w:pos="9016"/>
        </w:tabs>
        <w:ind w:firstLine="0"/>
        <w:rPr>
          <w:rFonts w:ascii="Arial" w:cs="Arial" w:hAnsi="Arial"/>
          <w:noProof/>
        </w:rPr>
      </w:pPr>
      <w:r>
        <w:rPr>
          <w:rFonts w:ascii="Arial" w:cs="Arial" w:hAnsi="Arial"/>
          <w:b/>
          <w:bCs/>
          <w:noProof/>
        </w:rPr>
        <w:fldChar w:fldCharType="begin"/>
      </w:r>
      <w:r>
        <w:rPr>
          <w:rFonts w:ascii="Arial" w:cs="Arial" w:hAnsi="Arial"/>
          <w:b/>
          <w:bCs/>
          <w:noProof/>
        </w:rPr>
        <w:instrText xml:space="preserve"> TOC \o "1-3" \h \z \u </w:instrText>
      </w:r>
      <w:r>
        <w:rPr>
          <w:rFonts w:ascii="Arial" w:cs="Arial" w:hAnsi="Arial"/>
          <w:b/>
          <w:bCs/>
          <w:noProof/>
        </w:rPr>
        <w:fldChar w:fldCharType="separate"/>
      </w:r>
      <w:r>
        <w:rPr/>
        <w:fldChar w:fldCharType="begin"/>
      </w:r>
      <w:r>
        <w:instrText xml:space="preserve"> HYPERLINK \l "_Toc235749850" </w:instrText>
      </w:r>
      <w:r>
        <w:rPr/>
        <w:fldChar w:fldCharType="separate"/>
      </w:r>
      <w:r>
        <w:rPr>
          <w:rStyle w:val="style85"/>
          <w:rFonts w:ascii="Arial" w:cs="Arial" w:hAnsi="Arial"/>
          <w:noProof/>
        </w:rPr>
        <w:t>1. Introduction and Nature of the Problem</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_Toc235749850 \h </w:instrText>
      </w:r>
      <w:r>
        <w:rPr>
          <w:rFonts w:ascii="Arial" w:cs="Arial" w:hAnsi="Arial"/>
          <w:noProof/>
          <w:webHidden/>
        </w:rPr>
        <w:fldChar w:fldCharType="separate"/>
      </w:r>
      <w:r>
        <w:rPr>
          <w:rFonts w:ascii="Arial" w:cs="Arial" w:hAnsi="Arial"/>
          <w:noProof/>
          <w:webHidden/>
        </w:rPr>
        <w:t>3</w:t>
      </w:r>
      <w:r>
        <w:rPr>
          <w:rFonts w:ascii="Arial" w:cs="Arial" w:hAnsi="Arial"/>
          <w:noProof/>
          <w:webHidden/>
        </w:rPr>
        <w:fldChar w:fldCharType="end"/>
      </w:r>
      <w:r>
        <w:rPr/>
        <w:fldChar w:fldCharType="end"/>
      </w:r>
    </w:p>
    <w:p w14:paraId="AA592F54">
      <w:pPr>
        <w:pStyle w:val="style19"/>
        <w:tabs>
          <w:tab w:val="right" w:leader="dot" w:pos="9016"/>
        </w:tabs>
        <w:ind w:firstLine="0"/>
        <w:rPr>
          <w:rFonts w:ascii="Arial" w:cs="Arial" w:hAnsi="Arial"/>
          <w:noProof/>
        </w:rPr>
      </w:pPr>
      <w:r>
        <w:rPr/>
        <w:fldChar w:fldCharType="begin"/>
      </w:r>
      <w:r>
        <w:instrText xml:space="preserve"> HYPERLINK \l "_Toc235749851" </w:instrText>
      </w:r>
      <w:r>
        <w:rPr/>
        <w:fldChar w:fldCharType="separate"/>
      </w:r>
      <w:r>
        <w:rPr>
          <w:rStyle w:val="style85"/>
          <w:rFonts w:ascii="Arial" w:cs="Arial" w:hAnsi="Arial"/>
          <w:noProof/>
        </w:rPr>
        <w:t>2. Proposed Solutions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_Toc235749851 \h </w:instrText>
      </w:r>
      <w:r>
        <w:rPr>
          <w:rFonts w:ascii="Arial" w:cs="Arial" w:hAnsi="Arial"/>
          <w:noProof/>
          <w:webHidden/>
        </w:rPr>
        <w:fldChar w:fldCharType="separate"/>
      </w:r>
      <w:r>
        <w:rPr>
          <w:rFonts w:ascii="Arial" w:cs="Arial" w:hAnsi="Arial"/>
          <w:noProof/>
          <w:webHidden/>
        </w:rPr>
        <w:t>3</w:t>
      </w:r>
      <w:r>
        <w:rPr>
          <w:rFonts w:ascii="Arial" w:cs="Arial" w:hAnsi="Arial"/>
          <w:noProof/>
          <w:webHidden/>
        </w:rPr>
        <w:fldChar w:fldCharType="end"/>
      </w:r>
      <w:r>
        <w:rPr/>
        <w:fldChar w:fldCharType="end"/>
      </w:r>
    </w:p>
    <w:p w14:paraId="51B7AC6A">
      <w:pPr>
        <w:pStyle w:val="style20"/>
        <w:tabs>
          <w:tab w:val="right" w:leader="dot" w:pos="9016"/>
        </w:tabs>
        <w:ind w:firstLine="0"/>
        <w:rPr>
          <w:rFonts w:ascii="Arial" w:cs="Arial" w:hAnsi="Arial"/>
          <w:noProof/>
        </w:rPr>
      </w:pPr>
      <w:r>
        <w:rPr/>
        <w:fldChar w:fldCharType="begin"/>
      </w:r>
      <w:r>
        <w:instrText xml:space="preserve"> HYPERLINK \l "_Toc235749852" </w:instrText>
      </w:r>
      <w:r>
        <w:rPr/>
        <w:fldChar w:fldCharType="separate"/>
      </w:r>
      <w:r>
        <w:rPr>
          <w:rStyle w:val="style85"/>
          <w:rFonts w:ascii="Arial" w:cs="Arial" w:hAnsi="Arial"/>
          <w:noProof/>
        </w:rPr>
        <w:t>2.1 Solution One: Online Ordering and Local Delivery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_Toc235749852 \h </w:instrText>
      </w:r>
      <w:r>
        <w:rPr>
          <w:rFonts w:ascii="Arial" w:cs="Arial" w:hAnsi="Arial"/>
          <w:noProof/>
          <w:webHidden/>
        </w:rPr>
        <w:fldChar w:fldCharType="separate"/>
      </w:r>
      <w:r>
        <w:rPr>
          <w:rFonts w:ascii="Arial" w:cs="Arial" w:hAnsi="Arial"/>
          <w:noProof/>
          <w:webHidden/>
        </w:rPr>
        <w:t>3</w:t>
      </w:r>
      <w:r>
        <w:rPr>
          <w:rFonts w:ascii="Arial" w:cs="Arial" w:hAnsi="Arial"/>
          <w:noProof/>
          <w:webHidden/>
        </w:rPr>
        <w:fldChar w:fldCharType="end"/>
      </w:r>
      <w:r>
        <w:rPr/>
        <w:fldChar w:fldCharType="end"/>
      </w:r>
    </w:p>
    <w:p w14:paraId="DC24183B">
      <w:pPr>
        <w:pStyle w:val="style20"/>
        <w:tabs>
          <w:tab w:val="right" w:leader="dot" w:pos="9016"/>
        </w:tabs>
        <w:ind w:firstLine="0"/>
        <w:rPr>
          <w:rFonts w:ascii="Arial" w:cs="Arial" w:hAnsi="Arial"/>
          <w:noProof/>
        </w:rPr>
      </w:pPr>
      <w:r>
        <w:rPr/>
        <w:fldChar w:fldCharType="begin"/>
      </w:r>
      <w:r>
        <w:instrText xml:space="preserve"> HYPERLINK \l "_Toc235749853" </w:instrText>
      </w:r>
      <w:r>
        <w:rPr/>
        <w:fldChar w:fldCharType="separate"/>
      </w:r>
      <w:r>
        <w:rPr>
          <w:rStyle w:val="style85"/>
          <w:rFonts w:ascii="Arial" w:cs="Arial" w:hAnsi="Arial"/>
          <w:noProof/>
        </w:rPr>
        <w:t>2.2 Solution Two: Online Pre-order and Click-and-Collect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_Toc235749853 \h </w:instrText>
      </w:r>
      <w:r>
        <w:rPr>
          <w:rFonts w:ascii="Arial" w:cs="Arial" w:hAnsi="Arial"/>
          <w:noProof/>
          <w:webHidden/>
        </w:rPr>
        <w:fldChar w:fldCharType="separate"/>
      </w:r>
      <w:r>
        <w:rPr>
          <w:rFonts w:ascii="Arial" w:cs="Arial" w:hAnsi="Arial"/>
          <w:noProof/>
          <w:webHidden/>
        </w:rPr>
        <w:t>3</w:t>
      </w:r>
      <w:r>
        <w:rPr>
          <w:rFonts w:ascii="Arial" w:cs="Arial" w:hAnsi="Arial"/>
          <w:noProof/>
          <w:webHidden/>
        </w:rPr>
        <w:fldChar w:fldCharType="end"/>
      </w:r>
      <w:r>
        <w:rPr/>
        <w:fldChar w:fldCharType="end"/>
      </w:r>
    </w:p>
    <w:p w14:paraId="6EA029D2">
      <w:pPr>
        <w:pStyle w:val="style19"/>
        <w:tabs>
          <w:tab w:val="right" w:leader="dot" w:pos="9016"/>
        </w:tabs>
        <w:ind w:firstLine="0"/>
        <w:rPr>
          <w:rFonts w:ascii="Arial" w:cs="Arial" w:hAnsi="Arial"/>
          <w:noProof/>
        </w:rPr>
      </w:pPr>
      <w:r>
        <w:rPr/>
        <w:fldChar w:fldCharType="begin"/>
      </w:r>
      <w:r>
        <w:instrText xml:space="preserve"> HYPERLINK \l "_Toc235749854" </w:instrText>
      </w:r>
      <w:r>
        <w:rPr/>
        <w:fldChar w:fldCharType="separate"/>
      </w:r>
      <w:r>
        <w:rPr>
          <w:rStyle w:val="style85"/>
          <w:rFonts w:ascii="Arial" w:cs="Arial" w:hAnsi="Arial"/>
          <w:noProof/>
        </w:rPr>
        <w:t>3a. Evaluation of the Two Solutions Using PMI</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_Toc235749854 \h </w:instrText>
      </w:r>
      <w:r>
        <w:rPr>
          <w:rFonts w:ascii="Arial" w:cs="Arial" w:hAnsi="Arial"/>
          <w:noProof/>
          <w:webHidden/>
        </w:rPr>
        <w:fldChar w:fldCharType="separate"/>
      </w:r>
      <w:r>
        <w:rPr>
          <w:rFonts w:ascii="Arial" w:cs="Arial" w:hAnsi="Arial"/>
          <w:noProof/>
          <w:webHidden/>
        </w:rPr>
        <w:t>4</w:t>
      </w:r>
      <w:r>
        <w:rPr>
          <w:rFonts w:ascii="Arial" w:cs="Arial" w:hAnsi="Arial"/>
          <w:noProof/>
          <w:webHidden/>
        </w:rPr>
        <w:fldChar w:fldCharType="end"/>
      </w:r>
      <w:r>
        <w:rPr/>
        <w:fldChar w:fldCharType="end"/>
      </w:r>
    </w:p>
    <w:p w14:paraId="01640D53">
      <w:pPr>
        <w:pStyle w:val="style19"/>
        <w:tabs>
          <w:tab w:val="right" w:leader="dot" w:pos="9016"/>
        </w:tabs>
        <w:ind w:firstLine="0"/>
        <w:rPr>
          <w:rFonts w:ascii="Arial" w:cs="Arial" w:hAnsi="Arial"/>
          <w:noProof/>
        </w:rPr>
      </w:pPr>
      <w:r>
        <w:rPr/>
        <w:fldChar w:fldCharType="begin"/>
      </w:r>
      <w:r>
        <w:instrText xml:space="preserve"> HYPERLINK \l "_Toc235749855" </w:instrText>
      </w:r>
      <w:r>
        <w:rPr/>
        <w:fldChar w:fldCharType="separate"/>
      </w:r>
      <w:r>
        <w:rPr>
          <w:rStyle w:val="style85"/>
          <w:rFonts w:ascii="Arial" w:cs="Arial" w:hAnsi="Arial"/>
          <w:noProof/>
        </w:rPr>
        <w:t>3b. Preferred Solution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_Toc235749855 \h </w:instrText>
      </w:r>
      <w:r>
        <w:rPr>
          <w:rFonts w:ascii="Arial" w:cs="Arial" w:hAnsi="Arial"/>
          <w:noProof/>
          <w:webHidden/>
        </w:rPr>
        <w:fldChar w:fldCharType="separate"/>
      </w:r>
      <w:r>
        <w:rPr>
          <w:rFonts w:ascii="Arial" w:cs="Arial" w:hAnsi="Arial"/>
          <w:noProof/>
          <w:webHidden/>
        </w:rPr>
        <w:t>4</w:t>
      </w:r>
      <w:r>
        <w:rPr>
          <w:rFonts w:ascii="Arial" w:cs="Arial" w:hAnsi="Arial"/>
          <w:noProof/>
          <w:webHidden/>
        </w:rPr>
        <w:fldChar w:fldCharType="end"/>
      </w:r>
      <w:r>
        <w:rPr/>
        <w:fldChar w:fldCharType="end"/>
      </w:r>
    </w:p>
    <w:p w14:paraId="277EA3EA">
      <w:pPr>
        <w:pStyle w:val="style19"/>
        <w:tabs>
          <w:tab w:val="right" w:leader="dot" w:pos="9016"/>
        </w:tabs>
        <w:ind w:firstLine="0"/>
        <w:rPr>
          <w:rFonts w:ascii="Arial" w:cs="Arial" w:hAnsi="Arial"/>
          <w:noProof/>
        </w:rPr>
      </w:pPr>
      <w:r>
        <w:rPr/>
        <w:fldChar w:fldCharType="begin"/>
      </w:r>
      <w:r>
        <w:instrText xml:space="preserve"> HYPERLINK \l "_Toc235749856" </w:instrText>
      </w:r>
      <w:r>
        <w:rPr/>
        <w:fldChar w:fldCharType="separate"/>
      </w:r>
      <w:r>
        <w:rPr>
          <w:rStyle w:val="style85"/>
          <w:rFonts w:ascii="Arial" w:cs="Arial" w:hAnsi="Arial"/>
          <w:noProof/>
        </w:rPr>
        <w:t>4a. Risk Analysis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_Toc235749856 \h </w:instrText>
      </w:r>
      <w:r>
        <w:rPr>
          <w:rFonts w:ascii="Arial" w:cs="Arial" w:hAnsi="Arial"/>
          <w:noProof/>
          <w:webHidden/>
        </w:rPr>
        <w:fldChar w:fldCharType="separate"/>
      </w:r>
      <w:r>
        <w:rPr>
          <w:rFonts w:ascii="Arial" w:cs="Arial" w:hAnsi="Arial"/>
          <w:noProof/>
          <w:webHidden/>
        </w:rPr>
        <w:t>5</w:t>
      </w:r>
      <w:r>
        <w:rPr>
          <w:rFonts w:ascii="Arial" w:cs="Arial" w:hAnsi="Arial"/>
          <w:noProof/>
          <w:webHidden/>
        </w:rPr>
        <w:fldChar w:fldCharType="end"/>
      </w:r>
      <w:r>
        <w:rPr/>
        <w:fldChar w:fldCharType="end"/>
      </w:r>
    </w:p>
    <w:p w14:paraId="CC3450DF">
      <w:pPr>
        <w:pStyle w:val="style19"/>
        <w:tabs>
          <w:tab w:val="right" w:leader="dot" w:pos="9016"/>
        </w:tabs>
        <w:ind w:firstLine="0"/>
        <w:rPr>
          <w:rFonts w:ascii="Arial" w:cs="Arial" w:hAnsi="Arial"/>
          <w:noProof/>
        </w:rPr>
      </w:pPr>
      <w:r>
        <w:rPr/>
        <w:fldChar w:fldCharType="begin"/>
      </w:r>
      <w:r>
        <w:instrText xml:space="preserve"> HYPERLINK \l "_Toc235749857" </w:instrText>
      </w:r>
      <w:r>
        <w:rPr/>
        <w:fldChar w:fldCharType="separate"/>
      </w:r>
      <w:r>
        <w:rPr>
          <w:rStyle w:val="style85"/>
          <w:rFonts w:ascii="Arial" w:cs="Arial" w:hAnsi="Arial"/>
          <w:noProof/>
        </w:rPr>
        <w:t>4b. Feasibility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_Toc235749857 \h </w:instrText>
      </w:r>
      <w:r>
        <w:rPr>
          <w:rFonts w:ascii="Arial" w:cs="Arial" w:hAnsi="Arial"/>
          <w:noProof/>
          <w:webHidden/>
        </w:rPr>
        <w:fldChar w:fldCharType="separate"/>
      </w:r>
      <w:r>
        <w:rPr>
          <w:rFonts w:ascii="Arial" w:cs="Arial" w:hAnsi="Arial"/>
          <w:noProof/>
          <w:webHidden/>
        </w:rPr>
        <w:t>5</w:t>
      </w:r>
      <w:r>
        <w:rPr>
          <w:rFonts w:ascii="Arial" w:cs="Arial" w:hAnsi="Arial"/>
          <w:noProof/>
          <w:webHidden/>
        </w:rPr>
        <w:fldChar w:fldCharType="end"/>
      </w:r>
      <w:r>
        <w:rPr/>
        <w:fldChar w:fldCharType="end"/>
      </w:r>
    </w:p>
    <w:p w14:paraId="924F9F9C">
      <w:pPr>
        <w:pStyle w:val="style19"/>
        <w:tabs>
          <w:tab w:val="right" w:leader="dot" w:pos="9016"/>
        </w:tabs>
        <w:ind w:firstLine="0"/>
        <w:rPr>
          <w:rFonts w:ascii="Arial" w:cs="Arial" w:hAnsi="Arial"/>
          <w:noProof/>
        </w:rPr>
      </w:pPr>
      <w:r>
        <w:rPr/>
        <w:fldChar w:fldCharType="begin"/>
      </w:r>
      <w:r>
        <w:instrText xml:space="preserve"> HYPERLINK \l "_Toc235749858" </w:instrText>
      </w:r>
      <w:r>
        <w:rPr/>
        <w:fldChar w:fldCharType="separate"/>
      </w:r>
      <w:r>
        <w:rPr>
          <w:rStyle w:val="style85"/>
          <w:rFonts w:ascii="Arial" w:cs="Arial" w:hAnsi="Arial"/>
          <w:noProof/>
        </w:rPr>
        <w:t>5. Implementation Plan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_Toc235749858 \h </w:instrText>
      </w:r>
      <w:r>
        <w:rPr>
          <w:rFonts w:ascii="Arial" w:cs="Arial" w:hAnsi="Arial"/>
          <w:noProof/>
          <w:webHidden/>
        </w:rPr>
        <w:fldChar w:fldCharType="separate"/>
      </w:r>
      <w:r>
        <w:rPr>
          <w:rFonts w:ascii="Arial" w:cs="Arial" w:hAnsi="Arial"/>
          <w:noProof/>
          <w:webHidden/>
        </w:rPr>
        <w:t>6</w:t>
      </w:r>
      <w:r>
        <w:rPr>
          <w:rFonts w:ascii="Arial" w:cs="Arial" w:hAnsi="Arial"/>
          <w:noProof/>
          <w:webHidden/>
        </w:rPr>
        <w:fldChar w:fldCharType="end"/>
      </w:r>
      <w:r>
        <w:rPr/>
        <w:fldChar w:fldCharType="end"/>
      </w:r>
    </w:p>
    <w:p w14:paraId="60D53AB0">
      <w:pPr>
        <w:pStyle w:val="style20"/>
        <w:tabs>
          <w:tab w:val="right" w:leader="dot" w:pos="9016"/>
        </w:tabs>
        <w:ind w:firstLine="0"/>
        <w:rPr>
          <w:rFonts w:ascii="Arial" w:cs="Arial" w:hAnsi="Arial"/>
          <w:noProof/>
        </w:rPr>
      </w:pPr>
      <w:r>
        <w:rPr/>
        <w:fldChar w:fldCharType="begin"/>
      </w:r>
      <w:r>
        <w:instrText xml:space="preserve"> HYPERLINK \l "_Toc235749859" </w:instrText>
      </w:r>
      <w:r>
        <w:rPr/>
        <w:fldChar w:fldCharType="separate"/>
      </w:r>
      <w:r>
        <w:rPr>
          <w:rStyle w:val="style85"/>
          <w:rFonts w:ascii="Arial" w:cs="Arial" w:hAnsi="Arial"/>
          <w:noProof/>
        </w:rPr>
        <w:t>5a. Implementation Plan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_Toc235749859 \h </w:instrText>
      </w:r>
      <w:r>
        <w:rPr>
          <w:rFonts w:ascii="Arial" w:cs="Arial" w:hAnsi="Arial"/>
          <w:noProof/>
          <w:webHidden/>
        </w:rPr>
        <w:fldChar w:fldCharType="separate"/>
      </w:r>
      <w:r>
        <w:rPr>
          <w:rFonts w:ascii="Arial" w:cs="Arial" w:hAnsi="Arial"/>
          <w:noProof/>
          <w:webHidden/>
        </w:rPr>
        <w:t>6</w:t>
      </w:r>
      <w:r>
        <w:rPr>
          <w:rFonts w:ascii="Arial" w:cs="Arial" w:hAnsi="Arial"/>
          <w:noProof/>
          <w:webHidden/>
        </w:rPr>
        <w:fldChar w:fldCharType="end"/>
      </w:r>
      <w:r>
        <w:rPr/>
        <w:fldChar w:fldCharType="end"/>
      </w:r>
    </w:p>
    <w:p w14:paraId="C1F510AA">
      <w:pPr>
        <w:pStyle w:val="style19"/>
        <w:tabs>
          <w:tab w:val="right" w:leader="dot" w:pos="9016"/>
        </w:tabs>
        <w:ind w:firstLine="0"/>
        <w:rPr>
          <w:rFonts w:ascii="Arial" w:cs="Arial" w:hAnsi="Arial"/>
          <w:noProof/>
        </w:rPr>
      </w:pPr>
      <w:r>
        <w:rPr/>
        <w:fldChar w:fldCharType="begin"/>
      </w:r>
      <w:r>
        <w:instrText xml:space="preserve"> HYPERLINK \l "_Toc235749860" </w:instrText>
      </w:r>
      <w:r>
        <w:rPr/>
        <w:fldChar w:fldCharType="separate"/>
      </w:r>
      <w:r>
        <w:rPr>
          <w:rStyle w:val="style85"/>
          <w:rFonts w:ascii="Arial" w:cs="Arial" w:hAnsi="Arial"/>
          <w:noProof/>
        </w:rPr>
        <w:t>5b. Justification of the Plan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_Toc235749860 \h </w:instrText>
      </w:r>
      <w:r>
        <w:rPr>
          <w:rFonts w:ascii="Arial" w:cs="Arial" w:hAnsi="Arial"/>
          <w:noProof/>
          <w:webHidden/>
        </w:rPr>
        <w:fldChar w:fldCharType="separate"/>
      </w:r>
      <w:r>
        <w:rPr>
          <w:rFonts w:ascii="Arial" w:cs="Arial" w:hAnsi="Arial"/>
          <w:noProof/>
          <w:webHidden/>
        </w:rPr>
        <w:t>7</w:t>
      </w:r>
      <w:r>
        <w:rPr>
          <w:rFonts w:ascii="Arial" w:cs="Arial" w:hAnsi="Arial"/>
          <w:noProof/>
          <w:webHidden/>
        </w:rPr>
        <w:fldChar w:fldCharType="end"/>
      </w:r>
      <w:r>
        <w:rPr/>
        <w:fldChar w:fldCharType="end"/>
      </w:r>
    </w:p>
    <w:p w14:paraId="5C158811">
      <w:pPr>
        <w:pStyle w:val="style19"/>
        <w:tabs>
          <w:tab w:val="right" w:leader="dot" w:pos="9016"/>
        </w:tabs>
        <w:ind w:firstLine="0"/>
        <w:rPr>
          <w:rFonts w:ascii="Arial" w:cs="Arial" w:hAnsi="Arial"/>
          <w:noProof/>
        </w:rPr>
      </w:pPr>
      <w:r>
        <w:rPr/>
        <w:fldChar w:fldCharType="begin"/>
      </w:r>
      <w:r>
        <w:instrText xml:space="preserve"> HYPERLINK \l "_Toc235749861" </w:instrText>
      </w:r>
      <w:r>
        <w:rPr/>
        <w:fldChar w:fldCharType="separate"/>
      </w:r>
      <w:r>
        <w:rPr>
          <w:rStyle w:val="style85"/>
          <w:rFonts w:ascii="Arial" w:cs="Arial" w:hAnsi="Arial"/>
          <w:noProof/>
        </w:rPr>
        <w:t>6a. KPI and SMART Objectives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_Toc235749861 \h </w:instrText>
      </w:r>
      <w:r>
        <w:rPr>
          <w:rFonts w:ascii="Arial" w:cs="Arial" w:hAnsi="Arial"/>
          <w:noProof/>
          <w:webHidden/>
        </w:rPr>
        <w:fldChar w:fldCharType="separate"/>
      </w:r>
      <w:r>
        <w:rPr>
          <w:rFonts w:ascii="Arial" w:cs="Arial" w:hAnsi="Arial"/>
          <w:noProof/>
          <w:webHidden/>
        </w:rPr>
        <w:t>7</w:t>
      </w:r>
      <w:r>
        <w:rPr>
          <w:rFonts w:ascii="Arial" w:cs="Arial" w:hAnsi="Arial"/>
          <w:noProof/>
          <w:webHidden/>
        </w:rPr>
        <w:fldChar w:fldCharType="end"/>
      </w:r>
      <w:r>
        <w:rPr/>
        <w:fldChar w:fldCharType="end"/>
      </w:r>
    </w:p>
    <w:p w14:paraId="3A677E19">
      <w:pPr>
        <w:pStyle w:val="style20"/>
        <w:tabs>
          <w:tab w:val="right" w:leader="dot" w:pos="9016"/>
        </w:tabs>
        <w:ind w:firstLine="0"/>
        <w:rPr>
          <w:rFonts w:ascii="Arial" w:cs="Arial" w:hAnsi="Arial"/>
          <w:noProof/>
        </w:rPr>
      </w:pPr>
      <w:r>
        <w:rPr/>
        <w:fldChar w:fldCharType="begin"/>
      </w:r>
      <w:r>
        <w:instrText xml:space="preserve"> HYPERLINK \l "_Toc235749862" </w:instrText>
      </w:r>
      <w:r>
        <w:rPr/>
        <w:fldChar w:fldCharType="separate"/>
      </w:r>
      <w:r>
        <w:rPr>
          <w:rStyle w:val="style85"/>
          <w:rFonts w:ascii="Arial" w:cs="Arial" w:hAnsi="Arial"/>
          <w:noProof/>
        </w:rPr>
        <w:t>Sales Revenue: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_Toc235749862 \h </w:instrText>
      </w:r>
      <w:r>
        <w:rPr>
          <w:rFonts w:ascii="Arial" w:cs="Arial" w:hAnsi="Arial"/>
          <w:noProof/>
          <w:webHidden/>
        </w:rPr>
        <w:fldChar w:fldCharType="separate"/>
      </w:r>
      <w:r>
        <w:rPr>
          <w:rFonts w:ascii="Arial" w:cs="Arial" w:hAnsi="Arial"/>
          <w:noProof/>
          <w:webHidden/>
        </w:rPr>
        <w:t>7</w:t>
      </w:r>
      <w:r>
        <w:rPr>
          <w:rFonts w:ascii="Arial" w:cs="Arial" w:hAnsi="Arial"/>
          <w:noProof/>
          <w:webHidden/>
        </w:rPr>
        <w:fldChar w:fldCharType="end"/>
      </w:r>
      <w:r>
        <w:rPr/>
        <w:fldChar w:fldCharType="end"/>
      </w:r>
    </w:p>
    <w:p w14:paraId="E6926FE4">
      <w:pPr>
        <w:pStyle w:val="style20"/>
        <w:tabs>
          <w:tab w:val="right" w:leader="dot" w:pos="9016"/>
        </w:tabs>
        <w:ind w:firstLine="0"/>
        <w:rPr>
          <w:rFonts w:ascii="Arial" w:cs="Arial" w:hAnsi="Arial"/>
          <w:noProof/>
        </w:rPr>
      </w:pPr>
      <w:r>
        <w:rPr/>
        <w:fldChar w:fldCharType="begin"/>
      </w:r>
      <w:r>
        <w:instrText xml:space="preserve"> HYPERLINK \l "_Toc235749863" </w:instrText>
      </w:r>
      <w:r>
        <w:rPr/>
        <w:fldChar w:fldCharType="separate"/>
      </w:r>
      <w:r>
        <w:rPr>
          <w:rStyle w:val="style85"/>
          <w:rFonts w:ascii="Arial" w:cs="Arial" w:hAnsi="Arial"/>
          <w:noProof/>
        </w:rPr>
        <w:t>Objectives: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_Toc235749863 \h </w:instrText>
      </w:r>
      <w:r>
        <w:rPr>
          <w:rFonts w:ascii="Arial" w:cs="Arial" w:hAnsi="Arial"/>
          <w:noProof/>
          <w:webHidden/>
        </w:rPr>
        <w:fldChar w:fldCharType="separate"/>
      </w:r>
      <w:r>
        <w:rPr>
          <w:rFonts w:ascii="Arial" w:cs="Arial" w:hAnsi="Arial"/>
          <w:noProof/>
          <w:webHidden/>
        </w:rPr>
        <w:t>8</w:t>
      </w:r>
      <w:r>
        <w:rPr>
          <w:rFonts w:ascii="Arial" w:cs="Arial" w:hAnsi="Arial"/>
          <w:noProof/>
          <w:webHidden/>
        </w:rPr>
        <w:fldChar w:fldCharType="end"/>
      </w:r>
      <w:r>
        <w:rPr/>
        <w:fldChar w:fldCharType="end"/>
      </w:r>
    </w:p>
    <w:p w14:paraId="817CBD59">
      <w:pPr>
        <w:pStyle w:val="style20"/>
        <w:tabs>
          <w:tab w:val="right" w:leader="dot" w:pos="9016"/>
        </w:tabs>
        <w:ind w:firstLine="0"/>
        <w:rPr>
          <w:rFonts w:ascii="Arial" w:cs="Arial" w:hAnsi="Arial"/>
          <w:noProof/>
        </w:rPr>
      </w:pPr>
      <w:r>
        <w:rPr/>
        <w:fldChar w:fldCharType="begin"/>
      </w:r>
      <w:r>
        <w:instrText xml:space="preserve"> HYPERLINK \l "_Toc235749864" </w:instrText>
      </w:r>
      <w:r>
        <w:rPr/>
        <w:fldChar w:fldCharType="separate"/>
      </w:r>
      <w:r>
        <w:rPr>
          <w:rStyle w:val="style85"/>
          <w:rFonts w:ascii="Arial" w:cs="Arial" w:hAnsi="Arial"/>
          <w:noProof/>
        </w:rPr>
        <w:t>6b. Monitoring and Evaluation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_Toc235749864 \h </w:instrText>
      </w:r>
      <w:r>
        <w:rPr>
          <w:rFonts w:ascii="Arial" w:cs="Arial" w:hAnsi="Arial"/>
          <w:noProof/>
          <w:webHidden/>
        </w:rPr>
        <w:fldChar w:fldCharType="separate"/>
      </w:r>
      <w:r>
        <w:rPr>
          <w:rFonts w:ascii="Arial" w:cs="Arial" w:hAnsi="Arial"/>
          <w:noProof/>
          <w:webHidden/>
        </w:rPr>
        <w:t>8</w:t>
      </w:r>
      <w:r>
        <w:rPr>
          <w:rFonts w:ascii="Arial" w:cs="Arial" w:hAnsi="Arial"/>
          <w:noProof/>
          <w:webHidden/>
        </w:rPr>
        <w:fldChar w:fldCharType="end"/>
      </w:r>
      <w:r>
        <w:rPr/>
        <w:fldChar w:fldCharType="end"/>
      </w:r>
    </w:p>
    <w:p w14:paraId="E7007C5C">
      <w:pPr>
        <w:pStyle w:val="style19"/>
        <w:tabs>
          <w:tab w:val="right" w:leader="dot" w:pos="9016"/>
        </w:tabs>
        <w:ind w:firstLine="0"/>
        <w:rPr>
          <w:rFonts w:ascii="Arial" w:cs="Arial" w:hAnsi="Arial"/>
          <w:noProof/>
        </w:rPr>
      </w:pPr>
      <w:r>
        <w:rPr/>
        <w:fldChar w:fldCharType="begin"/>
      </w:r>
      <w:r>
        <w:instrText xml:space="preserve"> HYPERLINK \l "_Toc235749865" </w:instrText>
      </w:r>
      <w:r>
        <w:rPr/>
        <w:fldChar w:fldCharType="separate"/>
      </w:r>
      <w:r>
        <w:rPr>
          <w:rStyle w:val="style85"/>
          <w:rFonts w:ascii="Arial" w:cs="Arial" w:hAnsi="Arial"/>
          <w:noProof/>
        </w:rPr>
        <w:t>7. Summary of Key Findings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_Toc235749865 \h </w:instrText>
      </w:r>
      <w:r>
        <w:rPr>
          <w:rFonts w:ascii="Arial" w:cs="Arial" w:hAnsi="Arial"/>
          <w:noProof/>
          <w:webHidden/>
        </w:rPr>
        <w:fldChar w:fldCharType="separate"/>
      </w:r>
      <w:r>
        <w:rPr>
          <w:rFonts w:ascii="Arial" w:cs="Arial" w:hAnsi="Arial"/>
          <w:noProof/>
          <w:webHidden/>
        </w:rPr>
        <w:t>8</w:t>
      </w:r>
      <w:r>
        <w:rPr>
          <w:rFonts w:ascii="Arial" w:cs="Arial" w:hAnsi="Arial"/>
          <w:noProof/>
          <w:webHidden/>
        </w:rPr>
        <w:fldChar w:fldCharType="end"/>
      </w:r>
      <w:r>
        <w:rPr/>
        <w:fldChar w:fldCharType="end"/>
      </w:r>
    </w:p>
    <w:p w14:paraId="43CDA2BB">
      <w:pPr>
        <w:pStyle w:val="style19"/>
        <w:tabs>
          <w:tab w:val="right" w:leader="dot" w:pos="9016"/>
        </w:tabs>
        <w:ind w:firstLine="0"/>
        <w:rPr>
          <w:rFonts w:ascii="Arial" w:cs="Arial" w:hAnsi="Arial"/>
          <w:noProof/>
        </w:rPr>
      </w:pPr>
      <w:r>
        <w:rPr/>
        <w:fldChar w:fldCharType="begin"/>
      </w:r>
      <w:r>
        <w:instrText xml:space="preserve"> HYPERLINK \l "_Toc235749866" </w:instrText>
      </w:r>
      <w:r>
        <w:rPr/>
        <w:fldChar w:fldCharType="separate"/>
      </w:r>
      <w:r>
        <w:rPr>
          <w:rStyle w:val="style85"/>
          <w:rFonts w:ascii="Arial" w:cs="Arial" w:hAnsi="Arial"/>
          <w:noProof/>
        </w:rPr>
        <w:t>References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_Toc235749866 \h </w:instrText>
      </w:r>
      <w:r>
        <w:rPr>
          <w:rFonts w:ascii="Arial" w:cs="Arial" w:hAnsi="Arial"/>
          <w:noProof/>
          <w:webHidden/>
        </w:rPr>
        <w:fldChar w:fldCharType="separate"/>
      </w:r>
      <w:r>
        <w:rPr>
          <w:rFonts w:ascii="Arial" w:cs="Arial" w:hAnsi="Arial"/>
          <w:noProof/>
          <w:webHidden/>
        </w:rPr>
        <w:t>10</w:t>
      </w:r>
      <w:r>
        <w:rPr>
          <w:rFonts w:ascii="Arial" w:cs="Arial" w:hAnsi="Arial"/>
          <w:noProof/>
          <w:webHidden/>
        </w:rPr>
        <w:fldChar w:fldCharType="end"/>
      </w:r>
      <w:r>
        <w:rPr/>
        <w:fldChar w:fldCharType="end"/>
      </w:r>
    </w:p>
    <w:p w14:paraId="A67AF0CC">
      <w:pPr>
        <w:pStyle w:val="style0"/>
        <w:ind w:firstLine="0"/>
        <w:rPr>
          <w:rFonts w:ascii="Arial" w:cs="Arial" w:hAnsi="Arial"/>
        </w:rPr>
      </w:pPr>
      <w:r>
        <w:rPr>
          <w:rFonts w:ascii="Arial" w:cs="Arial" w:hAnsi="Arial"/>
          <w:b/>
          <w:bCs/>
          <w:noProof/>
        </w:rPr>
        <w:fldChar w:fldCharType="end"/>
      </w:r>
    </w:p>
    <w:p w14:paraId="F07E0D45">
      <w:pPr>
        <w:pStyle w:val="style0"/>
        <w:spacing w:after="160" w:lineRule="auto" w:line="259"/>
        <w:ind w:firstLine="0"/>
        <w:rPr>
          <w:rFonts w:ascii="Arial" w:cs="Arial" w:eastAsia="宋体" w:hAnsi="Arial"/>
          <w:b/>
          <w:color w:val="000000"/>
          <w:szCs w:val="32"/>
        </w:rPr>
      </w:pPr>
      <w:r>
        <w:rPr>
          <w:rFonts w:ascii="Arial" w:cs="Arial" w:hAnsi="Arial"/>
        </w:rPr>
        <w:br w:type="page"/>
      </w:r>
    </w:p>
    <w:bookmarkStart w:id="1" w:name="_Toc235749850"/>
    <w:p w14:paraId="68E1D362">
      <w:pPr>
        <w:pStyle w:val="style1"/>
        <w:spacing w:before="0"/>
        <w:rPr/>
      </w:pPr>
      <w:r>
        <w:t xml:space="preserve">1. </w:t>
      </w:r>
      <w:r>
        <w:t>Introduction</w:t>
      </w:r>
      <w:r>
        <w:t xml:space="preserve"> and Nature of the Problem</w:t>
      </w:r>
      <w:bookmarkEnd w:id="1"/>
    </w:p>
    <w:p w14:paraId="A8A90CC6">
      <w:pPr>
        <w:pStyle w:val="style0"/>
        <w:jc w:val="both"/>
        <w:rPr>
          <w:rFonts w:ascii="Arial" w:cs="Arial" w:hAnsi="Arial"/>
          <w:szCs w:val="24"/>
        </w:rPr>
      </w:pPr>
      <w:r>
        <w:rPr>
          <w:rFonts w:ascii="Arial" w:cs="Arial" w:hAnsi="Arial"/>
          <w:szCs w:val="24"/>
        </w:rPr>
        <w:t>Basil's Bakery is an independent artisan bakery situated in a Coventry retail park, providing organic cakes, pastries and breads to retail users, the general public and local office workers. While the business was bouncing back from the COVID-19 pandemic, the sales have not been up to 25% of what they were in 2019. All of these have impacted performance due to fewer customers, empty retail space, more home offices, higher operating costs, and lack of delivery and reliable pre-order service. This report examines solutions that can be implemented to enhance sales and sustain the business over the long-term.</w:t>
      </w:r>
    </w:p>
    <w:p w14:paraId="D4D3B1F9">
      <w:pPr>
        <w:pStyle w:val="style0"/>
        <w:ind w:firstLine="0"/>
        <w:rPr>
          <w:rFonts w:ascii="Arial" w:cs="Arial" w:hAnsi="Arial"/>
          <w:szCs w:val="24"/>
        </w:rPr>
      </w:pPr>
    </w:p>
    <w:bookmarkStart w:id="2" w:name="_Toc235749851"/>
    <w:p w14:paraId="68C549F2">
      <w:pPr>
        <w:pStyle w:val="style1"/>
        <w:spacing w:before="0"/>
        <w:rPr/>
      </w:pPr>
      <w:r>
        <w:t>2. Proposed Solutions</w:t>
      </w:r>
      <w:bookmarkEnd w:id="2"/>
      <w:r>
        <w:t xml:space="preserve"> </w:t>
      </w:r>
    </w:p>
    <w:bookmarkStart w:id="3" w:name="_Toc235749852"/>
    <w:p w14:paraId="35EB9348">
      <w:pPr>
        <w:pStyle w:val="style2"/>
        <w:spacing w:before="0"/>
        <w:rPr/>
      </w:pPr>
      <w:r>
        <w:t>2.1 Solution One: Onl</w:t>
      </w:r>
      <w:r>
        <w:t>ine Ordering and Local Delivery</w:t>
      </w:r>
      <w:bookmarkEnd w:id="3"/>
    </w:p>
    <w:p w14:paraId="85E16DBD">
      <w:pPr>
        <w:pStyle w:val="style0"/>
        <w:jc w:val="both"/>
        <w:rPr>
          <w:rFonts w:ascii="Arial" w:cs="Arial" w:hAnsi="Arial"/>
          <w:szCs w:val="24"/>
        </w:rPr>
      </w:pPr>
      <w:r>
        <w:rPr>
          <w:rFonts w:ascii="Arial" w:cs="Arial" w:hAnsi="Arial"/>
          <w:szCs w:val="24"/>
        </w:rPr>
        <w:t>Basil's Bakery could offer an online ordering for their products with a local delivery for homes and workplaces in the vicinity. Orders would be made via a website or app; local delivery partners or a secondary driver would be used to run deliveries. The solution will assist in keeping customers that are now working remotely or less frequenting the retail park. This would catch more customers and develop more avenues for revenue than walk-in sales</w:t>
      </w:r>
      <w:r>
        <w:rPr>
          <w:rFonts w:ascii="Arial" w:cs="Arial" w:hAnsi="Arial"/>
          <w:szCs w:val="24"/>
        </w:rPr>
        <w:t xml:space="preserve"> (</w:t>
      </w:r>
      <w:r>
        <w:rPr>
          <w:rFonts w:ascii="Arial" w:cs="Arial" w:hAnsi="Arial"/>
          <w:szCs w:val="24"/>
        </w:rPr>
        <w:t>Boyle</w:t>
      </w:r>
      <w:r>
        <w:rPr>
          <w:rFonts w:ascii="Arial" w:cs="Arial" w:hAnsi="Arial"/>
          <w:szCs w:val="24"/>
        </w:rPr>
        <w:t xml:space="preserve"> et al., 2022)</w:t>
      </w:r>
      <w:r>
        <w:rPr>
          <w:rFonts w:ascii="Arial" w:cs="Arial" w:hAnsi="Arial"/>
          <w:szCs w:val="24"/>
        </w:rPr>
        <w:t>.</w:t>
      </w:r>
    </w:p>
    <w:p w14:paraId="D490E9B8">
      <w:pPr>
        <w:pStyle w:val="style0"/>
        <w:ind w:firstLine="0"/>
        <w:rPr>
          <w:rFonts w:ascii="Arial" w:cs="Arial" w:hAnsi="Arial"/>
          <w:szCs w:val="24"/>
        </w:rPr>
      </w:pPr>
    </w:p>
    <w:bookmarkStart w:id="4" w:name="_Toc235749853"/>
    <w:p w14:paraId="D2AAC6E0">
      <w:pPr>
        <w:pStyle w:val="style2"/>
        <w:spacing w:before="0"/>
        <w:rPr/>
      </w:pPr>
      <w:r>
        <w:t xml:space="preserve">2.2 Solution Two: Online </w:t>
      </w:r>
      <w:r>
        <w:t>Pre-order and Click-and-Collect</w:t>
      </w:r>
      <w:bookmarkEnd w:id="4"/>
    </w:p>
    <w:p w14:paraId="8FC22E81">
      <w:pPr>
        <w:pStyle w:val="style0"/>
        <w:jc w:val="both"/>
        <w:rPr>
          <w:rFonts w:ascii="Arial" w:cs="Arial" w:hAnsi="Arial"/>
          <w:szCs w:val="24"/>
        </w:rPr>
      </w:pPr>
      <w:r>
        <w:rPr>
          <w:rFonts w:ascii="Arial" w:cs="Arial" w:hAnsi="Arial"/>
          <w:szCs w:val="24"/>
        </w:rPr>
        <w:t>Alternatively, Basil could use online pre-order and click-and-collect system where customers can choose collection times beforehand. This would help to shorten waiting times at busy times, optimize production planning and limit food waste by more precise demand forecasting. Click-and-collect is a cost-efficient and simpler model than delivery services and a direct response to customers' demand for faster, easier shopping</w:t>
      </w:r>
      <w:r>
        <w:rPr>
          <w:rFonts w:ascii="Arial" w:cs="Arial" w:hAnsi="Arial"/>
          <w:szCs w:val="24"/>
        </w:rPr>
        <w:t xml:space="preserve"> (</w:t>
      </w:r>
      <w:r>
        <w:rPr>
          <w:rFonts w:ascii="Arial" w:cs="Arial" w:hAnsi="Arial"/>
          <w:szCs w:val="24"/>
        </w:rPr>
        <w:t>Panzone</w:t>
      </w:r>
      <w:r>
        <w:rPr>
          <w:rFonts w:ascii="Arial" w:cs="Arial" w:hAnsi="Arial"/>
          <w:szCs w:val="24"/>
        </w:rPr>
        <w:t xml:space="preserve"> et al., 2021)</w:t>
      </w:r>
      <w:r>
        <w:rPr>
          <w:rFonts w:ascii="Arial" w:cs="Arial" w:hAnsi="Arial"/>
          <w:szCs w:val="24"/>
        </w:rPr>
        <w:t>.</w:t>
      </w:r>
    </w:p>
    <w:p w14:paraId="8BFCE0AC">
      <w:pPr>
        <w:pStyle w:val="style0"/>
        <w:ind w:firstLine="0"/>
        <w:rPr>
          <w:rFonts w:ascii="Arial" w:cs="Arial" w:hAnsi="Arial"/>
          <w:szCs w:val="24"/>
        </w:rPr>
      </w:pPr>
    </w:p>
    <w:p w14:paraId="479D1330">
      <w:pPr>
        <w:pStyle w:val="style0"/>
        <w:spacing w:lineRule="auto" w:line="259"/>
        <w:ind w:firstLine="0"/>
        <w:rPr>
          <w:rFonts w:ascii="Arial" w:cs="Arial" w:eastAsia="宋体" w:hAnsi="Arial"/>
          <w:b/>
          <w:color w:val="000000"/>
          <w:szCs w:val="24"/>
        </w:rPr>
      </w:pPr>
      <w:r>
        <w:rPr>
          <w:rFonts w:ascii="Arial" w:cs="Arial" w:hAnsi="Arial"/>
          <w:szCs w:val="24"/>
        </w:rPr>
        <w:br w:type="page"/>
      </w:r>
    </w:p>
    <w:bookmarkStart w:id="5" w:name="_Toc235749854"/>
    <w:p w14:paraId="C2BF6E2A">
      <w:pPr>
        <w:pStyle w:val="style1"/>
        <w:spacing w:before="0"/>
        <w:rPr/>
      </w:pPr>
      <w:r>
        <w:t>3a. Evaluation of the Two Solutions Using PMI</w:t>
      </w:r>
      <w:bookmarkEnd w:id="5"/>
    </w:p>
    <w:tbl>
      <w:tblPr>
        <w:tblW w:w="812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13"/>
        <w:gridCol w:w="2356"/>
        <w:gridCol w:w="1751"/>
        <w:gridCol w:w="2305"/>
      </w:tblGrid>
      <w:tr w14:paraId="47EB0C40">
        <w:trPr>
          <w:trHeight w:val="505" w:hRule="atLeast"/>
          <w:jc w:val="center"/>
        </w:trPr>
        <w:tc>
          <w:tcPr>
            <w:tcW w:w="1713" w:type="dxa"/>
            <w:tcBorders/>
            <w:shd w:val="clear" w:color="auto" w:fill="auto"/>
            <w:noWrap/>
            <w:vAlign w:val="center"/>
            <w:hideMark/>
          </w:tcPr>
          <w:p w14:paraId="8576FA1B">
            <w:pPr>
              <w:pStyle w:val="style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Solution</w:t>
            </w:r>
          </w:p>
        </w:tc>
        <w:tc>
          <w:tcPr>
            <w:tcW w:w="2356" w:type="dxa"/>
            <w:tcBorders/>
            <w:shd w:val="clear" w:color="auto" w:fill="auto"/>
            <w:noWrap/>
            <w:vAlign w:val="center"/>
            <w:hideMark/>
          </w:tcPr>
          <w:p w14:paraId="EBE4B1FE">
            <w:pPr>
              <w:pStyle w:val="style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Plus</w:t>
            </w:r>
          </w:p>
        </w:tc>
        <w:tc>
          <w:tcPr>
            <w:tcW w:w="1751" w:type="dxa"/>
            <w:tcBorders/>
            <w:shd w:val="clear" w:color="auto" w:fill="auto"/>
            <w:noWrap/>
            <w:vAlign w:val="center"/>
            <w:hideMark/>
          </w:tcPr>
          <w:p w14:paraId="85CCA087">
            <w:pPr>
              <w:pStyle w:val="style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Minus</w:t>
            </w:r>
          </w:p>
        </w:tc>
        <w:tc>
          <w:tcPr>
            <w:tcW w:w="2305" w:type="dxa"/>
            <w:tcBorders/>
            <w:shd w:val="clear" w:color="auto" w:fill="auto"/>
            <w:noWrap/>
            <w:vAlign w:val="center"/>
            <w:hideMark/>
          </w:tcPr>
          <w:p w14:paraId="370360B6">
            <w:pPr>
              <w:pStyle w:val="style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Interesting</w:t>
            </w:r>
          </w:p>
        </w:tc>
      </w:tr>
      <w:tr w14:paraId="689731A8">
        <w:tblPrEx/>
        <w:trPr>
          <w:trHeight w:val="505" w:hRule="atLeast"/>
          <w:jc w:val="center"/>
        </w:trPr>
        <w:tc>
          <w:tcPr>
            <w:tcW w:w="1713" w:type="dxa"/>
            <w:tcBorders/>
            <w:shd w:val="clear" w:color="auto" w:fill="auto"/>
            <w:noWrap/>
            <w:vAlign w:val="center"/>
            <w:hideMark/>
          </w:tcPr>
          <w:p w14:paraId="BAA728F1">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Delivery Service</w:t>
            </w:r>
          </w:p>
        </w:tc>
        <w:tc>
          <w:tcPr>
            <w:tcW w:w="2356" w:type="dxa"/>
            <w:tcBorders/>
            <w:shd w:val="clear" w:color="auto" w:fill="auto"/>
            <w:noWrap/>
            <w:vAlign w:val="center"/>
            <w:hideMark/>
          </w:tcPr>
          <w:p w14:paraId="80F29546">
            <w:pPr>
              <w:pStyle w:val="style0"/>
              <w:ind w:firstLine="0"/>
              <w:jc w:val="both"/>
              <w:rPr>
                <w:rFonts w:ascii="Arial" w:cs="Arial" w:eastAsia="Times New Roman" w:hAnsi="Arial"/>
                <w:color w:val="000000"/>
                <w:szCs w:val="24"/>
                <w:lang w:eastAsia="en-GB"/>
              </w:rPr>
            </w:pPr>
            <w:r>
              <w:rPr>
                <w:rFonts w:ascii="Arial" w:cs="Arial" w:eastAsia="Times New Roman" w:hAnsi="Arial"/>
                <w:color w:val="000000"/>
                <w:szCs w:val="24"/>
                <w:lang w:eastAsia="en-GB"/>
              </w:rPr>
              <w:t>Increases</w:t>
            </w:r>
            <w:r>
              <w:rPr>
                <w:rFonts w:ascii="Arial" w:cs="Arial" w:eastAsia="Times New Roman" w:hAnsi="Arial"/>
                <w:color w:val="000000"/>
                <w:szCs w:val="24"/>
                <w:lang w:eastAsia="en-GB"/>
              </w:rPr>
              <w:t xml:space="preserve"> customer reach and </w:t>
            </w:r>
            <w:r>
              <w:rPr>
                <w:rFonts w:ascii="Arial" w:cs="Arial" w:eastAsia="Times New Roman" w:hAnsi="Arial"/>
                <w:color w:val="000000"/>
                <w:szCs w:val="24"/>
                <w:lang w:eastAsia="en-GB"/>
              </w:rPr>
              <w:t>expands</w:t>
            </w:r>
            <w:r>
              <w:rPr>
                <w:rFonts w:ascii="Arial" w:cs="Arial" w:eastAsia="Times New Roman" w:hAnsi="Arial"/>
                <w:color w:val="000000"/>
                <w:szCs w:val="24"/>
                <w:lang w:eastAsia="en-GB"/>
              </w:rPr>
              <w:t xml:space="preserve"> convenience</w:t>
            </w:r>
          </w:p>
        </w:tc>
        <w:tc>
          <w:tcPr>
            <w:tcW w:w="1751" w:type="dxa"/>
            <w:tcBorders/>
            <w:shd w:val="clear" w:color="auto" w:fill="auto"/>
            <w:noWrap/>
            <w:vAlign w:val="center"/>
            <w:hideMark/>
          </w:tcPr>
          <w:p w14:paraId="D4654E1F">
            <w:pPr>
              <w:pStyle w:val="style0"/>
              <w:ind w:firstLine="0"/>
              <w:jc w:val="both"/>
              <w:rPr>
                <w:rFonts w:ascii="Arial" w:cs="Arial" w:eastAsia="Times New Roman" w:hAnsi="Arial"/>
                <w:color w:val="000000"/>
                <w:szCs w:val="24"/>
                <w:lang w:eastAsia="en-GB"/>
              </w:rPr>
            </w:pPr>
            <w:r>
              <w:rPr>
                <w:rFonts w:ascii="Arial" w:cs="Arial" w:eastAsia="Times New Roman" w:hAnsi="Arial"/>
                <w:color w:val="000000"/>
                <w:szCs w:val="24"/>
                <w:lang w:eastAsia="en-GB"/>
              </w:rPr>
              <w:t>Greater</w:t>
            </w:r>
            <w:r>
              <w:rPr>
                <w:rFonts w:ascii="Arial" w:cs="Arial" w:eastAsia="Times New Roman" w:hAnsi="Arial"/>
                <w:color w:val="000000"/>
                <w:szCs w:val="24"/>
                <w:lang w:eastAsia="en-GB"/>
              </w:rPr>
              <w:t xml:space="preserve"> delivery costs and logistics</w:t>
            </w:r>
          </w:p>
        </w:tc>
        <w:tc>
          <w:tcPr>
            <w:tcW w:w="2305" w:type="dxa"/>
            <w:tcBorders/>
            <w:shd w:val="clear" w:color="auto" w:fill="auto"/>
            <w:noWrap/>
            <w:vAlign w:val="center"/>
            <w:hideMark/>
          </w:tcPr>
          <w:p w14:paraId="974F3322">
            <w:pPr>
              <w:pStyle w:val="style0"/>
              <w:ind w:firstLine="0"/>
              <w:jc w:val="both"/>
              <w:rPr>
                <w:rFonts w:ascii="Arial" w:cs="Arial" w:eastAsia="Times New Roman" w:hAnsi="Arial"/>
                <w:color w:val="000000"/>
                <w:szCs w:val="24"/>
                <w:lang w:eastAsia="en-GB"/>
              </w:rPr>
            </w:pPr>
            <w:r>
              <w:rPr>
                <w:rFonts w:ascii="Arial" w:cs="Arial" w:eastAsia="Times New Roman" w:hAnsi="Arial"/>
                <w:color w:val="000000"/>
                <w:szCs w:val="24"/>
                <w:lang w:eastAsia="en-GB"/>
              </w:rPr>
              <w:t xml:space="preserve">Opportunity to </w:t>
            </w:r>
            <w:r>
              <w:rPr>
                <w:rFonts w:ascii="Arial" w:cs="Arial" w:eastAsia="Times New Roman" w:hAnsi="Arial"/>
                <w:color w:val="000000"/>
                <w:szCs w:val="24"/>
                <w:lang w:eastAsia="en-GB"/>
              </w:rPr>
              <w:t>cover</w:t>
            </w:r>
            <w:r>
              <w:rPr>
                <w:rFonts w:ascii="Arial" w:cs="Arial" w:eastAsia="Times New Roman" w:hAnsi="Arial"/>
                <w:color w:val="000000"/>
                <w:szCs w:val="24"/>
                <w:lang w:eastAsia="en-GB"/>
              </w:rPr>
              <w:t xml:space="preserve"> wider local markets</w:t>
            </w:r>
          </w:p>
        </w:tc>
      </w:tr>
      <w:tr w14:paraId="F9A4582C">
        <w:tblPrEx/>
        <w:trPr>
          <w:trHeight w:val="505" w:hRule="atLeast"/>
          <w:jc w:val="center"/>
        </w:trPr>
        <w:tc>
          <w:tcPr>
            <w:tcW w:w="1713" w:type="dxa"/>
            <w:tcBorders/>
            <w:shd w:val="clear" w:color="auto" w:fill="auto"/>
            <w:noWrap/>
            <w:vAlign w:val="center"/>
            <w:hideMark/>
          </w:tcPr>
          <w:p w14:paraId="03F5F9B0">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Click-and-Collect</w:t>
            </w:r>
          </w:p>
        </w:tc>
        <w:tc>
          <w:tcPr>
            <w:tcW w:w="2356" w:type="dxa"/>
            <w:tcBorders/>
            <w:shd w:val="clear" w:color="auto" w:fill="auto"/>
            <w:noWrap/>
            <w:vAlign w:val="center"/>
            <w:hideMark/>
          </w:tcPr>
          <w:p w14:paraId="93DA4F33">
            <w:pPr>
              <w:pStyle w:val="style0"/>
              <w:ind w:firstLine="0"/>
              <w:jc w:val="both"/>
              <w:rPr>
                <w:rFonts w:ascii="Arial" w:cs="Arial" w:eastAsia="Times New Roman" w:hAnsi="Arial"/>
                <w:color w:val="000000"/>
                <w:szCs w:val="24"/>
                <w:lang w:eastAsia="en-GB"/>
              </w:rPr>
            </w:pPr>
            <w:r>
              <w:rPr>
                <w:rFonts w:ascii="Arial" w:cs="Arial" w:eastAsia="Times New Roman" w:hAnsi="Arial"/>
                <w:color w:val="000000"/>
                <w:szCs w:val="24"/>
                <w:lang w:eastAsia="en-GB"/>
              </w:rPr>
              <w:t>Faster service, improved efficiency</w:t>
            </w:r>
            <w:r>
              <w:rPr>
                <w:rFonts w:ascii="Arial" w:cs="Arial" w:eastAsia="Times New Roman" w:hAnsi="Arial"/>
                <w:color w:val="000000"/>
                <w:szCs w:val="24"/>
                <w:lang w:eastAsia="en-GB"/>
              </w:rPr>
              <w:t>, and lower cost.</w:t>
            </w:r>
          </w:p>
        </w:tc>
        <w:tc>
          <w:tcPr>
            <w:tcW w:w="1751" w:type="dxa"/>
            <w:tcBorders/>
            <w:shd w:val="clear" w:color="auto" w:fill="auto"/>
            <w:noWrap/>
            <w:vAlign w:val="center"/>
            <w:hideMark/>
          </w:tcPr>
          <w:p w14:paraId="1946356C">
            <w:pPr>
              <w:pStyle w:val="style0"/>
              <w:ind w:firstLine="0"/>
              <w:jc w:val="both"/>
              <w:rPr>
                <w:rFonts w:ascii="Arial" w:cs="Arial" w:eastAsia="Times New Roman" w:hAnsi="Arial"/>
                <w:color w:val="000000"/>
                <w:szCs w:val="24"/>
                <w:lang w:eastAsia="en-GB"/>
              </w:rPr>
            </w:pPr>
            <w:r>
              <w:rPr>
                <w:rFonts w:ascii="Arial" w:cs="Arial" w:eastAsia="Times New Roman" w:hAnsi="Arial"/>
                <w:color w:val="000000"/>
                <w:szCs w:val="24"/>
                <w:lang w:eastAsia="en-GB"/>
              </w:rPr>
              <w:t>Needs</w:t>
            </w:r>
            <w:r>
              <w:rPr>
                <w:rFonts w:ascii="Arial" w:cs="Arial" w:eastAsia="Times New Roman" w:hAnsi="Arial"/>
                <w:color w:val="000000"/>
                <w:szCs w:val="24"/>
                <w:lang w:eastAsia="en-GB"/>
              </w:rPr>
              <w:t xml:space="preserve"> online ordering </w:t>
            </w:r>
            <w:r>
              <w:rPr>
                <w:rFonts w:ascii="Arial" w:cs="Arial" w:eastAsia="Times New Roman" w:hAnsi="Arial"/>
                <w:color w:val="000000"/>
                <w:szCs w:val="24"/>
                <w:lang w:eastAsia="en-GB"/>
              </w:rPr>
              <w:t>process</w:t>
            </w:r>
          </w:p>
        </w:tc>
        <w:tc>
          <w:tcPr>
            <w:tcW w:w="2305" w:type="dxa"/>
            <w:tcBorders/>
            <w:shd w:val="clear" w:color="auto" w:fill="auto"/>
            <w:noWrap/>
            <w:vAlign w:val="center"/>
            <w:hideMark/>
          </w:tcPr>
          <w:p w14:paraId="BD3BB785">
            <w:pPr>
              <w:pStyle w:val="style0"/>
              <w:ind w:firstLine="0"/>
              <w:jc w:val="both"/>
              <w:rPr>
                <w:rFonts w:ascii="Arial" w:cs="Arial" w:eastAsia="Times New Roman" w:hAnsi="Arial"/>
                <w:color w:val="000000"/>
                <w:szCs w:val="24"/>
                <w:lang w:eastAsia="en-GB"/>
              </w:rPr>
            </w:pPr>
            <w:r>
              <w:rPr>
                <w:rFonts w:ascii="Arial" w:cs="Arial" w:eastAsia="Times New Roman" w:hAnsi="Arial"/>
                <w:color w:val="000000"/>
                <w:szCs w:val="24"/>
                <w:lang w:eastAsia="en-GB"/>
              </w:rPr>
              <w:t xml:space="preserve">Easily scalable as demand </w:t>
            </w:r>
            <w:r>
              <w:rPr>
                <w:rFonts w:ascii="Arial" w:cs="Arial" w:eastAsia="Times New Roman" w:hAnsi="Arial"/>
                <w:color w:val="000000"/>
                <w:szCs w:val="24"/>
                <w:lang w:eastAsia="en-GB"/>
              </w:rPr>
              <w:t>grows</w:t>
            </w:r>
          </w:p>
        </w:tc>
      </w:tr>
    </w:tbl>
    <w:p w14:paraId="85C54F39">
      <w:pPr>
        <w:pStyle w:val="style0"/>
        <w:ind w:firstLine="0"/>
        <w:rPr>
          <w:rFonts w:ascii="Arial" w:cs="Arial" w:hAnsi="Arial"/>
          <w:szCs w:val="24"/>
        </w:rPr>
      </w:pPr>
    </w:p>
    <w:p w14:paraId="7D5636FD">
      <w:pPr>
        <w:pStyle w:val="style0"/>
        <w:jc w:val="both"/>
        <w:rPr>
          <w:rFonts w:ascii="Arial" w:cs="Arial" w:hAnsi="Arial"/>
          <w:szCs w:val="24"/>
        </w:rPr>
      </w:pPr>
      <w:r>
        <w:rPr>
          <w:rFonts w:ascii="Arial" w:cs="Arial" w:hAnsi="Arial"/>
          <w:szCs w:val="24"/>
        </w:rPr>
        <w:t>The PMI analysis indicates that both solutions offer benefits. Click and collect, however, offers greater operational benefits at reduced costs and implementation, and is therefore the more practical</w:t>
      </w:r>
      <w:r>
        <w:rPr>
          <w:rFonts w:ascii="Arial" w:cs="Arial" w:hAnsi="Arial"/>
          <w:szCs w:val="24"/>
        </w:rPr>
        <w:t xml:space="preserve"> (Winter et al., 2024)</w:t>
      </w:r>
      <w:r>
        <w:rPr>
          <w:rFonts w:ascii="Arial" w:cs="Arial" w:hAnsi="Arial"/>
          <w:szCs w:val="24"/>
        </w:rPr>
        <w:t>.</w:t>
      </w:r>
    </w:p>
    <w:p w14:paraId="3461D03C">
      <w:pPr>
        <w:pStyle w:val="style0"/>
        <w:ind w:firstLine="0"/>
        <w:rPr>
          <w:rFonts w:ascii="Arial" w:cs="Arial" w:hAnsi="Arial"/>
          <w:szCs w:val="24"/>
        </w:rPr>
      </w:pPr>
    </w:p>
    <w:bookmarkStart w:id="6" w:name="_Toc235749855"/>
    <w:p w14:paraId="B3D9ADC8">
      <w:pPr>
        <w:pStyle w:val="style1"/>
        <w:spacing w:before="0"/>
        <w:rPr/>
      </w:pPr>
      <w:r>
        <w:t>3b. Preferred Solution</w:t>
      </w:r>
      <w:bookmarkEnd w:id="6"/>
    </w:p>
    <w:p w14:paraId="0DBF64C7">
      <w:pPr>
        <w:pStyle w:val="style0"/>
        <w:jc w:val="both"/>
        <w:rPr>
          <w:rFonts w:ascii="Arial" w:cs="Arial" w:hAnsi="Arial"/>
          <w:szCs w:val="24"/>
        </w:rPr>
      </w:pPr>
      <w:r>
        <w:rPr>
          <w:rFonts w:ascii="Arial" w:cs="Arial" w:hAnsi="Arial"/>
          <w:szCs w:val="24"/>
        </w:rPr>
        <w:t>The proposed solutions can both have a positive impact on Basil's Bakery's sales and customer experience; the online pre-order and click and collect system is the preferred solution. It is more cost effective than a delivery service, in that it does not involve the recurring expense of drivers, vehicles or third party delivery companies</w:t>
      </w:r>
      <w:r>
        <w:rPr>
          <w:rFonts w:ascii="Arial" w:cs="Arial" w:hAnsi="Arial"/>
          <w:szCs w:val="24"/>
        </w:rPr>
        <w:t xml:space="preserve"> (</w:t>
      </w:r>
      <w:r>
        <w:rPr>
          <w:rFonts w:ascii="Arial" w:cs="Arial" w:hAnsi="Arial"/>
          <w:color w:val="000000"/>
          <w:szCs w:val="20"/>
          <w:shd w:val="clear" w:color="auto" w:fill="ffffff"/>
        </w:rPr>
        <w:t>Bryson</w:t>
      </w:r>
      <w:r>
        <w:rPr>
          <w:rFonts w:ascii="Arial" w:cs="Arial" w:hAnsi="Arial"/>
          <w:color w:val="000000"/>
          <w:szCs w:val="20"/>
          <w:shd w:val="clear" w:color="auto" w:fill="ffffff"/>
        </w:rPr>
        <w:t xml:space="preserve"> et al., 2021</w:t>
      </w:r>
      <w:r>
        <w:rPr>
          <w:rFonts w:ascii="Arial" w:cs="Arial" w:hAnsi="Arial"/>
          <w:szCs w:val="24"/>
        </w:rPr>
        <w:t>)</w:t>
      </w:r>
      <w:r>
        <w:rPr>
          <w:rFonts w:ascii="Arial" w:cs="Arial" w:hAnsi="Arial"/>
          <w:szCs w:val="24"/>
        </w:rPr>
        <w:t>. It directly targets customer complaints over the length of time it takes to process an order, enabling orders to be prepared in advance of the collection, increasing the efficiency of the service and the level of customer satisfaction. The system also supports enhanced production planning, which helps Basil to minimise food waste and optimise</w:t>
      </w:r>
      <w:r>
        <w:rPr>
          <w:rFonts w:ascii="Arial" w:cs="Arial" w:hAnsi="Arial"/>
          <w:szCs w:val="24"/>
        </w:rPr>
        <w:t xml:space="preserve"> stock management. Moreover, it i</w:t>
      </w:r>
      <w:r>
        <w:rPr>
          <w:rFonts w:ascii="Arial" w:cs="Arial" w:hAnsi="Arial"/>
          <w:szCs w:val="24"/>
        </w:rPr>
        <w:t>s simpler to put in place with current employees and resources, and is an achievable choice for a small, independent bakery</w:t>
      </w:r>
      <w:r>
        <w:rPr>
          <w:rFonts w:ascii="Arial" w:cs="Arial" w:hAnsi="Arial"/>
          <w:szCs w:val="24"/>
        </w:rPr>
        <w:t xml:space="preserve"> (</w:t>
      </w:r>
      <w:r>
        <w:rPr>
          <w:rFonts w:ascii="Arial" w:cs="Arial" w:hAnsi="Arial"/>
          <w:color w:val="000000"/>
          <w:szCs w:val="20"/>
          <w:shd w:val="clear" w:color="auto" w:fill="ffffff"/>
        </w:rPr>
        <w:t>Guilbert</w:t>
      </w:r>
      <w:r>
        <w:rPr>
          <w:rFonts w:ascii="Arial" w:cs="Arial" w:hAnsi="Arial"/>
          <w:color w:val="000000"/>
          <w:szCs w:val="20"/>
          <w:shd w:val="clear" w:color="auto" w:fill="ffffff"/>
        </w:rPr>
        <w:t xml:space="preserve"> et al., 2022</w:t>
      </w:r>
      <w:r>
        <w:rPr>
          <w:rFonts w:ascii="Arial" w:cs="Arial" w:hAnsi="Arial"/>
          <w:szCs w:val="24"/>
        </w:rPr>
        <w:t>)</w:t>
      </w:r>
      <w:r>
        <w:rPr>
          <w:rFonts w:ascii="Arial" w:cs="Arial" w:hAnsi="Arial"/>
          <w:szCs w:val="24"/>
        </w:rPr>
        <w:t>. Overall, click and collect is a low risk, low cost solution to boosting sales and aiding long-term business sustainability.</w:t>
      </w:r>
    </w:p>
    <w:p w14:paraId="6D13628A">
      <w:pPr>
        <w:pStyle w:val="style0"/>
        <w:ind w:firstLine="0"/>
        <w:rPr>
          <w:rFonts w:ascii="Arial" w:cs="Arial" w:hAnsi="Arial"/>
          <w:szCs w:val="24"/>
        </w:rPr>
      </w:pPr>
    </w:p>
    <w:p w14:paraId="7C11038B">
      <w:pPr>
        <w:pStyle w:val="style0"/>
        <w:spacing w:lineRule="auto" w:line="259"/>
        <w:ind w:firstLine="0"/>
        <w:rPr>
          <w:rFonts w:ascii="Arial" w:cs="Arial" w:hAnsi="Arial"/>
          <w:szCs w:val="24"/>
        </w:rPr>
      </w:pPr>
      <w:r>
        <w:rPr>
          <w:rFonts w:ascii="Arial" w:cs="Arial" w:hAnsi="Arial"/>
          <w:szCs w:val="24"/>
        </w:rPr>
        <w:br w:type="page"/>
      </w:r>
    </w:p>
    <w:bookmarkStart w:id="7" w:name="_Toc235749856"/>
    <w:p w14:paraId="671B8AF9">
      <w:pPr>
        <w:pStyle w:val="style1"/>
        <w:spacing w:before="0"/>
        <w:rPr/>
      </w:pPr>
      <w:r>
        <w:t>4a. Risk Analysis</w:t>
      </w:r>
      <w:bookmarkEnd w:id="7"/>
      <w:r>
        <w:t xml:space="preserve"> </w:t>
      </w:r>
    </w:p>
    <w:tbl>
      <w:tblPr>
        <w:tblW w:w="77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9"/>
        <w:gridCol w:w="1681"/>
        <w:gridCol w:w="1308"/>
        <w:gridCol w:w="2602"/>
      </w:tblGrid>
      <w:tr w14:paraId="8B0F8BC2">
        <w:trPr>
          <w:trHeight w:val="708" w:hRule="atLeast"/>
          <w:jc w:val="center"/>
        </w:trPr>
        <w:tc>
          <w:tcPr>
            <w:tcW w:w="2189" w:type="dxa"/>
            <w:tcBorders/>
            <w:shd w:val="clear" w:color="auto" w:fill="auto"/>
            <w:noWrap/>
            <w:vAlign w:val="center"/>
            <w:hideMark/>
          </w:tcPr>
          <w:p w14:paraId="2C791335">
            <w:pPr>
              <w:pStyle w:val="style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Risk</w:t>
            </w:r>
          </w:p>
        </w:tc>
        <w:tc>
          <w:tcPr>
            <w:tcW w:w="1681" w:type="dxa"/>
            <w:tcBorders/>
            <w:shd w:val="clear" w:color="auto" w:fill="auto"/>
            <w:noWrap/>
            <w:vAlign w:val="center"/>
            <w:hideMark/>
          </w:tcPr>
          <w:p w14:paraId="9AE67D97">
            <w:pPr>
              <w:pStyle w:val="style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Likelihood</w:t>
            </w:r>
          </w:p>
        </w:tc>
        <w:tc>
          <w:tcPr>
            <w:tcW w:w="1308" w:type="dxa"/>
            <w:tcBorders/>
            <w:shd w:val="clear" w:color="auto" w:fill="auto"/>
            <w:noWrap/>
            <w:vAlign w:val="center"/>
            <w:hideMark/>
          </w:tcPr>
          <w:p w14:paraId="DAE8C11E">
            <w:pPr>
              <w:pStyle w:val="style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Impact</w:t>
            </w:r>
          </w:p>
        </w:tc>
        <w:tc>
          <w:tcPr>
            <w:tcW w:w="2602" w:type="dxa"/>
            <w:tcBorders/>
            <w:shd w:val="clear" w:color="auto" w:fill="auto"/>
            <w:noWrap/>
            <w:vAlign w:val="center"/>
            <w:hideMark/>
          </w:tcPr>
          <w:p w14:paraId="F4974D34">
            <w:pPr>
              <w:pStyle w:val="style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Mitigation</w:t>
            </w:r>
          </w:p>
        </w:tc>
      </w:tr>
      <w:tr w14:paraId="1A032EFE">
        <w:tblPrEx/>
        <w:trPr>
          <w:trHeight w:val="708" w:hRule="atLeast"/>
          <w:jc w:val="center"/>
        </w:trPr>
        <w:tc>
          <w:tcPr>
            <w:tcW w:w="2189" w:type="dxa"/>
            <w:tcBorders/>
            <w:shd w:val="clear" w:color="auto" w:fill="auto"/>
            <w:noWrap/>
            <w:vAlign w:val="center"/>
            <w:hideMark/>
          </w:tcPr>
          <w:p w14:paraId="57456F91">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Customers reluctant to use the system</w:t>
            </w:r>
          </w:p>
        </w:tc>
        <w:tc>
          <w:tcPr>
            <w:tcW w:w="1681" w:type="dxa"/>
            <w:tcBorders/>
            <w:shd w:val="clear" w:color="auto" w:fill="auto"/>
            <w:noWrap/>
            <w:vAlign w:val="center"/>
            <w:hideMark/>
          </w:tcPr>
          <w:p w14:paraId="44296E92">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Medium</w:t>
            </w:r>
          </w:p>
        </w:tc>
        <w:tc>
          <w:tcPr>
            <w:tcW w:w="1308" w:type="dxa"/>
            <w:tcBorders/>
            <w:shd w:val="clear" w:color="auto" w:fill="auto"/>
            <w:noWrap/>
            <w:vAlign w:val="center"/>
            <w:hideMark/>
          </w:tcPr>
          <w:p w14:paraId="9D218989">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Medium</w:t>
            </w:r>
          </w:p>
        </w:tc>
        <w:tc>
          <w:tcPr>
            <w:tcW w:w="2602" w:type="dxa"/>
            <w:tcBorders/>
            <w:shd w:val="clear" w:color="auto" w:fill="auto"/>
            <w:noWrap/>
            <w:vAlign w:val="center"/>
            <w:hideMark/>
          </w:tcPr>
          <w:p w14:paraId="FE036ABF">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Promote benefits and provide staff assistance</w:t>
            </w:r>
          </w:p>
        </w:tc>
      </w:tr>
      <w:tr w14:paraId="45B3B126">
        <w:tblPrEx/>
        <w:trPr>
          <w:trHeight w:val="708" w:hRule="atLeast"/>
          <w:jc w:val="center"/>
        </w:trPr>
        <w:tc>
          <w:tcPr>
            <w:tcW w:w="2189" w:type="dxa"/>
            <w:tcBorders/>
            <w:shd w:val="clear" w:color="auto" w:fill="auto"/>
            <w:noWrap/>
            <w:vAlign w:val="center"/>
          </w:tcPr>
          <w:p w14:paraId="B44EE9F6">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Initial implementation cost</w:t>
            </w:r>
          </w:p>
        </w:tc>
        <w:tc>
          <w:tcPr>
            <w:tcW w:w="1681" w:type="dxa"/>
            <w:tcBorders/>
            <w:shd w:val="clear" w:color="auto" w:fill="auto"/>
            <w:noWrap/>
            <w:vAlign w:val="center"/>
          </w:tcPr>
          <w:p w14:paraId="1332D9BE">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Low</w:t>
            </w:r>
          </w:p>
        </w:tc>
        <w:tc>
          <w:tcPr>
            <w:tcW w:w="1308" w:type="dxa"/>
            <w:tcBorders/>
            <w:shd w:val="clear" w:color="auto" w:fill="auto"/>
            <w:noWrap/>
            <w:vAlign w:val="center"/>
          </w:tcPr>
          <w:p w14:paraId="6A25BDEB">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Medium</w:t>
            </w:r>
          </w:p>
        </w:tc>
        <w:tc>
          <w:tcPr>
            <w:tcW w:w="2602" w:type="dxa"/>
            <w:tcBorders/>
            <w:shd w:val="clear" w:color="auto" w:fill="auto"/>
            <w:noWrap/>
            <w:vAlign w:val="center"/>
          </w:tcPr>
          <w:p w14:paraId="67722FA7">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Allocate a realistic implementation budget</w:t>
            </w:r>
          </w:p>
        </w:tc>
      </w:tr>
      <w:tr w14:paraId="A40CA461">
        <w:tblPrEx/>
        <w:trPr>
          <w:trHeight w:val="708" w:hRule="atLeast"/>
          <w:jc w:val="center"/>
        </w:trPr>
        <w:tc>
          <w:tcPr>
            <w:tcW w:w="2189" w:type="dxa"/>
            <w:tcBorders/>
            <w:shd w:val="clear" w:color="auto" w:fill="auto"/>
            <w:noWrap/>
            <w:vAlign w:val="center"/>
            <w:hideMark/>
          </w:tcPr>
          <w:p w14:paraId="DCE49A64">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Staff require training</w:t>
            </w:r>
          </w:p>
        </w:tc>
        <w:tc>
          <w:tcPr>
            <w:tcW w:w="1681" w:type="dxa"/>
            <w:tcBorders/>
            <w:shd w:val="clear" w:color="auto" w:fill="auto"/>
            <w:noWrap/>
            <w:vAlign w:val="center"/>
            <w:hideMark/>
          </w:tcPr>
          <w:p w14:paraId="FBDBB1EB">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Medium</w:t>
            </w:r>
          </w:p>
        </w:tc>
        <w:tc>
          <w:tcPr>
            <w:tcW w:w="1308" w:type="dxa"/>
            <w:tcBorders/>
            <w:shd w:val="clear" w:color="auto" w:fill="auto"/>
            <w:noWrap/>
            <w:vAlign w:val="center"/>
            <w:hideMark/>
          </w:tcPr>
          <w:p w14:paraId="146906B5">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Low</w:t>
            </w:r>
          </w:p>
        </w:tc>
        <w:tc>
          <w:tcPr>
            <w:tcW w:w="2602" w:type="dxa"/>
            <w:tcBorders/>
            <w:shd w:val="clear" w:color="auto" w:fill="auto"/>
            <w:noWrap/>
            <w:vAlign w:val="center"/>
            <w:hideMark/>
          </w:tcPr>
          <w:p w14:paraId="A5D262AD">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Deliver practical training before launch</w:t>
            </w:r>
          </w:p>
        </w:tc>
      </w:tr>
      <w:tr w14:paraId="A246D8B5">
        <w:tblPrEx/>
        <w:trPr>
          <w:trHeight w:val="708" w:hRule="atLeast"/>
          <w:jc w:val="center"/>
        </w:trPr>
        <w:tc>
          <w:tcPr>
            <w:tcW w:w="2189" w:type="dxa"/>
            <w:tcBorders/>
            <w:shd w:val="clear" w:color="auto" w:fill="auto"/>
            <w:noWrap/>
            <w:vAlign w:val="center"/>
          </w:tcPr>
          <w:p w14:paraId="0C0E5CE8">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Technical issues</w:t>
            </w:r>
          </w:p>
        </w:tc>
        <w:tc>
          <w:tcPr>
            <w:tcW w:w="1681" w:type="dxa"/>
            <w:tcBorders/>
            <w:shd w:val="clear" w:color="auto" w:fill="auto"/>
            <w:noWrap/>
            <w:vAlign w:val="center"/>
          </w:tcPr>
          <w:p w14:paraId="F94CABAE">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Low</w:t>
            </w:r>
          </w:p>
        </w:tc>
        <w:tc>
          <w:tcPr>
            <w:tcW w:w="1308" w:type="dxa"/>
            <w:tcBorders/>
            <w:shd w:val="clear" w:color="auto" w:fill="auto"/>
            <w:noWrap/>
            <w:vAlign w:val="center"/>
          </w:tcPr>
          <w:p w14:paraId="0321E34D">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High</w:t>
            </w:r>
          </w:p>
        </w:tc>
        <w:tc>
          <w:tcPr>
            <w:tcW w:w="2602" w:type="dxa"/>
            <w:tcBorders/>
            <w:shd w:val="clear" w:color="auto" w:fill="auto"/>
            <w:noWrap/>
            <w:vAlign w:val="center"/>
          </w:tcPr>
          <w:p w14:paraId="AF640CD6">
            <w:pPr>
              <w:pStyle w:val="style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Use reliable software and technical support</w:t>
            </w:r>
          </w:p>
        </w:tc>
      </w:tr>
    </w:tbl>
    <w:p w14:paraId="D1B54252">
      <w:pPr>
        <w:pStyle w:val="style0"/>
        <w:ind w:firstLine="0"/>
        <w:rPr>
          <w:rFonts w:ascii="Arial" w:cs="Arial" w:hAnsi="Arial"/>
          <w:szCs w:val="24"/>
        </w:rPr>
      </w:pPr>
    </w:p>
    <w:p w14:paraId="C1D6574F">
      <w:pPr>
        <w:pStyle w:val="style0"/>
        <w:jc w:val="both"/>
        <w:rPr>
          <w:rFonts w:ascii="Arial" w:cs="Arial" w:hAnsi="Arial"/>
          <w:szCs w:val="24"/>
        </w:rPr>
      </w:pPr>
      <w:r>
        <w:rPr>
          <w:rFonts w:ascii="Arial" w:cs="Arial" w:hAnsi="Arial"/>
          <w:szCs w:val="24"/>
        </w:rPr>
        <w:t>A system of click and collect involves low risks. It may take time for customers to adopt it, and there may be technical challenges that affect ordering. However, the risks can be greatly minimised and implementation success is enhanced with effective staff training, reliable technology and appropriate budgeting</w:t>
      </w:r>
      <w:r>
        <w:rPr>
          <w:rFonts w:ascii="Arial" w:cs="Arial" w:hAnsi="Arial"/>
          <w:szCs w:val="24"/>
        </w:rPr>
        <w:t xml:space="preserve"> (</w:t>
      </w:r>
      <w:r>
        <w:rPr>
          <w:rFonts w:ascii="Arial" w:cs="Arial" w:hAnsi="Arial"/>
          <w:color w:val="000000"/>
          <w:szCs w:val="20"/>
          <w:shd w:val="clear" w:color="auto" w:fill="ffffff"/>
        </w:rPr>
        <w:t>Sem</w:t>
      </w:r>
      <w:r>
        <w:rPr>
          <w:rFonts w:ascii="Arial" w:cs="Arial" w:hAnsi="Arial"/>
          <w:color w:val="000000"/>
          <w:szCs w:val="20"/>
          <w:shd w:val="clear" w:color="auto" w:fill="ffffff"/>
        </w:rPr>
        <w:t xml:space="preserve">enova and Semenov, </w:t>
      </w:r>
      <w:r>
        <w:rPr>
          <w:rFonts w:ascii="Arial" w:cs="Arial" w:hAnsi="Arial"/>
          <w:color w:val="000000"/>
          <w:szCs w:val="20"/>
          <w:shd w:val="clear" w:color="auto" w:fill="ffffff"/>
        </w:rPr>
        <w:t>2023</w:t>
      </w:r>
      <w:r>
        <w:rPr>
          <w:rFonts w:ascii="Arial" w:cs="Arial" w:hAnsi="Arial"/>
          <w:szCs w:val="24"/>
        </w:rPr>
        <w:t>)</w:t>
      </w:r>
      <w:r>
        <w:rPr>
          <w:rFonts w:ascii="Arial" w:cs="Arial" w:hAnsi="Arial"/>
          <w:szCs w:val="24"/>
        </w:rPr>
        <w:t>.</w:t>
      </w:r>
    </w:p>
    <w:p w14:paraId="245C66D2">
      <w:pPr>
        <w:pStyle w:val="style0"/>
        <w:ind w:firstLine="0"/>
        <w:jc w:val="both"/>
        <w:rPr>
          <w:rFonts w:ascii="Arial" w:cs="Arial" w:hAnsi="Arial"/>
          <w:szCs w:val="24"/>
        </w:rPr>
      </w:pPr>
    </w:p>
    <w:bookmarkStart w:id="8" w:name="_Toc235749857"/>
    <w:p w14:paraId="A0DD38EC">
      <w:pPr>
        <w:pStyle w:val="style1"/>
        <w:spacing w:before="0"/>
        <w:rPr/>
      </w:pPr>
      <w:r>
        <w:t>4b. Feasibility</w:t>
      </w:r>
      <w:bookmarkEnd w:id="8"/>
      <w:r>
        <w:t xml:space="preserve"> </w:t>
      </w:r>
    </w:p>
    <w:p w14:paraId="62294008">
      <w:pPr>
        <w:pStyle w:val="style0"/>
        <w:jc w:val="both"/>
        <w:rPr>
          <w:rFonts w:ascii="Arial" w:cs="Arial" w:hAnsi="Arial"/>
          <w:szCs w:val="24"/>
        </w:rPr>
      </w:pPr>
      <w:r>
        <w:rPr>
          <w:rFonts w:ascii="Arial" w:cs="Arial" w:hAnsi="Arial"/>
          <w:szCs w:val="24"/>
        </w:rPr>
        <w:t>The "click and collect" system is very viable as it involves a relatively low investment and technology that is widely available. Current employees can make use of this basic training to handle customer collections and don't need to hire extra delivery staff. The system responds to customer need for quicker service, while enhancing the effic</w:t>
      </w:r>
      <w:r>
        <w:rPr>
          <w:rFonts w:ascii="Arial" w:cs="Arial" w:hAnsi="Arial"/>
          <w:szCs w:val="24"/>
        </w:rPr>
        <w:t>iency of the service and minimis</w:t>
      </w:r>
      <w:r>
        <w:rPr>
          <w:rFonts w:ascii="Arial" w:cs="Arial" w:hAnsi="Arial"/>
          <w:szCs w:val="24"/>
        </w:rPr>
        <w:t>ing queues</w:t>
      </w:r>
      <w:r>
        <w:rPr>
          <w:rFonts w:ascii="Arial" w:cs="Arial" w:hAnsi="Arial"/>
          <w:szCs w:val="24"/>
        </w:rPr>
        <w:t xml:space="preserve"> (</w:t>
      </w:r>
      <w:r>
        <w:rPr>
          <w:rFonts w:ascii="Arial" w:cs="Arial" w:hAnsi="Arial"/>
          <w:color w:val="000000"/>
          <w:szCs w:val="20"/>
          <w:shd w:val="clear" w:color="auto" w:fill="ffffff"/>
        </w:rPr>
        <w:t>Khaliq</w:t>
      </w:r>
      <w:r>
        <w:rPr>
          <w:rFonts w:ascii="Arial" w:cs="Arial" w:hAnsi="Arial"/>
          <w:color w:val="000000"/>
          <w:szCs w:val="20"/>
          <w:shd w:val="clear" w:color="auto" w:fill="ffffff"/>
        </w:rPr>
        <w:t>, 2021</w:t>
      </w:r>
      <w:r>
        <w:rPr>
          <w:rFonts w:ascii="Arial" w:cs="Arial" w:hAnsi="Arial"/>
          <w:szCs w:val="24"/>
        </w:rPr>
        <w:t>)</w:t>
      </w:r>
      <w:r>
        <w:rPr>
          <w:rFonts w:ascii="Arial" w:cs="Arial" w:hAnsi="Arial"/>
          <w:szCs w:val="24"/>
        </w:rPr>
        <w:t>. The identified risk(s) are manageable with planning and training and the solution is appropriate for a small independent bakery looking to sustainable growth and satisfaction among customers.</w:t>
      </w:r>
    </w:p>
    <w:p w14:paraId="55A2A595">
      <w:pPr>
        <w:pStyle w:val="style0"/>
        <w:ind w:firstLine="0"/>
        <w:jc w:val="both"/>
        <w:rPr>
          <w:rFonts w:ascii="Arial" w:cs="Arial" w:hAnsi="Arial"/>
          <w:szCs w:val="24"/>
        </w:rPr>
      </w:pPr>
    </w:p>
    <w:p w14:paraId="3425141C">
      <w:pPr>
        <w:pStyle w:val="style0"/>
        <w:spacing w:lineRule="auto" w:line="259"/>
        <w:ind w:firstLine="0"/>
        <w:rPr>
          <w:rFonts w:ascii="Arial" w:cs="Arial" w:eastAsia="宋体" w:hAnsi="Arial"/>
          <w:b/>
          <w:color w:val="000000"/>
          <w:szCs w:val="32"/>
        </w:rPr>
      </w:pPr>
      <w:r>
        <w:br w:type="page"/>
      </w:r>
    </w:p>
    <w:bookmarkStart w:id="9" w:name="_Toc235749858"/>
    <w:p w14:paraId="11ECB2A4">
      <w:pPr>
        <w:pStyle w:val="style1"/>
        <w:spacing w:before="0"/>
        <w:rPr/>
      </w:pPr>
      <w:r>
        <w:t>5. Implementation Plan</w:t>
      </w:r>
      <w:bookmarkEnd w:id="9"/>
    </w:p>
    <w:bookmarkStart w:id="10" w:name="_Toc235749859"/>
    <w:p w14:paraId="E05D7056">
      <w:pPr>
        <w:pStyle w:val="style2"/>
        <w:spacing w:before="0"/>
        <w:rPr/>
      </w:pPr>
      <w:r>
        <w:t>5a. Implementation Plan</w:t>
      </w:r>
      <w:bookmarkEnd w:id="10"/>
      <w:r>
        <w:t xml:space="preserve"> </w:t>
      </w:r>
    </w:p>
    <w:p w14:paraId="D48399F3">
      <w:pPr>
        <w:pStyle w:val="style0"/>
        <w:jc w:val="both"/>
        <w:rPr>
          <w:rFonts w:ascii="Arial" w:cs="Arial" w:hAnsi="Arial"/>
          <w:szCs w:val="24"/>
        </w:rPr>
      </w:pPr>
      <w:r>
        <w:rPr>
          <w:rFonts w:ascii="Arial" w:cs="Arial" w:hAnsi="Arial"/>
          <w:szCs w:val="24"/>
        </w:rPr>
        <w:t>The chosen click and collect model needs to be implemented in a controlled process to minimise disruption and facilitate successful adoption.</w:t>
      </w:r>
    </w:p>
    <w:p w14:paraId="95AD08CA">
      <w:pPr>
        <w:pStyle w:val="style0"/>
        <w:ind w:firstLine="0"/>
        <w:rPr>
          <w:rFonts w:ascii="Arial" w:cs="Arial" w:hAnsi="Arial"/>
          <w:szCs w:val="24"/>
        </w:rPr>
      </w:pPr>
    </w:p>
    <w:tbl>
      <w:tblPr>
        <w:tblW w:w="10876" w:type="dxa"/>
        <w:tblInd w:w="-6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95"/>
        <w:gridCol w:w="1563"/>
        <w:gridCol w:w="1867"/>
        <w:gridCol w:w="1831"/>
        <w:gridCol w:w="1418"/>
        <w:gridCol w:w="1749"/>
        <w:gridCol w:w="1514"/>
      </w:tblGrid>
      <w:tr w14:paraId="FF8B5771">
        <w:trPr>
          <w:trHeight w:val="258" w:hRule="atLeast"/>
        </w:trPr>
        <w:tc>
          <w:tcPr>
            <w:tcW w:w="1124" w:type="dxa"/>
            <w:tcBorders/>
            <w:shd w:val="clear" w:color="auto" w:fill="auto"/>
            <w:noWrap/>
            <w:vAlign w:val="center"/>
            <w:hideMark/>
          </w:tcPr>
          <w:p w14:paraId="7FADD4B0">
            <w:pPr>
              <w:pStyle w:val="style0"/>
              <w:spacing w:lineRule="auto" w:line="24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Stage</w:t>
            </w:r>
          </w:p>
        </w:tc>
        <w:tc>
          <w:tcPr>
            <w:tcW w:w="1692" w:type="dxa"/>
            <w:tcBorders/>
            <w:shd w:val="clear" w:color="auto" w:fill="auto"/>
            <w:noWrap/>
            <w:vAlign w:val="center"/>
            <w:hideMark/>
          </w:tcPr>
          <w:p w14:paraId="42246211">
            <w:pPr>
              <w:pStyle w:val="style0"/>
              <w:spacing w:lineRule="auto" w:line="24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Activity</w:t>
            </w:r>
          </w:p>
        </w:tc>
        <w:tc>
          <w:tcPr>
            <w:tcW w:w="1724" w:type="dxa"/>
            <w:tcBorders/>
            <w:shd w:val="clear" w:color="auto" w:fill="auto"/>
            <w:noWrap/>
            <w:vAlign w:val="center"/>
            <w:hideMark/>
          </w:tcPr>
          <w:p w14:paraId="9937EDB2">
            <w:pPr>
              <w:pStyle w:val="style0"/>
              <w:spacing w:lineRule="auto" w:line="24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Objective</w:t>
            </w:r>
          </w:p>
        </w:tc>
        <w:tc>
          <w:tcPr>
            <w:tcW w:w="1857" w:type="dxa"/>
            <w:tcBorders/>
            <w:shd w:val="clear" w:color="auto" w:fill="auto"/>
            <w:noWrap/>
            <w:vAlign w:val="center"/>
            <w:hideMark/>
          </w:tcPr>
          <w:p w14:paraId="37E88334">
            <w:pPr>
              <w:pStyle w:val="style0"/>
              <w:spacing w:lineRule="auto" w:line="24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Responsibility</w:t>
            </w:r>
          </w:p>
        </w:tc>
        <w:tc>
          <w:tcPr>
            <w:tcW w:w="1444" w:type="dxa"/>
            <w:tcBorders/>
            <w:shd w:val="clear" w:color="auto" w:fill="auto"/>
            <w:noWrap/>
            <w:vAlign w:val="center"/>
            <w:hideMark/>
          </w:tcPr>
          <w:p w14:paraId="0737A3B1">
            <w:pPr>
              <w:pStyle w:val="style0"/>
              <w:spacing w:lineRule="auto" w:line="24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Resources Required</w:t>
            </w:r>
          </w:p>
        </w:tc>
        <w:tc>
          <w:tcPr>
            <w:tcW w:w="1604" w:type="dxa"/>
            <w:tcBorders/>
            <w:shd w:val="clear" w:color="auto" w:fill="auto"/>
            <w:noWrap/>
            <w:vAlign w:val="center"/>
            <w:hideMark/>
          </w:tcPr>
          <w:p w14:paraId="36435E17">
            <w:pPr>
              <w:pStyle w:val="style0"/>
              <w:spacing w:lineRule="auto" w:line="24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Expected Outcome</w:t>
            </w:r>
          </w:p>
        </w:tc>
        <w:tc>
          <w:tcPr>
            <w:tcW w:w="1431" w:type="dxa"/>
            <w:tcBorders/>
            <w:shd w:val="clear" w:color="auto" w:fill="auto"/>
            <w:noWrap/>
            <w:vAlign w:val="center"/>
            <w:hideMark/>
          </w:tcPr>
          <w:p w14:paraId="EE5B0D2D">
            <w:pPr>
              <w:pStyle w:val="style0"/>
              <w:spacing w:lineRule="auto" w:line="240"/>
              <w:ind w:firstLine="0"/>
              <w:jc w:val="center"/>
              <w:rPr>
                <w:rFonts w:ascii="Arial" w:cs="Arial" w:eastAsia="Times New Roman" w:hAnsi="Arial"/>
                <w:b/>
                <w:bCs/>
                <w:color w:val="000000"/>
                <w:szCs w:val="24"/>
                <w:lang w:eastAsia="en-GB"/>
              </w:rPr>
            </w:pPr>
            <w:r>
              <w:rPr>
                <w:rFonts w:ascii="Arial" w:cs="Arial" w:eastAsia="Times New Roman" w:hAnsi="Arial"/>
                <w:b/>
                <w:bCs/>
                <w:color w:val="000000"/>
                <w:szCs w:val="24"/>
                <w:lang w:eastAsia="en-GB"/>
              </w:rPr>
              <w:t>Timescale</w:t>
            </w:r>
          </w:p>
        </w:tc>
      </w:tr>
      <w:tr w14:paraId="8DF8CF6A">
        <w:tblPrEx/>
        <w:trPr>
          <w:trHeight w:val="258" w:hRule="atLeast"/>
        </w:trPr>
        <w:tc>
          <w:tcPr>
            <w:tcW w:w="1124" w:type="dxa"/>
            <w:tcBorders/>
            <w:shd w:val="clear" w:color="auto" w:fill="auto"/>
            <w:noWrap/>
            <w:vAlign w:val="center"/>
            <w:hideMark/>
          </w:tcPr>
          <w:p w14:paraId="1DE57D49">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Week 1</w:t>
            </w:r>
          </w:p>
        </w:tc>
        <w:tc>
          <w:tcPr>
            <w:tcW w:w="1692" w:type="dxa"/>
            <w:tcBorders/>
            <w:shd w:val="clear" w:color="auto" w:fill="auto"/>
            <w:noWrap/>
            <w:hideMark/>
          </w:tcPr>
          <w:p w14:paraId="675E03A3">
            <w:pPr>
              <w:pStyle w:val="style0"/>
              <w:spacing w:lineRule="auto" w:line="240"/>
              <w:ind w:firstLine="0"/>
              <w:rPr>
                <w:rFonts w:ascii="Arial" w:cs="Arial" w:hAnsi="Arial"/>
                <w:szCs w:val="24"/>
              </w:rPr>
            </w:pPr>
            <w:r>
              <w:rPr>
                <w:rFonts w:ascii="Arial" w:cs="Arial" w:hAnsi="Arial"/>
                <w:szCs w:val="24"/>
              </w:rPr>
              <w:t>Choose appropriate online ordering software.</w:t>
            </w:r>
          </w:p>
        </w:tc>
        <w:tc>
          <w:tcPr>
            <w:tcW w:w="1724" w:type="dxa"/>
            <w:tcBorders/>
            <w:shd w:val="clear" w:color="auto" w:fill="auto"/>
            <w:noWrap/>
            <w:vAlign w:val="center"/>
            <w:hideMark/>
          </w:tcPr>
          <w:p w14:paraId="B3C0721D">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Choose a reliable ordering platform</w:t>
            </w:r>
          </w:p>
        </w:tc>
        <w:tc>
          <w:tcPr>
            <w:tcW w:w="1857" w:type="dxa"/>
            <w:tcBorders/>
            <w:shd w:val="clear" w:color="auto" w:fill="auto"/>
            <w:noWrap/>
            <w:vAlign w:val="center"/>
            <w:hideMark/>
          </w:tcPr>
          <w:p w14:paraId="EB5B62D5">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Basil</w:t>
            </w:r>
          </w:p>
        </w:tc>
        <w:tc>
          <w:tcPr>
            <w:tcW w:w="1444" w:type="dxa"/>
            <w:tcBorders/>
            <w:shd w:val="clear" w:color="auto" w:fill="auto"/>
            <w:noWrap/>
            <w:vAlign w:val="center"/>
            <w:hideMark/>
          </w:tcPr>
          <w:p w14:paraId="39BF3B8A">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Software research, budget</w:t>
            </w:r>
          </w:p>
        </w:tc>
        <w:tc>
          <w:tcPr>
            <w:tcW w:w="1604" w:type="dxa"/>
            <w:tcBorders/>
            <w:shd w:val="clear" w:color="auto" w:fill="auto"/>
            <w:noWrap/>
            <w:vAlign w:val="center"/>
            <w:hideMark/>
          </w:tcPr>
          <w:p w14:paraId="CD377C46">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Appropriate software selected</w:t>
            </w:r>
          </w:p>
        </w:tc>
        <w:tc>
          <w:tcPr>
            <w:tcW w:w="1431" w:type="dxa"/>
            <w:tcBorders/>
            <w:shd w:val="clear" w:color="auto" w:fill="auto"/>
            <w:noWrap/>
            <w:vAlign w:val="center"/>
            <w:hideMark/>
          </w:tcPr>
          <w:p w14:paraId="C3C2080A">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1 week</w:t>
            </w:r>
          </w:p>
        </w:tc>
      </w:tr>
      <w:tr w14:paraId="4C4225D1">
        <w:tblPrEx/>
        <w:trPr>
          <w:trHeight w:val="258" w:hRule="atLeast"/>
        </w:trPr>
        <w:tc>
          <w:tcPr>
            <w:tcW w:w="1124" w:type="dxa"/>
            <w:tcBorders/>
            <w:shd w:val="clear" w:color="auto" w:fill="auto"/>
            <w:noWrap/>
            <w:vAlign w:val="center"/>
            <w:hideMark/>
          </w:tcPr>
          <w:p w14:paraId="E09A225E">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Week 2</w:t>
            </w:r>
          </w:p>
        </w:tc>
        <w:tc>
          <w:tcPr>
            <w:tcW w:w="1692" w:type="dxa"/>
            <w:tcBorders/>
            <w:shd w:val="clear" w:color="auto" w:fill="auto"/>
            <w:noWrap/>
            <w:hideMark/>
          </w:tcPr>
          <w:p w14:paraId="5A522CFF">
            <w:pPr>
              <w:pStyle w:val="style0"/>
              <w:spacing w:lineRule="auto" w:line="240"/>
              <w:ind w:firstLine="0"/>
              <w:rPr>
                <w:rFonts w:ascii="Arial" w:cs="Arial" w:hAnsi="Arial"/>
                <w:szCs w:val="24"/>
              </w:rPr>
            </w:pPr>
            <w:r>
              <w:rPr>
                <w:rFonts w:ascii="Arial" w:cs="Arial" w:hAnsi="Arial"/>
                <w:szCs w:val="24"/>
              </w:rPr>
              <w:t>Create and set up the ordering page</w:t>
            </w:r>
          </w:p>
        </w:tc>
        <w:tc>
          <w:tcPr>
            <w:tcW w:w="1724" w:type="dxa"/>
            <w:tcBorders/>
            <w:shd w:val="clear" w:color="auto" w:fill="auto"/>
            <w:noWrap/>
            <w:vAlign w:val="center"/>
            <w:hideMark/>
          </w:tcPr>
          <w:p w14:paraId="3F532824">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Create an accessible online ordering system</w:t>
            </w:r>
          </w:p>
        </w:tc>
        <w:tc>
          <w:tcPr>
            <w:tcW w:w="1857" w:type="dxa"/>
            <w:tcBorders/>
            <w:shd w:val="clear" w:color="auto" w:fill="auto"/>
            <w:noWrap/>
            <w:vAlign w:val="center"/>
            <w:hideMark/>
          </w:tcPr>
          <w:p w14:paraId="C2790D8A">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Web developer</w:t>
            </w:r>
          </w:p>
        </w:tc>
        <w:tc>
          <w:tcPr>
            <w:tcW w:w="1444" w:type="dxa"/>
            <w:tcBorders/>
            <w:shd w:val="clear" w:color="auto" w:fill="auto"/>
            <w:noWrap/>
            <w:vAlign w:val="center"/>
            <w:hideMark/>
          </w:tcPr>
          <w:p w14:paraId="A50E0D08">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Website hosting, software</w:t>
            </w:r>
          </w:p>
        </w:tc>
        <w:tc>
          <w:tcPr>
            <w:tcW w:w="1604" w:type="dxa"/>
            <w:tcBorders/>
            <w:shd w:val="clear" w:color="auto" w:fill="auto"/>
            <w:noWrap/>
            <w:vAlign w:val="center"/>
            <w:hideMark/>
          </w:tcPr>
          <w:p w14:paraId="A1609C5C">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Functional ordering webpage</w:t>
            </w:r>
          </w:p>
        </w:tc>
        <w:tc>
          <w:tcPr>
            <w:tcW w:w="1431" w:type="dxa"/>
            <w:tcBorders/>
            <w:shd w:val="clear" w:color="auto" w:fill="auto"/>
            <w:noWrap/>
            <w:vAlign w:val="center"/>
            <w:hideMark/>
          </w:tcPr>
          <w:p w14:paraId="262CF91D">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1 week</w:t>
            </w:r>
          </w:p>
        </w:tc>
      </w:tr>
      <w:tr w14:paraId="CE9D81CD">
        <w:tblPrEx/>
        <w:trPr>
          <w:trHeight w:val="258" w:hRule="atLeast"/>
        </w:trPr>
        <w:tc>
          <w:tcPr>
            <w:tcW w:w="1124" w:type="dxa"/>
            <w:tcBorders/>
            <w:shd w:val="clear" w:color="auto" w:fill="auto"/>
            <w:noWrap/>
            <w:vAlign w:val="center"/>
            <w:hideMark/>
          </w:tcPr>
          <w:p w14:paraId="74AE6783">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Week 3</w:t>
            </w:r>
          </w:p>
        </w:tc>
        <w:tc>
          <w:tcPr>
            <w:tcW w:w="1692" w:type="dxa"/>
            <w:tcBorders/>
            <w:shd w:val="clear" w:color="auto" w:fill="auto"/>
            <w:noWrap/>
            <w:hideMark/>
          </w:tcPr>
          <w:p w14:paraId="F8D41455">
            <w:pPr>
              <w:pStyle w:val="style0"/>
              <w:spacing w:lineRule="auto" w:line="240"/>
              <w:ind w:firstLine="0"/>
              <w:rPr>
                <w:rFonts w:ascii="Arial" w:cs="Arial" w:hAnsi="Arial"/>
                <w:szCs w:val="24"/>
              </w:rPr>
            </w:pPr>
            <w:r>
              <w:rPr>
                <w:rFonts w:ascii="Arial" w:cs="Arial" w:hAnsi="Arial"/>
                <w:szCs w:val="24"/>
              </w:rPr>
              <w:t>Educate staff on online order and collection procedures</w:t>
            </w:r>
          </w:p>
        </w:tc>
        <w:tc>
          <w:tcPr>
            <w:tcW w:w="1724" w:type="dxa"/>
            <w:tcBorders/>
            <w:shd w:val="clear" w:color="auto" w:fill="auto"/>
            <w:noWrap/>
            <w:vAlign w:val="center"/>
            <w:hideMark/>
          </w:tcPr>
          <w:p w14:paraId="2C1E20AA">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Ensure staff competence</w:t>
            </w:r>
          </w:p>
        </w:tc>
        <w:tc>
          <w:tcPr>
            <w:tcW w:w="1857" w:type="dxa"/>
            <w:tcBorders/>
            <w:shd w:val="clear" w:color="auto" w:fill="auto"/>
            <w:noWrap/>
            <w:vAlign w:val="center"/>
            <w:hideMark/>
          </w:tcPr>
          <w:p w14:paraId="1CE1C148">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Basil</w:t>
            </w:r>
          </w:p>
        </w:tc>
        <w:tc>
          <w:tcPr>
            <w:tcW w:w="1444" w:type="dxa"/>
            <w:tcBorders/>
            <w:shd w:val="clear" w:color="auto" w:fill="auto"/>
            <w:noWrap/>
            <w:vAlign w:val="center"/>
            <w:hideMark/>
          </w:tcPr>
          <w:p w14:paraId="A956175B">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Training materials</w:t>
            </w:r>
          </w:p>
        </w:tc>
        <w:tc>
          <w:tcPr>
            <w:tcW w:w="1604" w:type="dxa"/>
            <w:tcBorders/>
            <w:shd w:val="clear" w:color="auto" w:fill="auto"/>
            <w:noWrap/>
            <w:vAlign w:val="center"/>
            <w:hideMark/>
          </w:tcPr>
          <w:p w14:paraId="8A5F53BF">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Staff confidently operate the system</w:t>
            </w:r>
          </w:p>
        </w:tc>
        <w:tc>
          <w:tcPr>
            <w:tcW w:w="1431" w:type="dxa"/>
            <w:tcBorders/>
            <w:shd w:val="clear" w:color="auto" w:fill="auto"/>
            <w:noWrap/>
            <w:vAlign w:val="center"/>
            <w:hideMark/>
          </w:tcPr>
          <w:p w14:paraId="8538881B">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1 week</w:t>
            </w:r>
          </w:p>
        </w:tc>
      </w:tr>
      <w:tr w14:paraId="9AE99B35">
        <w:tblPrEx/>
        <w:trPr>
          <w:trHeight w:val="258" w:hRule="atLeast"/>
        </w:trPr>
        <w:tc>
          <w:tcPr>
            <w:tcW w:w="1124" w:type="dxa"/>
            <w:tcBorders/>
            <w:shd w:val="clear" w:color="auto" w:fill="auto"/>
            <w:noWrap/>
            <w:vAlign w:val="center"/>
            <w:hideMark/>
          </w:tcPr>
          <w:p w14:paraId="AFEB4E54">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Week 4</w:t>
            </w:r>
          </w:p>
        </w:tc>
        <w:tc>
          <w:tcPr>
            <w:tcW w:w="1692" w:type="dxa"/>
            <w:tcBorders/>
            <w:shd w:val="clear" w:color="auto" w:fill="auto"/>
            <w:noWrap/>
            <w:hideMark/>
          </w:tcPr>
          <w:p w14:paraId="F568FC3B">
            <w:pPr>
              <w:pStyle w:val="style0"/>
              <w:spacing w:lineRule="auto" w:line="240"/>
              <w:ind w:firstLine="0"/>
              <w:rPr>
                <w:rFonts w:ascii="Arial" w:cs="Arial" w:hAnsi="Arial"/>
                <w:szCs w:val="24"/>
              </w:rPr>
            </w:pPr>
            <w:r>
              <w:rPr>
                <w:rFonts w:ascii="Arial" w:cs="Arial" w:hAnsi="Arial"/>
                <w:szCs w:val="24"/>
              </w:rPr>
              <w:t>Check the ordering and collection process</w:t>
            </w:r>
          </w:p>
        </w:tc>
        <w:tc>
          <w:tcPr>
            <w:tcW w:w="1724" w:type="dxa"/>
            <w:tcBorders/>
            <w:shd w:val="clear" w:color="auto" w:fill="auto"/>
            <w:noWrap/>
            <w:vAlign w:val="center"/>
            <w:hideMark/>
          </w:tcPr>
          <w:p w14:paraId="A7B5F9C1">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Identify and resolve operational issues</w:t>
            </w:r>
          </w:p>
        </w:tc>
        <w:tc>
          <w:tcPr>
            <w:tcW w:w="1857" w:type="dxa"/>
            <w:tcBorders/>
            <w:shd w:val="clear" w:color="auto" w:fill="auto"/>
            <w:noWrap/>
            <w:vAlign w:val="center"/>
            <w:hideMark/>
          </w:tcPr>
          <w:p w14:paraId="BAF63A4F">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Staff</w:t>
            </w:r>
          </w:p>
        </w:tc>
        <w:tc>
          <w:tcPr>
            <w:tcW w:w="1444" w:type="dxa"/>
            <w:tcBorders/>
            <w:shd w:val="clear" w:color="auto" w:fill="auto"/>
            <w:noWrap/>
            <w:vAlign w:val="center"/>
            <w:hideMark/>
          </w:tcPr>
          <w:p w14:paraId="E8FBE0FD">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Test orders, customer scenarios</w:t>
            </w:r>
          </w:p>
        </w:tc>
        <w:tc>
          <w:tcPr>
            <w:tcW w:w="1604" w:type="dxa"/>
            <w:tcBorders/>
            <w:shd w:val="clear" w:color="auto" w:fill="auto"/>
            <w:noWrap/>
            <w:vAlign w:val="center"/>
            <w:hideMark/>
          </w:tcPr>
          <w:p w14:paraId="04C5BFE9">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Smooth and reliable ordering process</w:t>
            </w:r>
          </w:p>
        </w:tc>
        <w:tc>
          <w:tcPr>
            <w:tcW w:w="1431" w:type="dxa"/>
            <w:tcBorders/>
            <w:shd w:val="clear" w:color="auto" w:fill="auto"/>
            <w:noWrap/>
            <w:vAlign w:val="center"/>
            <w:hideMark/>
          </w:tcPr>
          <w:p w14:paraId="34D41A7C">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1 week</w:t>
            </w:r>
          </w:p>
        </w:tc>
      </w:tr>
      <w:tr w14:paraId="5B4F5E08">
        <w:tblPrEx/>
        <w:trPr>
          <w:trHeight w:val="258" w:hRule="atLeast"/>
        </w:trPr>
        <w:tc>
          <w:tcPr>
            <w:tcW w:w="1124" w:type="dxa"/>
            <w:tcBorders/>
            <w:shd w:val="clear" w:color="auto" w:fill="auto"/>
            <w:noWrap/>
            <w:vAlign w:val="center"/>
            <w:hideMark/>
          </w:tcPr>
          <w:p w14:paraId="81DB6429">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Week 5</w:t>
            </w:r>
          </w:p>
        </w:tc>
        <w:tc>
          <w:tcPr>
            <w:tcW w:w="1692" w:type="dxa"/>
            <w:tcBorders/>
            <w:shd w:val="clear" w:color="auto" w:fill="auto"/>
            <w:noWrap/>
            <w:hideMark/>
          </w:tcPr>
          <w:p w14:paraId="4C41C297">
            <w:pPr>
              <w:pStyle w:val="style0"/>
              <w:spacing w:lineRule="auto" w:line="240"/>
              <w:ind w:firstLine="0"/>
              <w:rPr>
                <w:rFonts w:ascii="Arial" w:cs="Arial" w:hAnsi="Arial"/>
                <w:szCs w:val="24"/>
              </w:rPr>
            </w:pPr>
            <w:r>
              <w:rPr>
                <w:rFonts w:ascii="Arial" w:cs="Arial" w:hAnsi="Arial"/>
                <w:szCs w:val="24"/>
              </w:rPr>
              <w:t>Lay the foundations for click and collect service.</w:t>
            </w:r>
          </w:p>
        </w:tc>
        <w:tc>
          <w:tcPr>
            <w:tcW w:w="1724" w:type="dxa"/>
            <w:tcBorders/>
            <w:shd w:val="clear" w:color="auto" w:fill="auto"/>
            <w:noWrap/>
            <w:vAlign w:val="center"/>
            <w:hideMark/>
          </w:tcPr>
          <w:p w14:paraId="0C4DB06E">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Introduce the new service</w:t>
            </w:r>
          </w:p>
        </w:tc>
        <w:tc>
          <w:tcPr>
            <w:tcW w:w="1857" w:type="dxa"/>
            <w:tcBorders/>
            <w:shd w:val="clear" w:color="auto" w:fill="auto"/>
            <w:noWrap/>
            <w:vAlign w:val="center"/>
            <w:hideMark/>
          </w:tcPr>
          <w:p w14:paraId="FDAFB3CE">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Basil</w:t>
            </w:r>
          </w:p>
        </w:tc>
        <w:tc>
          <w:tcPr>
            <w:tcW w:w="1444" w:type="dxa"/>
            <w:tcBorders/>
            <w:shd w:val="clear" w:color="auto" w:fill="auto"/>
            <w:noWrap/>
            <w:vAlign w:val="center"/>
            <w:hideMark/>
          </w:tcPr>
          <w:p w14:paraId="AACE5BC6">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Marketing materials</w:t>
            </w:r>
          </w:p>
        </w:tc>
        <w:tc>
          <w:tcPr>
            <w:tcW w:w="1604" w:type="dxa"/>
            <w:tcBorders/>
            <w:shd w:val="clear" w:color="auto" w:fill="auto"/>
            <w:noWrap/>
            <w:vAlign w:val="center"/>
            <w:hideMark/>
          </w:tcPr>
          <w:p w14:paraId="403C01C2">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Customers begin using the service</w:t>
            </w:r>
          </w:p>
        </w:tc>
        <w:tc>
          <w:tcPr>
            <w:tcW w:w="1431" w:type="dxa"/>
            <w:tcBorders/>
            <w:shd w:val="clear" w:color="auto" w:fill="auto"/>
            <w:noWrap/>
            <w:vAlign w:val="center"/>
            <w:hideMark/>
          </w:tcPr>
          <w:p w14:paraId="C4E8830E">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1 day</w:t>
            </w:r>
          </w:p>
        </w:tc>
      </w:tr>
      <w:tr w14:paraId="4D44C3F0">
        <w:tblPrEx/>
        <w:trPr>
          <w:trHeight w:val="258" w:hRule="atLeast"/>
        </w:trPr>
        <w:tc>
          <w:tcPr>
            <w:tcW w:w="1124" w:type="dxa"/>
            <w:tcBorders/>
            <w:shd w:val="clear" w:color="auto" w:fill="auto"/>
            <w:noWrap/>
            <w:vAlign w:val="center"/>
            <w:hideMark/>
          </w:tcPr>
          <w:p w14:paraId="049612F5">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Weeks 6–8</w:t>
            </w:r>
          </w:p>
        </w:tc>
        <w:tc>
          <w:tcPr>
            <w:tcW w:w="1692" w:type="dxa"/>
            <w:tcBorders/>
            <w:shd w:val="clear" w:color="auto" w:fill="auto"/>
            <w:noWrap/>
            <w:hideMark/>
          </w:tcPr>
          <w:p w14:paraId="B0293776">
            <w:pPr>
              <w:pStyle w:val="style0"/>
              <w:spacing w:lineRule="auto" w:line="240"/>
              <w:ind w:firstLine="0"/>
              <w:rPr>
                <w:rFonts w:ascii="Arial" w:cs="Arial" w:hAnsi="Arial"/>
                <w:szCs w:val="24"/>
              </w:rPr>
            </w:pPr>
            <w:r>
              <w:rPr>
                <w:rFonts w:ascii="Arial" w:cs="Arial" w:hAnsi="Arial"/>
                <w:szCs w:val="24"/>
              </w:rPr>
              <w:t>Social media and in-store advertising can be used to promote the service.</w:t>
            </w:r>
          </w:p>
        </w:tc>
        <w:tc>
          <w:tcPr>
            <w:tcW w:w="1724" w:type="dxa"/>
            <w:tcBorders/>
            <w:shd w:val="clear" w:color="auto" w:fill="auto"/>
            <w:noWrap/>
            <w:vAlign w:val="center"/>
            <w:hideMark/>
          </w:tcPr>
          <w:p w14:paraId="8E3B9B4B">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Increase customer awareness</w:t>
            </w:r>
          </w:p>
        </w:tc>
        <w:tc>
          <w:tcPr>
            <w:tcW w:w="1857" w:type="dxa"/>
            <w:tcBorders/>
            <w:shd w:val="clear" w:color="auto" w:fill="auto"/>
            <w:noWrap/>
            <w:vAlign w:val="center"/>
            <w:hideMark/>
          </w:tcPr>
          <w:p w14:paraId="5C85FB94">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Basil</w:t>
            </w:r>
          </w:p>
        </w:tc>
        <w:tc>
          <w:tcPr>
            <w:tcW w:w="1444" w:type="dxa"/>
            <w:tcBorders/>
            <w:shd w:val="clear" w:color="auto" w:fill="auto"/>
            <w:noWrap/>
            <w:vAlign w:val="center"/>
            <w:hideMark/>
          </w:tcPr>
          <w:p w14:paraId="6F8B4B26">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Social media, posters, flyers</w:t>
            </w:r>
          </w:p>
        </w:tc>
        <w:tc>
          <w:tcPr>
            <w:tcW w:w="1604" w:type="dxa"/>
            <w:tcBorders/>
            <w:shd w:val="clear" w:color="auto" w:fill="auto"/>
            <w:noWrap/>
            <w:vAlign w:val="center"/>
            <w:hideMark/>
          </w:tcPr>
          <w:p w14:paraId="12D94D82">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Higher customer engagement and orders</w:t>
            </w:r>
          </w:p>
        </w:tc>
        <w:tc>
          <w:tcPr>
            <w:tcW w:w="1431" w:type="dxa"/>
            <w:tcBorders/>
            <w:shd w:val="clear" w:color="auto" w:fill="auto"/>
            <w:noWrap/>
            <w:vAlign w:val="center"/>
            <w:hideMark/>
          </w:tcPr>
          <w:p w14:paraId="7F568EB7">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3 weeks</w:t>
            </w:r>
          </w:p>
        </w:tc>
      </w:tr>
      <w:tr w14:paraId="02918339">
        <w:tblPrEx/>
        <w:trPr>
          <w:trHeight w:val="258" w:hRule="atLeast"/>
        </w:trPr>
        <w:tc>
          <w:tcPr>
            <w:tcW w:w="1124" w:type="dxa"/>
            <w:tcBorders/>
            <w:shd w:val="clear" w:color="auto" w:fill="auto"/>
            <w:noWrap/>
            <w:vAlign w:val="center"/>
            <w:hideMark/>
          </w:tcPr>
          <w:p w14:paraId="5A70F0BE">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Ongoing</w:t>
            </w:r>
          </w:p>
        </w:tc>
        <w:tc>
          <w:tcPr>
            <w:tcW w:w="1692" w:type="dxa"/>
            <w:tcBorders/>
            <w:shd w:val="clear" w:color="auto" w:fill="auto"/>
            <w:noWrap/>
            <w:hideMark/>
          </w:tcPr>
          <w:p w14:paraId="5B89E686">
            <w:pPr>
              <w:pStyle w:val="style0"/>
              <w:spacing w:lineRule="auto" w:line="240"/>
              <w:ind w:firstLine="0"/>
              <w:rPr>
                <w:rFonts w:ascii="Arial" w:cs="Arial" w:hAnsi="Arial"/>
                <w:szCs w:val="24"/>
              </w:rPr>
            </w:pPr>
            <w:r>
              <w:rPr>
                <w:rFonts w:ascii="Arial" w:cs="Arial" w:hAnsi="Arial"/>
                <w:szCs w:val="24"/>
              </w:rPr>
              <w:t>Track customer comments and system operation</w:t>
            </w:r>
          </w:p>
        </w:tc>
        <w:tc>
          <w:tcPr>
            <w:tcW w:w="1724" w:type="dxa"/>
            <w:tcBorders/>
            <w:shd w:val="clear" w:color="auto" w:fill="auto"/>
            <w:noWrap/>
            <w:vAlign w:val="center"/>
            <w:hideMark/>
          </w:tcPr>
          <w:p w14:paraId="BA196870">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Evaluate effectiveness and identify improvements</w:t>
            </w:r>
          </w:p>
        </w:tc>
        <w:tc>
          <w:tcPr>
            <w:tcW w:w="1857" w:type="dxa"/>
            <w:tcBorders/>
            <w:shd w:val="clear" w:color="auto" w:fill="auto"/>
            <w:noWrap/>
            <w:vAlign w:val="center"/>
            <w:hideMark/>
          </w:tcPr>
          <w:p w14:paraId="18658EEA">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Basil</w:t>
            </w:r>
          </w:p>
        </w:tc>
        <w:tc>
          <w:tcPr>
            <w:tcW w:w="1444" w:type="dxa"/>
            <w:tcBorders/>
            <w:shd w:val="clear" w:color="auto" w:fill="auto"/>
            <w:noWrap/>
            <w:vAlign w:val="center"/>
            <w:hideMark/>
          </w:tcPr>
          <w:p w14:paraId="23523223">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Customer surveys, sales reports</w:t>
            </w:r>
          </w:p>
        </w:tc>
        <w:tc>
          <w:tcPr>
            <w:tcW w:w="1604" w:type="dxa"/>
            <w:tcBorders/>
            <w:shd w:val="clear" w:color="auto" w:fill="auto"/>
            <w:noWrap/>
            <w:vAlign w:val="center"/>
            <w:hideMark/>
          </w:tcPr>
          <w:p w14:paraId="73FE8C96">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Continuous service improvement</w:t>
            </w:r>
          </w:p>
        </w:tc>
        <w:tc>
          <w:tcPr>
            <w:tcW w:w="1431" w:type="dxa"/>
            <w:tcBorders/>
            <w:shd w:val="clear" w:color="auto" w:fill="auto"/>
            <w:noWrap/>
            <w:vAlign w:val="center"/>
            <w:hideMark/>
          </w:tcPr>
          <w:p w14:paraId="F2734CD3">
            <w:pPr>
              <w:pStyle w:val="style0"/>
              <w:spacing w:lineRule="auto" w:line="240"/>
              <w:ind w:firstLine="0"/>
              <w:rPr>
                <w:rFonts w:ascii="Arial" w:cs="Arial" w:eastAsia="Times New Roman" w:hAnsi="Arial"/>
                <w:color w:val="000000"/>
                <w:szCs w:val="24"/>
                <w:lang w:eastAsia="en-GB"/>
              </w:rPr>
            </w:pPr>
            <w:r>
              <w:rPr>
                <w:rFonts w:ascii="Arial" w:cs="Arial" w:eastAsia="Times New Roman" w:hAnsi="Arial"/>
                <w:color w:val="000000"/>
                <w:szCs w:val="24"/>
                <w:lang w:eastAsia="en-GB"/>
              </w:rPr>
              <w:t>Continuous</w:t>
            </w:r>
          </w:p>
        </w:tc>
      </w:tr>
    </w:tbl>
    <w:p w14:paraId="E23F1EA2">
      <w:pPr>
        <w:pStyle w:val="style0"/>
        <w:ind w:firstLine="0"/>
        <w:rPr>
          <w:rFonts w:ascii="Arial" w:cs="Arial" w:hAnsi="Arial"/>
          <w:szCs w:val="24"/>
        </w:rPr>
      </w:pPr>
    </w:p>
    <w:p w14:paraId="1C175222">
      <w:pPr>
        <w:pStyle w:val="style0"/>
        <w:jc w:val="both"/>
        <w:rPr>
          <w:rFonts w:ascii="Arial" w:cs="Arial" w:hAnsi="Arial"/>
          <w:szCs w:val="24"/>
        </w:rPr>
      </w:pPr>
      <w:r>
        <w:rPr>
          <w:rFonts w:ascii="Arial" w:cs="Arial" w:hAnsi="Arial"/>
          <w:szCs w:val="24"/>
        </w:rPr>
        <w:t xml:space="preserve">This gradual process enables adequate time for technology development, employee training, and operating problems to be addressed prior to launch. Through continuous monitoring, Basil can enhance the quality of the services they provide and </w:t>
      </w:r>
      <w:r>
        <w:rPr>
          <w:rFonts w:ascii="Arial" w:cs="Arial" w:hAnsi="Arial"/>
          <w:szCs w:val="24"/>
        </w:rPr>
        <w:t>respond to customer feedback, which can help them sustain their business performance over time. Promotional activities can help to make people aware of the services which Basil provides.</w:t>
      </w:r>
    </w:p>
    <w:p w14:paraId="89C989CD">
      <w:pPr>
        <w:pStyle w:val="style0"/>
        <w:ind w:firstLine="0"/>
        <w:jc w:val="both"/>
        <w:rPr>
          <w:rFonts w:ascii="Arial" w:cs="Arial" w:hAnsi="Arial"/>
          <w:szCs w:val="24"/>
        </w:rPr>
      </w:pPr>
    </w:p>
    <w:bookmarkStart w:id="11" w:name="_Toc235749860"/>
    <w:p w14:paraId="A0890A80">
      <w:pPr>
        <w:pStyle w:val="style1"/>
        <w:spacing w:before="0"/>
        <w:rPr/>
      </w:pPr>
      <w:r>
        <w:t>5b. Justification of the Plan</w:t>
      </w:r>
      <w:bookmarkEnd w:id="11"/>
      <w:r>
        <w:t xml:space="preserve"> </w:t>
      </w:r>
    </w:p>
    <w:p w14:paraId="C8E1C693">
      <w:pPr>
        <w:pStyle w:val="style0"/>
        <w:jc w:val="both"/>
        <w:rPr>
          <w:rFonts w:ascii="Arial" w:cs="Arial" w:hAnsi="Arial"/>
          <w:szCs w:val="24"/>
        </w:rPr>
      </w:pPr>
      <w:r>
        <w:rPr>
          <w:rFonts w:ascii="Arial" w:cs="Arial" w:hAnsi="Arial"/>
          <w:szCs w:val="24"/>
        </w:rPr>
        <w:t>Implementation activities are planned in a logical sequence that will minimise disruption and maximise efficiency throughout the process. The platform selection and development process should be completed first to ensure that the ordering system is available prior to staff training and that the staff can be trained within the platform itself</w:t>
      </w:r>
      <w:r>
        <w:rPr>
          <w:rFonts w:ascii="Arial" w:cs="Arial" w:hAnsi="Arial"/>
          <w:szCs w:val="24"/>
        </w:rPr>
        <w:t xml:space="preserve"> (</w:t>
      </w:r>
      <w:r>
        <w:rPr>
          <w:rFonts w:ascii="Arial" w:cs="Arial" w:hAnsi="Arial"/>
          <w:color w:val="000000"/>
          <w:szCs w:val="20"/>
          <w:shd w:val="clear" w:color="auto" w:fill="ffffff"/>
        </w:rPr>
        <w:t>Čechu</w:t>
      </w:r>
      <w:r>
        <w:rPr>
          <w:rFonts w:ascii="Arial" w:cs="Arial" w:hAnsi="Arial"/>
          <w:color w:val="000000"/>
          <w:szCs w:val="20"/>
          <w:shd w:val="clear" w:color="auto" w:fill="ffffff"/>
        </w:rPr>
        <w:t>ra and Jaghdani, 2021</w:t>
      </w:r>
      <w:r>
        <w:rPr>
          <w:rFonts w:ascii="Arial" w:cs="Arial" w:hAnsi="Arial"/>
          <w:szCs w:val="24"/>
        </w:rPr>
        <w:t>)</w:t>
      </w:r>
      <w:r>
        <w:rPr>
          <w:rFonts w:ascii="Arial" w:cs="Arial" w:hAnsi="Arial"/>
          <w:szCs w:val="24"/>
        </w:rPr>
        <w:t>. Pre-testing can help identify and address technical or operational chall</w:t>
      </w:r>
      <w:r>
        <w:rPr>
          <w:rFonts w:ascii="Arial" w:cs="Arial" w:hAnsi="Arial"/>
          <w:szCs w:val="24"/>
        </w:rPr>
        <w:t>enges before the launch, minimis</w:t>
      </w:r>
      <w:r>
        <w:rPr>
          <w:rFonts w:ascii="Arial" w:cs="Arial" w:hAnsi="Arial"/>
          <w:szCs w:val="24"/>
        </w:rPr>
        <w:t>ing the risk of service failures and customer dissatisfaction. With a system running smoothly, marketing efforts build awareness among current and prospective customers for the click-and-collect service, resulting in greater adoption. Last, ongoing observation of customer feedback, sales performance and operational efficiency is crucial to uncovering opportunities for improvement, making timely changes, and sustaining a solution that will continue to meet customer satisfaction, and drive sustainable business growth</w:t>
      </w:r>
      <w:r>
        <w:rPr>
          <w:rFonts w:ascii="Arial" w:cs="Arial" w:hAnsi="Arial"/>
          <w:szCs w:val="24"/>
        </w:rPr>
        <w:t xml:space="preserve"> (Power et al., 2021)</w:t>
      </w:r>
      <w:r>
        <w:rPr>
          <w:rFonts w:ascii="Arial" w:cs="Arial" w:hAnsi="Arial"/>
          <w:szCs w:val="24"/>
        </w:rPr>
        <w:t>.</w:t>
      </w:r>
    </w:p>
    <w:p w14:paraId="33FF6CCA">
      <w:pPr>
        <w:pStyle w:val="style0"/>
        <w:ind w:firstLine="0"/>
        <w:jc w:val="both"/>
        <w:rPr>
          <w:rFonts w:ascii="Arial" w:cs="Arial" w:hAnsi="Arial"/>
          <w:szCs w:val="24"/>
        </w:rPr>
      </w:pPr>
    </w:p>
    <w:bookmarkStart w:id="12" w:name="_Toc235749861"/>
    <w:p w14:paraId="4BBBFBD7">
      <w:pPr>
        <w:pStyle w:val="style1"/>
        <w:spacing w:before="0"/>
        <w:rPr/>
      </w:pPr>
      <w:r>
        <w:t>6a. KPI and SMART Objectives</w:t>
      </w:r>
      <w:bookmarkEnd w:id="12"/>
      <w:r>
        <w:t xml:space="preserve"> </w:t>
      </w:r>
    </w:p>
    <w:p w14:paraId="CA4F5279">
      <w:pPr>
        <w:pStyle w:val="style0"/>
        <w:ind w:firstLine="0"/>
        <w:jc w:val="both"/>
        <w:rPr>
          <w:rFonts w:ascii="Arial" w:cs="Arial" w:hAnsi="Arial"/>
          <w:szCs w:val="24"/>
        </w:rPr>
      </w:pPr>
      <w:r>
        <w:rPr>
          <w:rFonts w:ascii="Arial" w:cs="Arial" w:hAnsi="Arial"/>
          <w:szCs w:val="24"/>
        </w:rPr>
        <w:t>The main Key Performance Indicator (KPI) is a rise in the average monthly sales revenue.</w:t>
      </w:r>
    </w:p>
    <w:p w14:paraId="2A4CBCEC">
      <w:pPr>
        <w:pStyle w:val="style0"/>
        <w:ind w:firstLine="0"/>
        <w:jc w:val="both"/>
        <w:rPr>
          <w:rFonts w:ascii="Arial" w:cs="Arial" w:hAnsi="Arial"/>
          <w:szCs w:val="24"/>
        </w:rPr>
      </w:pPr>
    </w:p>
    <w:bookmarkStart w:id="13" w:name="_Toc235749862"/>
    <w:p w14:paraId="6774206B">
      <w:pPr>
        <w:pStyle w:val="style2"/>
        <w:spacing w:before="0"/>
        <w:rPr/>
      </w:pPr>
      <w:r>
        <w:t>Sales Revenue:</w:t>
      </w:r>
      <w:bookmarkEnd w:id="13"/>
    </w:p>
    <w:p w14:paraId="765DE877">
      <w:pPr>
        <w:pStyle w:val="style0"/>
        <w:jc w:val="both"/>
        <w:rPr>
          <w:rFonts w:ascii="Arial" w:cs="Arial" w:hAnsi="Arial"/>
          <w:szCs w:val="24"/>
        </w:rPr>
      </w:pPr>
      <w:r>
        <w:rPr>
          <w:rFonts w:ascii="Arial" w:cs="Arial" w:hAnsi="Arial"/>
          <w:szCs w:val="24"/>
        </w:rPr>
        <w:t>A Key Performance Indicator (KPI) is a quantifiable value that is measured to gauge the effectiveness of a business to meet its goals. The use of KPIs allows organisations to track performance, assess progress, and make informed decisions</w:t>
      </w:r>
      <w:r>
        <w:rPr>
          <w:rFonts w:ascii="Arial" w:cs="Arial" w:hAnsi="Arial"/>
          <w:szCs w:val="24"/>
        </w:rPr>
        <w:t xml:space="preserve"> (Khan et al., 2022)</w:t>
      </w:r>
      <w:r>
        <w:rPr>
          <w:rFonts w:ascii="Arial" w:cs="Arial" w:hAnsi="Arial"/>
          <w:szCs w:val="24"/>
        </w:rPr>
        <w:t>. The most important KPI for Basil's Bakery is a rise in their average monthly sales revenue, which reflects whether or not the click-and-collect service is bringing more customers in and increasing their income. Regularly monitoring this KPI will allow Basil to know if the solution is effective or not and where it needs to be improved.</w:t>
      </w:r>
    </w:p>
    <w:p w14:paraId="0748D10E">
      <w:pPr>
        <w:pStyle w:val="style0"/>
        <w:ind w:firstLine="0"/>
        <w:jc w:val="both"/>
        <w:rPr>
          <w:rFonts w:ascii="Arial" w:cs="Arial" w:hAnsi="Arial"/>
          <w:szCs w:val="24"/>
        </w:rPr>
      </w:pPr>
    </w:p>
    <w:bookmarkStart w:id="14" w:name="_Toc235749863"/>
    <w:p w14:paraId="45EB344F">
      <w:pPr>
        <w:pStyle w:val="style2"/>
        <w:spacing w:before="0"/>
        <w:rPr/>
      </w:pPr>
      <w:r>
        <w:t>Objectives:</w:t>
      </w:r>
      <w:bookmarkEnd w:id="14"/>
    </w:p>
    <w:p w14:paraId="F7D5E73B">
      <w:pPr>
        <w:pStyle w:val="style179"/>
        <w:numPr>
          <w:ilvl w:val="0"/>
          <w:numId w:val="1"/>
        </w:numPr>
        <w:jc w:val="both"/>
        <w:rPr>
          <w:rFonts w:ascii="Arial" w:cs="Arial" w:hAnsi="Arial"/>
          <w:szCs w:val="24"/>
        </w:rPr>
      </w:pPr>
      <w:r>
        <w:rPr>
          <w:rFonts w:ascii="Arial" w:cs="Arial" w:hAnsi="Arial"/>
          <w:szCs w:val="24"/>
        </w:rPr>
        <w:t>To increase the number of monthly online orders</w:t>
      </w:r>
      <w:r>
        <w:rPr>
          <w:rFonts w:ascii="Arial" w:cs="Arial" w:hAnsi="Arial"/>
          <w:szCs w:val="24"/>
        </w:rPr>
        <w:t xml:space="preserve"> by 30% in six months</w:t>
      </w:r>
    </w:p>
    <w:p w14:paraId="DBCF1BED">
      <w:pPr>
        <w:pStyle w:val="style179"/>
        <w:numPr>
          <w:ilvl w:val="0"/>
          <w:numId w:val="1"/>
        </w:numPr>
        <w:jc w:val="both"/>
        <w:rPr>
          <w:rFonts w:ascii="Arial" w:cs="Arial" w:hAnsi="Arial"/>
          <w:szCs w:val="24"/>
        </w:rPr>
      </w:pPr>
      <w:r>
        <w:rPr>
          <w:rFonts w:ascii="Arial" w:cs="Arial" w:hAnsi="Arial"/>
          <w:szCs w:val="24"/>
        </w:rPr>
        <w:t>T</w:t>
      </w:r>
      <w:r>
        <w:rPr>
          <w:rFonts w:ascii="Arial" w:cs="Arial" w:hAnsi="Arial"/>
          <w:szCs w:val="24"/>
        </w:rPr>
        <w:t>o reduce the averag</w:t>
      </w:r>
      <w:r>
        <w:rPr>
          <w:rFonts w:ascii="Arial" w:cs="Arial" w:hAnsi="Arial"/>
          <w:szCs w:val="24"/>
        </w:rPr>
        <w:t>e wait time for customers to 40% in three months.</w:t>
      </w:r>
    </w:p>
    <w:p w14:paraId="BBB46CC7">
      <w:pPr>
        <w:pStyle w:val="style179"/>
        <w:numPr>
          <w:ilvl w:val="0"/>
          <w:numId w:val="1"/>
        </w:numPr>
        <w:jc w:val="both"/>
        <w:rPr>
          <w:rFonts w:ascii="Arial" w:cs="Arial" w:hAnsi="Arial"/>
          <w:szCs w:val="24"/>
        </w:rPr>
      </w:pPr>
      <w:r>
        <w:rPr>
          <w:rFonts w:ascii="Arial" w:cs="Arial" w:hAnsi="Arial"/>
          <w:szCs w:val="24"/>
        </w:rPr>
        <w:t>T</w:t>
      </w:r>
      <w:r>
        <w:rPr>
          <w:rFonts w:ascii="Arial" w:cs="Arial" w:hAnsi="Arial"/>
          <w:szCs w:val="24"/>
        </w:rPr>
        <w:t>o boost the monthly turnover by 20 per cent i</w:t>
      </w:r>
      <w:r>
        <w:rPr>
          <w:rFonts w:ascii="Arial" w:cs="Arial" w:hAnsi="Arial"/>
          <w:szCs w:val="24"/>
        </w:rPr>
        <w:t>n six months and ensure that 90%</w:t>
      </w:r>
      <w:r>
        <w:rPr>
          <w:rFonts w:ascii="Arial" w:cs="Arial" w:hAnsi="Arial"/>
          <w:szCs w:val="24"/>
        </w:rPr>
        <w:t xml:space="preserve">of customers are satisfied </w:t>
      </w:r>
      <w:r>
        <w:rPr>
          <w:rFonts w:ascii="Arial" w:cs="Arial" w:hAnsi="Arial"/>
          <w:szCs w:val="24"/>
        </w:rPr>
        <w:t>with the service in six months</w:t>
      </w:r>
    </w:p>
    <w:p w14:paraId="1C045772">
      <w:pPr>
        <w:pStyle w:val="style0"/>
        <w:ind w:firstLine="360"/>
        <w:jc w:val="both"/>
        <w:rPr>
          <w:rFonts w:ascii="Arial" w:cs="Arial" w:hAnsi="Arial"/>
          <w:szCs w:val="24"/>
        </w:rPr>
      </w:pPr>
      <w:r>
        <w:rPr>
          <w:rFonts w:ascii="Arial" w:cs="Arial" w:hAnsi="Arial"/>
          <w:szCs w:val="24"/>
        </w:rPr>
        <w:t>These objectives</w:t>
      </w:r>
      <w:r>
        <w:rPr>
          <w:rFonts w:ascii="Arial" w:cs="Arial" w:hAnsi="Arial"/>
          <w:szCs w:val="24"/>
        </w:rPr>
        <w:t xml:space="preserve"> allowing Basil to measure the impact of the click-and-collect process on their operation and financial results.</w:t>
      </w:r>
    </w:p>
    <w:p w14:paraId="C4097B53">
      <w:pPr>
        <w:pStyle w:val="style0"/>
        <w:ind w:firstLine="0"/>
        <w:jc w:val="both"/>
        <w:rPr>
          <w:rFonts w:ascii="Arial" w:cs="Arial" w:hAnsi="Arial"/>
          <w:szCs w:val="24"/>
        </w:rPr>
      </w:pPr>
    </w:p>
    <w:bookmarkStart w:id="15" w:name="_Toc235749864"/>
    <w:p w14:paraId="1B4DBAB0">
      <w:pPr>
        <w:pStyle w:val="style2"/>
        <w:spacing w:before="0"/>
        <w:rPr/>
      </w:pPr>
      <w:r>
        <w:t>6b. Monitoring and Evaluation</w:t>
      </w:r>
      <w:bookmarkEnd w:id="15"/>
      <w:r>
        <w:t xml:space="preserve"> </w:t>
      </w:r>
    </w:p>
    <w:p w14:paraId="96A80FAA">
      <w:pPr>
        <w:pStyle w:val="style0"/>
        <w:jc w:val="both"/>
        <w:rPr>
          <w:rFonts w:ascii="Arial" w:cs="Arial" w:hAnsi="Arial"/>
          <w:szCs w:val="24"/>
        </w:rPr>
      </w:pPr>
      <w:r>
        <w:rPr>
          <w:rFonts w:ascii="Arial" w:cs="Arial" w:hAnsi="Arial"/>
          <w:szCs w:val="24"/>
        </w:rPr>
        <w:t>Basil must analyse the weekly pre-order volumes on the internet to see how customers are adopting this product and also to compare the revenues generated in the current month with previous months to gauge financial performance. Satisfaction with the ordering and collection process should be assessed by the use of a short survey and online and direct comments from customers. Average waiting times also should be tracked periodically to see if the new system has proved to be more efficient during periods of congestion</w:t>
      </w:r>
      <w:r>
        <w:rPr>
          <w:rFonts w:ascii="Arial" w:cs="Arial" w:hAnsi="Arial"/>
          <w:szCs w:val="24"/>
        </w:rPr>
        <w:t xml:space="preserve"> (</w:t>
      </w:r>
      <w:r>
        <w:rPr>
          <w:rFonts w:ascii="Arial" w:cs="Arial" w:hAnsi="Arial"/>
          <w:color w:val="000000"/>
          <w:szCs w:val="20"/>
          <w:shd w:val="clear" w:color="auto" w:fill="ffffff"/>
        </w:rPr>
        <w:t xml:space="preserve">Fusté-Forné and Filimon, </w:t>
      </w:r>
      <w:r>
        <w:rPr>
          <w:rFonts w:ascii="Arial" w:cs="Arial" w:hAnsi="Arial"/>
          <w:color w:val="000000"/>
          <w:szCs w:val="20"/>
          <w:shd w:val="clear" w:color="auto" w:fill="ffffff"/>
        </w:rPr>
        <w:t>2021</w:t>
      </w:r>
      <w:r>
        <w:rPr>
          <w:rFonts w:ascii="Arial" w:cs="Arial" w:hAnsi="Arial"/>
          <w:szCs w:val="24"/>
        </w:rPr>
        <w:t>)</w:t>
      </w:r>
      <w:r>
        <w:rPr>
          <w:rFonts w:ascii="Arial" w:cs="Arial" w:hAnsi="Arial"/>
          <w:szCs w:val="24"/>
        </w:rPr>
        <w:t>. The chosen KPI and SMART objectives are to be reviewed monthly to see how far they have come towards the target. If the performance is not up to the mark, then Basil has to make corrective actions by enhancing their promotion activity, training of staff, streamlining ordering process, or updating the technology. By monitoring continuously, evidence-based decision making can help to support continuous improvement, increase customer satisfaction, and ensure that the click-and-collect service is a business enabler for the long-term growth and operational efficiency.</w:t>
      </w:r>
    </w:p>
    <w:p w14:paraId="8A8D131C">
      <w:pPr>
        <w:pStyle w:val="style0"/>
        <w:jc w:val="both"/>
        <w:rPr>
          <w:rFonts w:ascii="Arial" w:cs="Arial" w:hAnsi="Arial"/>
          <w:szCs w:val="24"/>
        </w:rPr>
      </w:pPr>
    </w:p>
    <w:bookmarkStart w:id="16" w:name="_Toc235749865"/>
    <w:p w14:paraId="BE730BBF">
      <w:pPr>
        <w:pStyle w:val="style1"/>
        <w:spacing w:before="0"/>
        <w:rPr/>
      </w:pPr>
      <w:r>
        <w:t>7. Summary of Key Findings</w:t>
      </w:r>
      <w:bookmarkEnd w:id="16"/>
      <w:r>
        <w:t xml:space="preserve"> </w:t>
      </w:r>
    </w:p>
    <w:p w14:paraId="89ACC8EC">
      <w:pPr>
        <w:pStyle w:val="style179"/>
        <w:numPr>
          <w:ilvl w:val="0"/>
          <w:numId w:val="2"/>
        </w:numPr>
        <w:jc w:val="both"/>
        <w:rPr>
          <w:rFonts w:ascii="Arial" w:cs="Arial" w:hAnsi="Arial"/>
          <w:szCs w:val="24"/>
        </w:rPr>
      </w:pPr>
      <w:r>
        <w:rPr>
          <w:rFonts w:ascii="Arial" w:cs="Arial" w:hAnsi="Arial"/>
          <w:szCs w:val="24"/>
        </w:rPr>
        <w:t>Selling has been affected by lower levels of customer traffic and working hours.</w:t>
      </w:r>
    </w:p>
    <w:p w14:paraId="B153F9B2">
      <w:pPr>
        <w:pStyle w:val="style179"/>
        <w:numPr>
          <w:ilvl w:val="0"/>
          <w:numId w:val="2"/>
        </w:numPr>
        <w:jc w:val="both"/>
        <w:rPr>
          <w:rFonts w:ascii="Arial" w:cs="Arial" w:hAnsi="Arial"/>
          <w:szCs w:val="24"/>
        </w:rPr>
      </w:pPr>
      <w:r>
        <w:rPr>
          <w:rFonts w:ascii="Arial" w:cs="Arial" w:hAnsi="Arial"/>
          <w:szCs w:val="24"/>
        </w:rPr>
        <w:t>The bakery is facing financial challenges due to expenses going up.</w:t>
      </w:r>
    </w:p>
    <w:p w14:paraId="8D015015">
      <w:pPr>
        <w:pStyle w:val="style179"/>
        <w:numPr>
          <w:ilvl w:val="0"/>
          <w:numId w:val="2"/>
        </w:numPr>
        <w:jc w:val="both"/>
        <w:rPr>
          <w:rFonts w:ascii="Arial" w:cs="Arial" w:hAnsi="Arial"/>
          <w:szCs w:val="24"/>
        </w:rPr>
      </w:pPr>
      <w:r>
        <w:rPr>
          <w:rFonts w:ascii="Arial" w:cs="Arial" w:hAnsi="Arial"/>
          <w:szCs w:val="24"/>
        </w:rPr>
        <w:t>Delivery and click-and-collect were deemed to be viable options.</w:t>
      </w:r>
    </w:p>
    <w:p w14:paraId="53EFD5E2">
      <w:pPr>
        <w:pStyle w:val="style179"/>
        <w:numPr>
          <w:ilvl w:val="0"/>
          <w:numId w:val="2"/>
        </w:numPr>
        <w:jc w:val="both"/>
        <w:rPr>
          <w:rFonts w:ascii="Arial" w:cs="Arial" w:hAnsi="Arial"/>
          <w:szCs w:val="24"/>
        </w:rPr>
      </w:pPr>
      <w:r>
        <w:rPr>
          <w:rFonts w:ascii="Arial" w:cs="Arial" w:hAnsi="Arial"/>
          <w:szCs w:val="24"/>
        </w:rPr>
        <w:t>Click and collect was chosen as a preferred solution in terms of PMI analysis.</w:t>
      </w:r>
    </w:p>
    <w:p w14:paraId="5A4A2C42">
      <w:pPr>
        <w:pStyle w:val="style179"/>
        <w:numPr>
          <w:ilvl w:val="0"/>
          <w:numId w:val="2"/>
        </w:numPr>
        <w:jc w:val="both"/>
        <w:rPr>
          <w:rFonts w:ascii="Arial" w:cs="Arial" w:hAnsi="Arial"/>
          <w:szCs w:val="24"/>
        </w:rPr>
      </w:pPr>
      <w:r>
        <w:rPr>
          <w:rFonts w:ascii="Arial" w:cs="Arial" w:hAnsi="Arial"/>
          <w:szCs w:val="24"/>
        </w:rPr>
        <w:t>Results of risk analysis indicated that implementation risks can be managed.</w:t>
      </w:r>
    </w:p>
    <w:p w14:paraId="EE966411">
      <w:pPr>
        <w:pStyle w:val="style179"/>
        <w:numPr>
          <w:ilvl w:val="0"/>
          <w:numId w:val="2"/>
        </w:numPr>
        <w:jc w:val="both"/>
        <w:rPr>
          <w:rFonts w:ascii="Arial" w:cs="Arial" w:hAnsi="Arial"/>
          <w:szCs w:val="24"/>
        </w:rPr>
      </w:pPr>
      <w:r>
        <w:rPr>
          <w:rFonts w:ascii="Arial" w:cs="Arial" w:hAnsi="Arial"/>
          <w:szCs w:val="24"/>
        </w:rPr>
        <w:t>A gradual roll-out strategy helps with adoption.</w:t>
      </w:r>
    </w:p>
    <w:p w14:paraId="73CB72BE">
      <w:pPr>
        <w:pStyle w:val="style179"/>
        <w:numPr>
          <w:ilvl w:val="0"/>
          <w:numId w:val="2"/>
        </w:numPr>
        <w:jc w:val="both"/>
        <w:rPr>
          <w:rFonts w:ascii="Arial" w:cs="Arial" w:hAnsi="Arial"/>
          <w:szCs w:val="24"/>
        </w:rPr>
      </w:pPr>
      <w:r>
        <w:rPr>
          <w:rFonts w:ascii="Arial" w:cs="Arial" w:hAnsi="Arial"/>
          <w:szCs w:val="24"/>
        </w:rPr>
        <w:t>KPI and SMART objectives are measurable performance targets.</w:t>
      </w:r>
    </w:p>
    <w:p w14:paraId="8AF34867">
      <w:pPr>
        <w:pStyle w:val="style179"/>
        <w:numPr>
          <w:ilvl w:val="0"/>
          <w:numId w:val="2"/>
        </w:numPr>
        <w:jc w:val="both"/>
        <w:rPr>
          <w:rFonts w:ascii="Arial" w:cs="Arial" w:hAnsi="Arial"/>
          <w:szCs w:val="24"/>
        </w:rPr>
      </w:pPr>
      <w:r>
        <w:rPr>
          <w:rFonts w:ascii="Arial" w:cs="Arial" w:hAnsi="Arial"/>
          <w:szCs w:val="24"/>
        </w:rPr>
        <w:t>Ongoing evaluation and service improvement is possible through continuous monitoring.</w:t>
      </w:r>
    </w:p>
    <w:p w14:paraId="DA053F59">
      <w:pPr>
        <w:pStyle w:val="style0"/>
        <w:spacing w:after="160" w:lineRule="auto" w:line="259"/>
        <w:ind w:firstLine="0"/>
        <w:rPr>
          <w:rFonts w:ascii="Arial" w:cs="Arial" w:hAnsi="Arial"/>
          <w:szCs w:val="24"/>
          <w:highlight w:val="yellow"/>
        </w:rPr>
      </w:pPr>
      <w:r>
        <w:rPr>
          <w:rFonts w:ascii="Arial" w:cs="Arial" w:hAnsi="Arial"/>
          <w:szCs w:val="24"/>
          <w:highlight w:val="yellow"/>
        </w:rPr>
        <w:br w:type="page"/>
      </w:r>
    </w:p>
    <w:bookmarkStart w:id="17" w:name="_Toc235749866"/>
    <w:p w14:paraId="82736E82">
      <w:pPr>
        <w:pStyle w:val="style1"/>
        <w:rPr/>
      </w:pPr>
      <w:r>
        <w:t>References</w:t>
      </w:r>
      <w:bookmarkEnd w:id="17"/>
    </w:p>
    <w:p w14:paraId="6331F908">
      <w:pPr>
        <w:pStyle w:val="style0"/>
        <w:ind w:left="720" w:hanging="720"/>
        <w:jc w:val="both"/>
        <w:contextualSpacing/>
        <w:rPr>
          <w:rFonts w:ascii="Arial" w:cs="Arial" w:hAnsi="Arial"/>
          <w:color w:val="000000"/>
          <w:szCs w:val="20"/>
          <w:shd w:val="clear" w:color="auto" w:fill="ffffff"/>
        </w:rPr>
      </w:pPr>
      <w:r>
        <w:rPr>
          <w:rFonts w:ascii="Arial" w:cs="Arial" w:hAnsi="Arial"/>
          <w:color w:val="000000"/>
          <w:szCs w:val="20"/>
          <w:shd w:val="clear" w:color="auto" w:fill="ffffff"/>
        </w:rPr>
        <w:t>Boyle, P., Bond, R., Martinez Carracedo, J</w:t>
      </w:r>
      <w:r>
        <w:rPr>
          <w:rFonts w:ascii="Arial" w:cs="Arial" w:hAnsi="Arial"/>
          <w:color w:val="000000"/>
          <w:szCs w:val="20"/>
          <w:shd w:val="clear" w:color="auto" w:fill="ffffff"/>
        </w:rPr>
        <w:t xml:space="preserve">., Simmons, G., Mulvenna, M., and </w:t>
      </w:r>
      <w:r>
        <w:rPr>
          <w:rFonts w:ascii="Arial" w:cs="Arial" w:hAnsi="Arial"/>
          <w:color w:val="000000"/>
          <w:szCs w:val="20"/>
          <w:shd w:val="clear" w:color="auto" w:fill="ffffff"/>
        </w:rPr>
        <w:t>Hollywood, L. (2022). The impact of the COVID</w:t>
      </w:r>
      <w:r>
        <w:rPr>
          <w:rFonts w:ascii="Cambria Math" w:cs="Cambria Math" w:hAnsi="Cambria Math"/>
          <w:color w:val="000000"/>
          <w:szCs w:val="20"/>
          <w:shd w:val="clear" w:color="auto" w:fill="ffffff"/>
        </w:rPr>
        <w:t>‐</w:t>
      </w:r>
      <w:r>
        <w:rPr>
          <w:rFonts w:ascii="Arial" w:cs="Arial" w:hAnsi="Arial"/>
          <w:color w:val="000000"/>
          <w:szCs w:val="20"/>
          <w:shd w:val="clear" w:color="auto" w:fill="ffffff"/>
        </w:rPr>
        <w:t>19 pandemic on grocery shopper behaviour: Analysis of shopper behaviour change using store transaction data. </w:t>
      </w:r>
      <w:r>
        <w:rPr>
          <w:rFonts w:ascii="Arial" w:cs="Arial" w:hAnsi="Arial"/>
          <w:i/>
          <w:iCs/>
          <w:color w:val="000000"/>
          <w:szCs w:val="20"/>
          <w:shd w:val="clear" w:color="auto" w:fill="ffffff"/>
        </w:rPr>
        <w:t>Journal of Consumer Behaviour</w:t>
      </w:r>
      <w:r>
        <w:rPr>
          <w:rFonts w:ascii="Arial" w:cs="Arial" w:hAnsi="Arial"/>
          <w:color w:val="000000"/>
          <w:szCs w:val="20"/>
          <w:shd w:val="clear" w:color="auto" w:fill="ffffff"/>
        </w:rPr>
        <w:t>, </w:t>
      </w:r>
      <w:r>
        <w:rPr>
          <w:rFonts w:ascii="Arial" w:cs="Arial" w:hAnsi="Arial"/>
          <w:i/>
          <w:iCs/>
          <w:color w:val="000000"/>
          <w:szCs w:val="20"/>
          <w:shd w:val="clear" w:color="auto" w:fill="ffffff"/>
        </w:rPr>
        <w:t>21</w:t>
      </w:r>
      <w:r>
        <w:rPr>
          <w:rFonts w:ascii="Arial" w:cs="Arial" w:hAnsi="Arial"/>
          <w:color w:val="000000"/>
          <w:szCs w:val="20"/>
          <w:shd w:val="clear" w:color="auto" w:fill="ffffff"/>
        </w:rPr>
        <w:t>(2), 259-271.</w:t>
      </w:r>
    </w:p>
    <w:p w14:paraId="062DEC63">
      <w:pPr>
        <w:pStyle w:val="style0"/>
        <w:ind w:left="720" w:hanging="720"/>
        <w:jc w:val="both"/>
        <w:contextualSpacing/>
        <w:rPr>
          <w:rFonts w:ascii="Arial" w:cs="Arial" w:hAnsi="Arial"/>
          <w:color w:val="000000"/>
          <w:szCs w:val="20"/>
          <w:shd w:val="clear" w:color="auto" w:fill="ffffff"/>
        </w:rPr>
      </w:pPr>
      <w:r>
        <w:rPr>
          <w:rFonts w:ascii="Arial" w:cs="Arial" w:hAnsi="Arial"/>
          <w:color w:val="000000"/>
          <w:szCs w:val="20"/>
          <w:shd w:val="clear" w:color="auto" w:fill="ffffff"/>
        </w:rPr>
        <w:t>Bryson, J. R. (2021). COVID-19 and the immediate and longer-term impacts on the retail and hospitality industries: dark stores and turnover-based rental models. In </w:t>
      </w:r>
      <w:r>
        <w:rPr>
          <w:rFonts w:ascii="Arial" w:cs="Arial" w:hAnsi="Arial"/>
          <w:i/>
          <w:iCs/>
          <w:color w:val="000000"/>
          <w:szCs w:val="20"/>
          <w:shd w:val="clear" w:color="auto" w:fill="ffffff"/>
        </w:rPr>
        <w:t>Living with Pandemics</w:t>
      </w:r>
      <w:r>
        <w:rPr>
          <w:rFonts w:ascii="Arial" w:cs="Arial" w:hAnsi="Arial"/>
          <w:color w:val="000000"/>
          <w:szCs w:val="20"/>
          <w:shd w:val="clear" w:color="auto" w:fill="ffffff"/>
        </w:rPr>
        <w:t> (pp. 202-216). Edward Elgar Publishing.</w:t>
      </w:r>
    </w:p>
    <w:p w14:paraId="A8D71813">
      <w:pPr>
        <w:pStyle w:val="style0"/>
        <w:ind w:left="720" w:hanging="720"/>
        <w:jc w:val="both"/>
        <w:contextualSpacing/>
        <w:rPr>
          <w:rFonts w:ascii="Arial" w:cs="Arial" w:hAnsi="Arial"/>
          <w:color w:val="000000"/>
          <w:szCs w:val="20"/>
          <w:shd w:val="clear" w:color="auto" w:fill="ffffff"/>
        </w:rPr>
      </w:pPr>
      <w:r>
        <w:rPr>
          <w:rFonts w:ascii="Arial" w:cs="Arial" w:hAnsi="Arial"/>
          <w:color w:val="000000"/>
          <w:szCs w:val="20"/>
          <w:shd w:val="clear" w:color="auto" w:fill="ffffff"/>
        </w:rPr>
        <w:t xml:space="preserve">Čechura, L., </w:t>
      </w:r>
      <w:r>
        <w:rPr>
          <w:rFonts w:ascii="Arial" w:cs="Arial" w:hAnsi="Arial"/>
          <w:color w:val="000000"/>
          <w:szCs w:val="20"/>
          <w:shd w:val="clear" w:color="auto" w:fill="ffffff"/>
        </w:rPr>
        <w:t xml:space="preserve">and </w:t>
      </w:r>
      <w:r>
        <w:rPr>
          <w:rFonts w:ascii="Arial" w:cs="Arial" w:hAnsi="Arial"/>
          <w:color w:val="000000"/>
          <w:szCs w:val="20"/>
          <w:shd w:val="clear" w:color="auto" w:fill="ffffff"/>
        </w:rPr>
        <w:t>Jaghdani, T. J. (2021). Market imperfections within the European wheat value chain: The case of France and the United Kingdom. </w:t>
      </w:r>
      <w:r>
        <w:rPr>
          <w:rFonts w:ascii="Arial" w:cs="Arial" w:hAnsi="Arial"/>
          <w:i/>
          <w:iCs/>
          <w:color w:val="000000"/>
          <w:szCs w:val="20"/>
          <w:shd w:val="clear" w:color="auto" w:fill="ffffff"/>
        </w:rPr>
        <w:t>Agriculture</w:t>
      </w:r>
      <w:r>
        <w:rPr>
          <w:rFonts w:ascii="Arial" w:cs="Arial" w:hAnsi="Arial"/>
          <w:color w:val="000000"/>
          <w:szCs w:val="20"/>
          <w:shd w:val="clear" w:color="auto" w:fill="ffffff"/>
        </w:rPr>
        <w:t>, </w:t>
      </w:r>
      <w:r>
        <w:rPr>
          <w:rFonts w:ascii="Arial" w:cs="Arial" w:hAnsi="Arial"/>
          <w:i/>
          <w:iCs/>
          <w:color w:val="000000"/>
          <w:szCs w:val="20"/>
          <w:shd w:val="clear" w:color="auto" w:fill="ffffff"/>
        </w:rPr>
        <w:t>11</w:t>
      </w:r>
      <w:r>
        <w:rPr>
          <w:rFonts w:ascii="Arial" w:cs="Arial" w:hAnsi="Arial"/>
          <w:color w:val="000000"/>
          <w:szCs w:val="20"/>
          <w:shd w:val="clear" w:color="auto" w:fill="ffffff"/>
        </w:rPr>
        <w:t>(9), 838.</w:t>
      </w:r>
    </w:p>
    <w:p w14:paraId="79966D9E">
      <w:pPr>
        <w:pStyle w:val="style0"/>
        <w:ind w:left="720" w:hanging="720"/>
        <w:jc w:val="both"/>
        <w:contextualSpacing/>
        <w:rPr>
          <w:rFonts w:ascii="Arial" w:cs="Arial" w:hAnsi="Arial"/>
          <w:bCs/>
          <w:color w:val="000000"/>
          <w:sz w:val="32"/>
          <w:szCs w:val="24"/>
        </w:rPr>
      </w:pPr>
      <w:r>
        <w:rPr>
          <w:rFonts w:ascii="Arial" w:cs="Arial" w:hAnsi="Arial"/>
          <w:color w:val="000000"/>
          <w:szCs w:val="20"/>
          <w:shd w:val="clear" w:color="auto" w:fill="ffffff"/>
        </w:rPr>
        <w:t xml:space="preserve">Fusté-Forné, F., </w:t>
      </w:r>
      <w:r>
        <w:rPr>
          <w:rFonts w:ascii="Arial" w:cs="Arial" w:hAnsi="Arial"/>
          <w:color w:val="000000"/>
          <w:szCs w:val="20"/>
          <w:shd w:val="clear" w:color="auto" w:fill="ffffff"/>
        </w:rPr>
        <w:t xml:space="preserve">and </w:t>
      </w:r>
      <w:r>
        <w:rPr>
          <w:rFonts w:ascii="Arial" w:cs="Arial" w:hAnsi="Arial"/>
          <w:color w:val="000000"/>
          <w:szCs w:val="20"/>
          <w:shd w:val="clear" w:color="auto" w:fill="ffffff"/>
        </w:rPr>
        <w:t>Filimon, N. (2021). Using social media to preserve consumers’ awareness on food identity in times of crisis: The case of bakeries. </w:t>
      </w:r>
      <w:r>
        <w:rPr>
          <w:rFonts w:ascii="Arial" w:cs="Arial" w:hAnsi="Arial"/>
          <w:i/>
          <w:iCs/>
          <w:color w:val="000000"/>
          <w:szCs w:val="20"/>
          <w:shd w:val="clear" w:color="auto" w:fill="ffffff"/>
        </w:rPr>
        <w:t>International Journal of Environmental Research and Public Health</w:t>
      </w:r>
      <w:r>
        <w:rPr>
          <w:rFonts w:ascii="Arial" w:cs="Arial" w:hAnsi="Arial"/>
          <w:color w:val="000000"/>
          <w:szCs w:val="20"/>
          <w:shd w:val="clear" w:color="auto" w:fill="ffffff"/>
        </w:rPr>
        <w:t>, </w:t>
      </w:r>
      <w:r>
        <w:rPr>
          <w:rFonts w:ascii="Arial" w:cs="Arial" w:hAnsi="Arial"/>
          <w:i/>
          <w:iCs/>
          <w:color w:val="000000"/>
          <w:szCs w:val="20"/>
          <w:shd w:val="clear" w:color="auto" w:fill="ffffff"/>
        </w:rPr>
        <w:t>18</w:t>
      </w:r>
      <w:r>
        <w:rPr>
          <w:rFonts w:ascii="Arial" w:cs="Arial" w:hAnsi="Arial"/>
          <w:color w:val="000000"/>
          <w:szCs w:val="20"/>
          <w:shd w:val="clear" w:color="auto" w:fill="ffffff"/>
        </w:rPr>
        <w:t>(12), 6251.</w:t>
      </w:r>
    </w:p>
    <w:p w14:paraId="AB14FBD6">
      <w:pPr>
        <w:pStyle w:val="style0"/>
        <w:ind w:left="720" w:hanging="720"/>
        <w:jc w:val="both"/>
        <w:contextualSpacing/>
        <w:rPr>
          <w:rFonts w:ascii="Arial" w:cs="Arial" w:hAnsi="Arial"/>
          <w:color w:val="000000"/>
          <w:szCs w:val="20"/>
          <w:shd w:val="clear" w:color="auto" w:fill="ffffff"/>
        </w:rPr>
      </w:pPr>
      <w:r>
        <w:rPr>
          <w:rFonts w:ascii="Arial" w:cs="Arial" w:hAnsi="Arial"/>
          <w:color w:val="000000"/>
          <w:szCs w:val="20"/>
          <w:shd w:val="clear" w:color="auto" w:fill="ffffff"/>
        </w:rPr>
        <w:t xml:space="preserve">Guilbert, S., Winter, D., Lobley, M., </w:t>
      </w:r>
      <w:r>
        <w:rPr>
          <w:rFonts w:ascii="Arial" w:cs="Arial" w:hAnsi="Arial"/>
          <w:color w:val="000000"/>
          <w:szCs w:val="20"/>
          <w:shd w:val="clear" w:color="auto" w:fill="ffffff"/>
        </w:rPr>
        <w:t xml:space="preserve">and </w:t>
      </w:r>
      <w:r>
        <w:rPr>
          <w:rFonts w:ascii="Arial" w:cs="Arial" w:hAnsi="Arial"/>
          <w:color w:val="000000"/>
          <w:szCs w:val="20"/>
          <w:shd w:val="clear" w:color="auto" w:fill="ffffff"/>
        </w:rPr>
        <w:t>Wilkinson, T. (2022). COVID-19 and the UK food system: Learning lessons and building back better.</w:t>
      </w:r>
    </w:p>
    <w:p w14:paraId="DB1F8C95">
      <w:pPr>
        <w:pStyle w:val="style0"/>
        <w:ind w:left="720" w:hanging="720"/>
        <w:jc w:val="both"/>
        <w:contextualSpacing/>
        <w:rPr>
          <w:rFonts w:ascii="Arial" w:cs="Arial" w:hAnsi="Arial"/>
          <w:color w:val="000000"/>
          <w:szCs w:val="20"/>
          <w:shd w:val="clear" w:color="auto" w:fill="ffffff"/>
        </w:rPr>
      </w:pPr>
      <w:r>
        <w:rPr>
          <w:rFonts w:ascii="Arial" w:cs="Arial" w:hAnsi="Arial"/>
          <w:color w:val="000000"/>
          <w:szCs w:val="20"/>
          <w:shd w:val="clear" w:color="auto" w:fill="ffffff"/>
        </w:rPr>
        <w:t>Khaliq, M. (2021). Impact of the coronavirus (COVID-19) pandemic on retail sales in 2020. </w:t>
      </w:r>
      <w:r>
        <w:rPr>
          <w:rFonts w:ascii="Arial" w:cs="Arial" w:hAnsi="Arial"/>
          <w:i/>
          <w:iCs/>
          <w:color w:val="000000"/>
          <w:szCs w:val="20"/>
          <w:shd w:val="clear" w:color="auto" w:fill="ffffff"/>
        </w:rPr>
        <w:t>Office for</w:t>
      </w:r>
      <w:r>
        <w:rPr>
          <w:rFonts w:ascii="Arial" w:cs="Arial" w:hAnsi="Arial"/>
          <w:color w:val="000000"/>
          <w:szCs w:val="20"/>
          <w:shd w:val="clear" w:color="auto" w:fill="ffffff"/>
        </w:rPr>
        <w:t>.</w:t>
      </w:r>
    </w:p>
    <w:p w14:paraId="C9D8FADB">
      <w:pPr>
        <w:pStyle w:val="style0"/>
        <w:ind w:left="720" w:hanging="720"/>
        <w:jc w:val="both"/>
        <w:contextualSpacing/>
        <w:rPr>
          <w:rFonts w:ascii="Arial" w:cs="Arial" w:hAnsi="Arial"/>
          <w:color w:val="000000"/>
          <w:szCs w:val="20"/>
          <w:shd w:val="clear" w:color="auto" w:fill="ffffff"/>
        </w:rPr>
      </w:pPr>
      <w:r>
        <w:rPr>
          <w:rFonts w:ascii="Arial" w:cs="Arial" w:hAnsi="Arial"/>
          <w:color w:val="000000"/>
          <w:szCs w:val="20"/>
          <w:shd w:val="clear" w:color="auto" w:fill="ffffff"/>
        </w:rPr>
        <w:t xml:space="preserve">Khan, M., Alroomi, A., </w:t>
      </w:r>
      <w:r>
        <w:rPr>
          <w:rFonts w:ascii="Arial" w:cs="Arial" w:hAnsi="Arial"/>
          <w:color w:val="000000"/>
          <w:szCs w:val="20"/>
          <w:shd w:val="clear" w:color="auto" w:fill="ffffff"/>
        </w:rPr>
        <w:t xml:space="preserve">and </w:t>
      </w:r>
      <w:r>
        <w:rPr>
          <w:rFonts w:ascii="Arial" w:cs="Arial" w:hAnsi="Arial"/>
          <w:color w:val="000000"/>
          <w:szCs w:val="20"/>
          <w:shd w:val="clear" w:color="auto" w:fill="ffffff"/>
        </w:rPr>
        <w:t>Nikolopoulos, K. (2022). Supply chain disruptions and consumer behavior change from COVID-19: Empirical evidence and long-term implications for supermarkets in the UK. </w:t>
      </w:r>
      <w:r>
        <w:rPr>
          <w:rFonts w:ascii="Arial" w:cs="Arial" w:hAnsi="Arial"/>
          <w:i/>
          <w:iCs/>
          <w:color w:val="000000"/>
          <w:szCs w:val="20"/>
          <w:shd w:val="clear" w:color="auto" w:fill="ffffff"/>
        </w:rPr>
        <w:t>Journal of Humanities, Arts and Social Science</w:t>
      </w:r>
      <w:r>
        <w:rPr>
          <w:rFonts w:ascii="Arial" w:cs="Arial" w:hAnsi="Arial"/>
          <w:color w:val="000000"/>
          <w:szCs w:val="20"/>
          <w:shd w:val="clear" w:color="auto" w:fill="ffffff"/>
        </w:rPr>
        <w:t>, </w:t>
      </w:r>
      <w:r>
        <w:rPr>
          <w:rFonts w:ascii="Arial" w:cs="Arial" w:hAnsi="Arial"/>
          <w:i/>
          <w:iCs/>
          <w:color w:val="000000"/>
          <w:szCs w:val="20"/>
          <w:shd w:val="clear" w:color="auto" w:fill="ffffff"/>
        </w:rPr>
        <w:t>6</w:t>
      </w:r>
      <w:r>
        <w:rPr>
          <w:rFonts w:ascii="Arial" w:cs="Arial" w:hAnsi="Arial"/>
          <w:color w:val="000000"/>
          <w:szCs w:val="20"/>
          <w:shd w:val="clear" w:color="auto" w:fill="ffffff"/>
        </w:rPr>
        <w:t>(1).</w:t>
      </w:r>
    </w:p>
    <w:p w14:paraId="CCCE3FF5">
      <w:pPr>
        <w:pStyle w:val="style0"/>
        <w:ind w:left="720" w:hanging="720"/>
        <w:jc w:val="both"/>
        <w:contextualSpacing/>
        <w:rPr>
          <w:rFonts w:ascii="Arial" w:cs="Arial" w:hAnsi="Arial"/>
          <w:color w:val="000000"/>
          <w:szCs w:val="20"/>
          <w:shd w:val="clear" w:color="auto" w:fill="ffffff"/>
        </w:rPr>
      </w:pPr>
      <w:r>
        <w:rPr>
          <w:rFonts w:ascii="Arial" w:cs="Arial" w:hAnsi="Arial"/>
          <w:color w:val="000000"/>
          <w:szCs w:val="20"/>
          <w:shd w:val="clear" w:color="auto" w:fill="ffffff"/>
        </w:rPr>
        <w:t xml:space="preserve">Panzone, L. A., Larcom, S., </w:t>
      </w:r>
      <w:r>
        <w:rPr>
          <w:rFonts w:ascii="Arial" w:cs="Arial" w:hAnsi="Arial"/>
          <w:color w:val="000000"/>
          <w:szCs w:val="20"/>
          <w:shd w:val="clear" w:color="auto" w:fill="ffffff"/>
        </w:rPr>
        <w:t xml:space="preserve">and </w:t>
      </w:r>
      <w:r>
        <w:rPr>
          <w:rFonts w:ascii="Arial" w:cs="Arial" w:hAnsi="Arial"/>
          <w:color w:val="000000"/>
          <w:szCs w:val="20"/>
          <w:shd w:val="clear" w:color="auto" w:fill="ffffff"/>
        </w:rPr>
        <w:t>She, P. W. (2021). Estimating the impact of the first COVID-19 lockdown on UK food retailers and the restaurant sector. </w:t>
      </w:r>
      <w:r>
        <w:rPr>
          <w:rFonts w:ascii="Arial" w:cs="Arial" w:hAnsi="Arial"/>
          <w:i/>
          <w:iCs/>
          <w:color w:val="000000"/>
          <w:szCs w:val="20"/>
          <w:shd w:val="clear" w:color="auto" w:fill="ffffff"/>
        </w:rPr>
        <w:t>Global Food Security</w:t>
      </w:r>
      <w:r>
        <w:rPr>
          <w:rFonts w:ascii="Arial" w:cs="Arial" w:hAnsi="Arial"/>
          <w:color w:val="000000"/>
          <w:szCs w:val="20"/>
          <w:shd w:val="clear" w:color="auto" w:fill="ffffff"/>
        </w:rPr>
        <w:t>, </w:t>
      </w:r>
      <w:r>
        <w:rPr>
          <w:rFonts w:ascii="Arial" w:cs="Arial" w:hAnsi="Arial"/>
          <w:i/>
          <w:iCs/>
          <w:color w:val="000000"/>
          <w:szCs w:val="20"/>
          <w:shd w:val="clear" w:color="auto" w:fill="ffffff"/>
        </w:rPr>
        <w:t>28</w:t>
      </w:r>
      <w:r>
        <w:rPr>
          <w:rFonts w:ascii="Arial" w:cs="Arial" w:hAnsi="Arial"/>
          <w:color w:val="000000"/>
          <w:szCs w:val="20"/>
          <w:shd w:val="clear" w:color="auto" w:fill="ffffff"/>
        </w:rPr>
        <w:t>, 100495.</w:t>
      </w:r>
    </w:p>
    <w:p w14:paraId="8E6B30B0">
      <w:pPr>
        <w:pStyle w:val="style0"/>
        <w:ind w:left="720" w:hanging="720"/>
        <w:jc w:val="both"/>
        <w:contextualSpacing/>
        <w:rPr>
          <w:rFonts w:ascii="Arial" w:cs="Arial" w:hAnsi="Arial"/>
          <w:color w:val="000000"/>
          <w:szCs w:val="20"/>
          <w:shd w:val="clear" w:color="auto" w:fill="ffffff"/>
        </w:rPr>
      </w:pPr>
      <w:r>
        <w:rPr>
          <w:rFonts w:ascii="Arial" w:cs="Arial" w:hAnsi="Arial"/>
          <w:color w:val="000000"/>
          <w:szCs w:val="20"/>
          <w:shd w:val="clear" w:color="auto" w:fill="ffffff"/>
        </w:rPr>
        <w:t xml:space="preserve">Power, M., Doherty, B., Pybus, K. J., </w:t>
      </w:r>
      <w:r>
        <w:rPr>
          <w:rFonts w:ascii="Arial" w:cs="Arial" w:hAnsi="Arial"/>
          <w:color w:val="000000"/>
          <w:szCs w:val="20"/>
          <w:shd w:val="clear" w:color="auto" w:fill="ffffff"/>
        </w:rPr>
        <w:t xml:space="preserve">and </w:t>
      </w:r>
      <w:r>
        <w:rPr>
          <w:rFonts w:ascii="Arial" w:cs="Arial" w:hAnsi="Arial"/>
          <w:color w:val="000000"/>
          <w:szCs w:val="20"/>
          <w:shd w:val="clear" w:color="auto" w:fill="ffffff"/>
        </w:rPr>
        <w:t>Pickett, K. E. (2023). How COVID-19 has exposed inequalities in the UK food system: The case of UK food and poverty. </w:t>
      </w:r>
      <w:r>
        <w:rPr>
          <w:rFonts w:ascii="Arial" w:cs="Arial" w:hAnsi="Arial"/>
          <w:i/>
          <w:iCs/>
          <w:color w:val="000000"/>
          <w:szCs w:val="20"/>
          <w:shd w:val="clear" w:color="auto" w:fill="ffffff"/>
        </w:rPr>
        <w:t>Emerald Open Research</w:t>
      </w:r>
      <w:r>
        <w:rPr>
          <w:rFonts w:ascii="Arial" w:cs="Arial" w:hAnsi="Arial"/>
          <w:color w:val="000000"/>
          <w:szCs w:val="20"/>
          <w:shd w:val="clear" w:color="auto" w:fill="ffffff"/>
        </w:rPr>
        <w:t>, </w:t>
      </w:r>
      <w:r>
        <w:rPr>
          <w:rFonts w:ascii="Arial" w:cs="Arial" w:hAnsi="Arial"/>
          <w:i/>
          <w:iCs/>
          <w:color w:val="000000"/>
          <w:szCs w:val="20"/>
          <w:shd w:val="clear" w:color="auto" w:fill="ffffff"/>
        </w:rPr>
        <w:t>1</w:t>
      </w:r>
      <w:r>
        <w:rPr>
          <w:rFonts w:ascii="Arial" w:cs="Arial" w:hAnsi="Arial"/>
          <w:color w:val="000000"/>
          <w:szCs w:val="20"/>
          <w:shd w:val="clear" w:color="auto" w:fill="ffffff"/>
        </w:rPr>
        <w:t>(10).</w:t>
      </w:r>
    </w:p>
    <w:p w14:paraId="1924EE69">
      <w:pPr>
        <w:pStyle w:val="style0"/>
        <w:ind w:left="720" w:hanging="720"/>
        <w:jc w:val="both"/>
        <w:contextualSpacing/>
        <w:rPr>
          <w:rFonts w:ascii="Arial" w:cs="Arial" w:hAnsi="Arial"/>
          <w:color w:val="000000"/>
          <w:szCs w:val="20"/>
          <w:shd w:val="clear" w:color="auto" w:fill="ffffff"/>
        </w:rPr>
      </w:pPr>
      <w:r>
        <w:rPr>
          <w:rFonts w:ascii="Arial" w:cs="Arial" w:hAnsi="Arial"/>
          <w:color w:val="000000"/>
          <w:szCs w:val="20"/>
          <w:shd w:val="clear" w:color="auto" w:fill="ffffff"/>
        </w:rPr>
        <w:t xml:space="preserve">Semenova, E. I., </w:t>
      </w:r>
      <w:r>
        <w:rPr>
          <w:rFonts w:ascii="Arial" w:cs="Arial" w:hAnsi="Arial"/>
          <w:color w:val="000000"/>
          <w:szCs w:val="20"/>
          <w:shd w:val="clear" w:color="auto" w:fill="ffffff"/>
        </w:rPr>
        <w:t xml:space="preserve">and </w:t>
      </w:r>
      <w:r>
        <w:rPr>
          <w:rFonts w:ascii="Arial" w:cs="Arial" w:hAnsi="Arial"/>
          <w:color w:val="000000"/>
          <w:szCs w:val="20"/>
          <w:shd w:val="clear" w:color="auto" w:fill="ffffff"/>
        </w:rPr>
        <w:t>Semenov, A. V. (2023). Impact of bakery innovation on business resilience growth. In </w:t>
      </w:r>
      <w:r>
        <w:rPr>
          <w:rFonts w:ascii="Arial" w:cs="Arial" w:hAnsi="Arial"/>
          <w:i/>
          <w:iCs/>
          <w:color w:val="000000"/>
          <w:szCs w:val="20"/>
          <w:shd w:val="clear" w:color="auto" w:fill="ffffff"/>
        </w:rPr>
        <w:t>Baking business sustainability through life cycle management</w:t>
      </w:r>
      <w:r>
        <w:rPr>
          <w:rFonts w:ascii="Arial" w:cs="Arial" w:hAnsi="Arial"/>
          <w:color w:val="000000"/>
          <w:szCs w:val="20"/>
          <w:shd w:val="clear" w:color="auto" w:fill="ffffff"/>
        </w:rPr>
        <w:t> (pp. 241-259). Cham: Springer International Publishing.</w:t>
      </w:r>
    </w:p>
    <w:p w14:paraId="C217F607">
      <w:pPr>
        <w:pStyle w:val="style0"/>
        <w:ind w:left="720" w:hanging="720"/>
        <w:jc w:val="both"/>
        <w:contextualSpacing/>
        <w:rPr>
          <w:rFonts w:ascii="Arial" w:cs="Arial" w:hAnsi="Arial"/>
          <w:color w:val="000000"/>
          <w:szCs w:val="20"/>
          <w:shd w:val="clear" w:color="auto" w:fill="ffffff"/>
        </w:rPr>
      </w:pPr>
      <w:r>
        <w:rPr>
          <w:rFonts w:ascii="Arial" w:cs="Arial" w:hAnsi="Arial"/>
          <w:color w:val="000000"/>
          <w:szCs w:val="20"/>
          <w:shd w:val="clear" w:color="auto" w:fill="ffffff"/>
        </w:rPr>
        <w:t xml:space="preserve">Winter, M., Guilbert, S., Wilkinson, T., Lobley, M., </w:t>
      </w:r>
      <w:r>
        <w:rPr>
          <w:rFonts w:ascii="Arial" w:cs="Arial" w:hAnsi="Arial"/>
          <w:color w:val="000000"/>
          <w:szCs w:val="20"/>
          <w:shd w:val="clear" w:color="auto" w:fill="ffffff"/>
        </w:rPr>
        <w:t xml:space="preserve">and </w:t>
      </w:r>
      <w:r>
        <w:rPr>
          <w:rFonts w:ascii="Arial" w:cs="Arial" w:hAnsi="Arial"/>
          <w:color w:val="000000"/>
          <w:szCs w:val="20"/>
          <w:shd w:val="clear" w:color="auto" w:fill="ffffff"/>
        </w:rPr>
        <w:t>Broomfield, C. (2024). Keeping the Supermarket Shelves Stocked. In </w:t>
      </w:r>
      <w:r>
        <w:rPr>
          <w:rFonts w:ascii="Arial" w:cs="Arial" w:hAnsi="Arial"/>
          <w:i/>
          <w:iCs/>
          <w:color w:val="000000"/>
          <w:szCs w:val="20"/>
          <w:shd w:val="clear" w:color="auto" w:fill="ffffff"/>
        </w:rPr>
        <w:t>Feeding People in a Crisis</w:t>
      </w:r>
      <w:r>
        <w:rPr>
          <w:rFonts w:ascii="Arial" w:cs="Arial" w:hAnsi="Arial"/>
          <w:color w:val="000000"/>
          <w:szCs w:val="20"/>
          <w:shd w:val="clear" w:color="auto" w:fill="ffffff"/>
        </w:rPr>
        <w:t> (pp. 35-53). Bristol University Press.</w:t>
      </w:r>
    </w:p>
    <w:sectPr>
      <w:headerReference w:type="default" r:id="rId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0030204"/>
    <w:charset w:val="00"/>
    <w:family w:val="swiss"/>
    <w:pitch w:val="variable"/>
    <w:sig w:usb0="E4002EFF" w:usb1="C000247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Light">
    <w:altName w:val="Calibri Light"/>
    <w:panose1 w:val="020f0302020000030204"/>
    <w:charset w:val="00"/>
    <w:family w:val="swiss"/>
    <w:pitch w:val="variable"/>
    <w:sig w:usb0="E4002EFF" w:usb1="C000247B" w:usb2="00000009" w:usb3="00000000" w:csb0="000001FF" w:csb1="00000000"/>
  </w:font>
  <w:font w:name="Cambria Math">
    <w:altName w:val="Cambria Math"/>
    <w:panose1 w:val="02040503050000030204"/>
    <w:charset w:val="00"/>
    <w:family w:val="roman"/>
    <w:pitch w:val="variable"/>
    <w:sig w:usb0="E00006FF" w:usb1="420024FF" w:usb2="02000000" w:usb3="00000000" w:csb0="0000019F" w:csb1="00000000"/>
  </w:font>
</w:font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A435468D">
    <w:pPr>
      <w:pStyle w:val="style31"/>
      <w:jc w:val="right"/>
      <w:rPr/>
    </w:pPr>
    <w:r>
      <w:rPr/>
      <w:fldChar w:fldCharType="begin"/>
    </w:r>
    <w:r>
      <w:instrText xml:space="preserve"> PAGE   \* MERGEFORMAT </w:instrText>
    </w:r>
    <w:r>
      <w:rPr/>
      <w:fldChar w:fldCharType="separate"/>
    </w:r>
    <w:r>
      <w:rPr>
        <w:noProof/>
      </w:rPr>
      <w:t>3</w:t>
    </w:r>
    <w:r>
      <w:rPr>
        <w:noProof/>
      </w:rPr>
      <w:fldChar w:fldCharType="end"/>
    </w:r>
  </w:p>
  <w:p w14:paraId="60264368">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DDA25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B5F87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1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GB" w:bidi="ar-SA" w:eastAsia="en-US"/>
      </w:rPr>
    </w:rPrDefault>
    <w:pPrDefault>
      <w:pPr>
        <w:spacing w:after="160" w:lineRule="auto" w:line="259"/>
      </w:pPr>
    </w:pPrDefault>
  </w:docDefaults>
  <w:style w:type="paragraph" w:default="1" w:styleId="style0">
    <w:name w:val="Normal"/>
    <w:next w:val="style0"/>
    <w:qFormat/>
    <w:pPr>
      <w:spacing w:after="0" w:lineRule="auto" w:line="360"/>
      <w:ind w:firstLine="720"/>
    </w:pPr>
    <w:rPr>
      <w:rFonts w:ascii="Times New Roman" w:hAnsi="Times New Roman"/>
      <w:sz w:val="24"/>
    </w:rPr>
  </w:style>
  <w:style w:type="paragraph" w:styleId="style1">
    <w:name w:val="heading 1"/>
    <w:basedOn w:val="style0"/>
    <w:next w:val="style0"/>
    <w:link w:val="style4097"/>
    <w:qFormat/>
    <w:uiPriority w:val="9"/>
    <w:pPr>
      <w:keepNext/>
      <w:keepLines/>
      <w:spacing w:before="240"/>
      <w:ind w:firstLine="0"/>
      <w:outlineLvl w:val="0"/>
    </w:pPr>
    <w:rPr>
      <w:rFonts w:ascii="Arial" w:cs="Arial" w:eastAsia="宋体" w:hAnsi="Arial"/>
      <w:b/>
      <w:color w:val="000000"/>
      <w:szCs w:val="32"/>
    </w:rPr>
  </w:style>
  <w:style w:type="paragraph" w:styleId="style2">
    <w:name w:val="heading 2"/>
    <w:basedOn w:val="style0"/>
    <w:next w:val="style0"/>
    <w:link w:val="style4098"/>
    <w:qFormat/>
    <w:uiPriority w:val="9"/>
    <w:pPr>
      <w:keepNext/>
      <w:keepLines/>
      <w:spacing w:before="40"/>
      <w:ind w:firstLine="0"/>
      <w:outlineLvl w:val="1"/>
    </w:pPr>
    <w:rPr>
      <w:rFonts w:ascii="Arial" w:cs="Arial" w:eastAsia="宋体" w:hAnsi="Arial"/>
      <w:b/>
      <w:i/>
      <w:color w:val="000000"/>
      <w:szCs w:val="26"/>
    </w:rPr>
  </w:style>
  <w:style w:type="paragraph" w:styleId="style3">
    <w:name w:val="heading 3"/>
    <w:basedOn w:val="style0"/>
    <w:next w:val="style0"/>
    <w:link w:val="style4099"/>
    <w:qFormat/>
    <w:uiPriority w:val="9"/>
    <w:pPr>
      <w:keepNext/>
      <w:keepLines/>
      <w:ind w:firstLine="0"/>
      <w:outlineLvl w:val="2"/>
    </w:pPr>
    <w:rPr>
      <w:rFonts w:cs="宋体" w:eastAsia="宋体"/>
      <w:i/>
      <w:color w:val="000000"/>
      <w:szCs w:val="24"/>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5d8a2752-4dc3-401c-9760-53230428f460"/>
    <w:basedOn w:val="style65"/>
    <w:next w:val="style4097"/>
    <w:link w:val="style1"/>
    <w:uiPriority w:val="9"/>
    <w:rPr>
      <w:rFonts w:ascii="Arial" w:cs="Arial" w:eastAsia="宋体" w:hAnsi="Arial"/>
      <w:b/>
      <w:color w:val="000000"/>
      <w:sz w:val="24"/>
      <w:szCs w:val="32"/>
    </w:rPr>
  </w:style>
  <w:style w:type="character" w:customStyle="1" w:styleId="style4098">
    <w:name w:val="Heading 2 Char_ba420d56-7e8b-4928-beed-dffcca63a41b"/>
    <w:basedOn w:val="style65"/>
    <w:next w:val="style4098"/>
    <w:link w:val="style2"/>
    <w:uiPriority w:val="9"/>
    <w:rPr>
      <w:rFonts w:ascii="Arial" w:cs="Arial" w:eastAsia="宋体" w:hAnsi="Arial"/>
      <w:b/>
      <w:i/>
      <w:color w:val="000000"/>
      <w:sz w:val="24"/>
      <w:szCs w:val="26"/>
    </w:rPr>
  </w:style>
  <w:style w:type="character" w:customStyle="1" w:styleId="style4099">
    <w:name w:val="Heading 3 Char_2b129ca8-9566-48f9-81b4-dc15380320da"/>
    <w:basedOn w:val="style65"/>
    <w:next w:val="style4099"/>
    <w:link w:val="style3"/>
    <w:uiPriority w:val="9"/>
    <w:rPr>
      <w:rFonts w:ascii="Times New Roman" w:cs="宋体" w:eastAsia="宋体" w:hAnsi="Times New Roman"/>
      <w:i/>
      <w:color w:val="000000"/>
      <w:sz w:val="24"/>
      <w:szCs w:val="24"/>
    </w:rPr>
  </w:style>
  <w:style w:type="paragraph" w:styleId="style179">
    <w:name w:val="List Paragraph"/>
    <w:basedOn w:val="style0"/>
    <w:next w:val="style179"/>
    <w:qFormat/>
    <w:uiPriority w:val="34"/>
    <w:pPr>
      <w:ind w:left="720"/>
      <w:contextualSpacing/>
    </w:pPr>
    <w:rPr/>
  </w:style>
  <w:style w:type="paragraph" w:styleId="style266">
    <w:name w:val="TOC Heading"/>
    <w:basedOn w:val="style1"/>
    <w:next w:val="style0"/>
    <w:qFormat/>
    <w:uiPriority w:val="39"/>
    <w:pPr>
      <w:spacing w:lineRule="auto" w:line="259"/>
      <w:outlineLvl w:val="9"/>
    </w:pPr>
    <w:rPr>
      <w:rFonts w:ascii="Calibri Light" w:cs="宋体" w:hAnsi="Calibri Light"/>
      <w:b w:val="false"/>
      <w:color w:val="2e74b5"/>
      <w:sz w:val="32"/>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100"/>
    <w:uiPriority w:val="99"/>
    <w:pPr>
      <w:tabs>
        <w:tab w:val="center" w:leader="none" w:pos="4513"/>
        <w:tab w:val="right" w:leader="none" w:pos="9026"/>
      </w:tabs>
      <w:spacing w:lineRule="auto" w:line="240"/>
    </w:pPr>
    <w:rPr/>
  </w:style>
  <w:style w:type="character" w:customStyle="1" w:styleId="style4100">
    <w:name w:val="Header Char_9388cd79-c78f-4d4f-82bb-7cc2bb6aaecb"/>
    <w:basedOn w:val="style65"/>
    <w:next w:val="style4100"/>
    <w:link w:val="style31"/>
    <w:uiPriority w:val="99"/>
    <w:rPr>
      <w:rFonts w:ascii="Times New Roman" w:hAnsi="Times New Roman"/>
      <w:sz w:val="24"/>
    </w:rPr>
  </w:style>
  <w:style w:type="paragraph" w:styleId="style32">
    <w:name w:val="footer"/>
    <w:basedOn w:val="style0"/>
    <w:next w:val="style32"/>
    <w:link w:val="style4101"/>
    <w:uiPriority w:val="99"/>
    <w:pPr>
      <w:tabs>
        <w:tab w:val="center" w:leader="none" w:pos="4513"/>
        <w:tab w:val="right" w:leader="none" w:pos="9026"/>
      </w:tabs>
      <w:spacing w:lineRule="auto" w:line="240"/>
    </w:pPr>
    <w:rPr/>
  </w:style>
  <w:style w:type="character" w:customStyle="1" w:styleId="style4101">
    <w:name w:val="Footer Char_8729e383-ac16-40b7-9442-c4a7f745de95"/>
    <w:basedOn w:val="style65"/>
    <w:next w:val="style4101"/>
    <w:link w:val="style32"/>
    <w:uiPriority w:val="99"/>
    <w:rPr>
      <w:rFonts w:ascii="Times New Roman" w:hAnsi="Times New Roman"/>
      <w:sz w:val="24"/>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65B965-F6BF-4692-A33A-B6A6AACB5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2014</Words>
  <Pages>1</Pages>
  <Characters>11387</Characters>
  <Application>WPS Office</Application>
  <DocSecurity>0</DocSecurity>
  <Paragraphs>211</Paragraphs>
  <ScaleCrop>false</ScaleCrop>
  <LinksUpToDate>false</LinksUpToDate>
  <CharactersWithSpaces>13243</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2026-08-17T11:01:48Z</dcterms:created>
  <dc:creator>WPS Office</dc:creator>
  <lastModifiedBy>NLA-LX1</lastModifiedBy>
  <dcterms:modified xsi:type="dcterms:W3CDTF">2026-08-17T11:01:49Z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c162a51a93814de4b66f515e94d82479_23</vt:lpwstr>
  </property>
</Properties>
</file>