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6E084E" w14:textId="58AA66F2" w:rsidR="005B2D36" w:rsidRDefault="00341E10">
      <w:r>
        <w:t xml:space="preserve">This gobbet will analyse a petition from the “inhabitants of the seigneury of </w:t>
      </w:r>
      <w:proofErr w:type="spellStart"/>
      <w:r>
        <w:t>Montjoye-Vaufrey</w:t>
      </w:r>
      <w:proofErr w:type="spellEnd"/>
      <w:r>
        <w:t>” about the abuses of power being carried out by its Count.</w:t>
      </w:r>
      <w:r w:rsidR="00A671A8">
        <w:t xml:space="preserve"> </w:t>
      </w:r>
      <w:proofErr w:type="spellStart"/>
      <w:r w:rsidR="00A671A8">
        <w:t>Montjoye-Vaufrey</w:t>
      </w:r>
      <w:proofErr w:type="spellEnd"/>
      <w:r w:rsidR="00A671A8">
        <w:t xml:space="preserve"> area is in the French frontier near the swiss border, at the time of</w:t>
      </w:r>
      <w:r w:rsidR="00034FE9">
        <w:t xml:space="preserve"> </w:t>
      </w:r>
      <w:r w:rsidR="00A671A8">
        <w:t>writing it was a low priority area for the French government</w:t>
      </w:r>
      <w:r w:rsidR="00034FE9">
        <w:t xml:space="preserve"> and for future development.</w:t>
      </w:r>
      <w:r>
        <w:t xml:space="preserve"> The petition is addressed to “His Grace</w:t>
      </w:r>
      <w:r w:rsidR="00331CDD">
        <w:t xml:space="preserve">, Monsieur Necker, Minister of Finances” so it is clear that this petition is serious as it is addressed to a </w:t>
      </w:r>
      <w:proofErr w:type="gramStart"/>
      <w:r w:rsidR="00331CDD">
        <w:t>high ranking</w:t>
      </w:r>
      <w:proofErr w:type="gramEnd"/>
      <w:r w:rsidR="00331CDD">
        <w:t xml:space="preserve"> member of the nobility. The description of the region helps to highlight the extreme unjustness of their situation as the land is “small with almost inaccessible mountains, covered in large part by forests of beech and fir trees” with “naturally barren” soil which would be fine</w:t>
      </w:r>
      <w:r w:rsidR="005B2D36">
        <w:t xml:space="preserve"> until it states that “close to one thousand individuals live in this region” with such a small population there should be enough for everyone but there isn’t. This is partly because of the Tithe of the Sixth Sheaf.</w:t>
      </w:r>
    </w:p>
    <w:p w14:paraId="62417B9D" w14:textId="77777777" w:rsidR="005B2D36" w:rsidRDefault="005B2D36"/>
    <w:p w14:paraId="053029BA" w14:textId="77777777" w:rsidR="005B2D36" w:rsidRDefault="005B2D36">
      <w:r>
        <w:t xml:space="preserve">This Tithe requires one of every six sheaves produced to be handed over to the </w:t>
      </w:r>
      <w:proofErr w:type="spellStart"/>
      <w:r>
        <w:t>seignur</w:t>
      </w:r>
      <w:proofErr w:type="spellEnd"/>
      <w:r>
        <w:t>, whilst one and a half sheaves are used for planting</w:t>
      </w:r>
      <w:r w:rsidR="00D26CB5">
        <w:t xml:space="preserve">, leaving only 3 and a half sheaves for profit and survival. This has an almost pleading essence to it </w:t>
      </w:r>
      <w:r w:rsidR="0028348D">
        <w:t>and highlights the sheer strain that paying this tithe places on the people as they can barely scrape a living from the extremely poor soil of the region. This is not helped by the Right of Mortmain.</w:t>
      </w:r>
    </w:p>
    <w:p w14:paraId="23BD896E" w14:textId="77777777" w:rsidR="0028348D" w:rsidRDefault="0028348D"/>
    <w:p w14:paraId="23377280" w14:textId="77777777" w:rsidR="00020A75" w:rsidRDefault="0028348D">
      <w:r>
        <w:t>This right allows the Lord</w:t>
      </w:r>
      <w:r w:rsidR="004A3511">
        <w:t xml:space="preserve"> of the land to seize the property of the deceased and can stop “infirm persons” from selling their land forcing them to beg for alms, previously gardens, houses and orchards were exempt from the duty but now the Lord takes everything. The Lord also requires</w:t>
      </w:r>
      <w:r w:rsidR="00616739">
        <w:t xml:space="preserve"> the people to perform a </w:t>
      </w:r>
      <w:proofErr w:type="spellStart"/>
      <w:r w:rsidR="00616739">
        <w:rPr>
          <w:i/>
        </w:rPr>
        <w:t>Corvees</w:t>
      </w:r>
      <w:proofErr w:type="spellEnd"/>
      <w:r w:rsidR="00616739">
        <w:rPr>
          <w:i/>
        </w:rPr>
        <w:t xml:space="preserve"> </w:t>
      </w:r>
      <w:r w:rsidR="00616739">
        <w:t>or five days of unpaid labour that a vassal owes to a Lord, this would be fine except for the fact that</w:t>
      </w:r>
      <w:r w:rsidR="009A7115">
        <w:t xml:space="preserve"> the Lord assigns work when it is convenient for him that it may not be convenient for his people and that they might suffer for it he has not spared a thought for.</w:t>
      </w:r>
      <w:r w:rsidR="008472C9">
        <w:t xml:space="preserve"> Even after claiming all of these duties</w:t>
      </w:r>
      <w:r w:rsidR="009A7115">
        <w:t xml:space="preserve"> </w:t>
      </w:r>
      <w:r w:rsidR="008472C9">
        <w:t>he still has the arrogance and the audacity to take eight deniers in tax from every journal of land, three hens for each hearth, one tenth of all wine compared to only one twentieth by the King and any person who moves to a new community is forced to pay a</w:t>
      </w:r>
      <w:r w:rsidR="00917EDE">
        <w:t xml:space="preserve"> florin per year to do so this also applies to outsiders. This greed also extends to the communal forests.</w:t>
      </w:r>
      <w:r w:rsidR="00020A75">
        <w:t xml:space="preserve"> </w:t>
      </w:r>
      <w:r w:rsidR="00917EDE">
        <w:t>The Count appropriated them all for his own greed and profit. The sale of</w:t>
      </w:r>
      <w:r w:rsidR="00020A75">
        <w:t xml:space="preserve"> </w:t>
      </w:r>
      <w:r w:rsidR="00917EDE">
        <w:t>these woods was never in proportion to individual need</w:t>
      </w:r>
      <w:r w:rsidR="00020A75">
        <w:t xml:space="preserve">s and has a detrimental effect on the populace.                                 </w:t>
      </w:r>
    </w:p>
    <w:p w14:paraId="5729ED1C" w14:textId="77777777" w:rsidR="00020A75" w:rsidRDefault="00020A75"/>
    <w:p w14:paraId="0DE3C578" w14:textId="3FC1695F" w:rsidR="00917EDE" w:rsidRDefault="00020A75">
      <w:r>
        <w:t>One of the most detrimental and unnecessary abuses by the Count is that under threat of a fine and at the Count’s leisure</w:t>
      </w:r>
      <w:r w:rsidR="005A5A19">
        <w:t xml:space="preserve"> the people must participate in the Beating of the Woods, to drive out game animals for the Count to hunt</w:t>
      </w:r>
      <w:r w:rsidR="009F7A84">
        <w:t xml:space="preserve">. This not only wastes the people’s time </w:t>
      </w:r>
      <w:r w:rsidR="00967ECD">
        <w:t>as they get nothing out of this. They must also do it whenever he desires with no consideration for their own wishes or needs.</w:t>
      </w:r>
    </w:p>
    <w:p w14:paraId="79F42DDC" w14:textId="279054A6" w:rsidR="00667E9A" w:rsidRDefault="00667E9A"/>
    <w:p w14:paraId="670C245E" w14:textId="6937512F" w:rsidR="00667E9A" w:rsidRDefault="00667E9A">
      <w:r>
        <w:t xml:space="preserve">Whenever the people of this seigneury protest the Lord has them clamped in irons and imprisoned for insubordination. For two months he has kept six people in prison and has charged each of the </w:t>
      </w:r>
      <w:proofErr w:type="gramStart"/>
      <w:r w:rsidR="005D01AA">
        <w:t>fifteen gold</w:t>
      </w:r>
      <w:proofErr w:type="gramEnd"/>
      <w:r w:rsidR="005D01AA">
        <w:t xml:space="preserve"> louis. He practically keeps his people in slavery and treats them with the utmost cruelty.</w:t>
      </w:r>
    </w:p>
    <w:p w14:paraId="0A326BEB" w14:textId="4B62C2CE" w:rsidR="005D01AA" w:rsidRDefault="005D01AA"/>
    <w:p w14:paraId="26D827AA" w14:textId="382E2C6A" w:rsidR="005D01AA" w:rsidRDefault="005D01AA">
      <w:r>
        <w:t xml:space="preserve">The aforementioned tax on Sheaves is </w:t>
      </w:r>
      <w:r w:rsidR="00F21A69">
        <w:t>a stupidly archaic tax especially as this petition</w:t>
      </w:r>
      <w:r w:rsidR="007440F8">
        <w:t xml:space="preserve"> was written and submitted in 1789, that year the Harvest was terrible with food prices soaring</w:t>
      </w:r>
      <w:r w:rsidR="00164F11">
        <w:rPr>
          <w:rStyle w:val="FootnoteReference"/>
        </w:rPr>
        <w:footnoteReference w:id="1"/>
      </w:r>
      <w:r w:rsidR="007440F8">
        <w:t xml:space="preserve">, </w:t>
      </w:r>
      <w:r w:rsidR="007440F8">
        <w:lastRenderedPageBreak/>
        <w:t xml:space="preserve">add the already poor soil of the region and you have a recipe for a </w:t>
      </w:r>
      <w:r w:rsidR="004235DE">
        <w:t xml:space="preserve">possible </w:t>
      </w:r>
      <w:r w:rsidR="007440F8">
        <w:t>rebellion</w:t>
      </w:r>
      <w:r w:rsidR="00A671A8">
        <w:t xml:space="preserve"> or at least justifiable mass dissent. The petition is well written so the author is clearly educated and knowledgeable on the goings on in </w:t>
      </w:r>
      <w:proofErr w:type="spellStart"/>
      <w:r w:rsidR="00A671A8">
        <w:t>Montjoye-Vauffrey</w:t>
      </w:r>
      <w:proofErr w:type="spellEnd"/>
      <w:r w:rsidR="00A671A8">
        <w:t>.</w:t>
      </w:r>
      <w:r w:rsidR="009C256F">
        <w:t xml:space="preserve"> The author clearly has good legal knowledge as they are able to step by step describe the </w:t>
      </w:r>
      <w:r w:rsidR="00DE0973">
        <w:t>archaic customs, tithes and rights that the local Count is unfairly forcing on his already struggling people.</w:t>
      </w:r>
    </w:p>
    <w:p w14:paraId="28451AC6" w14:textId="7E20EDF3" w:rsidR="00DE0973" w:rsidRDefault="00DE0973"/>
    <w:p w14:paraId="5055832E" w14:textId="7B9657F2" w:rsidR="00DE0973" w:rsidRDefault="00DE0973"/>
    <w:p w14:paraId="51B8CFC1" w14:textId="3A070E3C" w:rsidR="00DE0973" w:rsidRDefault="00DE0973"/>
    <w:p w14:paraId="3BB9D596" w14:textId="3A79E6DD" w:rsidR="00DE0973" w:rsidRDefault="00DE0973">
      <w:pPr>
        <w:rPr>
          <w:b/>
          <w:u w:val="single"/>
        </w:rPr>
      </w:pPr>
      <w:r w:rsidRPr="00DE0973">
        <w:rPr>
          <w:b/>
          <w:u w:val="single"/>
        </w:rPr>
        <w:t>Bibliography</w:t>
      </w:r>
    </w:p>
    <w:p w14:paraId="719A7124" w14:textId="4CF36F82" w:rsidR="00DE0973" w:rsidRDefault="00DE0973">
      <w:pPr>
        <w:rPr>
          <w:b/>
          <w:u w:val="single"/>
        </w:rPr>
      </w:pPr>
    </w:p>
    <w:p w14:paraId="3209AAC4" w14:textId="52720A9F" w:rsidR="00DE0973" w:rsidRDefault="00DE0973">
      <w:pPr>
        <w:rPr>
          <w:b/>
          <w:u w:val="single"/>
        </w:rPr>
      </w:pPr>
      <w:r w:rsidRPr="00DE0973">
        <w:rPr>
          <w:b/>
          <w:u w:val="single"/>
        </w:rPr>
        <w:t>Primary</w:t>
      </w:r>
    </w:p>
    <w:p w14:paraId="7C0E56CA" w14:textId="4D248C34" w:rsidR="00DE0973" w:rsidRDefault="00DE0973">
      <w:pPr>
        <w:rPr>
          <w:b/>
          <w:u w:val="single"/>
        </w:rPr>
      </w:pPr>
    </w:p>
    <w:p w14:paraId="0E237472" w14:textId="417CC2BB" w:rsidR="00DE0973" w:rsidRDefault="00DE0973">
      <w:r>
        <w:rPr>
          <w:i/>
        </w:rPr>
        <w:t xml:space="preserve">Statement concerning dues and burdens of inhabitants of the seigneury of </w:t>
      </w:r>
      <w:proofErr w:type="spellStart"/>
      <w:r>
        <w:rPr>
          <w:i/>
        </w:rPr>
        <w:t>Montjoye-Vaufrey</w:t>
      </w:r>
      <w:proofErr w:type="spellEnd"/>
      <w:r>
        <w:rPr>
          <w:i/>
        </w:rPr>
        <w:t xml:space="preserve">, 1789. </w:t>
      </w:r>
      <w:r>
        <w:t>Unknown author</w:t>
      </w:r>
    </w:p>
    <w:p w14:paraId="6A476157" w14:textId="4F6E258A" w:rsidR="00DE0973" w:rsidRDefault="00DE0973"/>
    <w:p w14:paraId="4FA2FE4B" w14:textId="7C236E28" w:rsidR="00DE0973" w:rsidRDefault="00DE0973">
      <w:pPr>
        <w:rPr>
          <w:b/>
          <w:u w:val="single"/>
        </w:rPr>
      </w:pPr>
      <w:r w:rsidRPr="00DE0973">
        <w:rPr>
          <w:b/>
          <w:u w:val="single"/>
        </w:rPr>
        <w:t>Secondary</w:t>
      </w:r>
    </w:p>
    <w:p w14:paraId="7646001F" w14:textId="767F8E62" w:rsidR="00DE0973" w:rsidRDefault="00DE0973">
      <w:pPr>
        <w:rPr>
          <w:b/>
          <w:u w:val="single"/>
        </w:rPr>
      </w:pPr>
    </w:p>
    <w:p w14:paraId="16863FD0" w14:textId="1C3A7F3D" w:rsidR="00DE0973" w:rsidRPr="001514FA" w:rsidRDefault="001514FA">
      <w:pPr>
        <w:rPr>
          <w:i/>
        </w:rPr>
      </w:pPr>
      <w:r>
        <w:t xml:space="preserve">E. Hobsbawm, </w:t>
      </w:r>
      <w:r>
        <w:rPr>
          <w:i/>
        </w:rPr>
        <w:t>The Age of Revolution</w:t>
      </w:r>
      <w:r w:rsidR="00D71C19">
        <w:rPr>
          <w:i/>
        </w:rPr>
        <w:t xml:space="preserve"> 1789-1848, Vintage Books, New York (1962)</w:t>
      </w:r>
      <w:bookmarkStart w:id="0" w:name="_GoBack"/>
      <w:bookmarkEnd w:id="0"/>
    </w:p>
    <w:sectPr w:rsidR="00DE0973" w:rsidRPr="001514FA" w:rsidSect="00A461BD">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249684" w14:textId="77777777" w:rsidR="00647345" w:rsidRDefault="00647345" w:rsidP="00164F11">
      <w:r>
        <w:separator/>
      </w:r>
    </w:p>
  </w:endnote>
  <w:endnote w:type="continuationSeparator" w:id="0">
    <w:p w14:paraId="6DF5C2CD" w14:textId="77777777" w:rsidR="00647345" w:rsidRDefault="00647345" w:rsidP="00164F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B19DB8" w14:textId="77777777" w:rsidR="00647345" w:rsidRDefault="00647345" w:rsidP="00164F11">
      <w:r>
        <w:separator/>
      </w:r>
    </w:p>
  </w:footnote>
  <w:footnote w:type="continuationSeparator" w:id="0">
    <w:p w14:paraId="28B3EFDF" w14:textId="77777777" w:rsidR="00647345" w:rsidRDefault="00647345" w:rsidP="00164F11">
      <w:r>
        <w:continuationSeparator/>
      </w:r>
    </w:p>
  </w:footnote>
  <w:footnote w:id="1">
    <w:p w14:paraId="5E6AB845" w14:textId="2B07DE60" w:rsidR="00164F11" w:rsidRPr="001514FA" w:rsidRDefault="00164F11">
      <w:pPr>
        <w:pStyle w:val="FootnoteText"/>
      </w:pPr>
      <w:r>
        <w:rPr>
          <w:rStyle w:val="FootnoteReference"/>
        </w:rPr>
        <w:footnoteRef/>
      </w:r>
      <w:r>
        <w:t xml:space="preserve"> </w:t>
      </w:r>
      <w:r w:rsidR="001514FA">
        <w:t xml:space="preserve">E. Hobsbawm, </w:t>
      </w:r>
      <w:r w:rsidR="001514FA">
        <w:rPr>
          <w:i/>
        </w:rPr>
        <w:t xml:space="preserve">The Age of Revolution 1789-1848, </w:t>
      </w:r>
      <w:r w:rsidR="001514FA">
        <w:t>published by Vintage Books, New York, 1962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E10"/>
    <w:rsid w:val="00020A75"/>
    <w:rsid w:val="00034FE9"/>
    <w:rsid w:val="001514FA"/>
    <w:rsid w:val="00164F11"/>
    <w:rsid w:val="002004DC"/>
    <w:rsid w:val="0028348D"/>
    <w:rsid w:val="00331CDD"/>
    <w:rsid w:val="00341E10"/>
    <w:rsid w:val="004235DE"/>
    <w:rsid w:val="004A3511"/>
    <w:rsid w:val="005A5A19"/>
    <w:rsid w:val="005B2D36"/>
    <w:rsid w:val="005D01AA"/>
    <w:rsid w:val="005F1D67"/>
    <w:rsid w:val="00616739"/>
    <w:rsid w:val="00647345"/>
    <w:rsid w:val="00667E9A"/>
    <w:rsid w:val="007440F8"/>
    <w:rsid w:val="008472C9"/>
    <w:rsid w:val="00916F44"/>
    <w:rsid w:val="00917EDE"/>
    <w:rsid w:val="00967ECD"/>
    <w:rsid w:val="009A7115"/>
    <w:rsid w:val="009C256F"/>
    <w:rsid w:val="009F7A84"/>
    <w:rsid w:val="00A461BD"/>
    <w:rsid w:val="00A671A8"/>
    <w:rsid w:val="00C11B1A"/>
    <w:rsid w:val="00D26CB5"/>
    <w:rsid w:val="00D71C19"/>
    <w:rsid w:val="00DE0973"/>
    <w:rsid w:val="00E82F07"/>
    <w:rsid w:val="00F21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B6A2E1"/>
  <w14:defaultImageDpi w14:val="32767"/>
  <w15:chartTrackingRefBased/>
  <w15:docId w15:val="{42AD9CDE-FC52-FE48-8D9A-BB8B3F883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64F11"/>
    <w:rPr>
      <w:sz w:val="20"/>
      <w:szCs w:val="20"/>
    </w:rPr>
  </w:style>
  <w:style w:type="character" w:customStyle="1" w:styleId="FootnoteTextChar">
    <w:name w:val="Footnote Text Char"/>
    <w:basedOn w:val="DefaultParagraphFont"/>
    <w:link w:val="FootnoteText"/>
    <w:uiPriority w:val="99"/>
    <w:semiHidden/>
    <w:rsid w:val="00164F11"/>
    <w:rPr>
      <w:sz w:val="20"/>
      <w:szCs w:val="20"/>
    </w:rPr>
  </w:style>
  <w:style w:type="character" w:styleId="FootnoteReference">
    <w:name w:val="footnote reference"/>
    <w:basedOn w:val="DefaultParagraphFont"/>
    <w:uiPriority w:val="99"/>
    <w:semiHidden/>
    <w:unhideWhenUsed/>
    <w:rsid w:val="00164F1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51C4DB-A479-9E40-9B72-0C02AADE52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276</TotalTime>
  <Pages>2</Pages>
  <Words>623</Words>
  <Characters>3554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Steed</dc:creator>
  <cp:keywords/>
  <dc:description/>
  <cp:lastModifiedBy>Sam Steed</cp:lastModifiedBy>
  <cp:revision>6</cp:revision>
  <dcterms:created xsi:type="dcterms:W3CDTF">2019-10-26T14:19:00Z</dcterms:created>
  <dcterms:modified xsi:type="dcterms:W3CDTF">2019-10-27T16:57:00Z</dcterms:modified>
</cp:coreProperties>
</file>