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EAF6F" w14:textId="77777777" w:rsidR="00053900" w:rsidRPr="00053900" w:rsidRDefault="00053900" w:rsidP="00053900">
      <w:pPr>
        <w:spacing w:line="360" w:lineRule="auto"/>
        <w:rPr>
          <w:rFonts w:ascii="Arial" w:hAnsi="Arial" w:cs="Arial"/>
          <w:b/>
          <w:bCs/>
          <w:sz w:val="36"/>
          <w:szCs w:val="36"/>
          <w:u w:val="single"/>
          <w:lang w:val="en-GB"/>
        </w:rPr>
      </w:pPr>
      <w:r w:rsidRPr="00053900">
        <w:rPr>
          <w:rFonts w:ascii="Arial" w:hAnsi="Arial" w:cs="Arial"/>
          <w:b/>
          <w:bCs/>
          <w:sz w:val="36"/>
          <w:szCs w:val="36"/>
          <w:u w:val="single"/>
          <w:lang w:val="en-GB"/>
        </w:rPr>
        <w:t xml:space="preserve">Gan </w:t>
      </w:r>
      <w:proofErr w:type="spellStart"/>
      <w:r w:rsidRPr="00053900">
        <w:rPr>
          <w:rFonts w:ascii="Arial" w:hAnsi="Arial" w:cs="Arial"/>
          <w:b/>
          <w:bCs/>
          <w:sz w:val="36"/>
          <w:szCs w:val="36"/>
          <w:u w:val="single"/>
          <w:lang w:val="en-GB"/>
        </w:rPr>
        <w:t>gefnogi</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eich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trafodaeth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gyda</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theori</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ymarfer</w:t>
      </w:r>
      <w:proofErr w:type="spellEnd"/>
      <w:r w:rsidRPr="00053900">
        <w:rPr>
          <w:rFonts w:ascii="Arial" w:hAnsi="Arial" w:cs="Arial"/>
          <w:b/>
          <w:bCs/>
          <w:sz w:val="36"/>
          <w:szCs w:val="36"/>
          <w:u w:val="single"/>
          <w:lang w:val="en-GB"/>
        </w:rPr>
        <w:t xml:space="preserve"> a </w:t>
      </w:r>
      <w:proofErr w:type="spellStart"/>
      <w:r w:rsidRPr="00053900">
        <w:rPr>
          <w:rFonts w:ascii="Arial" w:hAnsi="Arial" w:cs="Arial"/>
          <w:b/>
          <w:bCs/>
          <w:sz w:val="36"/>
          <w:szCs w:val="36"/>
          <w:u w:val="single"/>
          <w:lang w:val="en-GB"/>
        </w:rPr>
        <w:t>thystiolaeth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o’r</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lenyddiaeth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adfyfyriwch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yn</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feirniadol</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ar</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sut</w:t>
      </w:r>
      <w:proofErr w:type="spellEnd"/>
      <w:r w:rsidRPr="00053900">
        <w:rPr>
          <w:rFonts w:ascii="Arial" w:hAnsi="Arial" w:cs="Arial"/>
          <w:b/>
          <w:bCs/>
          <w:sz w:val="36"/>
          <w:szCs w:val="36"/>
          <w:u w:val="single"/>
          <w:lang w:val="en-GB"/>
        </w:rPr>
        <w:t xml:space="preserve"> y </w:t>
      </w:r>
      <w:proofErr w:type="spellStart"/>
      <w:r w:rsidRPr="00053900">
        <w:rPr>
          <w:rFonts w:ascii="Arial" w:hAnsi="Arial" w:cs="Arial"/>
          <w:b/>
          <w:bCs/>
          <w:sz w:val="36"/>
          <w:szCs w:val="36"/>
          <w:u w:val="single"/>
          <w:lang w:val="en-GB"/>
        </w:rPr>
        <w:t>byddech</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yn</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cefnogi</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dysgwr</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unigol</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sydd</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a’i</w:t>
      </w:r>
      <w:proofErr w:type="spellEnd"/>
      <w:r w:rsidRPr="00053900">
        <w:rPr>
          <w:rFonts w:ascii="Arial" w:hAnsi="Arial" w:cs="Arial"/>
          <w:b/>
          <w:bCs/>
          <w:sz w:val="36"/>
          <w:szCs w:val="36"/>
          <w:u w:val="single"/>
          <w:lang w:val="en-GB"/>
        </w:rPr>
        <w:t xml:space="preserve"> g/</w:t>
      </w:r>
      <w:proofErr w:type="spellStart"/>
      <w:r w:rsidRPr="00053900">
        <w:rPr>
          <w:rFonts w:ascii="Arial" w:hAnsi="Arial" w:cs="Arial"/>
          <w:b/>
          <w:bCs/>
          <w:sz w:val="36"/>
          <w:szCs w:val="36"/>
          <w:u w:val="single"/>
          <w:lang w:val="en-GB"/>
        </w:rPr>
        <w:t>chynnydd</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yn</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cael</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ei</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effeithio</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gan</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rwystrau</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penodol</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i’w</w:t>
      </w:r>
      <w:proofErr w:type="spellEnd"/>
      <w:r w:rsidRPr="00053900">
        <w:rPr>
          <w:rFonts w:ascii="Arial" w:hAnsi="Arial" w:cs="Arial"/>
          <w:b/>
          <w:bCs/>
          <w:sz w:val="36"/>
          <w:szCs w:val="36"/>
          <w:u w:val="single"/>
          <w:lang w:val="en-GB"/>
        </w:rPr>
        <w:t xml:space="preserve"> dd/</w:t>
      </w:r>
      <w:proofErr w:type="spellStart"/>
      <w:r w:rsidRPr="00053900">
        <w:rPr>
          <w:rFonts w:ascii="Arial" w:hAnsi="Arial" w:cs="Arial"/>
          <w:b/>
          <w:bCs/>
          <w:sz w:val="36"/>
          <w:szCs w:val="36"/>
          <w:u w:val="single"/>
          <w:lang w:val="en-GB"/>
        </w:rPr>
        <w:t>dysgu</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yn</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ystod</w:t>
      </w:r>
      <w:proofErr w:type="spellEnd"/>
      <w:r w:rsidRPr="00053900">
        <w:rPr>
          <w:rFonts w:ascii="Arial" w:hAnsi="Arial" w:cs="Arial"/>
          <w:b/>
          <w:bCs/>
          <w:sz w:val="36"/>
          <w:szCs w:val="36"/>
          <w:u w:val="single"/>
          <w:lang w:val="en-GB"/>
        </w:rPr>
        <w:t xml:space="preserve"> un </w:t>
      </w:r>
      <w:proofErr w:type="spellStart"/>
      <w:r w:rsidRPr="00053900">
        <w:rPr>
          <w:rFonts w:ascii="Arial" w:hAnsi="Arial" w:cs="Arial"/>
          <w:b/>
          <w:bCs/>
          <w:sz w:val="36"/>
          <w:szCs w:val="36"/>
          <w:u w:val="single"/>
          <w:lang w:val="en-GB"/>
        </w:rPr>
        <w:t>cyfnod</w:t>
      </w:r>
      <w:proofErr w:type="spellEnd"/>
      <w:r w:rsidRPr="00053900">
        <w:rPr>
          <w:rFonts w:ascii="Arial" w:hAnsi="Arial" w:cs="Arial"/>
          <w:b/>
          <w:bCs/>
          <w:sz w:val="36"/>
          <w:szCs w:val="36"/>
          <w:u w:val="single"/>
          <w:lang w:val="en-GB"/>
        </w:rPr>
        <w:t xml:space="preserve"> pendant o </w:t>
      </w:r>
      <w:proofErr w:type="spellStart"/>
      <w:r w:rsidRPr="00053900">
        <w:rPr>
          <w:rFonts w:ascii="Arial" w:hAnsi="Arial" w:cs="Arial"/>
          <w:b/>
          <w:bCs/>
          <w:sz w:val="36"/>
          <w:szCs w:val="36"/>
          <w:u w:val="single"/>
          <w:lang w:val="en-GB"/>
        </w:rPr>
        <w:t>drosglwyddo</w:t>
      </w:r>
      <w:proofErr w:type="spellEnd"/>
      <w:r w:rsidRPr="00053900">
        <w:rPr>
          <w:rFonts w:ascii="Arial" w:hAnsi="Arial" w:cs="Arial"/>
          <w:b/>
          <w:bCs/>
          <w:sz w:val="36"/>
          <w:szCs w:val="36"/>
          <w:u w:val="single"/>
          <w:lang w:val="en-GB"/>
        </w:rPr>
        <w:t xml:space="preserve"> (</w:t>
      </w:r>
      <w:proofErr w:type="spellStart"/>
      <w:r w:rsidRPr="00053900">
        <w:rPr>
          <w:rFonts w:ascii="Arial" w:hAnsi="Arial" w:cs="Arial"/>
          <w:b/>
          <w:bCs/>
          <w:sz w:val="36"/>
          <w:szCs w:val="36"/>
          <w:u w:val="single"/>
          <w:lang w:val="en-GB"/>
        </w:rPr>
        <w:t>llorweddol</w:t>
      </w:r>
      <w:proofErr w:type="spellEnd"/>
      <w:r w:rsidRPr="00053900">
        <w:rPr>
          <w:rFonts w:ascii="Arial" w:hAnsi="Arial" w:cs="Arial"/>
          <w:b/>
          <w:bCs/>
          <w:sz w:val="36"/>
          <w:szCs w:val="36"/>
          <w:u w:val="single"/>
          <w:lang w:val="en-GB"/>
        </w:rPr>
        <w:t xml:space="preserve"> neu </w:t>
      </w:r>
      <w:proofErr w:type="spellStart"/>
      <w:r w:rsidRPr="00053900">
        <w:rPr>
          <w:rFonts w:ascii="Arial" w:hAnsi="Arial" w:cs="Arial"/>
          <w:b/>
          <w:bCs/>
          <w:sz w:val="36"/>
          <w:szCs w:val="36"/>
          <w:u w:val="single"/>
          <w:lang w:val="en-GB"/>
        </w:rPr>
        <w:t>fertigol</w:t>
      </w:r>
      <w:proofErr w:type="spellEnd"/>
      <w:r w:rsidRPr="00053900">
        <w:rPr>
          <w:rFonts w:ascii="Arial" w:hAnsi="Arial" w:cs="Arial"/>
          <w:b/>
          <w:bCs/>
          <w:sz w:val="36"/>
          <w:szCs w:val="36"/>
          <w:u w:val="single"/>
          <w:lang w:val="en-GB"/>
        </w:rPr>
        <w:t xml:space="preserve">). </w:t>
      </w:r>
    </w:p>
    <w:p w14:paraId="3227C144" w14:textId="77777777" w:rsidR="00AD3D45" w:rsidRDefault="00AD3D45"/>
    <w:p w14:paraId="228AC977" w14:textId="50D86EB5" w:rsidR="000A4CF6" w:rsidRPr="00053900" w:rsidRDefault="000A4CF6" w:rsidP="00053900">
      <w:pPr>
        <w:spacing w:line="360" w:lineRule="auto"/>
        <w:rPr>
          <w:rFonts w:ascii="Arial" w:hAnsi="Arial" w:cs="Arial"/>
          <w:sz w:val="22"/>
          <w:szCs w:val="22"/>
        </w:rPr>
      </w:pPr>
      <w:r w:rsidRPr="00053900">
        <w:rPr>
          <w:rFonts w:ascii="Arial" w:hAnsi="Arial" w:cs="Arial"/>
          <w:sz w:val="22"/>
          <w:szCs w:val="22"/>
        </w:rPr>
        <w:t>Yn yr aseiniad yma byddaf yn trafod sut i gefnogi rh</w:t>
      </w:r>
      <w:r w:rsidR="007105AF">
        <w:rPr>
          <w:rFonts w:ascii="Arial" w:hAnsi="Arial" w:cs="Arial"/>
          <w:sz w:val="22"/>
          <w:szCs w:val="22"/>
        </w:rPr>
        <w:t>wystr</w:t>
      </w:r>
      <w:r w:rsidRPr="00053900">
        <w:rPr>
          <w:rFonts w:ascii="Arial" w:hAnsi="Arial" w:cs="Arial"/>
          <w:sz w:val="22"/>
          <w:szCs w:val="22"/>
        </w:rPr>
        <w:t xml:space="preserve"> disgybl sy</w:t>
      </w:r>
      <w:r w:rsidR="007105AF">
        <w:rPr>
          <w:rFonts w:ascii="Arial" w:hAnsi="Arial" w:cs="Arial"/>
          <w:sz w:val="22"/>
          <w:szCs w:val="22"/>
        </w:rPr>
        <w:t>dd</w:t>
      </w:r>
      <w:r w:rsidRPr="00053900">
        <w:rPr>
          <w:rFonts w:ascii="Arial" w:hAnsi="Arial" w:cs="Arial"/>
          <w:sz w:val="22"/>
          <w:szCs w:val="22"/>
        </w:rPr>
        <w:t xml:space="preserve"> hefyd yn mynd trwy drosglwyddiad a sut </w:t>
      </w:r>
      <w:r w:rsidR="007105AF">
        <w:rPr>
          <w:rFonts w:ascii="Arial" w:hAnsi="Arial" w:cs="Arial"/>
          <w:sz w:val="22"/>
          <w:szCs w:val="22"/>
        </w:rPr>
        <w:t>gellir cefnogi’r dysgwr hyn mewn ysgol</w:t>
      </w:r>
      <w:r w:rsidRPr="00053900">
        <w:rPr>
          <w:rFonts w:ascii="Arial" w:hAnsi="Arial" w:cs="Arial"/>
          <w:sz w:val="22"/>
          <w:szCs w:val="22"/>
        </w:rPr>
        <w:t>. Trwy gydol yr aseiniad yma byddaf yn siarad am blentyn o’r enw Mali ac yn ôl dilyn canllawiau Bera (2024) byddaf d</w:t>
      </w:r>
      <w:r w:rsidR="007105AF">
        <w:rPr>
          <w:rFonts w:ascii="Arial" w:hAnsi="Arial" w:cs="Arial"/>
          <w:sz w:val="22"/>
          <w:szCs w:val="22"/>
        </w:rPr>
        <w:t>d</w:t>
      </w:r>
      <w:r w:rsidRPr="00053900">
        <w:rPr>
          <w:rFonts w:ascii="Arial" w:hAnsi="Arial" w:cs="Arial"/>
          <w:sz w:val="22"/>
          <w:szCs w:val="22"/>
        </w:rPr>
        <w:t xml:space="preserve">im yn defnyddio enw go iawn y plentyn yma er mwyn bod yn </w:t>
      </w:r>
      <w:r w:rsidR="007105AF">
        <w:rPr>
          <w:rFonts w:ascii="Arial" w:hAnsi="Arial" w:cs="Arial"/>
          <w:sz w:val="22"/>
          <w:szCs w:val="22"/>
        </w:rPr>
        <w:t>anhysbys</w:t>
      </w:r>
      <w:r w:rsidRPr="00053900">
        <w:rPr>
          <w:rFonts w:ascii="Arial" w:hAnsi="Arial" w:cs="Arial"/>
          <w:sz w:val="22"/>
          <w:szCs w:val="22"/>
        </w:rPr>
        <w:t xml:space="preserve">. Mae Mali yn ferch saith oed sydd wedi mewnfudo, </w:t>
      </w:r>
      <w:r w:rsidR="007105AF">
        <w:rPr>
          <w:rFonts w:ascii="Arial" w:hAnsi="Arial" w:cs="Arial"/>
          <w:sz w:val="22"/>
          <w:szCs w:val="22"/>
        </w:rPr>
        <w:t>a symud</w:t>
      </w:r>
      <w:r w:rsidRPr="00053900">
        <w:rPr>
          <w:rFonts w:ascii="Arial" w:hAnsi="Arial" w:cs="Arial"/>
          <w:sz w:val="22"/>
          <w:szCs w:val="22"/>
        </w:rPr>
        <w:t xml:space="preserve"> i ysgol </w:t>
      </w:r>
      <w:r w:rsidR="007105AF">
        <w:rPr>
          <w:rFonts w:ascii="Arial" w:hAnsi="Arial" w:cs="Arial"/>
          <w:sz w:val="22"/>
          <w:szCs w:val="22"/>
        </w:rPr>
        <w:t>G</w:t>
      </w:r>
      <w:r w:rsidRPr="00053900">
        <w:rPr>
          <w:rFonts w:ascii="Arial" w:hAnsi="Arial" w:cs="Arial"/>
          <w:sz w:val="22"/>
          <w:szCs w:val="22"/>
        </w:rPr>
        <w:t xml:space="preserve">ymraeg felly ei rhwystr fwyaf sydd ganddi ar y funud ydy'r iaith Gymraeg. </w:t>
      </w:r>
      <w:r w:rsidR="00F01D3F" w:rsidRPr="00053900">
        <w:rPr>
          <w:rFonts w:ascii="Arial" w:hAnsi="Arial" w:cs="Arial"/>
          <w:sz w:val="22"/>
          <w:szCs w:val="22"/>
        </w:rPr>
        <w:t xml:space="preserve">Mae Mali'n gallu siarad a deall </w:t>
      </w:r>
      <w:r w:rsidR="007105AF">
        <w:rPr>
          <w:rFonts w:ascii="Arial" w:hAnsi="Arial" w:cs="Arial"/>
          <w:sz w:val="22"/>
          <w:szCs w:val="22"/>
        </w:rPr>
        <w:t>ychydig</w:t>
      </w:r>
      <w:r w:rsidR="00F01D3F" w:rsidRPr="00053900">
        <w:rPr>
          <w:rFonts w:ascii="Arial" w:hAnsi="Arial" w:cs="Arial"/>
          <w:sz w:val="22"/>
          <w:szCs w:val="22"/>
        </w:rPr>
        <w:t xml:space="preserve"> o Saesneg ond nid ydy hi'n hollol hyderus </w:t>
      </w:r>
      <w:r w:rsidR="007105AF">
        <w:rPr>
          <w:rFonts w:ascii="Arial" w:hAnsi="Arial" w:cs="Arial"/>
          <w:sz w:val="22"/>
          <w:szCs w:val="22"/>
        </w:rPr>
        <w:t>wrth ddefnyddio’r</w:t>
      </w:r>
      <w:r w:rsidR="00F01D3F" w:rsidRPr="00053900">
        <w:rPr>
          <w:rFonts w:ascii="Arial" w:hAnsi="Arial" w:cs="Arial"/>
          <w:sz w:val="22"/>
          <w:szCs w:val="22"/>
        </w:rPr>
        <w:t xml:space="preserve"> iaith. Mae dysgu ieithoedd newydd yn ifanc nid yn unig yn dod â manteision ieithyddol</w:t>
      </w:r>
      <w:r w:rsidR="007105AF">
        <w:rPr>
          <w:rFonts w:ascii="Arial" w:hAnsi="Arial" w:cs="Arial"/>
          <w:sz w:val="22"/>
          <w:szCs w:val="22"/>
        </w:rPr>
        <w:t>,</w:t>
      </w:r>
      <w:r w:rsidR="00F01D3F" w:rsidRPr="00053900">
        <w:rPr>
          <w:rFonts w:ascii="Arial" w:hAnsi="Arial" w:cs="Arial"/>
          <w:sz w:val="22"/>
          <w:szCs w:val="22"/>
        </w:rPr>
        <w:t xml:space="preserve"> </w:t>
      </w:r>
      <w:r w:rsidR="007105AF">
        <w:rPr>
          <w:rFonts w:ascii="Arial" w:hAnsi="Arial" w:cs="Arial"/>
          <w:sz w:val="22"/>
          <w:szCs w:val="22"/>
        </w:rPr>
        <w:t>g</w:t>
      </w:r>
      <w:r w:rsidR="00F01D3F" w:rsidRPr="00053900">
        <w:rPr>
          <w:rFonts w:ascii="Arial" w:hAnsi="Arial" w:cs="Arial"/>
          <w:sz w:val="22"/>
          <w:szCs w:val="22"/>
        </w:rPr>
        <w:t>all hefyd wella sgiliau gwybyddol craidd, gan gynnwys rhesymu, datrys problemau, a ch</w:t>
      </w:r>
      <w:r w:rsidR="007105AF">
        <w:rPr>
          <w:rFonts w:ascii="Arial" w:hAnsi="Arial" w:cs="Arial"/>
          <w:sz w:val="22"/>
          <w:szCs w:val="22"/>
        </w:rPr>
        <w:t>ô</w:t>
      </w:r>
      <w:r w:rsidR="00F01D3F" w:rsidRPr="00053900">
        <w:rPr>
          <w:rFonts w:ascii="Arial" w:hAnsi="Arial" w:cs="Arial"/>
          <w:sz w:val="22"/>
          <w:szCs w:val="22"/>
        </w:rPr>
        <w:t xml:space="preserve">f, ynghyd â gwella sgiliau cyfathrebu a rhyngddiwylliannol (Curran and Baidak, 2023). Cytunaf gyda Curran a Baidak (2023) oherwydd o brofiad fy hun gwelaf fod plant sy’n gallu siarad mwy nag un iaith yn fwy hyderus a hefyd yn cael set unigryw o sgiliau a allai defnyddio </w:t>
      </w:r>
      <w:r w:rsidR="007105AF">
        <w:rPr>
          <w:rFonts w:ascii="Arial" w:hAnsi="Arial" w:cs="Arial"/>
          <w:sz w:val="22"/>
          <w:szCs w:val="22"/>
        </w:rPr>
        <w:t xml:space="preserve">yn </w:t>
      </w:r>
      <w:r w:rsidR="00F01D3F" w:rsidRPr="00053900">
        <w:rPr>
          <w:rFonts w:ascii="Arial" w:hAnsi="Arial" w:cs="Arial"/>
          <w:sz w:val="22"/>
          <w:szCs w:val="22"/>
        </w:rPr>
        <w:t>eu bywydau nawr ac yn y dyfodol (Centre for Educational Neuroscience, 2016). Mae Mali y</w:t>
      </w:r>
      <w:r w:rsidR="007105AF">
        <w:rPr>
          <w:rFonts w:ascii="Arial" w:hAnsi="Arial" w:cs="Arial"/>
          <w:sz w:val="22"/>
          <w:szCs w:val="22"/>
        </w:rPr>
        <w:t>m m</w:t>
      </w:r>
      <w:r w:rsidR="00F01D3F" w:rsidRPr="00053900">
        <w:rPr>
          <w:rFonts w:ascii="Arial" w:hAnsi="Arial" w:cs="Arial"/>
          <w:sz w:val="22"/>
          <w:szCs w:val="22"/>
        </w:rPr>
        <w:t>lwyddyn dau on</w:t>
      </w:r>
      <w:r w:rsidR="007105AF">
        <w:rPr>
          <w:rFonts w:ascii="Arial" w:hAnsi="Arial" w:cs="Arial"/>
          <w:sz w:val="22"/>
          <w:szCs w:val="22"/>
        </w:rPr>
        <w:t>d</w:t>
      </w:r>
      <w:r w:rsidR="00F01D3F" w:rsidRPr="00053900">
        <w:rPr>
          <w:rFonts w:ascii="Arial" w:hAnsi="Arial" w:cs="Arial"/>
          <w:sz w:val="22"/>
          <w:szCs w:val="22"/>
        </w:rPr>
        <w:t xml:space="preserve"> yn </w:t>
      </w:r>
      <w:r w:rsidR="007105AF">
        <w:rPr>
          <w:rFonts w:ascii="Arial" w:hAnsi="Arial" w:cs="Arial"/>
          <w:sz w:val="22"/>
          <w:szCs w:val="22"/>
        </w:rPr>
        <w:t>gweld</w:t>
      </w:r>
      <w:r w:rsidR="00F01D3F" w:rsidRPr="00053900">
        <w:rPr>
          <w:rFonts w:ascii="Arial" w:hAnsi="Arial" w:cs="Arial"/>
          <w:sz w:val="22"/>
          <w:szCs w:val="22"/>
        </w:rPr>
        <w:t xml:space="preserve"> bywyd ysgol yn anodd iawn, mae’r newid o wers i wers a dosbarth i fuarth i'r ardal </w:t>
      </w:r>
      <w:r w:rsidR="007105AF">
        <w:rPr>
          <w:rFonts w:ascii="Arial" w:hAnsi="Arial" w:cs="Arial"/>
          <w:sz w:val="22"/>
          <w:szCs w:val="22"/>
        </w:rPr>
        <w:t>g</w:t>
      </w:r>
      <w:r w:rsidR="00F01D3F" w:rsidRPr="00053900">
        <w:rPr>
          <w:rFonts w:ascii="Arial" w:hAnsi="Arial" w:cs="Arial"/>
          <w:sz w:val="22"/>
          <w:szCs w:val="22"/>
        </w:rPr>
        <w:t>inio yn cael llawer o effaith arni. Oherwydd ei bod yn cael amser anodd ymgartrefi mewn i'r ysgol, gwelaf fod hyn yn dechrau effeithio ar ei datblygiad emosiynol, gwybyddol a c</w:t>
      </w:r>
      <w:r w:rsidR="007105AF">
        <w:rPr>
          <w:rFonts w:ascii="Arial" w:hAnsi="Arial" w:cs="Arial"/>
          <w:sz w:val="22"/>
          <w:szCs w:val="22"/>
        </w:rPr>
        <w:t>h</w:t>
      </w:r>
      <w:r w:rsidR="00F01D3F" w:rsidRPr="00053900">
        <w:rPr>
          <w:rFonts w:ascii="Arial" w:hAnsi="Arial" w:cs="Arial"/>
          <w:sz w:val="22"/>
          <w:szCs w:val="22"/>
        </w:rPr>
        <w:t>ymdeithasol  (Ruiz-Román, Molina and Alcaide, 2019).</w:t>
      </w:r>
      <w:r w:rsidR="005D1AC1" w:rsidRPr="00053900">
        <w:rPr>
          <w:rFonts w:ascii="Arial" w:hAnsi="Arial" w:cs="Arial"/>
          <w:sz w:val="22"/>
          <w:szCs w:val="22"/>
        </w:rPr>
        <w:t xml:space="preserve"> </w:t>
      </w:r>
    </w:p>
    <w:p w14:paraId="7450B13A" w14:textId="77777777" w:rsidR="00FF120A" w:rsidRPr="00053900" w:rsidRDefault="00FF120A" w:rsidP="00053900">
      <w:pPr>
        <w:spacing w:line="360" w:lineRule="auto"/>
        <w:rPr>
          <w:rFonts w:ascii="Arial" w:hAnsi="Arial" w:cs="Arial"/>
          <w:sz w:val="22"/>
          <w:szCs w:val="22"/>
        </w:rPr>
      </w:pPr>
    </w:p>
    <w:p w14:paraId="1C6C8AB3" w14:textId="2BC2663B" w:rsidR="00DD5530" w:rsidRPr="00053900" w:rsidRDefault="00FF120A" w:rsidP="00053900">
      <w:pPr>
        <w:spacing w:line="360" w:lineRule="auto"/>
        <w:rPr>
          <w:rFonts w:ascii="Arial" w:hAnsi="Arial" w:cs="Arial"/>
          <w:sz w:val="22"/>
          <w:szCs w:val="22"/>
        </w:rPr>
      </w:pPr>
      <w:r w:rsidRPr="00053900">
        <w:rPr>
          <w:rFonts w:ascii="Arial" w:hAnsi="Arial" w:cs="Arial"/>
          <w:sz w:val="22"/>
          <w:szCs w:val="22"/>
        </w:rPr>
        <w:t>Yn ôl Lago a Elvstrand (2017) i blentyn sydd wedi symud o wlad wahanol, gall digwyddiadau pontio dydd i ddydd megis dod i’r ysgol, symud o un weithgaredd i’r llall, newid ystafelloedd dosbarth, neu addasu i arferion arferol fod yn heriol iawn. Cytunaf gyda’r datganiad yma oherwydd gwelaf o brofiad fy hun fod angen i blant fod yn gyfforddus wrth drosglwyddo mewn i fywyd ysgol er mwyn iddyn nhw allu datblygu i</w:t>
      </w:r>
      <w:r w:rsidR="007105AF">
        <w:rPr>
          <w:rFonts w:ascii="Arial" w:hAnsi="Arial" w:cs="Arial"/>
          <w:sz w:val="22"/>
          <w:szCs w:val="22"/>
        </w:rPr>
        <w:t>’w llawn botensial</w:t>
      </w:r>
      <w:r w:rsidRPr="00053900">
        <w:rPr>
          <w:rFonts w:ascii="Arial" w:hAnsi="Arial" w:cs="Arial"/>
          <w:sz w:val="22"/>
          <w:szCs w:val="22"/>
        </w:rPr>
        <w:t xml:space="preserve"> (Child Mind Institute, 2024). Er i rai plant bydd y trosglwyddiadau yma yn llorweddol, </w:t>
      </w:r>
      <w:r w:rsidR="007105AF">
        <w:rPr>
          <w:rFonts w:ascii="Arial" w:hAnsi="Arial" w:cs="Arial"/>
          <w:sz w:val="22"/>
          <w:szCs w:val="22"/>
        </w:rPr>
        <w:t xml:space="preserve">ond </w:t>
      </w:r>
      <w:r w:rsidRPr="00053900">
        <w:rPr>
          <w:rFonts w:ascii="Arial" w:hAnsi="Arial" w:cs="Arial"/>
          <w:sz w:val="22"/>
          <w:szCs w:val="22"/>
        </w:rPr>
        <w:t>i Mali maen nhw’n teimlo’n fertigol, gan ei fod yn amgyche</w:t>
      </w:r>
      <w:r w:rsidR="007105AF">
        <w:rPr>
          <w:rFonts w:ascii="Arial" w:hAnsi="Arial" w:cs="Arial"/>
          <w:sz w:val="22"/>
          <w:szCs w:val="22"/>
        </w:rPr>
        <w:t>dd</w:t>
      </w:r>
      <w:r w:rsidRPr="00053900">
        <w:rPr>
          <w:rFonts w:ascii="Arial" w:hAnsi="Arial" w:cs="Arial"/>
          <w:sz w:val="22"/>
          <w:szCs w:val="22"/>
        </w:rPr>
        <w:t xml:space="preserve"> hollol newydd.</w:t>
      </w:r>
    </w:p>
    <w:p w14:paraId="1FB6B00F" w14:textId="77777777" w:rsidR="00FF120A" w:rsidRPr="00053900" w:rsidRDefault="00FF120A" w:rsidP="00053900">
      <w:pPr>
        <w:spacing w:line="360" w:lineRule="auto"/>
        <w:rPr>
          <w:rFonts w:ascii="Arial" w:hAnsi="Arial" w:cs="Arial"/>
          <w:sz w:val="22"/>
          <w:szCs w:val="22"/>
        </w:rPr>
      </w:pPr>
    </w:p>
    <w:p w14:paraId="27ED96CA" w14:textId="78B5BEE1" w:rsidR="007903BE" w:rsidRPr="00053900" w:rsidRDefault="00030D55" w:rsidP="00053900">
      <w:pPr>
        <w:spacing w:line="360" w:lineRule="auto"/>
        <w:rPr>
          <w:rFonts w:ascii="Arial" w:hAnsi="Arial" w:cs="Arial"/>
          <w:sz w:val="22"/>
          <w:szCs w:val="22"/>
        </w:rPr>
      </w:pPr>
      <w:r w:rsidRPr="00053900">
        <w:rPr>
          <w:rFonts w:ascii="Arial" w:hAnsi="Arial" w:cs="Arial"/>
          <w:sz w:val="22"/>
          <w:szCs w:val="22"/>
        </w:rPr>
        <w:lastRenderedPageBreak/>
        <w:t>Ymfudodd Mali tua dwy fis yn ôl felly mae hi dal yn ymgartrefu mewn i fywyd yr ysgol. Fel ysgol gall ymgartrefu fod yn anodd iawn ond mae'n hollbwysig er mwyn iddi gael cymaint o ddealltwriaeth â'r iaith Gymraeg sydd phosib. Dyma un o'r prif flaenoriaethau gan fod materion iaith yn her sylweddol mewn ysgolion cynradd (Emily, 2023).</w:t>
      </w:r>
      <w:r w:rsidR="00A11888" w:rsidRPr="00053900">
        <w:rPr>
          <w:rFonts w:ascii="Arial" w:hAnsi="Arial" w:cs="Arial"/>
          <w:sz w:val="22"/>
          <w:szCs w:val="22"/>
        </w:rPr>
        <w:t xml:space="preserve"> </w:t>
      </w:r>
      <w:r w:rsidR="00A11888" w:rsidRPr="00053900">
        <w:rPr>
          <w:rFonts w:ascii="Arial" w:hAnsi="Arial" w:cs="Arial"/>
          <w:sz w:val="22"/>
          <w:szCs w:val="22"/>
        </w:rPr>
        <w:t xml:space="preserve">Amlyga hyn gyda beth ddwedodd Vygosky (Marginson, S. a Dang, T.K.A. 2017) bod iaith yn ganolog i ddatblygiad gwybyddol a dysgu. Dadlau bod plant yn datblygu eu dealltwriaeth trwy ryngweithio cymdeithasol, lle iaith yw’r prif offeryn. Gwelaf hyn yn yr ysgol trwy gymaint o wahanol weithgareddau </w:t>
      </w:r>
      <w:r w:rsidR="007105AF">
        <w:rPr>
          <w:rFonts w:ascii="Arial" w:hAnsi="Arial" w:cs="Arial"/>
          <w:sz w:val="22"/>
          <w:szCs w:val="22"/>
        </w:rPr>
        <w:t xml:space="preserve">o </w:t>
      </w:r>
      <w:r w:rsidR="00A11888" w:rsidRPr="00053900">
        <w:rPr>
          <w:rFonts w:ascii="Arial" w:hAnsi="Arial" w:cs="Arial"/>
          <w:sz w:val="22"/>
          <w:szCs w:val="22"/>
        </w:rPr>
        <w:t xml:space="preserve">ddydd i ddydd megis wrth i’r plant chware ar y buarth, bydd Mali </w:t>
      </w:r>
      <w:r w:rsidR="007105AF">
        <w:rPr>
          <w:rFonts w:ascii="Arial" w:hAnsi="Arial" w:cs="Arial"/>
          <w:sz w:val="22"/>
          <w:szCs w:val="22"/>
        </w:rPr>
        <w:t>yn c</w:t>
      </w:r>
      <w:r w:rsidR="00A11888" w:rsidRPr="00053900">
        <w:rPr>
          <w:rFonts w:ascii="Arial" w:hAnsi="Arial" w:cs="Arial"/>
          <w:sz w:val="22"/>
          <w:szCs w:val="22"/>
        </w:rPr>
        <w:t xml:space="preserve">ael trafferth cysylltu â chreu perthynas gyda phlant arall. Yn ogystal yn yr ystafell dosbarth, gan nad oes afael gadarnhaol ar yr iaith bydd Mali </w:t>
      </w:r>
      <w:r w:rsidR="008E32D1">
        <w:rPr>
          <w:rFonts w:ascii="Arial" w:hAnsi="Arial" w:cs="Arial"/>
          <w:sz w:val="22"/>
          <w:szCs w:val="22"/>
        </w:rPr>
        <w:t>yn t</w:t>
      </w:r>
      <w:r w:rsidR="00A11888" w:rsidRPr="00053900">
        <w:rPr>
          <w:rFonts w:ascii="Arial" w:hAnsi="Arial" w:cs="Arial"/>
          <w:sz w:val="22"/>
          <w:szCs w:val="22"/>
        </w:rPr>
        <w:t>eimlo’n bryderus wrth gymryd rhan mewn gweithgareddau ac ateb cwestiynau (Scott, 2021). Gwelaf fod plant sy</w:t>
      </w:r>
      <w:r w:rsidR="008E32D1">
        <w:rPr>
          <w:rFonts w:ascii="Arial" w:hAnsi="Arial" w:cs="Arial"/>
          <w:sz w:val="22"/>
          <w:szCs w:val="22"/>
        </w:rPr>
        <w:t>dd</w:t>
      </w:r>
      <w:r w:rsidR="00A11888" w:rsidRPr="00053900">
        <w:rPr>
          <w:rFonts w:ascii="Arial" w:hAnsi="Arial" w:cs="Arial"/>
          <w:sz w:val="22"/>
          <w:szCs w:val="22"/>
        </w:rPr>
        <w:t xml:space="preserve"> fwyaf hyderus yn yr iaith </w:t>
      </w:r>
      <w:r w:rsidR="008E32D1">
        <w:rPr>
          <w:rFonts w:ascii="Arial" w:hAnsi="Arial" w:cs="Arial"/>
          <w:sz w:val="22"/>
          <w:szCs w:val="22"/>
        </w:rPr>
        <w:t>G</w:t>
      </w:r>
      <w:r w:rsidR="00A11888" w:rsidRPr="00053900">
        <w:rPr>
          <w:rFonts w:ascii="Arial" w:hAnsi="Arial" w:cs="Arial"/>
          <w:sz w:val="22"/>
          <w:szCs w:val="22"/>
        </w:rPr>
        <w:t>ymraeg yn fwy hapus i gyd-chwarae ac ymuno gyda bywyd yr ysgol (National Literacy Trust, 2024).</w:t>
      </w:r>
    </w:p>
    <w:p w14:paraId="402161A8" w14:textId="77777777" w:rsidR="009A7681" w:rsidRPr="00053900" w:rsidRDefault="009A7681" w:rsidP="00053900">
      <w:pPr>
        <w:spacing w:line="360" w:lineRule="auto"/>
        <w:rPr>
          <w:rFonts w:ascii="Arial" w:hAnsi="Arial" w:cs="Arial"/>
          <w:sz w:val="22"/>
          <w:szCs w:val="22"/>
        </w:rPr>
      </w:pPr>
    </w:p>
    <w:p w14:paraId="5113B85B" w14:textId="1F77B2C1" w:rsidR="001A29C9" w:rsidRPr="00053900" w:rsidRDefault="001A29C9" w:rsidP="00053900">
      <w:pPr>
        <w:spacing w:line="360" w:lineRule="auto"/>
        <w:rPr>
          <w:rFonts w:ascii="Arial" w:hAnsi="Arial" w:cs="Arial"/>
          <w:sz w:val="22"/>
          <w:szCs w:val="22"/>
        </w:rPr>
      </w:pPr>
      <w:r w:rsidRPr="00053900">
        <w:rPr>
          <w:rFonts w:ascii="Arial" w:hAnsi="Arial" w:cs="Arial"/>
          <w:sz w:val="22"/>
          <w:szCs w:val="22"/>
        </w:rPr>
        <w:t xml:space="preserve">Gall y rhwystr hwn gyflwyno her sylweddol i Mali yn ei datblygiad, </w:t>
      </w:r>
      <w:r w:rsidR="008E32D1">
        <w:rPr>
          <w:rFonts w:ascii="Arial" w:hAnsi="Arial" w:cs="Arial"/>
          <w:sz w:val="22"/>
          <w:szCs w:val="22"/>
        </w:rPr>
        <w:t>un peth dwi’n rhagweld i fod yn</w:t>
      </w:r>
      <w:r w:rsidRPr="00053900">
        <w:rPr>
          <w:rFonts w:ascii="Arial" w:hAnsi="Arial" w:cs="Arial"/>
          <w:sz w:val="22"/>
          <w:szCs w:val="22"/>
        </w:rPr>
        <w:t xml:space="preserve"> </w:t>
      </w:r>
      <w:r w:rsidR="008E32D1">
        <w:rPr>
          <w:rFonts w:ascii="Arial" w:hAnsi="Arial" w:cs="Arial"/>
          <w:sz w:val="22"/>
          <w:szCs w:val="22"/>
        </w:rPr>
        <w:t>b</w:t>
      </w:r>
      <w:r w:rsidRPr="00053900">
        <w:rPr>
          <w:rFonts w:ascii="Arial" w:hAnsi="Arial" w:cs="Arial"/>
          <w:sz w:val="22"/>
          <w:szCs w:val="22"/>
        </w:rPr>
        <w:t>roblem</w:t>
      </w:r>
      <w:r w:rsidR="008E32D1">
        <w:rPr>
          <w:rFonts w:ascii="Arial" w:hAnsi="Arial" w:cs="Arial"/>
          <w:sz w:val="22"/>
          <w:szCs w:val="22"/>
        </w:rPr>
        <w:t xml:space="preserve"> a</w:t>
      </w:r>
      <w:r w:rsidRPr="00053900">
        <w:rPr>
          <w:rFonts w:ascii="Arial" w:hAnsi="Arial" w:cs="Arial"/>
          <w:sz w:val="22"/>
          <w:szCs w:val="22"/>
        </w:rPr>
        <w:t xml:space="preserve"> all </w:t>
      </w:r>
      <w:r w:rsidR="008E32D1">
        <w:rPr>
          <w:rFonts w:ascii="Arial" w:hAnsi="Arial" w:cs="Arial"/>
          <w:sz w:val="22"/>
          <w:szCs w:val="22"/>
        </w:rPr>
        <w:t>g</w:t>
      </w:r>
      <w:r w:rsidRPr="00053900">
        <w:rPr>
          <w:rFonts w:ascii="Arial" w:hAnsi="Arial" w:cs="Arial"/>
          <w:sz w:val="22"/>
          <w:szCs w:val="22"/>
        </w:rPr>
        <w:t xml:space="preserve">odi yn yr ysgol yw ffaith nad ydynt yn deall cyfarwyddiadau a rheolau. Gwelaf fod plant sy'n ymddwyn yn ddrwg neu ddim yn gwrando yn yr ysgol </w:t>
      </w:r>
      <w:r w:rsidR="008E32D1">
        <w:rPr>
          <w:rFonts w:ascii="Arial" w:hAnsi="Arial" w:cs="Arial"/>
          <w:sz w:val="22"/>
          <w:szCs w:val="22"/>
        </w:rPr>
        <w:t>gan</w:t>
      </w:r>
      <w:r w:rsidRPr="00053900">
        <w:rPr>
          <w:rFonts w:ascii="Arial" w:hAnsi="Arial" w:cs="Arial"/>
          <w:sz w:val="22"/>
          <w:szCs w:val="22"/>
        </w:rPr>
        <w:t xml:space="preserve"> amlaf ddim yn deall neu'n wedi drysu (EllenDay, 2023). Gall hyn </w:t>
      </w:r>
      <w:r w:rsidR="008E32D1">
        <w:rPr>
          <w:rFonts w:ascii="Arial" w:hAnsi="Arial" w:cs="Arial"/>
          <w:sz w:val="22"/>
          <w:szCs w:val="22"/>
        </w:rPr>
        <w:t>g</w:t>
      </w:r>
      <w:r w:rsidRPr="00053900">
        <w:rPr>
          <w:rFonts w:ascii="Arial" w:hAnsi="Arial" w:cs="Arial"/>
          <w:sz w:val="22"/>
          <w:szCs w:val="22"/>
        </w:rPr>
        <w:t xml:space="preserve">reu amgylchedd anodd gan fod gweddill y plant angen cwblhau'r gwaith ond wrth iddyn nhw weld un plentyn yn </w:t>
      </w:r>
      <w:r w:rsidR="008E32D1">
        <w:rPr>
          <w:rFonts w:ascii="Arial" w:hAnsi="Arial" w:cs="Arial"/>
          <w:sz w:val="22"/>
          <w:szCs w:val="22"/>
        </w:rPr>
        <w:t>g</w:t>
      </w:r>
      <w:r w:rsidRPr="00053900">
        <w:rPr>
          <w:rFonts w:ascii="Arial" w:hAnsi="Arial" w:cs="Arial"/>
          <w:sz w:val="22"/>
          <w:szCs w:val="22"/>
        </w:rPr>
        <w:t xml:space="preserve">wneud gwaith gwahanol maen nhw'n ddechrau cwestiynu. Gallai hyn arwain i’r plentyn deimlo’n ofnus ynghylch dod i’r ysgol gan nad yw’n deall beth sy’n digwydd ac yn gallu teimlo'n unig iawn (Ehmke, 2024). I atal Mali rhag </w:t>
      </w:r>
      <w:r w:rsidR="008E32D1">
        <w:rPr>
          <w:rFonts w:ascii="Arial" w:hAnsi="Arial" w:cs="Arial"/>
          <w:sz w:val="22"/>
          <w:szCs w:val="22"/>
        </w:rPr>
        <w:t>t</w:t>
      </w:r>
      <w:r w:rsidRPr="00053900">
        <w:rPr>
          <w:rFonts w:ascii="Arial" w:hAnsi="Arial" w:cs="Arial"/>
          <w:sz w:val="22"/>
          <w:szCs w:val="22"/>
        </w:rPr>
        <w:t>eimlo</w:t>
      </w:r>
      <w:r w:rsidR="008E32D1">
        <w:rPr>
          <w:rFonts w:ascii="Arial" w:hAnsi="Arial" w:cs="Arial"/>
          <w:sz w:val="22"/>
          <w:szCs w:val="22"/>
        </w:rPr>
        <w:t xml:space="preserve"> fel hyn,</w:t>
      </w:r>
      <w:r w:rsidRPr="00053900">
        <w:rPr>
          <w:rFonts w:ascii="Arial" w:hAnsi="Arial" w:cs="Arial"/>
          <w:sz w:val="22"/>
          <w:szCs w:val="22"/>
        </w:rPr>
        <w:t xml:space="preserve"> mae'r ysgol yn defnyddio techneg brechdan</w:t>
      </w:r>
      <w:r w:rsidR="008E32D1">
        <w:rPr>
          <w:rFonts w:ascii="Arial" w:hAnsi="Arial" w:cs="Arial"/>
          <w:sz w:val="22"/>
          <w:szCs w:val="22"/>
        </w:rPr>
        <w:t xml:space="preserve"> iaith</w:t>
      </w:r>
      <w:r w:rsidRPr="00053900">
        <w:rPr>
          <w:rFonts w:ascii="Arial" w:hAnsi="Arial" w:cs="Arial"/>
          <w:sz w:val="22"/>
          <w:szCs w:val="22"/>
        </w:rPr>
        <w:t xml:space="preserve"> i bwysleisio geiriau allweddol. Gwelaf fod y dechneg yma yn effeithiol gan fod amser i Mali clywed y gair yn Gymraeg ac yn Saesneg a hefyd</w:t>
      </w:r>
      <w:r w:rsidR="008E32D1">
        <w:rPr>
          <w:rFonts w:ascii="Arial" w:hAnsi="Arial" w:cs="Arial"/>
          <w:sz w:val="22"/>
          <w:szCs w:val="22"/>
        </w:rPr>
        <w:t xml:space="preserve"> yn cael ei ailadrodd yn Gymraeg eto, drwy</w:t>
      </w:r>
      <w:r w:rsidRPr="00053900">
        <w:rPr>
          <w:rFonts w:ascii="Arial" w:hAnsi="Arial" w:cs="Arial"/>
          <w:sz w:val="22"/>
          <w:szCs w:val="22"/>
        </w:rPr>
        <w:t xml:space="preserve"> </w:t>
      </w:r>
      <w:r w:rsidR="008E32D1">
        <w:rPr>
          <w:rFonts w:ascii="Arial" w:hAnsi="Arial" w:cs="Arial"/>
          <w:sz w:val="22"/>
          <w:szCs w:val="22"/>
        </w:rPr>
        <w:t>g</w:t>
      </w:r>
      <w:r w:rsidRPr="00053900">
        <w:rPr>
          <w:rFonts w:ascii="Arial" w:hAnsi="Arial" w:cs="Arial"/>
          <w:sz w:val="22"/>
          <w:szCs w:val="22"/>
        </w:rPr>
        <w:t>reu cysylltiadau yn ei phen. Gwelaf fod yn yr ysgol maent yn ceisio oedi rhwng pob cyfarwyddyd i ganiatáu amser i Mali brosesu'r wybodaeth (Speak up Salford, 2024).</w:t>
      </w:r>
    </w:p>
    <w:p w14:paraId="611F7203" w14:textId="77777777" w:rsidR="001A29C9" w:rsidRPr="00053900" w:rsidRDefault="001A29C9" w:rsidP="00053900">
      <w:pPr>
        <w:spacing w:line="360" w:lineRule="auto"/>
        <w:rPr>
          <w:rFonts w:ascii="Arial" w:hAnsi="Arial" w:cs="Arial"/>
          <w:sz w:val="22"/>
          <w:szCs w:val="22"/>
        </w:rPr>
      </w:pPr>
    </w:p>
    <w:p w14:paraId="40D6F2CD" w14:textId="5352EA6A" w:rsidR="007A1A42" w:rsidRPr="00053900" w:rsidRDefault="00DF7B6B" w:rsidP="00053900">
      <w:pPr>
        <w:spacing w:line="360" w:lineRule="auto"/>
        <w:rPr>
          <w:rFonts w:ascii="Arial" w:hAnsi="Arial" w:cs="Arial"/>
          <w:sz w:val="22"/>
          <w:szCs w:val="22"/>
        </w:rPr>
      </w:pPr>
      <w:r w:rsidRPr="00053900">
        <w:rPr>
          <w:rFonts w:ascii="Arial" w:hAnsi="Arial" w:cs="Arial"/>
          <w:sz w:val="22"/>
          <w:szCs w:val="22"/>
        </w:rPr>
        <w:t>Mae parth datblygiad Vygo</w:t>
      </w:r>
      <w:r w:rsidR="008E32D1">
        <w:rPr>
          <w:rFonts w:ascii="Arial" w:hAnsi="Arial" w:cs="Arial"/>
          <w:sz w:val="22"/>
          <w:szCs w:val="22"/>
        </w:rPr>
        <w:t>t</w:t>
      </w:r>
      <w:r w:rsidRPr="00053900">
        <w:rPr>
          <w:rFonts w:ascii="Arial" w:hAnsi="Arial" w:cs="Arial"/>
          <w:sz w:val="22"/>
          <w:szCs w:val="22"/>
        </w:rPr>
        <w:t xml:space="preserve">sky yn ddefnyddiol wrth gefnogi plentyn </w:t>
      </w:r>
      <w:r w:rsidR="008E32D1">
        <w:rPr>
          <w:rFonts w:ascii="Arial" w:hAnsi="Arial" w:cs="Arial"/>
          <w:sz w:val="22"/>
          <w:szCs w:val="22"/>
        </w:rPr>
        <w:t>gyda</w:t>
      </w:r>
      <w:r w:rsidRPr="00053900">
        <w:rPr>
          <w:rFonts w:ascii="Arial" w:hAnsi="Arial" w:cs="Arial"/>
          <w:sz w:val="22"/>
          <w:szCs w:val="22"/>
        </w:rPr>
        <w:t xml:space="preserve"> rhwystr iaith, gan ei fod yn pwysleisio pwysigrwydd o rôl cymorth a chydweithio wrth helpu plant i gyrraedd lefelau uwch o ddealltwriaeth a sgil (Shabani, Khatib a</w:t>
      </w:r>
      <w:r w:rsidR="008E32D1">
        <w:rPr>
          <w:rFonts w:ascii="Arial" w:hAnsi="Arial" w:cs="Arial"/>
          <w:sz w:val="22"/>
          <w:szCs w:val="22"/>
        </w:rPr>
        <w:t xml:space="preserve"> </w:t>
      </w:r>
      <w:r w:rsidRPr="00053900">
        <w:rPr>
          <w:rFonts w:ascii="Arial" w:hAnsi="Arial" w:cs="Arial"/>
          <w:sz w:val="22"/>
          <w:szCs w:val="22"/>
        </w:rPr>
        <w:t xml:space="preserve">Ebadi, 2010). Mae’r parth datblygiad yn cael ei </w:t>
      </w:r>
      <w:r w:rsidR="008E32D1">
        <w:rPr>
          <w:rFonts w:ascii="Arial" w:hAnsi="Arial" w:cs="Arial"/>
          <w:sz w:val="22"/>
          <w:szCs w:val="22"/>
        </w:rPr>
        <w:t>d</w:t>
      </w:r>
      <w:r w:rsidRPr="00053900">
        <w:rPr>
          <w:rFonts w:ascii="Arial" w:hAnsi="Arial" w:cs="Arial"/>
          <w:sz w:val="22"/>
          <w:szCs w:val="22"/>
        </w:rPr>
        <w:t xml:space="preserve">diffinio fel bwlch rhwng yr hyn gall y plentyn ei wneud yn annibynnol a’r hyn y gall ei gyflawni gyda chymorth rhywun arall mwy gwybodus, fel athro/ athrawes, cyfoedion neu ofalwyr (Gredler, 2012). </w:t>
      </w:r>
      <w:r w:rsidR="008E32D1">
        <w:rPr>
          <w:rFonts w:ascii="Arial" w:hAnsi="Arial" w:cs="Arial"/>
          <w:sz w:val="22"/>
          <w:szCs w:val="22"/>
        </w:rPr>
        <w:t xml:space="preserve">Wrth ystyried hyn, gellir gynnig cymorth ieithyddol i Mali drwy ddilyn damcaniaeth Vygotsky </w:t>
      </w:r>
      <w:r w:rsidRPr="00053900">
        <w:rPr>
          <w:rFonts w:ascii="Arial" w:hAnsi="Arial" w:cs="Arial"/>
          <w:sz w:val="22"/>
          <w:szCs w:val="22"/>
        </w:rPr>
        <w:t xml:space="preserve"> </w:t>
      </w:r>
      <w:r w:rsidR="008E32D1">
        <w:rPr>
          <w:rFonts w:ascii="Arial" w:hAnsi="Arial" w:cs="Arial"/>
          <w:sz w:val="22"/>
          <w:szCs w:val="22"/>
        </w:rPr>
        <w:t xml:space="preserve">ar </w:t>
      </w:r>
      <w:r w:rsidRPr="00053900">
        <w:rPr>
          <w:rFonts w:ascii="Arial" w:hAnsi="Arial" w:cs="Arial"/>
          <w:sz w:val="22"/>
          <w:szCs w:val="22"/>
        </w:rPr>
        <w:t xml:space="preserve">sgaffaldi </w:t>
      </w:r>
      <w:r w:rsidR="008E32D1">
        <w:rPr>
          <w:rFonts w:ascii="Arial" w:hAnsi="Arial" w:cs="Arial"/>
          <w:sz w:val="22"/>
          <w:szCs w:val="22"/>
        </w:rPr>
        <w:t xml:space="preserve">a sicrhau </w:t>
      </w:r>
      <w:r w:rsidRPr="00053900">
        <w:rPr>
          <w:rFonts w:ascii="Arial" w:hAnsi="Arial" w:cs="Arial"/>
          <w:sz w:val="22"/>
          <w:szCs w:val="22"/>
        </w:rPr>
        <w:t>cefnogaeth.</w:t>
      </w:r>
      <w:r w:rsidR="008E32D1">
        <w:rPr>
          <w:rFonts w:ascii="Arial" w:hAnsi="Arial" w:cs="Arial"/>
          <w:sz w:val="22"/>
          <w:szCs w:val="22"/>
        </w:rPr>
        <w:t xml:space="preserve"> </w:t>
      </w:r>
      <w:r w:rsidR="00E41D98" w:rsidRPr="00053900">
        <w:rPr>
          <w:rFonts w:ascii="Arial" w:hAnsi="Arial" w:cs="Arial"/>
          <w:sz w:val="22"/>
          <w:szCs w:val="22"/>
        </w:rPr>
        <w:t>Gall hyn gefnogi dealltwriaeth ac ymgysylltiad tuag at gynnwys neu iaith newydd (Van Der Stuyf, 2002). Yn sefyllfa Mali gall yr ysgol d</w:t>
      </w:r>
      <w:r w:rsidR="008E32D1">
        <w:rPr>
          <w:rFonts w:ascii="Arial" w:hAnsi="Arial" w:cs="Arial"/>
          <w:sz w:val="22"/>
          <w:szCs w:val="22"/>
        </w:rPr>
        <w:t>d</w:t>
      </w:r>
      <w:r w:rsidR="00E41D98" w:rsidRPr="00053900">
        <w:rPr>
          <w:rFonts w:ascii="Arial" w:hAnsi="Arial" w:cs="Arial"/>
          <w:sz w:val="22"/>
          <w:szCs w:val="22"/>
        </w:rPr>
        <w:t xml:space="preserve">efnyddio dulliau megis delweddau, ystumiau, iaith symlach ac arddangosiadau i </w:t>
      </w:r>
      <w:r w:rsidR="00E41D98" w:rsidRPr="00053900">
        <w:rPr>
          <w:rFonts w:ascii="Arial" w:hAnsi="Arial" w:cs="Arial"/>
          <w:sz w:val="22"/>
          <w:szCs w:val="22"/>
        </w:rPr>
        <w:lastRenderedPageBreak/>
        <w:t>wneud gwybodaeth fwy dealladwy iddi (Wexler, 2022). Rheswm arall bydd sgaffaldi yn addas ar gyfer helpu cynnydd a datblygiad Mali yw’r rhyddhad graddol o gyfrifoldeb (Kurt, 2020). Mae hyn yn galluogi'r plentyn i fod yn annibynnol mewn tasgau dysgu wrth idd</w:t>
      </w:r>
      <w:r w:rsidR="008E32D1">
        <w:rPr>
          <w:rFonts w:ascii="Arial" w:hAnsi="Arial" w:cs="Arial"/>
          <w:sz w:val="22"/>
          <w:szCs w:val="22"/>
        </w:rPr>
        <w:t>i</w:t>
      </w:r>
      <w:r w:rsidR="00E41D98" w:rsidRPr="00053900">
        <w:rPr>
          <w:rFonts w:ascii="Arial" w:hAnsi="Arial" w:cs="Arial"/>
          <w:sz w:val="22"/>
          <w:szCs w:val="22"/>
        </w:rPr>
        <w:t xml:space="preserve"> gyrraedd ei nodau.</w:t>
      </w:r>
      <w:r w:rsidR="002413D5" w:rsidRPr="00053900">
        <w:rPr>
          <w:rFonts w:ascii="Arial" w:hAnsi="Arial" w:cs="Arial"/>
          <w:sz w:val="22"/>
          <w:szCs w:val="22"/>
        </w:rPr>
        <w:t xml:space="preserve"> </w:t>
      </w:r>
      <w:r w:rsidR="002413D5" w:rsidRPr="00053900">
        <w:rPr>
          <w:rFonts w:ascii="Arial" w:hAnsi="Arial" w:cs="Arial"/>
          <w:sz w:val="22"/>
          <w:szCs w:val="22"/>
        </w:rPr>
        <w:t>Mae hyn yn dechrau trwy gynnig presenoldeb cryf ac arweiniad agos. Wrth i'r plentyn symud trwy'r parth datblygiad byddai'r athro yn rhyddhau rheolaeth yn raddol i'r plentyn wrth idd</w:t>
      </w:r>
      <w:r w:rsidR="008E32D1">
        <w:rPr>
          <w:rFonts w:ascii="Arial" w:hAnsi="Arial" w:cs="Arial"/>
          <w:sz w:val="22"/>
          <w:szCs w:val="22"/>
        </w:rPr>
        <w:t>i</w:t>
      </w:r>
      <w:r w:rsidR="002413D5" w:rsidRPr="00053900">
        <w:rPr>
          <w:rFonts w:ascii="Arial" w:hAnsi="Arial" w:cs="Arial"/>
          <w:sz w:val="22"/>
          <w:szCs w:val="22"/>
        </w:rPr>
        <w:t xml:space="preserve"> agosáu at lefel ei dysgu posibl. Mae'r tasgau'n mynd yn fwy anodd er mwyn i'r plentyn </w:t>
      </w:r>
      <w:r w:rsidR="00D94921">
        <w:rPr>
          <w:rFonts w:ascii="Arial" w:hAnsi="Arial" w:cs="Arial"/>
          <w:sz w:val="22"/>
          <w:szCs w:val="22"/>
        </w:rPr>
        <w:t>g</w:t>
      </w:r>
      <w:r w:rsidR="002413D5" w:rsidRPr="00053900">
        <w:rPr>
          <w:rFonts w:ascii="Arial" w:hAnsi="Arial" w:cs="Arial"/>
          <w:sz w:val="22"/>
          <w:szCs w:val="22"/>
        </w:rPr>
        <w:t xml:space="preserve">yrraedd eu lefel o ddatblygiad </w:t>
      </w:r>
      <w:r w:rsidR="00D94921">
        <w:rPr>
          <w:rFonts w:ascii="Arial" w:hAnsi="Arial" w:cs="Arial"/>
          <w:sz w:val="22"/>
          <w:szCs w:val="22"/>
        </w:rPr>
        <w:t>uchaf</w:t>
      </w:r>
      <w:r w:rsidR="002413D5" w:rsidRPr="00053900">
        <w:rPr>
          <w:rFonts w:ascii="Arial" w:hAnsi="Arial" w:cs="Arial"/>
          <w:sz w:val="22"/>
          <w:szCs w:val="22"/>
        </w:rPr>
        <w:t xml:space="preserve"> (Kurt, 2020).</w:t>
      </w:r>
      <w:r w:rsidR="007A1A42" w:rsidRPr="00053900">
        <w:rPr>
          <w:rFonts w:ascii="Arial" w:hAnsi="Arial" w:cs="Arial"/>
          <w:sz w:val="22"/>
          <w:szCs w:val="22"/>
        </w:rPr>
        <w:t xml:space="preserve"> </w:t>
      </w:r>
    </w:p>
    <w:p w14:paraId="1629DBB7" w14:textId="77777777" w:rsidR="007A1A42" w:rsidRPr="00053900" w:rsidRDefault="007A1A42" w:rsidP="00053900">
      <w:pPr>
        <w:spacing w:line="360" w:lineRule="auto"/>
        <w:rPr>
          <w:rFonts w:ascii="Arial" w:hAnsi="Arial" w:cs="Arial"/>
          <w:sz w:val="22"/>
          <w:szCs w:val="22"/>
        </w:rPr>
      </w:pPr>
    </w:p>
    <w:p w14:paraId="4B99F11B" w14:textId="0B20AD39" w:rsidR="004B520B" w:rsidRPr="00053900" w:rsidRDefault="007A1A42" w:rsidP="00053900">
      <w:pPr>
        <w:spacing w:line="360" w:lineRule="auto"/>
        <w:rPr>
          <w:rFonts w:ascii="Arial" w:hAnsi="Arial" w:cs="Arial"/>
          <w:sz w:val="22"/>
          <w:szCs w:val="22"/>
        </w:rPr>
      </w:pPr>
      <w:r w:rsidRPr="00053900">
        <w:rPr>
          <w:rFonts w:ascii="Arial" w:hAnsi="Arial" w:cs="Arial"/>
          <w:sz w:val="22"/>
          <w:szCs w:val="22"/>
        </w:rPr>
        <w:t>Cysyllt</w:t>
      </w:r>
      <w:r w:rsidR="00D94921">
        <w:rPr>
          <w:rFonts w:ascii="Arial" w:hAnsi="Arial" w:cs="Arial"/>
          <w:sz w:val="22"/>
          <w:szCs w:val="22"/>
        </w:rPr>
        <w:t>ir</w:t>
      </w:r>
      <w:r w:rsidRPr="00053900">
        <w:rPr>
          <w:rFonts w:ascii="Arial" w:hAnsi="Arial" w:cs="Arial"/>
          <w:sz w:val="22"/>
          <w:szCs w:val="22"/>
        </w:rPr>
        <w:t xml:space="preserve"> hyn a Mali oherwydd wrth iddi ddod yn fwy hyderus </w:t>
      </w:r>
      <w:r w:rsidR="00D94921">
        <w:rPr>
          <w:rFonts w:ascii="Arial" w:hAnsi="Arial" w:cs="Arial"/>
          <w:sz w:val="22"/>
          <w:szCs w:val="22"/>
        </w:rPr>
        <w:t>wrth ddefnyddio’</w:t>
      </w:r>
      <w:r w:rsidRPr="00053900">
        <w:rPr>
          <w:rFonts w:ascii="Arial" w:hAnsi="Arial" w:cs="Arial"/>
          <w:sz w:val="22"/>
          <w:szCs w:val="22"/>
        </w:rPr>
        <w:t>r iaith, bydd</w:t>
      </w:r>
      <w:r w:rsidR="00D94921">
        <w:rPr>
          <w:rFonts w:ascii="Arial" w:hAnsi="Arial" w:cs="Arial"/>
          <w:sz w:val="22"/>
          <w:szCs w:val="22"/>
        </w:rPr>
        <w:t xml:space="preserve"> Mali</w:t>
      </w:r>
      <w:r w:rsidRPr="00053900">
        <w:rPr>
          <w:rFonts w:ascii="Arial" w:hAnsi="Arial" w:cs="Arial"/>
          <w:sz w:val="22"/>
          <w:szCs w:val="22"/>
        </w:rPr>
        <w:t xml:space="preserve"> yn dod yn llai dibynnol ar gynorthwyydd addysgu neu blant eraill am gymorth. Ond gwelaf weithiau ni fydd y strategaeth o ryddhad graddol o gyfrifoldeb yn effeithiol, oherwydd gall y plant </w:t>
      </w:r>
      <w:r w:rsidR="00D94921">
        <w:rPr>
          <w:rFonts w:ascii="Arial" w:hAnsi="Arial" w:cs="Arial"/>
          <w:sz w:val="22"/>
          <w:szCs w:val="22"/>
        </w:rPr>
        <w:t>g</w:t>
      </w:r>
      <w:r w:rsidRPr="00053900">
        <w:rPr>
          <w:rFonts w:ascii="Arial" w:hAnsi="Arial" w:cs="Arial"/>
          <w:sz w:val="22"/>
          <w:szCs w:val="22"/>
        </w:rPr>
        <w:t>reu perthynas neu ymlyniad tuag at yr athrawes neu gynorthwyydd addysgu (Education Endowment Foundaition, 2018). Gall hyn greu problemau i ddatblygiad y plentyn yn y dyfodol oherwydd fel y dywedir Bo</w:t>
      </w:r>
      <w:r w:rsidR="00D94921">
        <w:rPr>
          <w:rFonts w:ascii="Arial" w:hAnsi="Arial" w:cs="Arial"/>
          <w:sz w:val="22"/>
          <w:szCs w:val="22"/>
        </w:rPr>
        <w:t>w</w:t>
      </w:r>
      <w:r w:rsidRPr="00053900">
        <w:rPr>
          <w:rFonts w:ascii="Arial" w:hAnsi="Arial" w:cs="Arial"/>
          <w:sz w:val="22"/>
          <w:szCs w:val="22"/>
        </w:rPr>
        <w:t>lby (1979) gall ymlyniadau rhy gryf arwain at ddibyniaeth, pryder gwahanu, ac anawsterau wrth ddatblygu.</w:t>
      </w:r>
      <w:r w:rsidRPr="00053900">
        <w:rPr>
          <w:rFonts w:ascii="Arial" w:hAnsi="Arial" w:cs="Arial"/>
          <w:sz w:val="22"/>
          <w:szCs w:val="22"/>
        </w:rPr>
        <w:t xml:space="preserve"> </w:t>
      </w:r>
      <w:r w:rsidRPr="00053900">
        <w:rPr>
          <w:rFonts w:ascii="Arial" w:hAnsi="Arial" w:cs="Arial"/>
          <w:sz w:val="22"/>
          <w:szCs w:val="22"/>
        </w:rPr>
        <w:t xml:space="preserve">Weithiau gall ymlyniad rhoi ymdeimlad o ddiogelwch, cysur a sefydlogrwydd yn yr ystafell ddosbarth, ond </w:t>
      </w:r>
      <w:r w:rsidR="00D94921">
        <w:rPr>
          <w:rFonts w:ascii="Arial" w:hAnsi="Arial" w:cs="Arial"/>
          <w:sz w:val="22"/>
          <w:szCs w:val="22"/>
        </w:rPr>
        <w:t>os tynnwch hyn i ffwrdd</w:t>
      </w:r>
      <w:r w:rsidRPr="00053900">
        <w:rPr>
          <w:rFonts w:ascii="Arial" w:hAnsi="Arial" w:cs="Arial"/>
          <w:sz w:val="22"/>
          <w:szCs w:val="22"/>
        </w:rPr>
        <w:t xml:space="preserve"> yn sydyn gall arwain at deimladau o ddryswch, tristwch ac ansicrwydd (Education Endowment Foundaition, 2018).</w:t>
      </w:r>
      <w:r w:rsidR="00274ABB" w:rsidRPr="00053900">
        <w:rPr>
          <w:rFonts w:ascii="Arial" w:hAnsi="Arial" w:cs="Arial"/>
          <w:sz w:val="22"/>
          <w:szCs w:val="22"/>
        </w:rPr>
        <w:t xml:space="preserve"> </w:t>
      </w:r>
    </w:p>
    <w:p w14:paraId="4FF9A7A0" w14:textId="77777777" w:rsidR="000906CE" w:rsidRPr="00053900" w:rsidRDefault="000906CE" w:rsidP="00053900">
      <w:pPr>
        <w:spacing w:line="360" w:lineRule="auto"/>
        <w:rPr>
          <w:rFonts w:ascii="Arial" w:hAnsi="Arial" w:cs="Arial"/>
          <w:sz w:val="22"/>
          <w:szCs w:val="22"/>
        </w:rPr>
      </w:pPr>
    </w:p>
    <w:p w14:paraId="2311F330" w14:textId="4EBBB632" w:rsidR="001B40B1" w:rsidRPr="00053900" w:rsidRDefault="001B40B1" w:rsidP="00053900">
      <w:pPr>
        <w:spacing w:line="360" w:lineRule="auto"/>
        <w:rPr>
          <w:rFonts w:ascii="Arial" w:hAnsi="Arial" w:cs="Arial"/>
          <w:sz w:val="22"/>
          <w:szCs w:val="22"/>
        </w:rPr>
      </w:pPr>
      <w:r w:rsidRPr="00053900">
        <w:rPr>
          <w:rFonts w:ascii="Arial" w:hAnsi="Arial" w:cs="Arial"/>
          <w:sz w:val="22"/>
          <w:szCs w:val="22"/>
        </w:rPr>
        <w:t>I wrthwynebu a hyn</w:t>
      </w:r>
      <w:r w:rsidR="00D94921">
        <w:rPr>
          <w:rFonts w:ascii="Arial" w:hAnsi="Arial" w:cs="Arial"/>
          <w:sz w:val="22"/>
          <w:szCs w:val="22"/>
        </w:rPr>
        <w:t>,</w:t>
      </w:r>
      <w:r w:rsidRPr="00053900">
        <w:rPr>
          <w:rFonts w:ascii="Arial" w:hAnsi="Arial" w:cs="Arial"/>
          <w:sz w:val="22"/>
          <w:szCs w:val="22"/>
        </w:rPr>
        <w:t xml:space="preserve"> dywedir Piaget  fod ganddo olwg sylfaenol wahanol ar sut mae plant yn dysgu ac yn datblygu  (Cabral, 1976). </w:t>
      </w:r>
      <w:r w:rsidR="00D94921">
        <w:rPr>
          <w:rFonts w:ascii="Arial" w:hAnsi="Arial" w:cs="Arial"/>
          <w:sz w:val="22"/>
          <w:szCs w:val="22"/>
        </w:rPr>
        <w:t>I’r gwrthwyneb,</w:t>
      </w:r>
      <w:r w:rsidRPr="00053900">
        <w:rPr>
          <w:rFonts w:ascii="Arial" w:hAnsi="Arial" w:cs="Arial"/>
          <w:sz w:val="22"/>
          <w:szCs w:val="22"/>
        </w:rPr>
        <w:t xml:space="preserve"> pwysleisiodd Vygotsky bwysigrwydd rhyngweithio cymdeithasol ac arweiniad o fewn y parth datblygiad, dadleuodd Piaget fod plant yn bennaf yn dysgu trwy archwilio a darganfod yn annibynnol (Van Geert, P</w:t>
      </w:r>
      <w:r w:rsidR="00D94921">
        <w:rPr>
          <w:rFonts w:ascii="Arial" w:hAnsi="Arial" w:cs="Arial"/>
          <w:sz w:val="22"/>
          <w:szCs w:val="22"/>
        </w:rPr>
        <w:t xml:space="preserve">. </w:t>
      </w:r>
      <w:r w:rsidRPr="00053900">
        <w:rPr>
          <w:rFonts w:ascii="Arial" w:hAnsi="Arial" w:cs="Arial"/>
          <w:sz w:val="22"/>
          <w:szCs w:val="22"/>
        </w:rPr>
        <w:t>1998). Credai fod addysg plant yn cael ei gyfyngu gan eu cyfnod gwybyddol, gan wneud rhai mathau o ganllawiau cymdeithasol yn aneffeithiol os nad yw plentyn wedi cyrraedd y cam datblygiad priodol. Mae'r feirniadaeth hon yn awgrymu, yn ôl Piaget, efallai na fydd plant yn elwa o gymorth o fewn y parth ddatblygiad nes eu bod wedi'u paratoi'n wybyddol (Malik a Marwaha, 2023). Nid wyf yn cytuno â’r pwynt hwn gan fy mod yn credu y dylai plant gael cymorth ychwanegol er mwyn gallu ddatblygu.</w:t>
      </w:r>
    </w:p>
    <w:p w14:paraId="487E2318" w14:textId="77777777" w:rsidR="00A51EA7" w:rsidRPr="00053900" w:rsidRDefault="00A51EA7" w:rsidP="00053900">
      <w:pPr>
        <w:spacing w:line="360" w:lineRule="auto"/>
        <w:rPr>
          <w:rFonts w:ascii="Arial" w:hAnsi="Arial" w:cs="Arial"/>
          <w:sz w:val="22"/>
          <w:szCs w:val="22"/>
        </w:rPr>
      </w:pPr>
    </w:p>
    <w:p w14:paraId="26049196" w14:textId="6153B576" w:rsidR="00980E3A" w:rsidRPr="00053900" w:rsidRDefault="005445F8" w:rsidP="00053900">
      <w:pPr>
        <w:spacing w:line="360" w:lineRule="auto"/>
        <w:rPr>
          <w:rFonts w:ascii="Arial" w:hAnsi="Arial" w:cs="Arial"/>
          <w:sz w:val="22"/>
          <w:szCs w:val="22"/>
        </w:rPr>
      </w:pPr>
      <w:r w:rsidRPr="00053900">
        <w:rPr>
          <w:rFonts w:ascii="Arial" w:hAnsi="Arial" w:cs="Arial"/>
          <w:sz w:val="22"/>
          <w:szCs w:val="22"/>
        </w:rPr>
        <w:t>Mae damcaniaeth systemau ecolegol Bronfenbrenner (1989) yn berthnasol a Mali oherwydd mae hi wedi mewnfudo o wald gwahanol. Mae damcaniaeth Bronfenbrenner yn pwysleisio’r systemau cymhleth, cysylltiedig sy’n dylanwadu ar ddatblygiad plentyn, o amgylcheddau teulu ac ysgol agos i ddylanwadau diwylliannol a chymdeithasol ehangach. Mae pob un o'r systemau hyn, yn effeithio ar sut mae plentyn yn addasu i amgylchedd newydd (Bronfenbrenner 1989). I Mali</w:t>
      </w:r>
      <w:r w:rsidR="00D94921">
        <w:rPr>
          <w:rFonts w:ascii="Arial" w:hAnsi="Arial" w:cs="Arial"/>
          <w:sz w:val="22"/>
          <w:szCs w:val="22"/>
        </w:rPr>
        <w:t>, yr</w:t>
      </w:r>
      <w:r w:rsidRPr="00053900">
        <w:rPr>
          <w:rFonts w:ascii="Arial" w:hAnsi="Arial" w:cs="Arial"/>
          <w:sz w:val="22"/>
          <w:szCs w:val="22"/>
        </w:rPr>
        <w:t xml:space="preserve"> ysgol oedd y lle cyntaf iddi ddarganfod diwylliant a iaith newydd, felly mae'r system ficro o’r ysgol yn chwarae rhan hanfodol wrth lunio ei datblygiad </w:t>
      </w:r>
      <w:r w:rsidRPr="00053900">
        <w:rPr>
          <w:rFonts w:ascii="Arial" w:hAnsi="Arial" w:cs="Arial"/>
          <w:sz w:val="22"/>
          <w:szCs w:val="22"/>
        </w:rPr>
        <w:lastRenderedPageBreak/>
        <w:t xml:space="preserve">a'i addasiad. Credaf fod y systemau ecolegol yn hollbwysig i helpu Mali ymgartrefu gan ei </w:t>
      </w:r>
      <w:r w:rsidR="00D94921">
        <w:rPr>
          <w:rFonts w:ascii="Arial" w:hAnsi="Arial" w:cs="Arial"/>
          <w:sz w:val="22"/>
          <w:szCs w:val="22"/>
        </w:rPr>
        <w:t>b</w:t>
      </w:r>
      <w:r w:rsidRPr="00053900">
        <w:rPr>
          <w:rFonts w:ascii="Arial" w:hAnsi="Arial" w:cs="Arial"/>
          <w:sz w:val="22"/>
          <w:szCs w:val="22"/>
        </w:rPr>
        <w:t>od yn cael y cyfleodd i gymdeithasu gyda chyfoedion a hefyd yn gallu cynnwys e</w:t>
      </w:r>
      <w:r w:rsidR="00D94921">
        <w:rPr>
          <w:rFonts w:ascii="Arial" w:hAnsi="Arial" w:cs="Arial"/>
          <w:sz w:val="22"/>
          <w:szCs w:val="22"/>
        </w:rPr>
        <w:t>i</w:t>
      </w:r>
      <w:r w:rsidRPr="00053900">
        <w:rPr>
          <w:rFonts w:ascii="Arial" w:hAnsi="Arial" w:cs="Arial"/>
          <w:sz w:val="22"/>
          <w:szCs w:val="22"/>
        </w:rPr>
        <w:t xml:space="preserve"> t</w:t>
      </w:r>
      <w:r w:rsidR="00D94921">
        <w:rPr>
          <w:rFonts w:ascii="Arial" w:hAnsi="Arial" w:cs="Arial"/>
          <w:sz w:val="22"/>
          <w:szCs w:val="22"/>
        </w:rPr>
        <w:t>h</w:t>
      </w:r>
      <w:r w:rsidRPr="00053900">
        <w:rPr>
          <w:rFonts w:ascii="Arial" w:hAnsi="Arial" w:cs="Arial"/>
          <w:sz w:val="22"/>
          <w:szCs w:val="22"/>
        </w:rPr>
        <w:t>eulu ym mywyd yr ysgol.</w:t>
      </w:r>
    </w:p>
    <w:p w14:paraId="4F1BA195" w14:textId="77777777" w:rsidR="005445F8" w:rsidRPr="00053900" w:rsidRDefault="005445F8" w:rsidP="00053900">
      <w:pPr>
        <w:spacing w:line="360" w:lineRule="auto"/>
        <w:rPr>
          <w:rFonts w:ascii="Arial" w:hAnsi="Arial" w:cs="Arial"/>
          <w:sz w:val="22"/>
          <w:szCs w:val="22"/>
        </w:rPr>
      </w:pPr>
    </w:p>
    <w:p w14:paraId="44F2D518" w14:textId="4552F55E" w:rsidR="005445F8" w:rsidRPr="00053900" w:rsidRDefault="00413BD1" w:rsidP="00053900">
      <w:pPr>
        <w:spacing w:line="360" w:lineRule="auto"/>
        <w:rPr>
          <w:rFonts w:ascii="Arial" w:hAnsi="Arial" w:cs="Arial"/>
          <w:sz w:val="22"/>
          <w:szCs w:val="22"/>
        </w:rPr>
      </w:pPr>
      <w:r w:rsidRPr="00053900">
        <w:rPr>
          <w:rFonts w:ascii="Arial" w:hAnsi="Arial" w:cs="Arial"/>
          <w:sz w:val="22"/>
          <w:szCs w:val="22"/>
        </w:rPr>
        <w:t xml:space="preserve">Trosglwyddiadau yw newidiadau sy'n digwydd yn ein bywyd (Birth To 5 Matters, 2021). Gallent fod yn rhai bach dydd i ddydd sy’n digwydd heb i ni sylwi neu yn drosglwyddiad sydd yn newid ein byd cyfan megis ysgariad, babi newydd neu yn sefyllfa Mali mewnfudo i wald gwahanol. Mae trosglwyddiadau yn effeithio ar bawb yn wahanol, yn achos Mali mae trosglwyddiadau llorweddol dydd i ddydd yn anodd iawn megis gadel mam a dad wrth ddod mewn i’r ysgol, amser chware ar y buarth, bwyta cinio yn yr ysgol a </w:t>
      </w:r>
      <w:r w:rsidR="009A44DF">
        <w:rPr>
          <w:rFonts w:ascii="Arial" w:hAnsi="Arial" w:cs="Arial"/>
          <w:sz w:val="22"/>
          <w:szCs w:val="22"/>
        </w:rPr>
        <w:t>m</w:t>
      </w:r>
      <w:r w:rsidRPr="00053900">
        <w:rPr>
          <w:rFonts w:ascii="Arial" w:hAnsi="Arial" w:cs="Arial"/>
          <w:sz w:val="22"/>
          <w:szCs w:val="22"/>
        </w:rPr>
        <w:t>wy. Er mwyn cefnogi Mali gyda’r trosglwyddiadau yma mae'r ysgol yn paratoi ystafell d</w:t>
      </w:r>
      <w:r w:rsidR="009A44DF">
        <w:rPr>
          <w:rFonts w:ascii="Arial" w:hAnsi="Arial" w:cs="Arial"/>
          <w:sz w:val="22"/>
          <w:szCs w:val="22"/>
        </w:rPr>
        <w:t>a</w:t>
      </w:r>
      <w:r w:rsidRPr="00053900">
        <w:rPr>
          <w:rFonts w:ascii="Arial" w:hAnsi="Arial" w:cs="Arial"/>
          <w:sz w:val="22"/>
          <w:szCs w:val="22"/>
        </w:rPr>
        <w:t>wel yn y bore er mwyn iddi fynd i eistedd os yw</w:t>
      </w:r>
      <w:r w:rsidR="009A44DF">
        <w:rPr>
          <w:rFonts w:ascii="Arial" w:hAnsi="Arial" w:cs="Arial"/>
          <w:sz w:val="22"/>
          <w:szCs w:val="22"/>
        </w:rPr>
        <w:t xml:space="preserve"> hi’n</w:t>
      </w:r>
      <w:r w:rsidRPr="00053900">
        <w:rPr>
          <w:rFonts w:ascii="Arial" w:hAnsi="Arial" w:cs="Arial"/>
          <w:sz w:val="22"/>
          <w:szCs w:val="22"/>
        </w:rPr>
        <w:t xml:space="preserve"> teimlo'n drist er mwyn iddi allu siarad gyda’r cynorthwyydd </w:t>
      </w:r>
      <w:r w:rsidR="009A44DF">
        <w:rPr>
          <w:rFonts w:ascii="Arial" w:hAnsi="Arial" w:cs="Arial"/>
          <w:sz w:val="22"/>
          <w:szCs w:val="22"/>
        </w:rPr>
        <w:t>ad</w:t>
      </w:r>
      <w:r w:rsidRPr="00053900">
        <w:rPr>
          <w:rFonts w:ascii="Arial" w:hAnsi="Arial" w:cs="Arial"/>
          <w:sz w:val="22"/>
          <w:szCs w:val="22"/>
        </w:rPr>
        <w:t>dysgu.</w:t>
      </w:r>
      <w:r w:rsidRPr="00053900">
        <w:rPr>
          <w:rFonts w:ascii="Arial" w:hAnsi="Arial" w:cs="Arial"/>
          <w:sz w:val="22"/>
          <w:szCs w:val="22"/>
        </w:rPr>
        <w:t xml:space="preserve"> </w:t>
      </w:r>
      <w:r w:rsidRPr="00053900">
        <w:rPr>
          <w:rFonts w:ascii="Arial" w:hAnsi="Arial" w:cs="Arial"/>
          <w:sz w:val="22"/>
          <w:szCs w:val="22"/>
        </w:rPr>
        <w:t xml:space="preserve">Mae hyn hefyd yn gyfle i Mali siarad am ei theimladau trwy </w:t>
      </w:r>
      <w:r w:rsidR="009A44DF">
        <w:rPr>
          <w:rFonts w:ascii="Arial" w:hAnsi="Arial" w:cs="Arial"/>
          <w:sz w:val="22"/>
          <w:szCs w:val="22"/>
        </w:rPr>
        <w:t xml:space="preserve">hefyd </w:t>
      </w:r>
      <w:r w:rsidRPr="00053900">
        <w:rPr>
          <w:rFonts w:ascii="Arial" w:hAnsi="Arial" w:cs="Arial"/>
          <w:sz w:val="22"/>
          <w:szCs w:val="22"/>
        </w:rPr>
        <w:t xml:space="preserve">ymarfer </w:t>
      </w:r>
      <w:r w:rsidR="009A44DF">
        <w:rPr>
          <w:rFonts w:ascii="Arial" w:hAnsi="Arial" w:cs="Arial"/>
          <w:sz w:val="22"/>
          <w:szCs w:val="22"/>
        </w:rPr>
        <w:t>ei</w:t>
      </w:r>
      <w:r w:rsidRPr="00053900">
        <w:rPr>
          <w:rFonts w:ascii="Arial" w:hAnsi="Arial" w:cs="Arial"/>
          <w:sz w:val="22"/>
          <w:szCs w:val="22"/>
        </w:rPr>
        <w:t xml:space="preserve"> iaith Gymraeg. I ategi hyn mae gan Mali ffrind yn y dosbarth, mae Mali wedi creu ymlyniad i'r plentyn yma. Ond yr unig her gyda hyn yw</w:t>
      </w:r>
      <w:r w:rsidR="009A44DF">
        <w:rPr>
          <w:rFonts w:ascii="Arial" w:hAnsi="Arial" w:cs="Arial"/>
          <w:sz w:val="22"/>
          <w:szCs w:val="22"/>
        </w:rPr>
        <w:t xml:space="preserve">, </w:t>
      </w:r>
      <w:r w:rsidRPr="00053900">
        <w:rPr>
          <w:rFonts w:ascii="Arial" w:hAnsi="Arial" w:cs="Arial"/>
          <w:sz w:val="22"/>
          <w:szCs w:val="22"/>
        </w:rPr>
        <w:t xml:space="preserve">os </w:t>
      </w:r>
      <w:r w:rsidR="009A44DF">
        <w:rPr>
          <w:rFonts w:ascii="Arial" w:hAnsi="Arial" w:cs="Arial"/>
          <w:sz w:val="22"/>
          <w:szCs w:val="22"/>
        </w:rPr>
        <w:t>nad yw’r ffrind yn bresennol</w:t>
      </w:r>
      <w:r w:rsidRPr="00053900">
        <w:rPr>
          <w:rFonts w:ascii="Arial" w:hAnsi="Arial" w:cs="Arial"/>
          <w:sz w:val="22"/>
          <w:szCs w:val="22"/>
        </w:rPr>
        <w:t xml:space="preserve">, gall hyn achosi pryder i Mali. </w:t>
      </w:r>
      <w:r w:rsidR="009A44DF">
        <w:rPr>
          <w:rFonts w:ascii="Arial" w:hAnsi="Arial" w:cs="Arial"/>
          <w:sz w:val="22"/>
          <w:szCs w:val="22"/>
        </w:rPr>
        <w:t>Awgryma’r</w:t>
      </w:r>
      <w:r w:rsidRPr="00053900">
        <w:rPr>
          <w:rFonts w:ascii="Arial" w:hAnsi="Arial" w:cs="Arial"/>
          <w:sz w:val="22"/>
          <w:szCs w:val="22"/>
        </w:rPr>
        <w:t xml:space="preserve"> NSPCC (2021) gall </w:t>
      </w:r>
      <w:r w:rsidR="009A44DF">
        <w:rPr>
          <w:rFonts w:ascii="Arial" w:hAnsi="Arial" w:cs="Arial"/>
          <w:sz w:val="22"/>
          <w:szCs w:val="22"/>
        </w:rPr>
        <w:t>d</w:t>
      </w:r>
      <w:r w:rsidRPr="00053900">
        <w:rPr>
          <w:rFonts w:ascii="Arial" w:hAnsi="Arial" w:cs="Arial"/>
          <w:sz w:val="22"/>
          <w:szCs w:val="22"/>
        </w:rPr>
        <w:t>arfu ar ymlyniad effeithio ar blentyn yn emosiynol ac yn seicolegol pan fydd yn oedolyn, a hefyd yn cael effaith ar eu perthnasoedd yn y dyfodol.</w:t>
      </w:r>
    </w:p>
    <w:p w14:paraId="0898AB7B" w14:textId="77777777" w:rsidR="004E08F7" w:rsidRPr="00053900" w:rsidRDefault="004E08F7" w:rsidP="00053900">
      <w:pPr>
        <w:spacing w:line="360" w:lineRule="auto"/>
        <w:rPr>
          <w:rFonts w:ascii="Arial" w:hAnsi="Arial" w:cs="Arial"/>
          <w:sz w:val="22"/>
          <w:szCs w:val="22"/>
        </w:rPr>
      </w:pPr>
    </w:p>
    <w:p w14:paraId="40EF590B" w14:textId="3C8AABD4" w:rsidR="007064DB" w:rsidRPr="00053900" w:rsidRDefault="00413BD1" w:rsidP="00053900">
      <w:pPr>
        <w:spacing w:line="360" w:lineRule="auto"/>
        <w:rPr>
          <w:rFonts w:ascii="Arial" w:hAnsi="Arial" w:cs="Arial"/>
          <w:sz w:val="22"/>
          <w:szCs w:val="22"/>
        </w:rPr>
      </w:pPr>
      <w:r w:rsidRPr="00053900">
        <w:rPr>
          <w:rFonts w:ascii="Arial" w:hAnsi="Arial" w:cs="Arial"/>
          <w:sz w:val="22"/>
          <w:szCs w:val="22"/>
        </w:rPr>
        <w:t xml:space="preserve">Mae'r cwricwlwm i Gymru (Llywodraeth Cymru, 2021), yn sylfaen ar gyfer dysgu academaidd, gall ysgolion ac athrawon gynllunio strategaethau datblygu trwy ddefnyddio dulliau a gweithgareddau addysgu â nodau penodol a amlinellir yn y cwricwlwm. Maent yn defnyddio'r strategaethau hyn i gefnogi twf unigolion, meithrin cynhwysiant, a mynd i'r afael ag anghenion datblygu penodol (Gibb, 2021). Yn achos Mali mae'r ysgol yn defnyddio llawer o strategaethau megis lluniau gweledol o drefn y dydd a lluniau o beth maen nhw yn dysgu heddiw er mwyn iddi hi ddeall. Yn fy marn i mae’r strategaeth yma'n fwy defnyddiol yn yr wythnosau </w:t>
      </w:r>
      <w:r w:rsidR="009A44DF">
        <w:rPr>
          <w:rFonts w:ascii="Arial" w:hAnsi="Arial" w:cs="Arial"/>
          <w:sz w:val="22"/>
          <w:szCs w:val="22"/>
        </w:rPr>
        <w:t>c</w:t>
      </w:r>
      <w:r w:rsidRPr="00053900">
        <w:rPr>
          <w:rFonts w:ascii="Arial" w:hAnsi="Arial" w:cs="Arial"/>
          <w:sz w:val="22"/>
          <w:szCs w:val="22"/>
        </w:rPr>
        <w:t xml:space="preserve">yntaf er mwyn iddi ddod yn gyfarwydd </w:t>
      </w:r>
      <w:r w:rsidR="009A44DF">
        <w:rPr>
          <w:rFonts w:ascii="Arial" w:hAnsi="Arial" w:cs="Arial"/>
          <w:sz w:val="22"/>
          <w:szCs w:val="22"/>
        </w:rPr>
        <w:t>gyda th</w:t>
      </w:r>
      <w:r w:rsidRPr="00053900">
        <w:rPr>
          <w:rFonts w:ascii="Arial" w:hAnsi="Arial" w:cs="Arial"/>
          <w:sz w:val="22"/>
          <w:szCs w:val="22"/>
        </w:rPr>
        <w:t>refn yr ysgol.</w:t>
      </w:r>
      <w:r w:rsidRPr="00053900">
        <w:rPr>
          <w:rFonts w:ascii="Arial" w:hAnsi="Arial" w:cs="Arial"/>
          <w:sz w:val="22"/>
          <w:szCs w:val="22"/>
        </w:rPr>
        <w:t xml:space="preserve"> </w:t>
      </w:r>
      <w:r w:rsidR="009A44DF">
        <w:rPr>
          <w:rFonts w:ascii="Arial" w:hAnsi="Arial" w:cs="Arial"/>
          <w:sz w:val="22"/>
          <w:szCs w:val="22"/>
        </w:rPr>
        <w:t>C</w:t>
      </w:r>
      <w:r w:rsidRPr="00053900">
        <w:rPr>
          <w:rFonts w:ascii="Arial" w:hAnsi="Arial" w:cs="Arial"/>
          <w:sz w:val="22"/>
          <w:szCs w:val="22"/>
        </w:rPr>
        <w:t xml:space="preserve">redaf fod y strategaeth hon yn gweithio orau ar gyfer gwersi iaith neu ar ddechrau'r diwrnod pan fyddant yn mynd dros unrhyw gynlluniau neu amserlennu (Linde, 2022). Strategaeth arall </w:t>
      </w:r>
      <w:r w:rsidR="009A44DF">
        <w:rPr>
          <w:rFonts w:ascii="Arial" w:hAnsi="Arial" w:cs="Arial"/>
          <w:sz w:val="22"/>
          <w:szCs w:val="22"/>
        </w:rPr>
        <w:t>gellir</w:t>
      </w:r>
      <w:r w:rsidRPr="00053900">
        <w:rPr>
          <w:rFonts w:ascii="Arial" w:hAnsi="Arial" w:cs="Arial"/>
          <w:sz w:val="22"/>
          <w:szCs w:val="22"/>
        </w:rPr>
        <w:t xml:space="preserve"> defnyddio gyda Mali yw sesiynau ymyrraeth, mae hyn yn golygu bydd Mali yn cael cyfle i fynd allan o'r dosbarth i grŵp llai a mynd dros </w:t>
      </w:r>
      <w:r w:rsidR="009A44DF">
        <w:rPr>
          <w:rFonts w:ascii="Arial" w:hAnsi="Arial" w:cs="Arial"/>
          <w:sz w:val="22"/>
          <w:szCs w:val="22"/>
        </w:rPr>
        <w:t>g</w:t>
      </w:r>
      <w:r w:rsidRPr="00053900">
        <w:rPr>
          <w:rFonts w:ascii="Arial" w:hAnsi="Arial" w:cs="Arial"/>
          <w:sz w:val="22"/>
          <w:szCs w:val="22"/>
        </w:rPr>
        <w:t xml:space="preserve">eiriau syml ac ymarfer gweithgareddau megis Tric a Chlic, paru geirfa </w:t>
      </w:r>
      <w:r w:rsidR="009A44DF">
        <w:rPr>
          <w:rFonts w:ascii="Arial" w:hAnsi="Arial" w:cs="Arial"/>
          <w:sz w:val="22"/>
          <w:szCs w:val="22"/>
        </w:rPr>
        <w:t>â</w:t>
      </w:r>
      <w:r w:rsidRPr="00053900">
        <w:rPr>
          <w:rFonts w:ascii="Arial" w:hAnsi="Arial" w:cs="Arial"/>
          <w:sz w:val="22"/>
          <w:szCs w:val="22"/>
        </w:rPr>
        <w:t xml:space="preserve"> llun, ysgrifennu a llawer mwy. Mae cyd-weithio fel grŵp yn ddefnydd effeith</w:t>
      </w:r>
      <w:r w:rsidR="009A44DF">
        <w:rPr>
          <w:rFonts w:ascii="Arial" w:hAnsi="Arial" w:cs="Arial"/>
          <w:sz w:val="22"/>
          <w:szCs w:val="22"/>
        </w:rPr>
        <w:t>iol</w:t>
      </w:r>
      <w:r w:rsidRPr="00053900">
        <w:rPr>
          <w:rFonts w:ascii="Arial" w:hAnsi="Arial" w:cs="Arial"/>
          <w:sz w:val="22"/>
          <w:szCs w:val="22"/>
        </w:rPr>
        <w:t xml:space="preserve"> o gymorth oedolion gan y gall ddiwallu anghenion mwy nag un disgybl ar unwaith (Speech, 2023). Ond gyda'r math hwn o sesiynau mae'n gofyn </w:t>
      </w:r>
      <w:r w:rsidR="009A44DF">
        <w:rPr>
          <w:rFonts w:ascii="Arial" w:hAnsi="Arial" w:cs="Arial"/>
          <w:sz w:val="22"/>
          <w:szCs w:val="22"/>
        </w:rPr>
        <w:t>i</w:t>
      </w:r>
      <w:r w:rsidRPr="00053900">
        <w:rPr>
          <w:rFonts w:ascii="Arial" w:hAnsi="Arial" w:cs="Arial"/>
          <w:sz w:val="22"/>
          <w:szCs w:val="22"/>
        </w:rPr>
        <w:t xml:space="preserve"> aelod o staff </w:t>
      </w:r>
      <w:r w:rsidR="009A44DF">
        <w:rPr>
          <w:rFonts w:ascii="Arial" w:hAnsi="Arial" w:cs="Arial"/>
          <w:sz w:val="22"/>
          <w:szCs w:val="22"/>
        </w:rPr>
        <w:t xml:space="preserve">gael </w:t>
      </w:r>
      <w:r w:rsidRPr="00053900">
        <w:rPr>
          <w:rFonts w:ascii="Arial" w:hAnsi="Arial" w:cs="Arial"/>
          <w:sz w:val="22"/>
          <w:szCs w:val="22"/>
        </w:rPr>
        <w:t>ryw lefel o brofiad neu hyfforddiant er mwyn iddo fod yn llwyddiannus. A hefyd mae rhai rhaglenni ymyrraeth iaith yn gofyn am gyflwyniad dwys iawn dros gyfnod hir o amser felly ni fydd pob plentyn nac ysgol yn gallu cael mynediad i'r rhaglen hon (Speech, 2023).</w:t>
      </w:r>
    </w:p>
    <w:p w14:paraId="373094FE" w14:textId="77777777" w:rsidR="00413BD1" w:rsidRPr="00053900" w:rsidRDefault="00413BD1" w:rsidP="00053900">
      <w:pPr>
        <w:spacing w:line="360" w:lineRule="auto"/>
        <w:rPr>
          <w:rFonts w:ascii="Arial" w:hAnsi="Arial" w:cs="Arial"/>
          <w:sz w:val="22"/>
          <w:szCs w:val="22"/>
        </w:rPr>
      </w:pPr>
    </w:p>
    <w:p w14:paraId="6ACAB77A" w14:textId="20DC4378" w:rsidR="00C94B55" w:rsidRPr="00053900" w:rsidRDefault="00976A29" w:rsidP="00053900">
      <w:pPr>
        <w:spacing w:line="360" w:lineRule="auto"/>
        <w:rPr>
          <w:rFonts w:ascii="Arial" w:hAnsi="Arial" w:cs="Arial"/>
          <w:sz w:val="22"/>
          <w:szCs w:val="22"/>
        </w:rPr>
      </w:pPr>
      <w:r w:rsidRPr="00053900">
        <w:rPr>
          <w:rFonts w:ascii="Arial" w:hAnsi="Arial" w:cs="Arial"/>
          <w:sz w:val="22"/>
          <w:szCs w:val="22"/>
        </w:rPr>
        <w:t>Strategaeth arall sy'n cael eu defnyddio i ddatblygu iaith Mali yw'r drilio iaith, mae driliau iaith yn ddefnyddiol oherwydd eu bod yn rhoi cyfle i'r dysgwr glywed ac ymarfer strwythurau iaith allweddol (The Bell Foundation, 2022). Gyda’r gweithgaredd yma rydym yn ymarfer geirfa a brawddegau dydd i ddydd, gwelaf fod y gweithgaredd yma yn hybu patrymau cywir gan ei fod yn ymarfer ar lafar. Yr unig bethau gall fynd o’r lle gyda’r strategaeth yma yw y gallai plant ddod i arfer ag arfer iaith anghywir ac weithiau gallai hynny arwain at ddryswch yn y dyfodol.</w:t>
      </w:r>
    </w:p>
    <w:p w14:paraId="4E726C5C" w14:textId="77777777" w:rsidR="00976A29" w:rsidRPr="00053900" w:rsidRDefault="00976A29" w:rsidP="00053900">
      <w:pPr>
        <w:spacing w:line="360" w:lineRule="auto"/>
        <w:rPr>
          <w:rFonts w:ascii="Arial" w:hAnsi="Arial" w:cs="Arial"/>
          <w:sz w:val="22"/>
          <w:szCs w:val="22"/>
        </w:rPr>
      </w:pPr>
    </w:p>
    <w:p w14:paraId="2F66054F" w14:textId="2CD2D843" w:rsidR="00976A29" w:rsidRPr="00053900" w:rsidRDefault="00976A29" w:rsidP="00053900">
      <w:pPr>
        <w:spacing w:line="360" w:lineRule="auto"/>
        <w:rPr>
          <w:rFonts w:ascii="Arial" w:hAnsi="Arial" w:cs="Arial"/>
          <w:sz w:val="22"/>
          <w:szCs w:val="22"/>
        </w:rPr>
      </w:pPr>
      <w:r w:rsidRPr="00053900">
        <w:rPr>
          <w:rFonts w:ascii="Arial" w:hAnsi="Arial" w:cs="Arial"/>
          <w:sz w:val="22"/>
          <w:szCs w:val="22"/>
        </w:rPr>
        <w:t>Un strategaeth sydd yn newydd mewn ysgol ydy boreon cyswllt unwaith bob mis gyda rhieni. Mae hyn yn gyfle i r</w:t>
      </w:r>
      <w:r w:rsidR="00F73DF8">
        <w:rPr>
          <w:rFonts w:ascii="Arial" w:hAnsi="Arial" w:cs="Arial"/>
          <w:sz w:val="22"/>
          <w:szCs w:val="22"/>
        </w:rPr>
        <w:t>i</w:t>
      </w:r>
      <w:r w:rsidRPr="00053900">
        <w:rPr>
          <w:rFonts w:ascii="Arial" w:hAnsi="Arial" w:cs="Arial"/>
          <w:sz w:val="22"/>
          <w:szCs w:val="22"/>
        </w:rPr>
        <w:t>eni ddod mewn i'r ysgol a siarad â'r athrawon am unrhyw broblemau</w:t>
      </w:r>
      <w:r w:rsidR="00F73DF8">
        <w:rPr>
          <w:rFonts w:ascii="Arial" w:hAnsi="Arial" w:cs="Arial"/>
          <w:sz w:val="22"/>
          <w:szCs w:val="22"/>
        </w:rPr>
        <w:t>, pryderon neu</w:t>
      </w:r>
      <w:r w:rsidRPr="00053900">
        <w:rPr>
          <w:rFonts w:ascii="Arial" w:hAnsi="Arial" w:cs="Arial"/>
          <w:sz w:val="22"/>
          <w:szCs w:val="22"/>
        </w:rPr>
        <w:t xml:space="preserve"> am gymorth</w:t>
      </w:r>
      <w:r w:rsidR="00F73DF8">
        <w:rPr>
          <w:rFonts w:ascii="Arial" w:hAnsi="Arial" w:cs="Arial"/>
          <w:sz w:val="22"/>
          <w:szCs w:val="22"/>
        </w:rPr>
        <w:t xml:space="preserve"> cyffredinol</w:t>
      </w:r>
      <w:r w:rsidRPr="00053900">
        <w:rPr>
          <w:rFonts w:ascii="Arial" w:hAnsi="Arial" w:cs="Arial"/>
          <w:sz w:val="22"/>
          <w:szCs w:val="22"/>
        </w:rPr>
        <w:t>. Mae’r math hwn o ddigwyddiad yn meithrin partneriaeth gryf rhwng yr ysgol a theuluoedd, sydd wedyn yn cael effaith gadarnhaol ar ddisgyblion a chymuned yr ysgol (Mullin, 2023). Mae cyfathrebu uniongyrchol rhwng rhieni ac athrawon yn caniatáu cyfnewid gwybodaeth glir am gynnydd, anghenion a chryfderau'r disgyblion (Deslandes, Barma a Morin, 2015). Mae hyn yn ddefnyddiol iawn i reini Mali er mwyn iddyn nhw ddysgu am wefannau defnyddiol megis Tric a Chlic, Hwb, S4C a llawer mwy.</w:t>
      </w:r>
      <w:r w:rsidR="00137427" w:rsidRPr="00053900">
        <w:rPr>
          <w:rFonts w:ascii="Arial" w:hAnsi="Arial" w:cs="Arial"/>
          <w:sz w:val="22"/>
          <w:szCs w:val="22"/>
        </w:rPr>
        <w:t xml:space="preserve"> </w:t>
      </w:r>
      <w:r w:rsidR="00137427" w:rsidRPr="00053900">
        <w:rPr>
          <w:rFonts w:ascii="Arial" w:hAnsi="Arial" w:cs="Arial"/>
          <w:sz w:val="22"/>
          <w:szCs w:val="22"/>
        </w:rPr>
        <w:t>Mae ymchwil yn dangos pan fydd rhieni’n cymryd rhan weithredol yn addysg eu plentyn, mae'r plentyn yn fwy tebygol o berfformio’n well yn academaidd, mynychu’r ysgol yn rheolaidd, a datblygu agwedd gadarnhaol at ddysgu (Stanford, 2023). Felly credaf dyle fwy o ysgolion cynnal y sesiynau yma.</w:t>
      </w:r>
    </w:p>
    <w:p w14:paraId="7B31DC90" w14:textId="77777777" w:rsidR="001205B1" w:rsidRPr="00053900" w:rsidRDefault="001205B1" w:rsidP="00053900">
      <w:pPr>
        <w:spacing w:line="360" w:lineRule="auto"/>
        <w:rPr>
          <w:rFonts w:ascii="Arial" w:hAnsi="Arial" w:cs="Arial"/>
          <w:sz w:val="22"/>
          <w:szCs w:val="22"/>
        </w:rPr>
      </w:pPr>
    </w:p>
    <w:p w14:paraId="7D5CDA80" w14:textId="0AF5D1D9" w:rsidR="00137427" w:rsidRPr="00053900" w:rsidRDefault="00137427" w:rsidP="00053900">
      <w:pPr>
        <w:spacing w:line="360" w:lineRule="auto"/>
        <w:rPr>
          <w:rFonts w:ascii="Arial" w:hAnsi="Arial" w:cs="Arial"/>
          <w:sz w:val="22"/>
          <w:szCs w:val="22"/>
        </w:rPr>
      </w:pPr>
      <w:r w:rsidRPr="00053900">
        <w:rPr>
          <w:rFonts w:ascii="Arial" w:hAnsi="Arial" w:cs="Arial"/>
          <w:sz w:val="22"/>
          <w:szCs w:val="22"/>
        </w:rPr>
        <w:t xml:space="preserve">Mewn ysgolion mae </w:t>
      </w:r>
      <w:r w:rsidRPr="00053900">
        <w:rPr>
          <w:rFonts w:ascii="Arial" w:hAnsi="Arial" w:cs="Arial"/>
          <w:sz w:val="22"/>
          <w:szCs w:val="22"/>
        </w:rPr>
        <w:t xml:space="preserve">cydweithio </w:t>
      </w:r>
      <w:r w:rsidR="00F73DF8">
        <w:rPr>
          <w:rFonts w:ascii="Arial" w:hAnsi="Arial" w:cs="Arial"/>
          <w:sz w:val="22"/>
          <w:szCs w:val="22"/>
        </w:rPr>
        <w:t>a chyfathrebu</w:t>
      </w:r>
      <w:r w:rsidRPr="00053900">
        <w:rPr>
          <w:rFonts w:ascii="Arial" w:hAnsi="Arial" w:cs="Arial"/>
          <w:sz w:val="22"/>
          <w:szCs w:val="22"/>
        </w:rPr>
        <w:t xml:space="preserve"> yn </w:t>
      </w:r>
      <w:r w:rsidR="00F73DF8">
        <w:rPr>
          <w:rFonts w:ascii="Arial" w:hAnsi="Arial" w:cs="Arial"/>
          <w:sz w:val="22"/>
          <w:szCs w:val="22"/>
        </w:rPr>
        <w:t xml:space="preserve">angenrheidiol </w:t>
      </w:r>
      <w:r w:rsidRPr="00053900">
        <w:rPr>
          <w:rFonts w:ascii="Arial" w:hAnsi="Arial" w:cs="Arial"/>
          <w:sz w:val="22"/>
          <w:szCs w:val="22"/>
        </w:rPr>
        <w:t>i ddatblygiad plentyn. Y</w:t>
      </w:r>
      <w:r w:rsidR="00F73DF8">
        <w:rPr>
          <w:rFonts w:ascii="Arial" w:hAnsi="Arial" w:cs="Arial"/>
          <w:sz w:val="22"/>
          <w:szCs w:val="22"/>
        </w:rPr>
        <w:t>m</w:t>
      </w:r>
      <w:r w:rsidRPr="00053900">
        <w:rPr>
          <w:rFonts w:ascii="Arial" w:hAnsi="Arial" w:cs="Arial"/>
          <w:sz w:val="22"/>
          <w:szCs w:val="22"/>
        </w:rPr>
        <w:t xml:space="preserve"> </w:t>
      </w:r>
      <w:r w:rsidR="00F73DF8">
        <w:rPr>
          <w:rFonts w:ascii="Arial" w:hAnsi="Arial" w:cs="Arial"/>
          <w:sz w:val="22"/>
          <w:szCs w:val="22"/>
        </w:rPr>
        <w:t>m</w:t>
      </w:r>
      <w:r w:rsidRPr="00053900">
        <w:rPr>
          <w:rFonts w:ascii="Arial" w:hAnsi="Arial" w:cs="Arial"/>
          <w:sz w:val="22"/>
          <w:szCs w:val="22"/>
        </w:rPr>
        <w:t xml:space="preserve">ywyd ysgol mae yna lawer </w:t>
      </w:r>
      <w:r w:rsidR="00F73DF8">
        <w:rPr>
          <w:rFonts w:ascii="Arial" w:hAnsi="Arial" w:cs="Arial"/>
          <w:sz w:val="22"/>
          <w:szCs w:val="22"/>
        </w:rPr>
        <w:t>o b</w:t>
      </w:r>
      <w:r w:rsidRPr="00053900">
        <w:rPr>
          <w:rFonts w:ascii="Arial" w:hAnsi="Arial" w:cs="Arial"/>
          <w:sz w:val="22"/>
          <w:szCs w:val="22"/>
        </w:rPr>
        <w:t>obl yn cydweithio dydd i ddydd megis y dysgw</w:t>
      </w:r>
      <w:r w:rsidR="00F73DF8">
        <w:rPr>
          <w:rFonts w:ascii="Arial" w:hAnsi="Arial" w:cs="Arial"/>
          <w:sz w:val="22"/>
          <w:szCs w:val="22"/>
        </w:rPr>
        <w:t>y</w:t>
      </w:r>
      <w:r w:rsidRPr="00053900">
        <w:rPr>
          <w:rFonts w:ascii="Arial" w:hAnsi="Arial" w:cs="Arial"/>
          <w:sz w:val="22"/>
          <w:szCs w:val="22"/>
        </w:rPr>
        <w:t xml:space="preserve">r, rhieni/gofalwyr, staff ysgol, ac asiantaethau allanol (Education Endowment Foundation, 2021). Yn enwedig mewn sefyllfa Mali mae'n hanfodol i gael cefnogaeth gan bob un o'r bobl yma er mwyn iddi allu llwyddo i'w </w:t>
      </w:r>
      <w:r w:rsidR="00F73DF8">
        <w:rPr>
          <w:rFonts w:ascii="Arial" w:hAnsi="Arial" w:cs="Arial"/>
          <w:sz w:val="22"/>
          <w:szCs w:val="22"/>
        </w:rPr>
        <w:t>llawn botensial</w:t>
      </w:r>
      <w:r w:rsidRPr="00053900">
        <w:rPr>
          <w:rFonts w:ascii="Arial" w:hAnsi="Arial" w:cs="Arial"/>
          <w:sz w:val="22"/>
          <w:szCs w:val="22"/>
        </w:rPr>
        <w:t>. Mae’r dull cydweithredol hwn yn sicrhau system gymorth gyflawn wedi’i theilwra i anghenion unigryw’r plentyn, gan hwyluso e</w:t>
      </w:r>
      <w:r w:rsidR="00F73DF8">
        <w:rPr>
          <w:rFonts w:ascii="Arial" w:hAnsi="Arial" w:cs="Arial"/>
          <w:sz w:val="22"/>
          <w:szCs w:val="22"/>
        </w:rPr>
        <w:t>i</w:t>
      </w:r>
      <w:r w:rsidRPr="00053900">
        <w:rPr>
          <w:rFonts w:ascii="Arial" w:hAnsi="Arial" w:cs="Arial"/>
          <w:sz w:val="22"/>
          <w:szCs w:val="22"/>
        </w:rPr>
        <w:t xml:space="preserve"> llwyddiant academaidd, cymdeithasol ac emosiynol (Llywodraeth Cymru, 2023). Hefyd mae gan yr ysgol </w:t>
      </w:r>
      <w:r w:rsidR="00F73DF8">
        <w:rPr>
          <w:rFonts w:ascii="Arial" w:hAnsi="Arial" w:cs="Arial"/>
          <w:sz w:val="22"/>
          <w:szCs w:val="22"/>
        </w:rPr>
        <w:t>b</w:t>
      </w:r>
      <w:r w:rsidRPr="00053900">
        <w:rPr>
          <w:rFonts w:ascii="Arial" w:hAnsi="Arial" w:cs="Arial"/>
          <w:sz w:val="22"/>
          <w:szCs w:val="22"/>
        </w:rPr>
        <w:t>olisïau byddwn yn dilyn er mwyn gwneud yn siŵr fod pob plentyn yn datblygu.</w:t>
      </w:r>
      <w:r w:rsidR="00C76D29" w:rsidRPr="00053900">
        <w:rPr>
          <w:rFonts w:ascii="Arial" w:hAnsi="Arial" w:cs="Arial"/>
          <w:sz w:val="22"/>
          <w:szCs w:val="22"/>
        </w:rPr>
        <w:t xml:space="preserve"> </w:t>
      </w:r>
      <w:r w:rsidR="00C76D29" w:rsidRPr="00053900">
        <w:rPr>
          <w:rFonts w:ascii="Arial" w:hAnsi="Arial" w:cs="Arial"/>
          <w:sz w:val="22"/>
          <w:szCs w:val="22"/>
        </w:rPr>
        <w:t>I rai plant sydd â rhwystrau iaith</w:t>
      </w:r>
      <w:r w:rsidR="00F73DF8">
        <w:rPr>
          <w:rFonts w:ascii="Arial" w:hAnsi="Arial" w:cs="Arial"/>
          <w:sz w:val="22"/>
          <w:szCs w:val="22"/>
        </w:rPr>
        <w:t>,</w:t>
      </w:r>
      <w:r w:rsidR="00C76D29" w:rsidRPr="00053900">
        <w:rPr>
          <w:rFonts w:ascii="Arial" w:hAnsi="Arial" w:cs="Arial"/>
          <w:sz w:val="22"/>
          <w:szCs w:val="22"/>
        </w:rPr>
        <w:t xml:space="preserve"> byddwn yn</w:t>
      </w:r>
      <w:r w:rsidR="00F73DF8">
        <w:rPr>
          <w:rFonts w:ascii="Arial" w:hAnsi="Arial" w:cs="Arial"/>
          <w:sz w:val="22"/>
          <w:szCs w:val="22"/>
        </w:rPr>
        <w:t xml:space="preserve"> sicrhau ei bod yn treulio m</w:t>
      </w:r>
      <w:r w:rsidR="00C76D29" w:rsidRPr="00053900">
        <w:rPr>
          <w:rFonts w:ascii="Arial" w:hAnsi="Arial" w:cs="Arial"/>
          <w:sz w:val="22"/>
          <w:szCs w:val="22"/>
        </w:rPr>
        <w:t>wy o amser i gydweithio gydag asiantaethau allanol</w:t>
      </w:r>
      <w:r w:rsidR="00F73DF8">
        <w:rPr>
          <w:rFonts w:ascii="Arial" w:hAnsi="Arial" w:cs="Arial"/>
          <w:sz w:val="22"/>
          <w:szCs w:val="22"/>
        </w:rPr>
        <w:t xml:space="preserve"> er mwyn sicrhau deunydd wed’i addasu’n arbennigol i’r plant</w:t>
      </w:r>
      <w:r w:rsidR="00C76D29" w:rsidRPr="00053900">
        <w:rPr>
          <w:rFonts w:ascii="Arial" w:hAnsi="Arial" w:cs="Arial"/>
          <w:sz w:val="22"/>
          <w:szCs w:val="22"/>
        </w:rPr>
        <w:t xml:space="preserve">. Mae hyn yn fantais enfawr i blentyn fel Mali gan ei fod yn cael amser un i un tŷ allan i’r ystafell dosbarth (Education Endowment Foundaition, 2021). Mae’r sylw unigol hwn yn creu </w:t>
      </w:r>
      <w:r w:rsidR="00F73DF8">
        <w:rPr>
          <w:rFonts w:ascii="Arial" w:hAnsi="Arial" w:cs="Arial"/>
          <w:sz w:val="22"/>
          <w:szCs w:val="22"/>
        </w:rPr>
        <w:t>awyrgylch</w:t>
      </w:r>
      <w:r w:rsidR="00C76D29" w:rsidRPr="00053900">
        <w:rPr>
          <w:rFonts w:ascii="Arial" w:hAnsi="Arial" w:cs="Arial"/>
          <w:sz w:val="22"/>
          <w:szCs w:val="22"/>
        </w:rPr>
        <w:t xml:space="preserve"> cefnogol lle gallent fagu hyder a derbyn cymorth</w:t>
      </w:r>
      <w:r w:rsidR="00F73DF8">
        <w:rPr>
          <w:rFonts w:ascii="Arial" w:hAnsi="Arial" w:cs="Arial"/>
          <w:sz w:val="22"/>
          <w:szCs w:val="22"/>
        </w:rPr>
        <w:t xml:space="preserve"> angenrheidiol i wneud cynnydd</w:t>
      </w:r>
      <w:r w:rsidR="00C76D29" w:rsidRPr="00053900">
        <w:rPr>
          <w:rFonts w:ascii="Arial" w:hAnsi="Arial" w:cs="Arial"/>
          <w:sz w:val="22"/>
          <w:szCs w:val="22"/>
        </w:rPr>
        <w:t xml:space="preserve">. Ond er </w:t>
      </w:r>
      <w:r w:rsidR="00F73DF8">
        <w:rPr>
          <w:rFonts w:ascii="Arial" w:hAnsi="Arial" w:cs="Arial"/>
          <w:sz w:val="22"/>
          <w:szCs w:val="22"/>
        </w:rPr>
        <w:t>hyn,</w:t>
      </w:r>
      <w:r w:rsidR="00C76D29" w:rsidRPr="00053900">
        <w:rPr>
          <w:rFonts w:ascii="Arial" w:hAnsi="Arial" w:cs="Arial"/>
          <w:sz w:val="22"/>
          <w:szCs w:val="22"/>
        </w:rPr>
        <w:t xml:space="preserve"> gall amser un i un y tu allan i'r ystafell ddosbarth fod yn fuddiol mewn rhai cyd-destunau, gall hefyd </w:t>
      </w:r>
      <w:r w:rsidR="00F73DF8">
        <w:rPr>
          <w:rFonts w:ascii="Arial" w:hAnsi="Arial" w:cs="Arial"/>
          <w:sz w:val="22"/>
          <w:szCs w:val="22"/>
        </w:rPr>
        <w:t>dod</w:t>
      </w:r>
      <w:r w:rsidR="00C76D29" w:rsidRPr="00053900">
        <w:rPr>
          <w:rFonts w:ascii="Arial" w:hAnsi="Arial" w:cs="Arial"/>
          <w:sz w:val="22"/>
          <w:szCs w:val="22"/>
        </w:rPr>
        <w:t xml:space="preserve"> ag anfanteision posibl, oherwydd bydd y plentyn yma yn </w:t>
      </w:r>
      <w:r w:rsidR="00C76D29" w:rsidRPr="00053900">
        <w:rPr>
          <w:rFonts w:ascii="Arial" w:hAnsi="Arial" w:cs="Arial"/>
          <w:sz w:val="22"/>
          <w:szCs w:val="22"/>
        </w:rPr>
        <w:lastRenderedPageBreak/>
        <w:t xml:space="preserve">colli allan ar amser </w:t>
      </w:r>
      <w:r w:rsidR="00F73DF8">
        <w:rPr>
          <w:rFonts w:ascii="Arial" w:hAnsi="Arial" w:cs="Arial"/>
          <w:sz w:val="22"/>
          <w:szCs w:val="22"/>
        </w:rPr>
        <w:t xml:space="preserve">yn y </w:t>
      </w:r>
      <w:r w:rsidR="00C76D29" w:rsidRPr="00053900">
        <w:rPr>
          <w:rFonts w:ascii="Arial" w:hAnsi="Arial" w:cs="Arial"/>
          <w:sz w:val="22"/>
          <w:szCs w:val="22"/>
        </w:rPr>
        <w:t xml:space="preserve">dosbarth gyda'r athro a gadael ei chyfoedion ( Education Endowment Foundaition, 2023). Pan fydd plentyn yn cael ei neilltuo am amser un i un y tu allan i’r ystafell ddosbarth, efallai y bydd yn teimlo’n wahanol i’w </w:t>
      </w:r>
      <w:r w:rsidR="00F73DF8">
        <w:rPr>
          <w:rFonts w:ascii="Arial" w:hAnsi="Arial" w:cs="Arial"/>
          <w:sz w:val="22"/>
          <w:szCs w:val="22"/>
        </w:rPr>
        <w:t>c</w:t>
      </w:r>
      <w:r w:rsidR="00C76D29" w:rsidRPr="00053900">
        <w:rPr>
          <w:rFonts w:ascii="Arial" w:hAnsi="Arial" w:cs="Arial"/>
          <w:sz w:val="22"/>
          <w:szCs w:val="22"/>
        </w:rPr>
        <w:t xml:space="preserve">yfoedion, </w:t>
      </w:r>
      <w:r w:rsidR="00F73DF8">
        <w:rPr>
          <w:rFonts w:ascii="Arial" w:hAnsi="Arial" w:cs="Arial"/>
          <w:sz w:val="22"/>
          <w:szCs w:val="22"/>
        </w:rPr>
        <w:t>ac efallai yn ei gwneud hi deimlo’n wahanol a ddim cystal a pawb arall</w:t>
      </w:r>
      <w:r w:rsidR="00C76D29" w:rsidRPr="00053900">
        <w:rPr>
          <w:rFonts w:ascii="Arial" w:hAnsi="Arial" w:cs="Arial"/>
          <w:sz w:val="22"/>
          <w:szCs w:val="22"/>
        </w:rPr>
        <w:t>. Gallai hyn arwain at deimladau o unigedd neu embaras. Mae hyn eisoes yn anodd i Mali gan ei bod yn newydd i'r ysgol, felly gelli</w:t>
      </w:r>
      <w:r w:rsidR="006B421A">
        <w:rPr>
          <w:rFonts w:ascii="Arial" w:hAnsi="Arial" w:cs="Arial"/>
          <w:sz w:val="22"/>
          <w:szCs w:val="22"/>
        </w:rPr>
        <w:t>r</w:t>
      </w:r>
      <w:r w:rsidR="00C76D29" w:rsidRPr="00053900">
        <w:rPr>
          <w:rFonts w:ascii="Arial" w:hAnsi="Arial" w:cs="Arial"/>
          <w:sz w:val="22"/>
          <w:szCs w:val="22"/>
        </w:rPr>
        <w:t xml:space="preserve"> ystyried hyn fel peth negyddol i Mali.</w:t>
      </w:r>
    </w:p>
    <w:p w14:paraId="0AB1E6EA" w14:textId="77777777" w:rsidR="00774E1B" w:rsidRPr="00053900" w:rsidRDefault="00774E1B" w:rsidP="00053900">
      <w:pPr>
        <w:spacing w:line="360" w:lineRule="auto"/>
        <w:rPr>
          <w:rFonts w:ascii="Arial" w:hAnsi="Arial" w:cs="Arial"/>
          <w:sz w:val="22"/>
          <w:szCs w:val="22"/>
        </w:rPr>
      </w:pPr>
    </w:p>
    <w:p w14:paraId="3EBF6EBA" w14:textId="4A3AF3BE" w:rsidR="00DD3EA4" w:rsidRPr="00053900" w:rsidRDefault="00774E1B" w:rsidP="00053900">
      <w:pPr>
        <w:spacing w:line="360" w:lineRule="auto"/>
        <w:rPr>
          <w:rFonts w:ascii="Arial" w:hAnsi="Arial" w:cs="Arial"/>
          <w:sz w:val="22"/>
          <w:szCs w:val="22"/>
        </w:rPr>
      </w:pPr>
      <w:r w:rsidRPr="00053900">
        <w:rPr>
          <w:rFonts w:ascii="Arial" w:hAnsi="Arial" w:cs="Arial"/>
          <w:sz w:val="22"/>
          <w:szCs w:val="22"/>
        </w:rPr>
        <w:t xml:space="preserve">I gloi, </w:t>
      </w:r>
      <w:r w:rsidR="006B421A">
        <w:rPr>
          <w:rFonts w:ascii="Arial" w:hAnsi="Arial" w:cs="Arial"/>
          <w:sz w:val="22"/>
          <w:szCs w:val="22"/>
        </w:rPr>
        <w:t>dim ond</w:t>
      </w:r>
      <w:r w:rsidRPr="00053900">
        <w:rPr>
          <w:rFonts w:ascii="Arial" w:hAnsi="Arial" w:cs="Arial"/>
          <w:sz w:val="22"/>
          <w:szCs w:val="22"/>
        </w:rPr>
        <w:t xml:space="preserve"> tua 20% o ddisgyblion y </w:t>
      </w:r>
      <w:r w:rsidR="006B421A">
        <w:rPr>
          <w:rFonts w:ascii="Arial" w:hAnsi="Arial" w:cs="Arial"/>
          <w:sz w:val="22"/>
          <w:szCs w:val="22"/>
        </w:rPr>
        <w:t>Deyrnas Unedig (</w:t>
      </w:r>
      <w:r w:rsidRPr="00053900">
        <w:rPr>
          <w:rFonts w:ascii="Arial" w:hAnsi="Arial" w:cs="Arial"/>
          <w:sz w:val="22"/>
          <w:szCs w:val="22"/>
        </w:rPr>
        <w:t>DU</w:t>
      </w:r>
      <w:r w:rsidR="006B421A">
        <w:rPr>
          <w:rFonts w:ascii="Arial" w:hAnsi="Arial" w:cs="Arial"/>
          <w:sz w:val="22"/>
          <w:szCs w:val="22"/>
        </w:rPr>
        <w:t>)</w:t>
      </w:r>
      <w:r w:rsidRPr="00053900">
        <w:rPr>
          <w:rFonts w:ascii="Arial" w:hAnsi="Arial" w:cs="Arial"/>
          <w:sz w:val="22"/>
          <w:szCs w:val="22"/>
        </w:rPr>
        <w:t xml:space="preserve"> </w:t>
      </w:r>
      <w:r w:rsidR="006B421A">
        <w:rPr>
          <w:rFonts w:ascii="Arial" w:hAnsi="Arial" w:cs="Arial"/>
          <w:sz w:val="22"/>
          <w:szCs w:val="22"/>
        </w:rPr>
        <w:t>sy’</w:t>
      </w:r>
      <w:r w:rsidRPr="00053900">
        <w:rPr>
          <w:rFonts w:ascii="Arial" w:hAnsi="Arial" w:cs="Arial"/>
          <w:sz w:val="22"/>
          <w:szCs w:val="22"/>
        </w:rPr>
        <w:t>n siarad Saesneg fel iaith ychwanegol sy’n golygu eu bod yn dysgu Saesneg fel ail iaith i’w mamiaith</w:t>
      </w:r>
      <w:r w:rsidR="00C5492A" w:rsidRPr="00053900">
        <w:rPr>
          <w:rFonts w:ascii="Arial" w:hAnsi="Arial" w:cs="Arial"/>
          <w:sz w:val="22"/>
          <w:szCs w:val="22"/>
        </w:rPr>
        <w:t xml:space="preserve"> </w:t>
      </w:r>
      <w:r w:rsidR="00C5492A" w:rsidRPr="00053900">
        <w:rPr>
          <w:rFonts w:ascii="Arial" w:hAnsi="Arial" w:cs="Arial"/>
          <w:sz w:val="22"/>
          <w:szCs w:val="22"/>
        </w:rPr>
        <w:t>(Emily, 2023)</w:t>
      </w:r>
      <w:r w:rsidR="00250819" w:rsidRPr="00053900">
        <w:rPr>
          <w:rFonts w:ascii="Arial" w:hAnsi="Arial" w:cs="Arial"/>
          <w:sz w:val="22"/>
          <w:szCs w:val="22"/>
        </w:rPr>
        <w:t>.</w:t>
      </w:r>
      <w:r w:rsidR="00BA52AC" w:rsidRPr="00053900">
        <w:rPr>
          <w:rFonts w:ascii="Arial" w:hAnsi="Arial" w:cs="Arial"/>
          <w:sz w:val="22"/>
          <w:szCs w:val="22"/>
        </w:rPr>
        <w:t xml:space="preserve"> </w:t>
      </w:r>
      <w:r w:rsidR="006B421A">
        <w:rPr>
          <w:rFonts w:ascii="Arial" w:hAnsi="Arial" w:cs="Arial"/>
          <w:sz w:val="22"/>
          <w:szCs w:val="22"/>
        </w:rPr>
        <w:t>Wrth ystyried hyn, mae 20% o’r DU dan anfantais ieithyddol i gymharu a gweddill y boblogaeth, ond hefyd ar y llaw arall, mae gyda nhw’r mantais o gael ail iaith</w:t>
      </w:r>
      <w:r w:rsidR="00BA52AC" w:rsidRPr="00053900">
        <w:rPr>
          <w:rFonts w:ascii="Arial" w:hAnsi="Arial" w:cs="Arial"/>
          <w:sz w:val="22"/>
          <w:szCs w:val="22"/>
        </w:rPr>
        <w:t>. Credaf y dylai ysgolion neilltuo mwy o amser i gael hyfforddiant priodol er mwyn helpu’r plant hyn sydd â rhwystrau iaith.</w:t>
      </w:r>
      <w:r w:rsidR="00BA52AC" w:rsidRPr="00053900">
        <w:rPr>
          <w:rFonts w:ascii="Arial" w:hAnsi="Arial" w:cs="Arial"/>
          <w:sz w:val="22"/>
          <w:szCs w:val="22"/>
        </w:rPr>
        <w:t xml:space="preserve"> </w:t>
      </w:r>
      <w:r w:rsidR="00DD3EA4" w:rsidRPr="00053900">
        <w:rPr>
          <w:rFonts w:ascii="Arial" w:hAnsi="Arial" w:cs="Arial"/>
          <w:sz w:val="22"/>
          <w:szCs w:val="22"/>
        </w:rPr>
        <w:t>Yn y pen draw, nid oes dull ‘un maint i bawb’ o ran cyfieithu iaith mewn addysg. Ond er mwyn helpu datblygiad Mali yn y dyfodol credaf dyl</w:t>
      </w:r>
      <w:r w:rsidR="006B421A">
        <w:rPr>
          <w:rFonts w:ascii="Arial" w:hAnsi="Arial" w:cs="Arial"/>
          <w:sz w:val="22"/>
          <w:szCs w:val="22"/>
        </w:rPr>
        <w:t>ai</w:t>
      </w:r>
      <w:r w:rsidR="00DD3EA4" w:rsidRPr="00053900">
        <w:rPr>
          <w:rFonts w:ascii="Arial" w:hAnsi="Arial" w:cs="Arial"/>
          <w:sz w:val="22"/>
          <w:szCs w:val="22"/>
        </w:rPr>
        <w:t xml:space="preserve"> ysgolion d</w:t>
      </w:r>
      <w:r w:rsidR="006B421A">
        <w:rPr>
          <w:rFonts w:ascii="Arial" w:hAnsi="Arial" w:cs="Arial"/>
          <w:sz w:val="22"/>
          <w:szCs w:val="22"/>
        </w:rPr>
        <w:t>d</w:t>
      </w:r>
      <w:r w:rsidR="00DD3EA4" w:rsidRPr="00053900">
        <w:rPr>
          <w:rFonts w:ascii="Arial" w:hAnsi="Arial" w:cs="Arial"/>
          <w:sz w:val="22"/>
          <w:szCs w:val="22"/>
        </w:rPr>
        <w:t xml:space="preserve">ilyn y strategaethau </w:t>
      </w:r>
      <w:r w:rsidR="006B421A">
        <w:rPr>
          <w:rFonts w:ascii="Arial" w:hAnsi="Arial" w:cs="Arial"/>
          <w:sz w:val="22"/>
          <w:szCs w:val="22"/>
        </w:rPr>
        <w:t>a drafodwyd, fel drillio iaith a brechdanau iaith</w:t>
      </w:r>
      <w:r w:rsidR="00DD3EA4" w:rsidRPr="00053900">
        <w:rPr>
          <w:rFonts w:ascii="Arial" w:hAnsi="Arial" w:cs="Arial"/>
          <w:sz w:val="22"/>
          <w:szCs w:val="22"/>
        </w:rPr>
        <w:t>. Mae'r ffordd ymlaen yn gofyn am ymagwedd</w:t>
      </w:r>
      <w:r w:rsidR="006B421A">
        <w:rPr>
          <w:rFonts w:ascii="Arial" w:hAnsi="Arial" w:cs="Arial"/>
          <w:sz w:val="22"/>
          <w:szCs w:val="22"/>
        </w:rPr>
        <w:t>au</w:t>
      </w:r>
      <w:r w:rsidR="00DD3EA4" w:rsidRPr="00053900">
        <w:rPr>
          <w:rFonts w:ascii="Arial" w:hAnsi="Arial" w:cs="Arial"/>
          <w:sz w:val="22"/>
          <w:szCs w:val="22"/>
        </w:rPr>
        <w:t xml:space="preserve"> amyneddgar, gydweithredol, gan gydnabod bod caffael iaith ac ymgartrefi i </w:t>
      </w:r>
      <w:r w:rsidR="006B421A">
        <w:rPr>
          <w:rFonts w:ascii="Arial" w:hAnsi="Arial" w:cs="Arial"/>
          <w:sz w:val="22"/>
          <w:szCs w:val="22"/>
        </w:rPr>
        <w:t>ardaloedd</w:t>
      </w:r>
      <w:r w:rsidR="00DD3EA4" w:rsidRPr="00053900">
        <w:rPr>
          <w:rFonts w:ascii="Arial" w:hAnsi="Arial" w:cs="Arial"/>
          <w:sz w:val="22"/>
          <w:szCs w:val="22"/>
        </w:rPr>
        <w:t xml:space="preserve"> newydd yn cymryd amser.</w:t>
      </w:r>
      <w:r w:rsidR="005E0B47" w:rsidRPr="00053900">
        <w:rPr>
          <w:rFonts w:ascii="Arial" w:hAnsi="Arial" w:cs="Arial"/>
          <w:sz w:val="22"/>
          <w:szCs w:val="22"/>
        </w:rPr>
        <w:t xml:space="preserve"> </w:t>
      </w:r>
      <w:r w:rsidR="00DD3EA4" w:rsidRPr="00053900">
        <w:rPr>
          <w:rFonts w:ascii="Arial" w:hAnsi="Arial" w:cs="Arial"/>
          <w:sz w:val="22"/>
          <w:szCs w:val="22"/>
        </w:rPr>
        <w:t>Byddaf yn cymryd popeth dwi wedi ymchwilio a dysgu o'r aseiniad yma mewn i fy mhrofiad dysgu olaf ac wrth gwblhau'r safonau proffesiynol.</w:t>
      </w:r>
      <w:r w:rsidR="005E0B47" w:rsidRPr="00053900">
        <w:rPr>
          <w:rFonts w:ascii="Arial" w:hAnsi="Arial" w:cs="Arial"/>
          <w:sz w:val="22"/>
          <w:szCs w:val="22"/>
        </w:rPr>
        <w:t xml:space="preserve"> </w:t>
      </w:r>
    </w:p>
    <w:p w14:paraId="57CFF27C" w14:textId="77777777" w:rsidR="00774E1B" w:rsidRDefault="00774E1B"/>
    <w:p w14:paraId="046DBEA7" w14:textId="77777777" w:rsidR="007903BE" w:rsidRDefault="007903BE" w:rsidP="00053900">
      <w:pPr>
        <w:spacing w:line="360" w:lineRule="auto"/>
        <w:rPr>
          <w:rFonts w:ascii="Arial" w:hAnsi="Arial" w:cs="Arial"/>
          <w:color w:val="000000" w:themeColor="text1"/>
          <w:sz w:val="28"/>
          <w:szCs w:val="28"/>
        </w:rPr>
      </w:pPr>
    </w:p>
    <w:p w14:paraId="35548D3C" w14:textId="77777777" w:rsidR="006B421A" w:rsidRDefault="006B421A" w:rsidP="00053900">
      <w:pPr>
        <w:spacing w:line="360" w:lineRule="auto"/>
        <w:rPr>
          <w:rFonts w:ascii="Arial" w:hAnsi="Arial" w:cs="Arial"/>
          <w:color w:val="000000" w:themeColor="text1"/>
          <w:sz w:val="28"/>
          <w:szCs w:val="28"/>
        </w:rPr>
      </w:pPr>
    </w:p>
    <w:p w14:paraId="2DB0D7F1" w14:textId="77777777" w:rsidR="006B421A" w:rsidRDefault="006B421A" w:rsidP="00053900">
      <w:pPr>
        <w:spacing w:line="360" w:lineRule="auto"/>
        <w:rPr>
          <w:rFonts w:ascii="Arial" w:hAnsi="Arial" w:cs="Arial"/>
          <w:color w:val="000000" w:themeColor="text1"/>
          <w:sz w:val="28"/>
          <w:szCs w:val="28"/>
        </w:rPr>
      </w:pPr>
    </w:p>
    <w:p w14:paraId="154EF898" w14:textId="77777777" w:rsidR="006B421A" w:rsidRDefault="006B421A" w:rsidP="00053900">
      <w:pPr>
        <w:spacing w:line="360" w:lineRule="auto"/>
        <w:rPr>
          <w:rFonts w:ascii="Arial" w:hAnsi="Arial" w:cs="Arial"/>
          <w:color w:val="000000" w:themeColor="text1"/>
          <w:sz w:val="28"/>
          <w:szCs w:val="28"/>
        </w:rPr>
      </w:pPr>
    </w:p>
    <w:p w14:paraId="4B95C475" w14:textId="77777777" w:rsidR="006B421A" w:rsidRDefault="006B421A" w:rsidP="00053900">
      <w:pPr>
        <w:spacing w:line="360" w:lineRule="auto"/>
        <w:rPr>
          <w:rFonts w:ascii="Arial" w:hAnsi="Arial" w:cs="Arial"/>
          <w:color w:val="000000" w:themeColor="text1"/>
          <w:sz w:val="28"/>
          <w:szCs w:val="28"/>
        </w:rPr>
      </w:pPr>
    </w:p>
    <w:p w14:paraId="1CA18F2A" w14:textId="77777777" w:rsidR="006B421A" w:rsidRDefault="006B421A" w:rsidP="00053900">
      <w:pPr>
        <w:spacing w:line="360" w:lineRule="auto"/>
        <w:rPr>
          <w:rFonts w:ascii="Arial" w:hAnsi="Arial" w:cs="Arial"/>
          <w:color w:val="000000" w:themeColor="text1"/>
          <w:sz w:val="28"/>
          <w:szCs w:val="28"/>
        </w:rPr>
      </w:pPr>
    </w:p>
    <w:p w14:paraId="347D52FD" w14:textId="77777777" w:rsidR="006B421A" w:rsidRDefault="006B421A" w:rsidP="00053900">
      <w:pPr>
        <w:spacing w:line="360" w:lineRule="auto"/>
        <w:rPr>
          <w:rFonts w:ascii="Arial" w:hAnsi="Arial" w:cs="Arial"/>
          <w:color w:val="000000" w:themeColor="text1"/>
          <w:sz w:val="28"/>
          <w:szCs w:val="28"/>
        </w:rPr>
      </w:pPr>
    </w:p>
    <w:p w14:paraId="6D7667B3" w14:textId="77777777" w:rsidR="006B421A" w:rsidRDefault="006B421A" w:rsidP="00053900">
      <w:pPr>
        <w:spacing w:line="360" w:lineRule="auto"/>
        <w:rPr>
          <w:rFonts w:ascii="Arial" w:hAnsi="Arial" w:cs="Arial"/>
          <w:color w:val="000000" w:themeColor="text1"/>
          <w:sz w:val="28"/>
          <w:szCs w:val="28"/>
        </w:rPr>
      </w:pPr>
    </w:p>
    <w:p w14:paraId="12FE9BEE" w14:textId="77777777" w:rsidR="006B421A" w:rsidRDefault="006B421A" w:rsidP="00053900">
      <w:pPr>
        <w:spacing w:line="360" w:lineRule="auto"/>
        <w:rPr>
          <w:rFonts w:ascii="Arial" w:hAnsi="Arial" w:cs="Arial"/>
          <w:color w:val="000000" w:themeColor="text1"/>
          <w:sz w:val="28"/>
          <w:szCs w:val="28"/>
        </w:rPr>
      </w:pPr>
    </w:p>
    <w:p w14:paraId="32DB6E5C" w14:textId="77777777" w:rsidR="006B421A" w:rsidRDefault="006B421A" w:rsidP="00053900">
      <w:pPr>
        <w:spacing w:line="360" w:lineRule="auto"/>
        <w:rPr>
          <w:rFonts w:ascii="Arial" w:hAnsi="Arial" w:cs="Arial"/>
          <w:color w:val="000000" w:themeColor="text1"/>
          <w:sz w:val="28"/>
          <w:szCs w:val="28"/>
        </w:rPr>
      </w:pPr>
    </w:p>
    <w:p w14:paraId="646A9F91" w14:textId="77777777" w:rsidR="006B421A" w:rsidRDefault="006B421A" w:rsidP="00053900">
      <w:pPr>
        <w:spacing w:line="360" w:lineRule="auto"/>
        <w:rPr>
          <w:rFonts w:ascii="Arial" w:hAnsi="Arial" w:cs="Arial"/>
          <w:color w:val="000000" w:themeColor="text1"/>
          <w:sz w:val="28"/>
          <w:szCs w:val="28"/>
        </w:rPr>
      </w:pPr>
    </w:p>
    <w:p w14:paraId="4C8DC8EA" w14:textId="77777777" w:rsidR="006B421A" w:rsidRDefault="006B421A" w:rsidP="00053900">
      <w:pPr>
        <w:spacing w:line="360" w:lineRule="auto"/>
        <w:rPr>
          <w:rFonts w:ascii="Arial" w:hAnsi="Arial" w:cs="Arial"/>
          <w:color w:val="000000" w:themeColor="text1"/>
          <w:sz w:val="28"/>
          <w:szCs w:val="28"/>
        </w:rPr>
      </w:pPr>
    </w:p>
    <w:p w14:paraId="1673F5B7" w14:textId="77777777" w:rsidR="006B421A" w:rsidRDefault="006B421A" w:rsidP="00053900">
      <w:pPr>
        <w:spacing w:line="360" w:lineRule="auto"/>
        <w:rPr>
          <w:rFonts w:ascii="Arial" w:hAnsi="Arial" w:cs="Arial"/>
          <w:color w:val="000000" w:themeColor="text1"/>
          <w:sz w:val="28"/>
          <w:szCs w:val="28"/>
        </w:rPr>
      </w:pPr>
    </w:p>
    <w:p w14:paraId="24836752" w14:textId="77777777" w:rsidR="006B421A" w:rsidRPr="00053900" w:rsidRDefault="006B421A" w:rsidP="00053900">
      <w:pPr>
        <w:spacing w:line="360" w:lineRule="auto"/>
        <w:rPr>
          <w:rFonts w:ascii="Arial" w:hAnsi="Arial" w:cs="Arial"/>
          <w:color w:val="000000" w:themeColor="text1"/>
          <w:sz w:val="28"/>
          <w:szCs w:val="28"/>
        </w:rPr>
      </w:pPr>
    </w:p>
    <w:p w14:paraId="70193812" w14:textId="25DF61EF" w:rsidR="00AD3D45" w:rsidRPr="00053900" w:rsidRDefault="00AD3D45" w:rsidP="00053900">
      <w:pPr>
        <w:spacing w:line="360" w:lineRule="auto"/>
        <w:rPr>
          <w:rFonts w:ascii="Arial" w:hAnsi="Arial" w:cs="Arial"/>
          <w:color w:val="000000" w:themeColor="text1"/>
          <w:sz w:val="28"/>
          <w:szCs w:val="28"/>
        </w:rPr>
      </w:pPr>
      <w:r w:rsidRPr="00053900">
        <w:rPr>
          <w:rFonts w:ascii="Arial" w:hAnsi="Arial" w:cs="Arial"/>
          <w:color w:val="000000" w:themeColor="text1"/>
          <w:sz w:val="28"/>
          <w:szCs w:val="28"/>
        </w:rPr>
        <w:lastRenderedPageBreak/>
        <w:t>Rhestyr Cyfernodi</w:t>
      </w:r>
    </w:p>
    <w:p w14:paraId="5D9E1F1F" w14:textId="77777777" w:rsidR="00BD63D3" w:rsidRPr="00BD63D3" w:rsidRDefault="00BD63D3" w:rsidP="00BD63D3">
      <w:pPr>
        <w:spacing w:line="360" w:lineRule="auto"/>
        <w:rPr>
          <w:rFonts w:ascii="Arial" w:hAnsi="Arial" w:cs="Arial"/>
          <w:color w:val="000000" w:themeColor="text1"/>
          <w:sz w:val="22"/>
          <w:szCs w:val="22"/>
          <w:lang w:val="en-GB"/>
        </w:rPr>
      </w:pPr>
    </w:p>
    <w:p w14:paraId="161CDAD4" w14:textId="3FDBC063" w:rsidR="00BD63D3" w:rsidRPr="00BD63D3" w:rsidRDefault="008071CD"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rPr>
        <w:t>1.</w:t>
      </w:r>
      <w:r w:rsidR="00BD63D3" w:rsidRPr="00BD63D3">
        <w:rPr>
          <w:rFonts w:ascii="Arial" w:hAnsi="Arial" w:cs="Arial"/>
          <w:color w:val="000000" w:themeColor="text1"/>
          <w:sz w:val="22"/>
          <w:szCs w:val="22"/>
        </w:rPr>
        <w:t>Alali, F. and Schmitt, N. (2012). Teaching formulaic sequences: The same or different from teaching single words? TESOL Journal 3</w:t>
      </w:r>
      <w:r>
        <w:rPr>
          <w:rFonts w:ascii="Arial" w:hAnsi="Arial" w:cs="Arial"/>
          <w:color w:val="000000" w:themeColor="text1"/>
          <w:sz w:val="22"/>
          <w:szCs w:val="22"/>
        </w:rPr>
        <w:t xml:space="preserve">. Tud </w:t>
      </w:r>
      <w:r w:rsidR="00BD63D3" w:rsidRPr="00BD63D3">
        <w:rPr>
          <w:rFonts w:ascii="Arial" w:hAnsi="Arial" w:cs="Arial"/>
          <w:color w:val="000000" w:themeColor="text1"/>
          <w:sz w:val="22"/>
          <w:szCs w:val="22"/>
        </w:rPr>
        <w:t>153-180.</w:t>
      </w:r>
    </w:p>
    <w:p w14:paraId="6AA52623" w14:textId="77777777" w:rsidR="008071CD" w:rsidRDefault="008071CD" w:rsidP="008071CD">
      <w:pPr>
        <w:tabs>
          <w:tab w:val="left" w:pos="2852"/>
        </w:tabs>
        <w:spacing w:line="360" w:lineRule="auto"/>
        <w:rPr>
          <w:rFonts w:ascii="Arial" w:hAnsi="Arial" w:cs="Arial"/>
          <w:color w:val="000000" w:themeColor="text1"/>
          <w:sz w:val="22"/>
          <w:szCs w:val="22"/>
          <w:lang w:val="en-GB"/>
        </w:rPr>
      </w:pPr>
    </w:p>
    <w:p w14:paraId="7D20C772" w14:textId="7D9D560A" w:rsidR="008071CD" w:rsidRDefault="008071CD" w:rsidP="008071CD">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w:t>
      </w:r>
      <w:r w:rsidRPr="002413D5">
        <w:rPr>
          <w:rFonts w:ascii="Arial" w:hAnsi="Arial" w:cs="Arial"/>
          <w:color w:val="000000" w:themeColor="text1"/>
          <w:sz w:val="22"/>
          <w:szCs w:val="22"/>
          <w:lang w:val="en-GB"/>
        </w:rPr>
        <w:t>Bowlby, J. (1979). The Bowlby-Ainsworth attachment theory. </w:t>
      </w:r>
      <w:proofErr w:type="spellStart"/>
      <w:r w:rsidRPr="002413D5">
        <w:rPr>
          <w:rFonts w:ascii="Arial" w:hAnsi="Arial" w:cs="Arial"/>
          <w:color w:val="000000" w:themeColor="text1"/>
          <w:sz w:val="22"/>
          <w:szCs w:val="22"/>
          <w:lang w:val="en-GB"/>
        </w:rPr>
        <w:t>Behavioral</w:t>
      </w:r>
      <w:proofErr w:type="spellEnd"/>
      <w:r w:rsidRPr="002413D5">
        <w:rPr>
          <w:rFonts w:ascii="Arial" w:hAnsi="Arial" w:cs="Arial"/>
          <w:color w:val="000000" w:themeColor="text1"/>
          <w:sz w:val="22"/>
          <w:szCs w:val="22"/>
          <w:lang w:val="en-GB"/>
        </w:rPr>
        <w:t xml:space="preserve"> and Brain Sciences,</w:t>
      </w:r>
      <w:r>
        <w:rPr>
          <w:rFonts w:ascii="Arial" w:hAnsi="Arial" w:cs="Arial"/>
          <w:color w:val="000000" w:themeColor="text1"/>
          <w:sz w:val="22"/>
          <w:szCs w:val="22"/>
          <w:lang w:val="en-GB"/>
        </w:rPr>
        <w:t xml:space="preserve"> </w:t>
      </w:r>
      <w:proofErr w:type="spellStart"/>
      <w:r>
        <w:rPr>
          <w:rFonts w:ascii="Arial" w:hAnsi="Arial" w:cs="Arial"/>
          <w:color w:val="000000" w:themeColor="text1"/>
          <w:sz w:val="22"/>
          <w:szCs w:val="22"/>
          <w:lang w:val="en-GB"/>
        </w:rPr>
        <w:t>Tud</w:t>
      </w:r>
      <w:proofErr w:type="spellEnd"/>
      <w:r>
        <w:rPr>
          <w:rFonts w:ascii="Arial" w:hAnsi="Arial" w:cs="Arial"/>
          <w:color w:val="000000" w:themeColor="text1"/>
          <w:sz w:val="22"/>
          <w:szCs w:val="22"/>
          <w:lang w:val="en-GB"/>
        </w:rPr>
        <w:t xml:space="preserve"> </w:t>
      </w:r>
      <w:r w:rsidRPr="002413D5">
        <w:rPr>
          <w:rFonts w:ascii="Arial" w:hAnsi="Arial" w:cs="Arial"/>
          <w:color w:val="000000" w:themeColor="text1"/>
          <w:sz w:val="22"/>
          <w:szCs w:val="22"/>
          <w:lang w:val="en-GB"/>
        </w:rPr>
        <w:t>637–638.</w:t>
      </w:r>
    </w:p>
    <w:p w14:paraId="6CF6C568" w14:textId="23767E61" w:rsidR="008071CD" w:rsidRDefault="008071CD" w:rsidP="008071CD">
      <w:pPr>
        <w:tabs>
          <w:tab w:val="left" w:pos="2852"/>
        </w:tabs>
        <w:spacing w:line="360" w:lineRule="auto"/>
        <w:rPr>
          <w:rFonts w:ascii="Arial" w:hAnsi="Arial" w:cs="Arial"/>
          <w:color w:val="000000" w:themeColor="text1"/>
          <w:sz w:val="22"/>
          <w:szCs w:val="22"/>
          <w:lang w:val="en-GB"/>
        </w:rPr>
      </w:pPr>
      <w:r w:rsidRPr="002413D5">
        <w:rPr>
          <w:rFonts w:ascii="Arial" w:hAnsi="Arial" w:cs="Arial"/>
          <w:color w:val="000000" w:themeColor="text1"/>
          <w:sz w:val="22"/>
          <w:szCs w:val="22"/>
          <w:lang w:val="en-GB"/>
        </w:rPr>
        <w:t xml:space="preserve"> </w:t>
      </w:r>
      <w:hyperlink r:id="rId6" w:history="1">
        <w:r w:rsidRPr="002413D5">
          <w:rPr>
            <w:rStyle w:val="Hyperlink"/>
            <w:rFonts w:ascii="Arial" w:hAnsi="Arial" w:cs="Arial"/>
            <w:sz w:val="22"/>
            <w:szCs w:val="22"/>
            <w:lang w:val="en-GB"/>
          </w:rPr>
          <w:t>https://doi.org/10.1017/S0140525X00064955</w:t>
        </w:r>
      </w:hyperlink>
      <w:r w:rsidRPr="002413D5">
        <w:rPr>
          <w:rFonts w:ascii="Arial" w:hAnsi="Arial" w:cs="Arial"/>
          <w:color w:val="000000" w:themeColor="text1"/>
          <w:sz w:val="22"/>
          <w:szCs w:val="22"/>
          <w:lang w:val="en-GB"/>
        </w:rPr>
        <w:t>.</w:t>
      </w:r>
    </w:p>
    <w:p w14:paraId="1B5DD45A" w14:textId="77777777" w:rsidR="008071CD" w:rsidRPr="002413D5" w:rsidRDefault="008071CD" w:rsidP="008071CD">
      <w:pPr>
        <w:tabs>
          <w:tab w:val="left" w:pos="2852"/>
        </w:tabs>
        <w:spacing w:line="360" w:lineRule="auto"/>
        <w:rPr>
          <w:rFonts w:ascii="Arial" w:hAnsi="Arial" w:cs="Arial"/>
          <w:color w:val="000000" w:themeColor="text1"/>
          <w:sz w:val="22"/>
          <w:szCs w:val="22"/>
          <w:lang w:val="en-GB"/>
        </w:rPr>
      </w:pPr>
    </w:p>
    <w:p w14:paraId="4881B222" w14:textId="77777777" w:rsidR="00BD63D3" w:rsidRDefault="00BD63D3" w:rsidP="00BD63D3">
      <w:pPr>
        <w:spacing w:line="360" w:lineRule="auto"/>
        <w:rPr>
          <w:rFonts w:ascii="Arial" w:hAnsi="Arial" w:cs="Arial"/>
          <w:color w:val="000000" w:themeColor="text1"/>
          <w:sz w:val="22"/>
          <w:szCs w:val="22"/>
          <w:lang w:val="en-GB"/>
        </w:rPr>
      </w:pPr>
    </w:p>
    <w:p w14:paraId="7DE68D4A" w14:textId="77777777" w:rsidR="008071CD" w:rsidRDefault="008071CD"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3.</w:t>
      </w:r>
      <w:r w:rsidR="00BD63D3" w:rsidRPr="00BD63D3">
        <w:rPr>
          <w:rFonts w:ascii="Arial" w:hAnsi="Arial" w:cs="Arial"/>
          <w:color w:val="000000" w:themeColor="text1"/>
          <w:sz w:val="22"/>
          <w:szCs w:val="22"/>
          <w:lang w:val="en-GB"/>
        </w:rPr>
        <w:t xml:space="preserve">Birth To 5 Matters (2021). Transitions </w:t>
      </w:r>
    </w:p>
    <w:p w14:paraId="2D7F502F" w14:textId="4B11E900" w:rsidR="00BD63D3" w:rsidRDefault="008071CD" w:rsidP="00BD63D3">
      <w:pPr>
        <w:spacing w:line="360" w:lineRule="auto"/>
        <w:rPr>
          <w:rFonts w:ascii="Arial" w:hAnsi="Arial" w:cs="Arial"/>
          <w:color w:val="000000" w:themeColor="text1"/>
          <w:sz w:val="22"/>
          <w:szCs w:val="22"/>
          <w:lang w:val="en-GB"/>
        </w:rPr>
      </w:pPr>
      <w:hyperlink r:id="rId7" w:history="1">
        <w:r w:rsidRPr="00DB36F6">
          <w:rPr>
            <w:rStyle w:val="Hyperlink"/>
            <w:rFonts w:ascii="Arial" w:hAnsi="Arial" w:cs="Arial"/>
            <w:sz w:val="22"/>
            <w:szCs w:val="22"/>
            <w:lang w:val="en-GB"/>
          </w:rPr>
          <w:t>https://birthto5matters.org.uk/transitions/</w:t>
        </w:r>
      </w:hyperlink>
      <w:r w:rsidR="00BD63D3" w:rsidRPr="00BD63D3">
        <w:rPr>
          <w:rFonts w:ascii="Arial" w:hAnsi="Arial" w:cs="Arial"/>
          <w:color w:val="000000" w:themeColor="text1"/>
          <w:sz w:val="22"/>
          <w:szCs w:val="22"/>
          <w:lang w:val="en-GB"/>
        </w:rPr>
        <w:t>.</w:t>
      </w:r>
    </w:p>
    <w:p w14:paraId="38A3EB9C" w14:textId="77777777" w:rsidR="00AD3D45" w:rsidRPr="00BD63D3" w:rsidRDefault="00AD3D45" w:rsidP="00BD63D3">
      <w:pPr>
        <w:spacing w:line="360" w:lineRule="auto"/>
        <w:rPr>
          <w:rFonts w:ascii="Arial" w:hAnsi="Arial" w:cs="Arial"/>
          <w:color w:val="000000" w:themeColor="text1"/>
          <w:sz w:val="22"/>
          <w:szCs w:val="22"/>
        </w:rPr>
      </w:pPr>
    </w:p>
    <w:p w14:paraId="51A46857" w14:textId="47041AC7" w:rsidR="00BD63D3" w:rsidRDefault="008071CD" w:rsidP="008071CD">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4.</w:t>
      </w:r>
      <w:r w:rsidR="00AD3D45" w:rsidRPr="00BD63D3">
        <w:rPr>
          <w:rFonts w:ascii="Arial" w:hAnsi="Arial" w:cs="Arial"/>
          <w:color w:val="000000" w:themeColor="text1"/>
          <w:sz w:val="22"/>
          <w:szCs w:val="22"/>
          <w:lang w:val="en-GB"/>
        </w:rPr>
        <w:t>British Educational Research Association (2024). Ethical Guidelines for Educational Research. 5th ed.</w:t>
      </w:r>
      <w:r>
        <w:rPr>
          <w:rFonts w:ascii="Arial" w:hAnsi="Arial" w:cs="Arial"/>
          <w:color w:val="000000" w:themeColor="text1"/>
          <w:sz w:val="22"/>
          <w:szCs w:val="22"/>
          <w:lang w:val="en-GB"/>
        </w:rPr>
        <w:t xml:space="preserve"> </w:t>
      </w:r>
      <w:r w:rsidR="00BD63D3" w:rsidRPr="000A4CF6">
        <w:rPr>
          <w:rFonts w:ascii="Arial" w:hAnsi="Arial" w:cs="Arial"/>
          <w:color w:val="000000" w:themeColor="text1"/>
          <w:sz w:val="22"/>
          <w:szCs w:val="22"/>
          <w:lang w:val="en-GB"/>
        </w:rPr>
        <w:t xml:space="preserve">Learning two languages gives an advantage at school. </w:t>
      </w:r>
      <w:hyperlink r:id="rId8" w:history="1">
        <w:r w:rsidRPr="000A4CF6">
          <w:rPr>
            <w:rStyle w:val="Hyperlink"/>
            <w:rFonts w:ascii="Arial" w:hAnsi="Arial" w:cs="Arial"/>
            <w:sz w:val="22"/>
            <w:szCs w:val="22"/>
            <w:lang w:val="en-GB"/>
          </w:rPr>
          <w:t>http://www.educationalneuroscience.org.uk/resources/neuromyth-or-neurofact/learning-two-languages-gives-an-advantage-at-school/</w:t>
        </w:r>
      </w:hyperlink>
      <w:r w:rsidR="00BD63D3" w:rsidRPr="000A4CF6">
        <w:rPr>
          <w:rFonts w:ascii="Arial" w:hAnsi="Arial" w:cs="Arial"/>
          <w:color w:val="000000" w:themeColor="text1"/>
          <w:sz w:val="22"/>
          <w:szCs w:val="22"/>
          <w:lang w:val="en-GB"/>
        </w:rPr>
        <w:t>.</w:t>
      </w:r>
    </w:p>
    <w:p w14:paraId="130D565E" w14:textId="77777777" w:rsidR="008071CD" w:rsidRDefault="008071CD" w:rsidP="008071CD">
      <w:pPr>
        <w:tabs>
          <w:tab w:val="left" w:pos="2852"/>
        </w:tabs>
        <w:spacing w:line="360" w:lineRule="auto"/>
        <w:rPr>
          <w:rFonts w:ascii="Arial" w:hAnsi="Arial" w:cs="Arial"/>
          <w:color w:val="000000" w:themeColor="text1"/>
          <w:sz w:val="22"/>
          <w:szCs w:val="22"/>
          <w:lang w:val="en-GB"/>
        </w:rPr>
      </w:pPr>
    </w:p>
    <w:p w14:paraId="111D5485" w14:textId="237216E6" w:rsidR="008071CD" w:rsidRDefault="008071CD" w:rsidP="008071CD">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5.</w:t>
      </w:r>
      <w:r w:rsidRPr="007A1A42">
        <w:rPr>
          <w:rFonts w:ascii="Arial" w:hAnsi="Arial" w:cs="Arial"/>
          <w:color w:val="000000" w:themeColor="text1"/>
          <w:sz w:val="22"/>
          <w:szCs w:val="22"/>
          <w:lang w:val="en-GB"/>
        </w:rPr>
        <w:t>Cabral, G. (1976). Book Review: Child Development and Education: A Piagetian Perspective. Journal of Education,</w:t>
      </w:r>
      <w:r>
        <w:rPr>
          <w:rFonts w:ascii="Arial" w:hAnsi="Arial" w:cs="Arial"/>
          <w:color w:val="000000" w:themeColor="text1"/>
          <w:sz w:val="22"/>
          <w:szCs w:val="22"/>
          <w:lang w:val="en-GB"/>
        </w:rPr>
        <w:t xml:space="preserve"> </w:t>
      </w:r>
      <w:proofErr w:type="spellStart"/>
      <w:r>
        <w:rPr>
          <w:rFonts w:ascii="Arial" w:hAnsi="Arial" w:cs="Arial"/>
          <w:color w:val="000000" w:themeColor="text1"/>
          <w:sz w:val="22"/>
          <w:szCs w:val="22"/>
          <w:lang w:val="en-GB"/>
        </w:rPr>
        <w:t>Tud</w:t>
      </w:r>
      <w:proofErr w:type="spellEnd"/>
      <w:r>
        <w:rPr>
          <w:rFonts w:ascii="Arial" w:hAnsi="Arial" w:cs="Arial"/>
          <w:color w:val="000000" w:themeColor="text1"/>
          <w:sz w:val="22"/>
          <w:szCs w:val="22"/>
          <w:lang w:val="en-GB"/>
        </w:rPr>
        <w:t xml:space="preserve"> </w:t>
      </w:r>
      <w:r w:rsidRPr="007A1A42">
        <w:rPr>
          <w:rFonts w:ascii="Arial" w:hAnsi="Arial" w:cs="Arial"/>
          <w:color w:val="000000" w:themeColor="text1"/>
          <w:sz w:val="22"/>
          <w:szCs w:val="22"/>
          <w:lang w:val="en-GB"/>
        </w:rPr>
        <w:t xml:space="preserve">.65–68. </w:t>
      </w:r>
      <w:hyperlink r:id="rId9" w:history="1">
        <w:r w:rsidRPr="007A1A42">
          <w:rPr>
            <w:rStyle w:val="Hyperlink"/>
            <w:rFonts w:ascii="Arial" w:hAnsi="Arial" w:cs="Arial"/>
            <w:sz w:val="22"/>
            <w:szCs w:val="22"/>
            <w:lang w:val="en-GB"/>
          </w:rPr>
          <w:t>https://doi.org/10.1177/002205747615900308</w:t>
        </w:r>
      </w:hyperlink>
      <w:r w:rsidRPr="007A1A42">
        <w:rPr>
          <w:rFonts w:ascii="Arial" w:hAnsi="Arial" w:cs="Arial"/>
          <w:color w:val="000000" w:themeColor="text1"/>
          <w:sz w:val="22"/>
          <w:szCs w:val="22"/>
          <w:lang w:val="en-GB"/>
        </w:rPr>
        <w:t>.</w:t>
      </w:r>
    </w:p>
    <w:p w14:paraId="7084148F" w14:textId="77777777" w:rsidR="008071CD" w:rsidRPr="007A1A42" w:rsidRDefault="008071CD" w:rsidP="008071CD">
      <w:pPr>
        <w:tabs>
          <w:tab w:val="left" w:pos="2852"/>
        </w:tabs>
        <w:spacing w:line="360" w:lineRule="auto"/>
        <w:rPr>
          <w:rFonts w:ascii="Arial" w:hAnsi="Arial" w:cs="Arial"/>
          <w:color w:val="000000" w:themeColor="text1"/>
          <w:sz w:val="22"/>
          <w:szCs w:val="22"/>
          <w:lang w:val="en-GB"/>
        </w:rPr>
      </w:pPr>
    </w:p>
    <w:p w14:paraId="2E1685BD" w14:textId="77777777" w:rsidR="008071CD" w:rsidRDefault="008071CD"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6.</w:t>
      </w:r>
      <w:r w:rsidR="00BD63D3" w:rsidRPr="00EF1AD0">
        <w:rPr>
          <w:rFonts w:ascii="Arial" w:hAnsi="Arial" w:cs="Arial"/>
          <w:color w:val="000000" w:themeColor="text1"/>
          <w:sz w:val="22"/>
          <w:szCs w:val="22"/>
          <w:lang w:val="en-GB"/>
        </w:rPr>
        <w:t>Child Mind Institute. (</w:t>
      </w:r>
      <w:r w:rsidR="00BD63D3" w:rsidRPr="00BD63D3">
        <w:rPr>
          <w:rFonts w:ascii="Arial" w:hAnsi="Arial" w:cs="Arial"/>
          <w:color w:val="000000" w:themeColor="text1"/>
          <w:sz w:val="22"/>
          <w:szCs w:val="22"/>
          <w:lang w:val="en-GB"/>
        </w:rPr>
        <w:t>2024</w:t>
      </w:r>
      <w:r w:rsidR="00BD63D3" w:rsidRPr="00EF1AD0">
        <w:rPr>
          <w:rFonts w:ascii="Arial" w:hAnsi="Arial" w:cs="Arial"/>
          <w:color w:val="000000" w:themeColor="text1"/>
          <w:sz w:val="22"/>
          <w:szCs w:val="22"/>
          <w:lang w:val="en-GB"/>
        </w:rPr>
        <w:t xml:space="preserve">.). Why Do Kids Have Trouble </w:t>
      </w:r>
      <w:proofErr w:type="gramStart"/>
      <w:r w:rsidR="00BD63D3" w:rsidRPr="00EF1AD0">
        <w:rPr>
          <w:rFonts w:ascii="Arial" w:hAnsi="Arial" w:cs="Arial"/>
          <w:color w:val="000000" w:themeColor="text1"/>
          <w:sz w:val="22"/>
          <w:szCs w:val="22"/>
          <w:lang w:val="en-GB"/>
        </w:rPr>
        <w:t>With</w:t>
      </w:r>
      <w:proofErr w:type="gramEnd"/>
      <w:r w:rsidR="00BD63D3" w:rsidRPr="00EF1AD0">
        <w:rPr>
          <w:rFonts w:ascii="Arial" w:hAnsi="Arial" w:cs="Arial"/>
          <w:color w:val="000000" w:themeColor="text1"/>
          <w:sz w:val="22"/>
          <w:szCs w:val="22"/>
          <w:lang w:val="en-GB"/>
        </w:rPr>
        <w:t xml:space="preserve"> Transitions</w:t>
      </w:r>
      <w:r>
        <w:rPr>
          <w:rFonts w:ascii="Arial" w:hAnsi="Arial" w:cs="Arial"/>
          <w:color w:val="000000" w:themeColor="text1"/>
          <w:sz w:val="22"/>
          <w:szCs w:val="22"/>
          <w:lang w:val="en-GB"/>
        </w:rPr>
        <w:t>?</w:t>
      </w:r>
    </w:p>
    <w:p w14:paraId="728AE509" w14:textId="05983CF6" w:rsidR="00BD63D3" w:rsidRDefault="008071CD" w:rsidP="00BD63D3">
      <w:pPr>
        <w:tabs>
          <w:tab w:val="left" w:pos="2852"/>
        </w:tabs>
        <w:spacing w:line="360" w:lineRule="auto"/>
        <w:rPr>
          <w:rFonts w:ascii="Arial" w:hAnsi="Arial" w:cs="Arial"/>
          <w:color w:val="000000" w:themeColor="text1"/>
          <w:sz w:val="22"/>
          <w:szCs w:val="22"/>
          <w:lang w:val="en-GB"/>
        </w:rPr>
      </w:pPr>
      <w:hyperlink r:id="rId10" w:history="1">
        <w:r w:rsidRPr="00EF1AD0">
          <w:rPr>
            <w:rStyle w:val="Hyperlink"/>
            <w:rFonts w:ascii="Arial" w:hAnsi="Arial" w:cs="Arial"/>
            <w:sz w:val="22"/>
            <w:szCs w:val="22"/>
            <w:lang w:val="en-GB"/>
          </w:rPr>
          <w:t>https://childmind.org/article/why-do-kids-have-trouble-with-transitions/#</w:t>
        </w:r>
      </w:hyperlink>
      <w:r w:rsidR="00BD63D3" w:rsidRPr="00EF1AD0">
        <w:rPr>
          <w:rFonts w:ascii="Arial" w:hAnsi="Arial" w:cs="Arial"/>
          <w:color w:val="000000" w:themeColor="text1"/>
          <w:sz w:val="22"/>
          <w:szCs w:val="22"/>
          <w:lang w:val="en-GB"/>
        </w:rPr>
        <w:t>.</w:t>
      </w:r>
    </w:p>
    <w:p w14:paraId="0BA5017E" w14:textId="77777777" w:rsidR="008071CD" w:rsidRPr="00EF1AD0" w:rsidRDefault="008071CD" w:rsidP="00BD63D3">
      <w:pPr>
        <w:tabs>
          <w:tab w:val="left" w:pos="2852"/>
        </w:tabs>
        <w:spacing w:line="360" w:lineRule="auto"/>
        <w:rPr>
          <w:rFonts w:ascii="Arial" w:hAnsi="Arial" w:cs="Arial"/>
          <w:color w:val="000000" w:themeColor="text1"/>
          <w:sz w:val="22"/>
          <w:szCs w:val="22"/>
          <w:lang w:val="en-GB"/>
        </w:rPr>
      </w:pPr>
    </w:p>
    <w:p w14:paraId="50FD4531" w14:textId="77777777" w:rsidR="00542AA2" w:rsidRDefault="008071CD"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7.</w:t>
      </w:r>
      <w:r w:rsidR="00AD3D45" w:rsidRPr="00BD63D3">
        <w:rPr>
          <w:rFonts w:ascii="Arial" w:hAnsi="Arial" w:cs="Arial"/>
          <w:color w:val="000000" w:themeColor="text1"/>
          <w:sz w:val="22"/>
          <w:szCs w:val="22"/>
          <w:lang w:val="en-GB"/>
        </w:rPr>
        <w:t xml:space="preserve">Curran, A. and </w:t>
      </w:r>
      <w:proofErr w:type="spellStart"/>
      <w:r w:rsidR="00AD3D45" w:rsidRPr="00BD63D3">
        <w:rPr>
          <w:rFonts w:ascii="Arial" w:hAnsi="Arial" w:cs="Arial"/>
          <w:color w:val="000000" w:themeColor="text1"/>
          <w:sz w:val="22"/>
          <w:szCs w:val="22"/>
          <w:lang w:val="en-GB"/>
        </w:rPr>
        <w:t>Baidak</w:t>
      </w:r>
      <w:proofErr w:type="spellEnd"/>
      <w:r w:rsidR="00AD3D45" w:rsidRPr="00BD63D3">
        <w:rPr>
          <w:rFonts w:ascii="Arial" w:hAnsi="Arial" w:cs="Arial"/>
          <w:color w:val="000000" w:themeColor="text1"/>
          <w:sz w:val="22"/>
          <w:szCs w:val="22"/>
          <w:lang w:val="en-GB"/>
        </w:rPr>
        <w:t>, N. (2023). Focus On: Is younger always better when it comes to learning a foreign language? </w:t>
      </w:r>
    </w:p>
    <w:p w14:paraId="51D96D41" w14:textId="06AA5EA3" w:rsidR="00BD63D3" w:rsidRDefault="00AD3D45" w:rsidP="00BD63D3">
      <w:pPr>
        <w:spacing w:line="360" w:lineRule="auto"/>
        <w:rPr>
          <w:rStyle w:val="Hyperlink"/>
          <w:rFonts w:ascii="Arial" w:hAnsi="Arial" w:cs="Arial"/>
          <w:color w:val="000000" w:themeColor="text1"/>
          <w:sz w:val="22"/>
          <w:szCs w:val="22"/>
          <w:u w:val="none"/>
          <w:lang w:val="en-GB"/>
        </w:rPr>
      </w:pPr>
      <w:r w:rsidRPr="00BD63D3">
        <w:rPr>
          <w:rFonts w:ascii="Arial" w:hAnsi="Arial" w:cs="Arial"/>
          <w:color w:val="000000" w:themeColor="text1"/>
          <w:sz w:val="22"/>
          <w:szCs w:val="22"/>
          <w:lang w:val="en-GB"/>
        </w:rPr>
        <w:t xml:space="preserve"> </w:t>
      </w:r>
      <w:hyperlink r:id="rId11" w:history="1">
        <w:r w:rsidR="000E43B2" w:rsidRPr="00BD63D3">
          <w:rPr>
            <w:rStyle w:val="Hyperlink"/>
            <w:rFonts w:ascii="Arial" w:hAnsi="Arial" w:cs="Arial"/>
            <w:color w:val="000000" w:themeColor="text1"/>
            <w:sz w:val="22"/>
            <w:szCs w:val="22"/>
            <w:u w:val="none"/>
            <w:lang w:val="en-GB"/>
          </w:rPr>
          <w:t>https://eurydice.eacea.ec.e</w:t>
        </w:r>
        <w:r w:rsidR="000E43B2" w:rsidRPr="00BD63D3">
          <w:rPr>
            <w:rStyle w:val="Hyperlink"/>
            <w:rFonts w:ascii="Arial" w:hAnsi="Arial" w:cs="Arial"/>
            <w:color w:val="000000" w:themeColor="text1"/>
            <w:sz w:val="22"/>
            <w:szCs w:val="22"/>
            <w:u w:val="none"/>
            <w:lang w:val="en-GB"/>
          </w:rPr>
          <w:t>u</w:t>
        </w:r>
        <w:r w:rsidR="000E43B2" w:rsidRPr="00BD63D3">
          <w:rPr>
            <w:rStyle w:val="Hyperlink"/>
            <w:rFonts w:ascii="Arial" w:hAnsi="Arial" w:cs="Arial"/>
            <w:color w:val="000000" w:themeColor="text1"/>
            <w:sz w:val="22"/>
            <w:szCs w:val="22"/>
            <w:u w:val="none"/>
            <w:lang w:val="en-GB"/>
          </w:rPr>
          <w:t>r</w:t>
        </w:r>
        <w:r w:rsidR="000E43B2" w:rsidRPr="00BD63D3">
          <w:rPr>
            <w:rStyle w:val="Hyperlink"/>
            <w:rFonts w:ascii="Arial" w:hAnsi="Arial" w:cs="Arial"/>
            <w:color w:val="000000" w:themeColor="text1"/>
            <w:sz w:val="22"/>
            <w:szCs w:val="22"/>
            <w:u w:val="none"/>
            <w:lang w:val="en-GB"/>
          </w:rPr>
          <w:t>o</w:t>
        </w:r>
        <w:r w:rsidR="000E43B2" w:rsidRPr="00BD63D3">
          <w:rPr>
            <w:rStyle w:val="Hyperlink"/>
            <w:rFonts w:ascii="Arial" w:hAnsi="Arial" w:cs="Arial"/>
            <w:color w:val="000000" w:themeColor="text1"/>
            <w:sz w:val="22"/>
            <w:szCs w:val="22"/>
            <w:u w:val="none"/>
            <w:lang w:val="en-GB"/>
          </w:rPr>
          <w:t>pa.eu/news/focus-younger-always-better-when-it-comes-learning-foreign-language</w:t>
        </w:r>
      </w:hyperlink>
    </w:p>
    <w:p w14:paraId="6F8F8CFD" w14:textId="77777777" w:rsidR="00BD63D3" w:rsidRDefault="00BD63D3" w:rsidP="00BD63D3">
      <w:pPr>
        <w:spacing w:line="360" w:lineRule="auto"/>
        <w:rPr>
          <w:rFonts w:ascii="Arial" w:hAnsi="Arial" w:cs="Arial"/>
          <w:color w:val="000000" w:themeColor="text1"/>
          <w:sz w:val="22"/>
          <w:szCs w:val="22"/>
          <w:lang w:val="en-GB"/>
        </w:rPr>
      </w:pPr>
      <w:r w:rsidRPr="00BD63D3">
        <w:rPr>
          <w:rFonts w:ascii="Arial" w:hAnsi="Arial" w:cs="Arial"/>
          <w:color w:val="000000" w:themeColor="text1"/>
          <w:sz w:val="22"/>
          <w:szCs w:val="22"/>
          <w:lang w:val="en-GB"/>
        </w:rPr>
        <w:t>‌</w:t>
      </w:r>
    </w:p>
    <w:p w14:paraId="5FF2309E" w14:textId="15AA3248"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8.</w:t>
      </w:r>
      <w:r w:rsidR="00BD63D3" w:rsidRPr="00F73E87">
        <w:rPr>
          <w:rFonts w:ascii="Arial" w:hAnsi="Arial" w:cs="Arial"/>
          <w:color w:val="000000" w:themeColor="text1"/>
          <w:sz w:val="22"/>
          <w:szCs w:val="22"/>
          <w:lang w:val="en-GB"/>
        </w:rPr>
        <w:t xml:space="preserve">Deslandes, R., Barma, S. and Morin, L. (2015). Understanding Complex Relationships between Teachers and Parents. International Journal about Parents in Education, </w:t>
      </w:r>
      <w:hyperlink r:id="rId12" w:history="1">
        <w:r w:rsidRPr="00F73E87">
          <w:rPr>
            <w:rStyle w:val="Hyperlink"/>
            <w:rFonts w:ascii="Arial" w:hAnsi="Arial" w:cs="Arial"/>
            <w:sz w:val="22"/>
            <w:szCs w:val="22"/>
            <w:lang w:val="en-GB"/>
          </w:rPr>
          <w:t>https://doi.org/10.54195/ijpe.18241</w:t>
        </w:r>
      </w:hyperlink>
      <w:r w:rsidR="00BD63D3" w:rsidRPr="00F73E87">
        <w:rPr>
          <w:rFonts w:ascii="Arial" w:hAnsi="Arial" w:cs="Arial"/>
          <w:color w:val="000000" w:themeColor="text1"/>
          <w:sz w:val="22"/>
          <w:szCs w:val="22"/>
          <w:lang w:val="en-GB"/>
        </w:rPr>
        <w:t>.</w:t>
      </w:r>
    </w:p>
    <w:p w14:paraId="520BDE48" w14:textId="77777777" w:rsidR="00BD63D3" w:rsidRDefault="00BD63D3" w:rsidP="00BD63D3">
      <w:pPr>
        <w:tabs>
          <w:tab w:val="left" w:pos="2852"/>
        </w:tabs>
        <w:spacing w:line="360" w:lineRule="auto"/>
        <w:rPr>
          <w:rFonts w:ascii="Arial" w:hAnsi="Arial" w:cs="Arial"/>
          <w:color w:val="000000" w:themeColor="text1"/>
          <w:sz w:val="22"/>
          <w:szCs w:val="22"/>
          <w:lang w:val="en-GB"/>
        </w:rPr>
      </w:pPr>
    </w:p>
    <w:p w14:paraId="734A3D8C" w14:textId="0082E904" w:rsidR="00542AA2" w:rsidRPr="00D26054" w:rsidRDefault="00542AA2"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9.</w:t>
      </w:r>
      <w:r w:rsidR="00BD63D3" w:rsidRPr="00D26054">
        <w:rPr>
          <w:rFonts w:ascii="Arial" w:hAnsi="Arial" w:cs="Arial"/>
          <w:color w:val="000000" w:themeColor="text1"/>
          <w:sz w:val="22"/>
          <w:szCs w:val="22"/>
          <w:lang w:val="en-GB"/>
        </w:rPr>
        <w:t>EllenDay (2023). Barriers to learning: why children might not be engaged at school. https://nipinthebud.org/blog/barriers-to-learning-why-children-might-not-be-engaged-at-school/.</w:t>
      </w:r>
    </w:p>
    <w:p w14:paraId="07AF77E3" w14:textId="77777777" w:rsidR="00BD63D3" w:rsidRDefault="00BD63D3" w:rsidP="00BD63D3">
      <w:pPr>
        <w:tabs>
          <w:tab w:val="left" w:pos="2852"/>
        </w:tabs>
        <w:spacing w:line="360" w:lineRule="auto"/>
        <w:rPr>
          <w:rFonts w:ascii="Arial" w:hAnsi="Arial" w:cs="Arial"/>
          <w:color w:val="000000" w:themeColor="text1"/>
          <w:sz w:val="22"/>
          <w:szCs w:val="22"/>
          <w:lang w:val="en-GB"/>
        </w:rPr>
      </w:pPr>
    </w:p>
    <w:p w14:paraId="4495E202" w14:textId="5F5BBF7F" w:rsidR="00542AA2" w:rsidRDefault="00542AA2"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10.</w:t>
      </w:r>
      <w:r w:rsidR="00BD63D3" w:rsidRPr="007903BE">
        <w:rPr>
          <w:rFonts w:ascii="Arial" w:hAnsi="Arial" w:cs="Arial"/>
          <w:color w:val="000000" w:themeColor="text1"/>
          <w:sz w:val="22"/>
          <w:szCs w:val="22"/>
          <w:lang w:val="en-GB"/>
        </w:rPr>
        <w:t xml:space="preserve">Emily (2023). Addressing language barriers in UK schools. </w:t>
      </w:r>
      <w:hyperlink r:id="rId13" w:history="1">
        <w:r w:rsidRPr="007903BE">
          <w:rPr>
            <w:rStyle w:val="Hyperlink"/>
            <w:rFonts w:ascii="Arial" w:hAnsi="Arial" w:cs="Arial"/>
            <w:sz w:val="22"/>
            <w:szCs w:val="22"/>
            <w:lang w:val="en-GB"/>
          </w:rPr>
          <w:t>https://www.openaccessgovernment.org/addressing-language-barriers-in-uk-schools/171465/</w:t>
        </w:r>
      </w:hyperlink>
      <w:r w:rsidR="00BD63D3" w:rsidRPr="007903BE">
        <w:rPr>
          <w:rFonts w:ascii="Arial" w:hAnsi="Arial" w:cs="Arial"/>
          <w:color w:val="000000" w:themeColor="text1"/>
          <w:sz w:val="22"/>
          <w:szCs w:val="22"/>
          <w:lang w:val="en-GB"/>
        </w:rPr>
        <w:t>.</w:t>
      </w:r>
    </w:p>
    <w:p w14:paraId="6CA5C84A" w14:textId="77777777" w:rsidR="00542AA2" w:rsidRPr="007903BE" w:rsidRDefault="00542AA2" w:rsidP="00BD63D3">
      <w:pPr>
        <w:tabs>
          <w:tab w:val="left" w:pos="2852"/>
        </w:tabs>
        <w:spacing w:line="360" w:lineRule="auto"/>
        <w:rPr>
          <w:rFonts w:ascii="Arial" w:hAnsi="Arial" w:cs="Arial"/>
          <w:color w:val="000000" w:themeColor="text1"/>
          <w:sz w:val="22"/>
          <w:szCs w:val="22"/>
          <w:lang w:val="en-GB"/>
        </w:rPr>
      </w:pPr>
    </w:p>
    <w:p w14:paraId="261608D1" w14:textId="77777777" w:rsidR="00542AA2" w:rsidRDefault="00542AA2" w:rsidP="008071CD">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11.</w:t>
      </w:r>
      <w:r w:rsidR="008071CD" w:rsidRPr="001A29C9">
        <w:rPr>
          <w:rFonts w:ascii="Arial" w:hAnsi="Arial" w:cs="Arial"/>
          <w:color w:val="000000" w:themeColor="text1"/>
          <w:sz w:val="22"/>
          <w:szCs w:val="22"/>
          <w:lang w:val="en-GB"/>
        </w:rPr>
        <w:t xml:space="preserve">Ehmke, R. (2024). How to Help Kids Who Are Lonely. </w:t>
      </w:r>
    </w:p>
    <w:p w14:paraId="16EB5A5A" w14:textId="178F67B0" w:rsidR="008071CD" w:rsidRDefault="00542AA2" w:rsidP="008071CD">
      <w:pPr>
        <w:tabs>
          <w:tab w:val="left" w:pos="2852"/>
        </w:tabs>
        <w:spacing w:line="360" w:lineRule="auto"/>
        <w:rPr>
          <w:rFonts w:ascii="Arial" w:hAnsi="Arial" w:cs="Arial"/>
          <w:color w:val="000000" w:themeColor="text1"/>
          <w:sz w:val="22"/>
          <w:szCs w:val="22"/>
          <w:lang w:val="en-GB"/>
        </w:rPr>
      </w:pPr>
      <w:hyperlink r:id="rId14" w:history="1">
        <w:r w:rsidRPr="001A29C9">
          <w:rPr>
            <w:rStyle w:val="Hyperlink"/>
            <w:rFonts w:ascii="Arial" w:hAnsi="Arial" w:cs="Arial"/>
            <w:sz w:val="22"/>
            <w:szCs w:val="22"/>
            <w:lang w:val="en-GB"/>
          </w:rPr>
          <w:t>https://childmind.org/article/how-to-help-kids-who-are-lonely/</w:t>
        </w:r>
      </w:hyperlink>
      <w:r w:rsidR="008071CD" w:rsidRPr="001A29C9">
        <w:rPr>
          <w:rFonts w:ascii="Arial" w:hAnsi="Arial" w:cs="Arial"/>
          <w:color w:val="000000" w:themeColor="text1"/>
          <w:sz w:val="22"/>
          <w:szCs w:val="22"/>
          <w:lang w:val="en-GB"/>
        </w:rPr>
        <w:t>.</w:t>
      </w:r>
    </w:p>
    <w:p w14:paraId="3CB5A7E4" w14:textId="77777777" w:rsidR="00542AA2" w:rsidRDefault="00542AA2" w:rsidP="00BD63D3">
      <w:pPr>
        <w:spacing w:line="360" w:lineRule="auto"/>
        <w:rPr>
          <w:rFonts w:ascii="Arial" w:hAnsi="Arial" w:cs="Arial"/>
          <w:color w:val="000000" w:themeColor="text1"/>
          <w:sz w:val="22"/>
          <w:szCs w:val="22"/>
          <w:lang w:val="en-GB"/>
        </w:rPr>
      </w:pPr>
    </w:p>
    <w:p w14:paraId="1ACF9E4D" w14:textId="7168B86F"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12.</w:t>
      </w:r>
      <w:r w:rsidR="00BD63D3" w:rsidRPr="00BD63D3">
        <w:rPr>
          <w:rFonts w:ascii="Arial" w:eastAsia="Times New Roman" w:hAnsi="Arial" w:cs="Arial"/>
          <w:color w:val="000000" w:themeColor="text1"/>
          <w:kern w:val="0"/>
          <w:sz w:val="22"/>
          <w:szCs w:val="22"/>
          <w:lang w:val="en-GB" w:eastAsia="en-GB"/>
          <w14:ligatures w14:val="none"/>
        </w:rPr>
        <w:t xml:space="preserve"> </w:t>
      </w:r>
      <w:r w:rsidR="00BD63D3" w:rsidRPr="00BD63D3">
        <w:rPr>
          <w:rFonts w:ascii="Arial" w:hAnsi="Arial" w:cs="Arial"/>
          <w:color w:val="000000" w:themeColor="text1"/>
          <w:sz w:val="22"/>
          <w:szCs w:val="22"/>
          <w:lang w:val="en-GB"/>
        </w:rPr>
        <w:t xml:space="preserve">Education Endowment Foundation (2018). Making Best Use of Teaching Assistants. </w:t>
      </w:r>
      <w:hyperlink r:id="rId15" w:history="1">
        <w:r w:rsidRPr="00DB36F6">
          <w:rPr>
            <w:rStyle w:val="Hyperlink"/>
            <w:rFonts w:ascii="Arial" w:hAnsi="Arial" w:cs="Arial"/>
            <w:sz w:val="22"/>
            <w:szCs w:val="22"/>
            <w:lang w:val="en-GB"/>
          </w:rPr>
          <w:t>https://educationendowmentfoundation.org.uk/education-evidence/guidance-reports/teaching-assistants</w:t>
        </w:r>
      </w:hyperlink>
      <w:r w:rsidR="00BD63D3" w:rsidRPr="00BD63D3">
        <w:rPr>
          <w:rFonts w:ascii="Arial" w:hAnsi="Arial" w:cs="Arial"/>
          <w:color w:val="000000" w:themeColor="text1"/>
          <w:sz w:val="22"/>
          <w:szCs w:val="22"/>
          <w:lang w:val="en-GB"/>
        </w:rPr>
        <w:t>.</w:t>
      </w:r>
    </w:p>
    <w:p w14:paraId="54AB8DB7" w14:textId="77777777" w:rsidR="00542AA2" w:rsidRPr="00BD63D3" w:rsidRDefault="00542AA2" w:rsidP="00BD63D3">
      <w:pPr>
        <w:spacing w:line="360" w:lineRule="auto"/>
        <w:rPr>
          <w:rFonts w:ascii="Arial" w:hAnsi="Arial" w:cs="Arial"/>
          <w:color w:val="000000" w:themeColor="text1"/>
          <w:sz w:val="22"/>
          <w:szCs w:val="22"/>
          <w:lang w:val="en-GB"/>
        </w:rPr>
      </w:pPr>
    </w:p>
    <w:p w14:paraId="4BA53307" w14:textId="77777777" w:rsidR="00542AA2" w:rsidRDefault="00542AA2" w:rsidP="008071CD">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13.</w:t>
      </w:r>
      <w:r w:rsidR="008071CD" w:rsidRPr="00137427">
        <w:rPr>
          <w:rFonts w:ascii="Arial" w:hAnsi="Arial" w:cs="Arial"/>
          <w:color w:val="000000" w:themeColor="text1"/>
          <w:sz w:val="22"/>
          <w:szCs w:val="22"/>
          <w:lang w:val="en-GB"/>
        </w:rPr>
        <w:t>Education Endowment Foundation</w:t>
      </w:r>
      <w:r>
        <w:rPr>
          <w:rFonts w:ascii="Arial" w:hAnsi="Arial" w:cs="Arial"/>
          <w:color w:val="000000" w:themeColor="text1"/>
          <w:sz w:val="22"/>
          <w:szCs w:val="22"/>
          <w:lang w:val="en-GB"/>
        </w:rPr>
        <w:t xml:space="preserve"> </w:t>
      </w:r>
      <w:r w:rsidR="008071CD" w:rsidRPr="00137427">
        <w:rPr>
          <w:rFonts w:ascii="Arial" w:hAnsi="Arial" w:cs="Arial"/>
          <w:color w:val="000000" w:themeColor="text1"/>
          <w:sz w:val="22"/>
          <w:szCs w:val="22"/>
          <w:lang w:val="en-GB"/>
        </w:rPr>
        <w:t>(2021). </w:t>
      </w:r>
    </w:p>
    <w:p w14:paraId="25335F0F" w14:textId="7DA63BA7" w:rsidR="008071CD" w:rsidRDefault="008071CD" w:rsidP="008071CD">
      <w:pPr>
        <w:tabs>
          <w:tab w:val="left" w:pos="2852"/>
        </w:tabs>
        <w:spacing w:line="360" w:lineRule="auto"/>
        <w:rPr>
          <w:rFonts w:ascii="Arial" w:hAnsi="Arial" w:cs="Arial"/>
          <w:color w:val="000000" w:themeColor="text1"/>
          <w:sz w:val="22"/>
          <w:szCs w:val="22"/>
          <w:lang w:val="en-GB"/>
        </w:rPr>
      </w:pPr>
      <w:r w:rsidRPr="008071CD">
        <w:rPr>
          <w:rFonts w:ascii="Arial" w:hAnsi="Arial" w:cs="Arial"/>
          <w:color w:val="000000" w:themeColor="text1"/>
          <w:sz w:val="22"/>
          <w:szCs w:val="22"/>
          <w:lang w:val="en-GB"/>
        </w:rPr>
        <w:t xml:space="preserve"> </w:t>
      </w:r>
      <w:r w:rsidRPr="00976A29">
        <w:rPr>
          <w:rFonts w:ascii="Arial" w:hAnsi="Arial" w:cs="Arial"/>
          <w:color w:val="000000" w:themeColor="text1"/>
          <w:sz w:val="22"/>
          <w:szCs w:val="22"/>
          <w:lang w:val="en-GB"/>
        </w:rPr>
        <w:t>‌</w:t>
      </w:r>
      <w:r w:rsidRPr="00137427">
        <w:rPr>
          <w:rFonts w:ascii="Arial" w:hAnsi="Arial" w:cs="Arial"/>
          <w:color w:val="000000" w:themeColor="text1"/>
          <w:sz w:val="22"/>
          <w:szCs w:val="22"/>
          <w:lang w:val="en-GB"/>
        </w:rPr>
        <w:t>https://educationendowmentfoundation.org.uk/education-evidence/teaching-learning-toolkit/collaborative-learning-approaches</w:t>
      </w:r>
      <w:r w:rsidR="00542AA2">
        <w:rPr>
          <w:rFonts w:ascii="Arial" w:hAnsi="Arial" w:cs="Arial"/>
          <w:color w:val="000000" w:themeColor="text1"/>
          <w:sz w:val="22"/>
          <w:szCs w:val="22"/>
          <w:lang w:val="en-GB"/>
        </w:rPr>
        <w:t>.</w:t>
      </w:r>
    </w:p>
    <w:p w14:paraId="4AE89521" w14:textId="3ED29219" w:rsidR="00BD63D3" w:rsidRDefault="00BD63D3" w:rsidP="00BD63D3">
      <w:pPr>
        <w:tabs>
          <w:tab w:val="left" w:pos="2852"/>
        </w:tabs>
        <w:spacing w:line="360" w:lineRule="auto"/>
        <w:rPr>
          <w:rFonts w:ascii="Arial" w:hAnsi="Arial" w:cs="Arial"/>
          <w:color w:val="000000" w:themeColor="text1"/>
          <w:sz w:val="22"/>
          <w:szCs w:val="22"/>
          <w:lang w:val="en-GB"/>
        </w:rPr>
      </w:pPr>
    </w:p>
    <w:p w14:paraId="7AEEE425" w14:textId="77777777" w:rsidR="00542AA2" w:rsidRDefault="00542AA2"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14.</w:t>
      </w:r>
      <w:r w:rsidR="00BD63D3" w:rsidRPr="00D91AC6">
        <w:rPr>
          <w:rFonts w:ascii="Arial" w:hAnsi="Arial" w:cs="Arial"/>
          <w:color w:val="000000" w:themeColor="text1"/>
          <w:sz w:val="22"/>
          <w:szCs w:val="22"/>
          <w:lang w:val="en-GB"/>
        </w:rPr>
        <w:t>Education Endowment Foundation (2021). </w:t>
      </w:r>
    </w:p>
    <w:p w14:paraId="522D19F4" w14:textId="41086A9D" w:rsidR="00BD63D3" w:rsidRDefault="00BD63D3" w:rsidP="00BD63D3">
      <w:pPr>
        <w:tabs>
          <w:tab w:val="left" w:pos="2852"/>
        </w:tabs>
        <w:spacing w:line="360" w:lineRule="auto"/>
        <w:rPr>
          <w:rFonts w:ascii="Arial" w:hAnsi="Arial" w:cs="Arial"/>
          <w:color w:val="000000" w:themeColor="text1"/>
          <w:sz w:val="22"/>
          <w:szCs w:val="22"/>
          <w:lang w:val="en-GB"/>
        </w:rPr>
      </w:pPr>
      <w:r w:rsidRPr="00D91AC6">
        <w:rPr>
          <w:rFonts w:ascii="Arial" w:hAnsi="Arial" w:cs="Arial"/>
          <w:color w:val="000000" w:themeColor="text1"/>
          <w:sz w:val="22"/>
          <w:szCs w:val="22"/>
          <w:lang w:val="en-GB"/>
        </w:rPr>
        <w:t xml:space="preserve"> </w:t>
      </w:r>
      <w:hyperlink r:id="rId16" w:history="1">
        <w:r w:rsidRPr="00D91AC6">
          <w:rPr>
            <w:rStyle w:val="Hyperlink"/>
            <w:rFonts w:ascii="Arial" w:hAnsi="Arial" w:cs="Arial"/>
            <w:color w:val="000000" w:themeColor="text1"/>
            <w:sz w:val="22"/>
            <w:szCs w:val="22"/>
            <w:u w:val="none"/>
            <w:lang w:val="en-GB"/>
          </w:rPr>
          <w:t>https://educationendowmentfoundation.org.uk/education-evidence/teaching-learning-toolkit/one-to-one-tuition</w:t>
        </w:r>
      </w:hyperlink>
      <w:r w:rsidRPr="00D91AC6">
        <w:rPr>
          <w:rFonts w:ascii="Arial" w:hAnsi="Arial" w:cs="Arial"/>
          <w:color w:val="000000" w:themeColor="text1"/>
          <w:sz w:val="22"/>
          <w:szCs w:val="22"/>
          <w:lang w:val="en-GB"/>
        </w:rPr>
        <w:t>.</w:t>
      </w:r>
    </w:p>
    <w:p w14:paraId="2120A65C" w14:textId="77777777" w:rsidR="00BD63D3" w:rsidRDefault="00BD63D3" w:rsidP="00BD63D3">
      <w:pPr>
        <w:spacing w:line="360" w:lineRule="auto"/>
        <w:rPr>
          <w:rFonts w:ascii="Arial" w:hAnsi="Arial" w:cs="Arial"/>
          <w:color w:val="000000" w:themeColor="text1"/>
          <w:sz w:val="22"/>
          <w:szCs w:val="22"/>
          <w:lang w:val="en-GB"/>
        </w:rPr>
      </w:pPr>
    </w:p>
    <w:p w14:paraId="57989F9E" w14:textId="77777777" w:rsidR="00542AA2"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15.</w:t>
      </w:r>
      <w:r w:rsidR="00BD63D3" w:rsidRPr="00BD63D3">
        <w:rPr>
          <w:rFonts w:ascii="Arial" w:hAnsi="Arial" w:cs="Arial"/>
          <w:color w:val="000000" w:themeColor="text1"/>
          <w:sz w:val="22"/>
          <w:szCs w:val="22"/>
          <w:lang w:val="en-GB"/>
        </w:rPr>
        <w:t>Gibb, N. (2021). The importance of a knowledge-rich curriculum.</w:t>
      </w:r>
    </w:p>
    <w:p w14:paraId="260EA00B" w14:textId="1BBFF1A6" w:rsidR="00BD63D3" w:rsidRDefault="00542AA2" w:rsidP="00BD63D3">
      <w:pPr>
        <w:spacing w:line="360" w:lineRule="auto"/>
        <w:rPr>
          <w:rFonts w:ascii="Arial" w:hAnsi="Arial" w:cs="Arial"/>
          <w:color w:val="000000" w:themeColor="text1"/>
          <w:sz w:val="22"/>
          <w:szCs w:val="22"/>
          <w:lang w:val="en-GB"/>
        </w:rPr>
      </w:pPr>
      <w:hyperlink r:id="rId17" w:history="1">
        <w:r w:rsidRPr="00DB36F6">
          <w:rPr>
            <w:rStyle w:val="Hyperlink"/>
            <w:rFonts w:ascii="Arial" w:hAnsi="Arial" w:cs="Arial"/>
            <w:sz w:val="22"/>
            <w:szCs w:val="22"/>
            <w:lang w:val="en-GB"/>
          </w:rPr>
          <w:t>https://www.gov.uk/government/speeches/the-importance-of-a-knowledge-rich-curriculum</w:t>
        </w:r>
      </w:hyperlink>
      <w:r w:rsidR="00BD63D3" w:rsidRPr="00BD63D3">
        <w:rPr>
          <w:rFonts w:ascii="Arial" w:hAnsi="Arial" w:cs="Arial"/>
          <w:color w:val="000000" w:themeColor="text1"/>
          <w:sz w:val="22"/>
          <w:szCs w:val="22"/>
          <w:lang w:val="en-GB"/>
        </w:rPr>
        <w:t>.</w:t>
      </w:r>
    </w:p>
    <w:p w14:paraId="0B0D5DAE" w14:textId="77777777" w:rsidR="00BD63D3" w:rsidRDefault="00BD63D3" w:rsidP="00BD63D3">
      <w:pPr>
        <w:spacing w:line="360" w:lineRule="auto"/>
        <w:rPr>
          <w:rStyle w:val="Hyperlink"/>
          <w:rFonts w:ascii="Arial" w:hAnsi="Arial" w:cs="Arial"/>
          <w:color w:val="000000" w:themeColor="text1"/>
          <w:sz w:val="22"/>
          <w:szCs w:val="22"/>
          <w:u w:val="none"/>
          <w:lang w:val="en-GB"/>
        </w:rPr>
      </w:pPr>
    </w:p>
    <w:p w14:paraId="5F36D1AB" w14:textId="778DB64F"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16.</w:t>
      </w:r>
      <w:r w:rsidR="00BD63D3" w:rsidRPr="00BD63D3">
        <w:rPr>
          <w:rFonts w:ascii="Arial" w:hAnsi="Arial" w:cs="Arial"/>
          <w:color w:val="000000" w:themeColor="text1"/>
          <w:sz w:val="22"/>
          <w:szCs w:val="22"/>
          <w:lang w:val="en-GB"/>
        </w:rPr>
        <w:t xml:space="preserve">Gredler, M.E. (2012). Understanding Vygotsky for the Classroom: Is It Too Late? Educational Psychology Review, </w:t>
      </w:r>
      <w:r>
        <w:rPr>
          <w:rFonts w:ascii="Arial" w:hAnsi="Arial" w:cs="Arial"/>
          <w:color w:val="000000" w:themeColor="text1"/>
          <w:sz w:val="22"/>
          <w:szCs w:val="22"/>
          <w:lang w:val="en-GB"/>
        </w:rPr>
        <w:t>Tud</w:t>
      </w:r>
      <w:r w:rsidR="00BD63D3" w:rsidRPr="00BD63D3">
        <w:rPr>
          <w:rFonts w:ascii="Arial" w:hAnsi="Arial" w:cs="Arial"/>
          <w:color w:val="000000" w:themeColor="text1"/>
          <w:sz w:val="22"/>
          <w:szCs w:val="22"/>
          <w:lang w:val="en-GB"/>
        </w:rPr>
        <w:t>113–131</w:t>
      </w:r>
    </w:p>
    <w:p w14:paraId="542E7625" w14:textId="796CBE2F" w:rsidR="00542AA2" w:rsidRPr="00BD63D3" w:rsidRDefault="00542AA2" w:rsidP="00BD63D3">
      <w:pPr>
        <w:spacing w:line="360" w:lineRule="auto"/>
        <w:rPr>
          <w:rFonts w:ascii="Arial" w:hAnsi="Arial" w:cs="Arial"/>
          <w:color w:val="000000" w:themeColor="text1"/>
          <w:sz w:val="22"/>
          <w:szCs w:val="22"/>
          <w:lang w:val="en-GB"/>
        </w:rPr>
      </w:pPr>
      <w:hyperlink r:id="rId18" w:history="1">
        <w:r w:rsidRPr="00DB36F6">
          <w:rPr>
            <w:rStyle w:val="Hyperlink"/>
            <w:rFonts w:ascii="Arial" w:hAnsi="Arial" w:cs="Arial"/>
            <w:sz w:val="22"/>
            <w:szCs w:val="22"/>
            <w:lang w:val="en-GB"/>
          </w:rPr>
          <w:t>https://doi.org/10.1007/s10648-011-9183-6</w:t>
        </w:r>
      </w:hyperlink>
      <w:r w:rsidR="00BD63D3" w:rsidRPr="00BD63D3">
        <w:rPr>
          <w:rFonts w:ascii="Arial" w:hAnsi="Arial" w:cs="Arial"/>
          <w:color w:val="000000" w:themeColor="text1"/>
          <w:sz w:val="22"/>
          <w:szCs w:val="22"/>
          <w:lang w:val="en-GB"/>
        </w:rPr>
        <w:t>.</w:t>
      </w:r>
    </w:p>
    <w:p w14:paraId="6E776620" w14:textId="77777777" w:rsidR="00BD63D3" w:rsidRDefault="00BD63D3" w:rsidP="00BD63D3">
      <w:pPr>
        <w:spacing w:line="360" w:lineRule="auto"/>
        <w:rPr>
          <w:rFonts w:ascii="Arial" w:hAnsi="Arial" w:cs="Arial"/>
          <w:color w:val="000000" w:themeColor="text1"/>
          <w:sz w:val="22"/>
          <w:szCs w:val="22"/>
          <w:lang w:val="en-GB"/>
        </w:rPr>
      </w:pPr>
    </w:p>
    <w:p w14:paraId="3F6871C4" w14:textId="7AA69554"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17. </w:t>
      </w:r>
      <w:r w:rsidR="00BD63D3" w:rsidRPr="00BD63D3">
        <w:rPr>
          <w:rFonts w:ascii="Arial" w:hAnsi="Arial" w:cs="Arial"/>
          <w:color w:val="000000" w:themeColor="text1"/>
          <w:sz w:val="22"/>
          <w:szCs w:val="22"/>
          <w:lang w:val="en-GB"/>
        </w:rPr>
        <w:t>Kurt, S. (2020). Vygotsky’s zone of proximal development and scaffolding</w:t>
      </w:r>
      <w:r>
        <w:rPr>
          <w:rFonts w:ascii="Arial" w:hAnsi="Arial" w:cs="Arial"/>
          <w:color w:val="000000" w:themeColor="text1"/>
          <w:sz w:val="22"/>
          <w:szCs w:val="22"/>
          <w:lang w:val="en-GB"/>
        </w:rPr>
        <w:t xml:space="preserve"> </w:t>
      </w:r>
      <w:hyperlink r:id="rId19" w:history="1">
        <w:r w:rsidRPr="00DB36F6">
          <w:rPr>
            <w:rStyle w:val="Hyperlink"/>
            <w:rFonts w:ascii="Arial" w:hAnsi="Arial" w:cs="Arial"/>
            <w:sz w:val="22"/>
            <w:szCs w:val="22"/>
            <w:lang w:val="en-GB"/>
          </w:rPr>
          <w:t>https://educationaltechnology.net/vygotskys-zone-of-proximal-development-and-scaffolding/</w:t>
        </w:r>
      </w:hyperlink>
      <w:r w:rsidR="00BD63D3" w:rsidRPr="00BD63D3">
        <w:rPr>
          <w:rFonts w:ascii="Arial" w:hAnsi="Arial" w:cs="Arial"/>
          <w:color w:val="000000" w:themeColor="text1"/>
          <w:sz w:val="22"/>
          <w:szCs w:val="22"/>
          <w:lang w:val="en-GB"/>
        </w:rPr>
        <w:t>.</w:t>
      </w:r>
    </w:p>
    <w:p w14:paraId="65FC95BC" w14:textId="77777777" w:rsidR="00542AA2" w:rsidRPr="00BD63D3" w:rsidRDefault="00542AA2" w:rsidP="00BD63D3">
      <w:pPr>
        <w:spacing w:line="360" w:lineRule="auto"/>
        <w:rPr>
          <w:rFonts w:ascii="Arial" w:hAnsi="Arial" w:cs="Arial"/>
          <w:color w:val="000000" w:themeColor="text1"/>
          <w:sz w:val="22"/>
          <w:szCs w:val="22"/>
          <w:lang w:val="en-GB"/>
        </w:rPr>
      </w:pPr>
    </w:p>
    <w:p w14:paraId="21F3182F" w14:textId="1C13E90F"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18. </w:t>
      </w:r>
      <w:r w:rsidR="00BD63D3" w:rsidRPr="00BD63D3">
        <w:rPr>
          <w:rFonts w:ascii="Arial" w:hAnsi="Arial" w:cs="Arial"/>
          <w:color w:val="000000" w:themeColor="text1"/>
          <w:sz w:val="22"/>
          <w:szCs w:val="22"/>
          <w:lang w:val="en-GB"/>
        </w:rPr>
        <w:t xml:space="preserve">Lago, L. and </w:t>
      </w:r>
      <w:proofErr w:type="spellStart"/>
      <w:r w:rsidR="00BD63D3" w:rsidRPr="00BD63D3">
        <w:rPr>
          <w:rFonts w:ascii="Arial" w:hAnsi="Arial" w:cs="Arial"/>
          <w:color w:val="000000" w:themeColor="text1"/>
          <w:sz w:val="22"/>
          <w:szCs w:val="22"/>
          <w:lang w:val="en-GB"/>
        </w:rPr>
        <w:t>Elvstrand</w:t>
      </w:r>
      <w:proofErr w:type="spellEnd"/>
      <w:r w:rsidR="00BD63D3" w:rsidRPr="00BD63D3">
        <w:rPr>
          <w:rFonts w:ascii="Arial" w:hAnsi="Arial" w:cs="Arial"/>
          <w:color w:val="000000" w:themeColor="text1"/>
          <w:sz w:val="22"/>
          <w:szCs w:val="22"/>
          <w:lang w:val="en-GB"/>
        </w:rPr>
        <w:t>, H. (2017). Pupils’ everyday transitions in school as a condition for social relations and activities in leisure time centres. </w:t>
      </w:r>
      <w:r>
        <w:rPr>
          <w:rFonts w:ascii="Arial" w:hAnsi="Arial" w:cs="Arial"/>
          <w:color w:val="000000" w:themeColor="text1"/>
          <w:sz w:val="22"/>
          <w:szCs w:val="22"/>
          <w:lang w:val="en-GB"/>
        </w:rPr>
        <w:t>Tud</w:t>
      </w:r>
      <w:r w:rsidR="00BD63D3" w:rsidRPr="00BD63D3">
        <w:rPr>
          <w:rFonts w:ascii="Arial" w:hAnsi="Arial" w:cs="Arial"/>
          <w:color w:val="000000" w:themeColor="text1"/>
          <w:sz w:val="22"/>
          <w:szCs w:val="22"/>
          <w:lang w:val="en-GB"/>
        </w:rPr>
        <w:t xml:space="preserve">163–174. </w:t>
      </w:r>
      <w:hyperlink r:id="rId20" w:history="1">
        <w:r w:rsidRPr="00DB36F6">
          <w:rPr>
            <w:rStyle w:val="Hyperlink"/>
            <w:rFonts w:ascii="Arial" w:hAnsi="Arial" w:cs="Arial"/>
            <w:sz w:val="22"/>
            <w:szCs w:val="22"/>
            <w:lang w:val="en-GB"/>
          </w:rPr>
          <w:t>https://doi.org/10.1080/09575146.2017.1371675</w:t>
        </w:r>
      </w:hyperlink>
      <w:r w:rsidR="00BD63D3" w:rsidRPr="00BD63D3">
        <w:rPr>
          <w:rFonts w:ascii="Arial" w:hAnsi="Arial" w:cs="Arial"/>
          <w:color w:val="000000" w:themeColor="text1"/>
          <w:sz w:val="22"/>
          <w:szCs w:val="22"/>
          <w:lang w:val="en-GB"/>
        </w:rPr>
        <w:t>.</w:t>
      </w:r>
    </w:p>
    <w:p w14:paraId="26EAE0C1" w14:textId="77777777" w:rsidR="00542AA2" w:rsidRPr="00BD63D3" w:rsidRDefault="00542AA2" w:rsidP="00BD63D3">
      <w:pPr>
        <w:spacing w:line="360" w:lineRule="auto"/>
        <w:rPr>
          <w:rFonts w:ascii="Arial" w:hAnsi="Arial" w:cs="Arial"/>
          <w:color w:val="000000" w:themeColor="text1"/>
          <w:sz w:val="22"/>
          <w:szCs w:val="22"/>
          <w:lang w:val="en-GB"/>
        </w:rPr>
      </w:pPr>
    </w:p>
    <w:p w14:paraId="02CFCDDD" w14:textId="77777777" w:rsidR="00542AA2"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19. </w:t>
      </w:r>
      <w:r w:rsidR="00BD63D3" w:rsidRPr="00BD63D3">
        <w:rPr>
          <w:rFonts w:ascii="Arial" w:hAnsi="Arial" w:cs="Arial"/>
          <w:color w:val="000000" w:themeColor="text1"/>
          <w:sz w:val="22"/>
          <w:szCs w:val="22"/>
          <w:lang w:val="en-GB"/>
        </w:rPr>
        <w:t xml:space="preserve">Linde 2022 Degree Project 15 Credits, First Cycle </w:t>
      </w:r>
      <w:proofErr w:type="gramStart"/>
      <w:r w:rsidR="00BD63D3" w:rsidRPr="00BD63D3">
        <w:rPr>
          <w:rFonts w:ascii="Arial" w:hAnsi="Arial" w:cs="Arial"/>
          <w:color w:val="000000" w:themeColor="text1"/>
          <w:sz w:val="22"/>
          <w:szCs w:val="22"/>
          <w:lang w:val="en-GB"/>
        </w:rPr>
        <w:t>A</w:t>
      </w:r>
      <w:proofErr w:type="gramEnd"/>
      <w:r w:rsidR="00BD63D3" w:rsidRPr="00BD63D3">
        <w:rPr>
          <w:rFonts w:ascii="Arial" w:hAnsi="Arial" w:cs="Arial"/>
          <w:color w:val="000000" w:themeColor="text1"/>
          <w:sz w:val="22"/>
          <w:szCs w:val="22"/>
          <w:lang w:val="en-GB"/>
        </w:rPr>
        <w:t xml:space="preserve"> Study of Teachers’ Perspective on Use of Visual Aid in English Education in Primary School, </w:t>
      </w:r>
    </w:p>
    <w:p w14:paraId="5C6628B2" w14:textId="5FAE8D54" w:rsidR="00BD63D3" w:rsidRDefault="00542AA2" w:rsidP="00BD63D3">
      <w:pPr>
        <w:spacing w:line="360" w:lineRule="auto"/>
        <w:rPr>
          <w:rFonts w:ascii="Arial" w:hAnsi="Arial" w:cs="Arial"/>
          <w:color w:val="000000" w:themeColor="text1"/>
          <w:sz w:val="22"/>
          <w:szCs w:val="22"/>
          <w:lang w:val="en-GB"/>
        </w:rPr>
      </w:pPr>
      <w:hyperlink r:id="rId21" w:history="1">
        <w:r w:rsidRPr="00DB36F6">
          <w:rPr>
            <w:rStyle w:val="Hyperlink"/>
            <w:rFonts w:ascii="Arial" w:hAnsi="Arial" w:cs="Arial"/>
            <w:sz w:val="22"/>
            <w:szCs w:val="22"/>
            <w:lang w:val="en-GB"/>
          </w:rPr>
          <w:t>https://www.diva-portal.org/smash/get/diva2:1667278/FULLTEXT02</w:t>
        </w:r>
      </w:hyperlink>
      <w:r w:rsidR="00BD63D3" w:rsidRPr="00BD63D3">
        <w:rPr>
          <w:rFonts w:ascii="Arial" w:hAnsi="Arial" w:cs="Arial"/>
          <w:color w:val="000000" w:themeColor="text1"/>
          <w:sz w:val="22"/>
          <w:szCs w:val="22"/>
          <w:lang w:val="en-GB"/>
        </w:rPr>
        <w:t>.</w:t>
      </w:r>
    </w:p>
    <w:p w14:paraId="43C61A7D" w14:textId="77777777" w:rsidR="00BD63D3" w:rsidRDefault="00BD63D3" w:rsidP="00BD63D3">
      <w:pPr>
        <w:spacing w:line="360" w:lineRule="auto"/>
        <w:rPr>
          <w:rFonts w:ascii="Arial" w:hAnsi="Arial" w:cs="Arial"/>
          <w:color w:val="000000" w:themeColor="text1"/>
          <w:sz w:val="22"/>
          <w:szCs w:val="22"/>
          <w:lang w:val="en-GB"/>
        </w:rPr>
      </w:pPr>
    </w:p>
    <w:p w14:paraId="342D7A84" w14:textId="050C416F" w:rsidR="00BD63D3"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20.</w:t>
      </w:r>
      <w:r w:rsidR="00BD63D3" w:rsidRPr="00BD63D3">
        <w:rPr>
          <w:rFonts w:ascii="Arial" w:hAnsi="Arial" w:cs="Arial"/>
          <w:color w:val="000000" w:themeColor="text1"/>
          <w:sz w:val="22"/>
          <w:szCs w:val="22"/>
          <w:lang w:val="en-GB"/>
        </w:rPr>
        <w:t>Llywodraeth Cymru (2021). </w:t>
      </w:r>
      <w:proofErr w:type="spellStart"/>
      <w:r w:rsidR="00BD63D3" w:rsidRPr="00BD63D3">
        <w:rPr>
          <w:rFonts w:ascii="Arial" w:hAnsi="Arial" w:cs="Arial"/>
          <w:color w:val="000000" w:themeColor="text1"/>
          <w:sz w:val="22"/>
          <w:szCs w:val="22"/>
          <w:lang w:val="en-GB"/>
        </w:rPr>
        <w:t>Cwricwlwm</w:t>
      </w:r>
      <w:proofErr w:type="spellEnd"/>
      <w:r w:rsidR="00BD63D3" w:rsidRPr="00BD63D3">
        <w:rPr>
          <w:rFonts w:ascii="Arial" w:hAnsi="Arial" w:cs="Arial"/>
          <w:color w:val="000000" w:themeColor="text1"/>
          <w:sz w:val="22"/>
          <w:szCs w:val="22"/>
          <w:lang w:val="en-GB"/>
        </w:rPr>
        <w:t xml:space="preserve"> </w:t>
      </w:r>
      <w:proofErr w:type="spellStart"/>
      <w:r w:rsidR="00BD63D3" w:rsidRPr="00BD63D3">
        <w:rPr>
          <w:rFonts w:ascii="Arial" w:hAnsi="Arial" w:cs="Arial"/>
          <w:color w:val="000000" w:themeColor="text1"/>
          <w:sz w:val="22"/>
          <w:szCs w:val="22"/>
          <w:lang w:val="en-GB"/>
        </w:rPr>
        <w:t>i</w:t>
      </w:r>
      <w:proofErr w:type="spellEnd"/>
      <w:r w:rsidR="00BD63D3" w:rsidRPr="00BD63D3">
        <w:rPr>
          <w:rFonts w:ascii="Arial" w:hAnsi="Arial" w:cs="Arial"/>
          <w:color w:val="000000" w:themeColor="text1"/>
          <w:sz w:val="22"/>
          <w:szCs w:val="22"/>
          <w:lang w:val="en-GB"/>
        </w:rPr>
        <w:t xml:space="preserve"> </w:t>
      </w:r>
      <w:proofErr w:type="spellStart"/>
      <w:r w:rsidR="00BD63D3" w:rsidRPr="00BD63D3">
        <w:rPr>
          <w:rFonts w:ascii="Arial" w:hAnsi="Arial" w:cs="Arial"/>
          <w:color w:val="000000" w:themeColor="text1"/>
          <w:sz w:val="22"/>
          <w:szCs w:val="22"/>
          <w:lang w:val="en-GB"/>
        </w:rPr>
        <w:t>Gymru</w:t>
      </w:r>
      <w:proofErr w:type="spellEnd"/>
      <w:r w:rsidR="00BD63D3" w:rsidRPr="00BD63D3">
        <w:rPr>
          <w:rFonts w:ascii="Arial" w:hAnsi="Arial" w:cs="Arial"/>
          <w:color w:val="000000" w:themeColor="text1"/>
          <w:sz w:val="22"/>
          <w:szCs w:val="22"/>
          <w:lang w:val="en-GB"/>
        </w:rPr>
        <w:t xml:space="preserve"> - Hwb. </w:t>
      </w:r>
    </w:p>
    <w:p w14:paraId="6BC97144" w14:textId="2F10C71B" w:rsidR="00BD63D3" w:rsidRDefault="00542AA2" w:rsidP="00BD63D3">
      <w:pPr>
        <w:spacing w:line="360" w:lineRule="auto"/>
        <w:rPr>
          <w:rFonts w:ascii="Arial" w:hAnsi="Arial" w:cs="Arial"/>
          <w:color w:val="000000" w:themeColor="text1"/>
          <w:sz w:val="22"/>
          <w:szCs w:val="22"/>
          <w:lang w:val="en-GB"/>
        </w:rPr>
      </w:pPr>
      <w:hyperlink r:id="rId22" w:history="1">
        <w:r w:rsidRPr="00DB36F6">
          <w:rPr>
            <w:rStyle w:val="Hyperlink"/>
            <w:rFonts w:ascii="Arial" w:hAnsi="Arial" w:cs="Arial"/>
            <w:sz w:val="22"/>
            <w:szCs w:val="22"/>
            <w:lang w:val="en-GB"/>
          </w:rPr>
          <w:t>https://hwb.gov.wales/cwricwlwm-i-gymru</w:t>
        </w:r>
      </w:hyperlink>
      <w:r w:rsidR="00BD63D3" w:rsidRPr="00BD63D3">
        <w:rPr>
          <w:rFonts w:ascii="Arial" w:hAnsi="Arial" w:cs="Arial"/>
          <w:color w:val="000000" w:themeColor="text1"/>
          <w:sz w:val="22"/>
          <w:szCs w:val="22"/>
          <w:lang w:val="en-GB"/>
        </w:rPr>
        <w:t>.</w:t>
      </w:r>
    </w:p>
    <w:p w14:paraId="19854F88" w14:textId="77777777" w:rsidR="00BD63D3" w:rsidRDefault="00BD63D3" w:rsidP="00BD63D3">
      <w:pPr>
        <w:tabs>
          <w:tab w:val="left" w:pos="2852"/>
        </w:tabs>
        <w:spacing w:line="360" w:lineRule="auto"/>
        <w:rPr>
          <w:rFonts w:ascii="Arial" w:hAnsi="Arial" w:cs="Arial"/>
          <w:color w:val="000000" w:themeColor="text1"/>
          <w:sz w:val="22"/>
          <w:szCs w:val="22"/>
          <w:lang w:val="en-GB"/>
        </w:rPr>
      </w:pPr>
    </w:p>
    <w:p w14:paraId="73B76F88" w14:textId="77777777" w:rsidR="00542AA2" w:rsidRDefault="00542AA2"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21. </w:t>
      </w:r>
      <w:proofErr w:type="spellStart"/>
      <w:r w:rsidR="00BD63D3" w:rsidRPr="00BD63D3">
        <w:rPr>
          <w:rFonts w:ascii="Arial" w:hAnsi="Arial" w:cs="Arial"/>
          <w:color w:val="000000" w:themeColor="text1"/>
          <w:sz w:val="22"/>
          <w:szCs w:val="22"/>
          <w:lang w:val="en-GB"/>
        </w:rPr>
        <w:t>Llywodraeth</w:t>
      </w:r>
      <w:proofErr w:type="spellEnd"/>
      <w:r w:rsidR="00BD63D3" w:rsidRPr="00BD63D3">
        <w:rPr>
          <w:rFonts w:ascii="Arial" w:hAnsi="Arial" w:cs="Arial"/>
          <w:color w:val="000000" w:themeColor="text1"/>
          <w:sz w:val="22"/>
          <w:szCs w:val="22"/>
          <w:lang w:val="en-GB"/>
        </w:rPr>
        <w:t xml:space="preserve"> Cymru, </w:t>
      </w:r>
      <w:r>
        <w:rPr>
          <w:rFonts w:ascii="Arial" w:hAnsi="Arial" w:cs="Arial"/>
          <w:color w:val="000000" w:themeColor="text1"/>
          <w:sz w:val="22"/>
          <w:szCs w:val="22"/>
          <w:lang w:val="en-GB"/>
        </w:rPr>
        <w:t>(</w:t>
      </w:r>
      <w:r w:rsidR="00BD63D3" w:rsidRPr="00BD63D3">
        <w:rPr>
          <w:rFonts w:ascii="Arial" w:hAnsi="Arial" w:cs="Arial"/>
          <w:color w:val="000000" w:themeColor="text1"/>
          <w:sz w:val="22"/>
          <w:szCs w:val="22"/>
          <w:lang w:val="en-GB"/>
        </w:rPr>
        <w:t>2023</w:t>
      </w:r>
      <w:r>
        <w:rPr>
          <w:rFonts w:ascii="Arial" w:hAnsi="Arial" w:cs="Arial"/>
          <w:color w:val="000000" w:themeColor="text1"/>
          <w:sz w:val="22"/>
          <w:szCs w:val="22"/>
          <w:lang w:val="en-GB"/>
        </w:rPr>
        <w:t>)</w:t>
      </w:r>
      <w:r w:rsidR="00BD63D3" w:rsidRPr="00BD63D3">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Perthyn</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ymgysylltu</w:t>
      </w:r>
      <w:proofErr w:type="spellEnd"/>
      <w:r w:rsidR="00BD63D3" w:rsidRPr="0036046F">
        <w:rPr>
          <w:rFonts w:ascii="Arial" w:hAnsi="Arial" w:cs="Arial"/>
          <w:color w:val="000000" w:themeColor="text1"/>
          <w:sz w:val="22"/>
          <w:szCs w:val="22"/>
          <w:lang w:val="en-GB"/>
        </w:rPr>
        <w:t xml:space="preserve"> a </w:t>
      </w:r>
      <w:proofErr w:type="spellStart"/>
      <w:r w:rsidR="00BD63D3" w:rsidRPr="0036046F">
        <w:rPr>
          <w:rFonts w:ascii="Arial" w:hAnsi="Arial" w:cs="Arial"/>
          <w:color w:val="000000" w:themeColor="text1"/>
          <w:sz w:val="22"/>
          <w:szCs w:val="22"/>
          <w:lang w:val="en-GB"/>
        </w:rPr>
        <w:t>chyfranogi</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Canllawiau</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ar</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wella</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lefelau</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ymgysylltu</w:t>
      </w:r>
      <w:proofErr w:type="spellEnd"/>
      <w:r w:rsidR="00BD63D3" w:rsidRPr="0036046F">
        <w:rPr>
          <w:rFonts w:ascii="Arial" w:hAnsi="Arial" w:cs="Arial"/>
          <w:color w:val="000000" w:themeColor="text1"/>
          <w:sz w:val="22"/>
          <w:szCs w:val="22"/>
          <w:lang w:val="en-GB"/>
        </w:rPr>
        <w:t xml:space="preserve"> a </w:t>
      </w:r>
      <w:proofErr w:type="spellStart"/>
      <w:r w:rsidR="00BD63D3" w:rsidRPr="0036046F">
        <w:rPr>
          <w:rFonts w:ascii="Arial" w:hAnsi="Arial" w:cs="Arial"/>
          <w:color w:val="000000" w:themeColor="text1"/>
          <w:sz w:val="22"/>
          <w:szCs w:val="22"/>
          <w:lang w:val="en-GB"/>
        </w:rPr>
        <w:t>phresenoldeb</w:t>
      </w:r>
      <w:proofErr w:type="spellEnd"/>
      <w:r w:rsidR="00BD63D3" w:rsidRPr="0036046F">
        <w:rPr>
          <w:rFonts w:ascii="Arial" w:hAnsi="Arial" w:cs="Arial"/>
          <w:color w:val="000000" w:themeColor="text1"/>
          <w:sz w:val="22"/>
          <w:szCs w:val="22"/>
          <w:lang w:val="en-GB"/>
        </w:rPr>
        <w:t xml:space="preserve"> </w:t>
      </w:r>
      <w:proofErr w:type="spellStart"/>
      <w:r w:rsidR="00BD63D3" w:rsidRPr="0036046F">
        <w:rPr>
          <w:rFonts w:ascii="Arial" w:hAnsi="Arial" w:cs="Arial"/>
          <w:color w:val="000000" w:themeColor="text1"/>
          <w:sz w:val="22"/>
          <w:szCs w:val="22"/>
          <w:lang w:val="en-GB"/>
        </w:rPr>
        <w:t>dysgwyr</w:t>
      </w:r>
      <w:proofErr w:type="spellEnd"/>
      <w:r w:rsidR="00BD63D3" w:rsidRPr="0036046F">
        <w:rPr>
          <w:rFonts w:ascii="Arial" w:hAnsi="Arial" w:cs="Arial"/>
          <w:color w:val="000000" w:themeColor="text1"/>
          <w:sz w:val="22"/>
          <w:szCs w:val="22"/>
          <w:lang w:val="en-GB"/>
        </w:rPr>
        <w:t xml:space="preserve"> Canllawia</w:t>
      </w:r>
      <w:r>
        <w:rPr>
          <w:rFonts w:ascii="Arial" w:hAnsi="Arial" w:cs="Arial"/>
          <w:color w:val="000000" w:themeColor="text1"/>
          <w:sz w:val="22"/>
          <w:szCs w:val="22"/>
          <w:lang w:val="en-GB"/>
        </w:rPr>
        <w:t>u</w:t>
      </w:r>
    </w:p>
    <w:p w14:paraId="4FD08528" w14:textId="77777777" w:rsidR="00542AA2" w:rsidRDefault="00542AA2" w:rsidP="00542AA2">
      <w:pPr>
        <w:tabs>
          <w:tab w:val="left" w:pos="2852"/>
        </w:tabs>
        <w:spacing w:line="360" w:lineRule="auto"/>
        <w:rPr>
          <w:rFonts w:ascii="Arial" w:hAnsi="Arial" w:cs="Arial"/>
          <w:color w:val="000000" w:themeColor="text1"/>
          <w:sz w:val="22"/>
          <w:szCs w:val="22"/>
          <w:lang w:val="en-GB"/>
        </w:rPr>
      </w:pPr>
      <w:hyperlink r:id="rId23" w:history="1">
        <w:r w:rsidRPr="0036046F">
          <w:rPr>
            <w:rStyle w:val="Hyperlink"/>
            <w:rFonts w:ascii="Arial" w:hAnsi="Arial" w:cs="Arial"/>
            <w:sz w:val="22"/>
            <w:szCs w:val="22"/>
            <w:lang w:val="en-GB"/>
          </w:rPr>
          <w:t>https://www.llyw.cymru/sites/default/files/consultations/2023-06/perthyn-ymgysylltu-a-chyfranogi-canllawiau.pdf</w:t>
        </w:r>
      </w:hyperlink>
    </w:p>
    <w:p w14:paraId="35ADA194" w14:textId="08CCA07A" w:rsidR="00BD63D3" w:rsidRDefault="00542AA2" w:rsidP="00542AA2">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22. </w:t>
      </w:r>
      <w:r w:rsidR="00BD63D3" w:rsidRPr="00BD63D3">
        <w:rPr>
          <w:rFonts w:ascii="Arial" w:hAnsi="Arial" w:cs="Arial"/>
          <w:color w:val="000000" w:themeColor="text1"/>
          <w:sz w:val="22"/>
          <w:szCs w:val="22"/>
          <w:lang w:val="en-GB"/>
        </w:rPr>
        <w:t xml:space="preserve">Malik, F. and Marwaha, R. (2023). Cognitive development. </w:t>
      </w:r>
      <w:hyperlink r:id="rId24" w:history="1">
        <w:r w:rsidRPr="00DB36F6">
          <w:rPr>
            <w:rStyle w:val="Hyperlink"/>
            <w:rFonts w:ascii="Arial" w:hAnsi="Arial" w:cs="Arial"/>
            <w:sz w:val="22"/>
            <w:szCs w:val="22"/>
            <w:lang w:val="en-GB"/>
          </w:rPr>
          <w:t>https://www.ncbi.nlm.nih.gov/books/NBK537095/</w:t>
        </w:r>
      </w:hyperlink>
      <w:r w:rsidR="00BD63D3" w:rsidRPr="00BD63D3">
        <w:rPr>
          <w:rFonts w:ascii="Arial" w:hAnsi="Arial" w:cs="Arial"/>
          <w:color w:val="000000" w:themeColor="text1"/>
          <w:sz w:val="22"/>
          <w:szCs w:val="22"/>
          <w:lang w:val="en-GB"/>
        </w:rPr>
        <w:t>.</w:t>
      </w:r>
    </w:p>
    <w:p w14:paraId="3C883CE6" w14:textId="77777777" w:rsidR="00542AA2" w:rsidRPr="00BD63D3" w:rsidRDefault="00542AA2" w:rsidP="00542AA2">
      <w:pPr>
        <w:tabs>
          <w:tab w:val="left" w:pos="2852"/>
        </w:tabs>
        <w:spacing w:line="360" w:lineRule="auto"/>
        <w:rPr>
          <w:rFonts w:ascii="Arial" w:hAnsi="Arial" w:cs="Arial"/>
          <w:color w:val="000000" w:themeColor="text1"/>
          <w:sz w:val="22"/>
          <w:szCs w:val="22"/>
          <w:lang w:val="en-GB"/>
        </w:rPr>
      </w:pPr>
    </w:p>
    <w:p w14:paraId="7D28755E" w14:textId="77777777" w:rsidR="001D5DFE" w:rsidRPr="00BD63D3" w:rsidRDefault="001D5DFE" w:rsidP="00BD63D3">
      <w:pPr>
        <w:spacing w:line="360" w:lineRule="auto"/>
        <w:rPr>
          <w:rFonts w:ascii="Arial" w:hAnsi="Arial" w:cs="Arial"/>
          <w:color w:val="000000" w:themeColor="text1"/>
          <w:sz w:val="22"/>
          <w:szCs w:val="22"/>
          <w:lang w:val="en-GB"/>
        </w:rPr>
      </w:pPr>
    </w:p>
    <w:p w14:paraId="2AA3FF61" w14:textId="77777777" w:rsidR="00542AA2" w:rsidRDefault="00542AA2" w:rsidP="00BD63D3">
      <w:pPr>
        <w:spacing w:line="360" w:lineRule="auto"/>
        <w:rPr>
          <w:rFonts w:ascii="Arial" w:hAnsi="Arial" w:cs="Arial"/>
          <w:color w:val="000000" w:themeColor="text1"/>
          <w:sz w:val="22"/>
          <w:szCs w:val="22"/>
        </w:rPr>
      </w:pPr>
      <w:r>
        <w:rPr>
          <w:rFonts w:ascii="Arial" w:hAnsi="Arial" w:cs="Arial"/>
          <w:color w:val="000000" w:themeColor="text1"/>
          <w:sz w:val="22"/>
          <w:szCs w:val="22"/>
          <w:lang w:val="en-GB"/>
        </w:rPr>
        <w:t>23.</w:t>
      </w:r>
      <w:r w:rsidR="003D6906" w:rsidRPr="00BD63D3">
        <w:rPr>
          <w:rFonts w:ascii="Arial" w:hAnsi="Arial" w:cs="Arial"/>
          <w:color w:val="000000" w:themeColor="text1"/>
          <w:sz w:val="22"/>
          <w:szCs w:val="22"/>
        </w:rPr>
        <w:t>Marginson, S. and Dang, T.K.A. (2017) ‘Vygotsky’s sociocultural theory in the context of globalization’, </w:t>
      </w:r>
      <w:r>
        <w:rPr>
          <w:rFonts w:ascii="Arial" w:hAnsi="Arial" w:cs="Arial"/>
          <w:color w:val="000000" w:themeColor="text1"/>
          <w:sz w:val="22"/>
          <w:szCs w:val="22"/>
        </w:rPr>
        <w:t>Tud</w:t>
      </w:r>
      <w:r w:rsidR="003D6906" w:rsidRPr="00BD63D3">
        <w:rPr>
          <w:rFonts w:ascii="Arial" w:hAnsi="Arial" w:cs="Arial"/>
          <w:color w:val="000000" w:themeColor="text1"/>
          <w:sz w:val="22"/>
          <w:szCs w:val="22"/>
        </w:rPr>
        <w:t xml:space="preserve"> 116–129. </w:t>
      </w:r>
    </w:p>
    <w:p w14:paraId="4B55C7F0" w14:textId="018811B0" w:rsidR="00BD63D3" w:rsidRPr="00BD63D3" w:rsidRDefault="00542AA2" w:rsidP="00BD63D3">
      <w:pPr>
        <w:spacing w:line="360" w:lineRule="auto"/>
        <w:rPr>
          <w:rFonts w:ascii="Arial" w:hAnsi="Arial" w:cs="Arial"/>
          <w:color w:val="000000" w:themeColor="text1"/>
          <w:sz w:val="22"/>
          <w:szCs w:val="22"/>
        </w:rPr>
      </w:pPr>
      <w:hyperlink r:id="rId25" w:history="1">
        <w:r w:rsidRPr="00DB36F6">
          <w:rPr>
            <w:rStyle w:val="Hyperlink"/>
            <w:rFonts w:ascii="Arial" w:hAnsi="Arial" w:cs="Arial"/>
            <w:sz w:val="22"/>
            <w:szCs w:val="22"/>
          </w:rPr>
          <w:t>https://doi.org/10.1080/02188791.2016.1216827</w:t>
        </w:r>
      </w:hyperlink>
    </w:p>
    <w:p w14:paraId="3E4B6817" w14:textId="77777777" w:rsidR="00BD63D3" w:rsidRDefault="00BD63D3" w:rsidP="00BD63D3">
      <w:pPr>
        <w:spacing w:line="360" w:lineRule="auto"/>
        <w:rPr>
          <w:rFonts w:ascii="Arial" w:hAnsi="Arial" w:cs="Arial"/>
          <w:color w:val="000000" w:themeColor="text1"/>
          <w:sz w:val="22"/>
          <w:szCs w:val="22"/>
          <w:lang w:val="en-GB"/>
        </w:rPr>
      </w:pPr>
    </w:p>
    <w:p w14:paraId="2391319E" w14:textId="77777777" w:rsidR="00542AA2" w:rsidRDefault="00542AA2"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24. </w:t>
      </w:r>
      <w:r w:rsidR="00BD63D3" w:rsidRPr="00AC1FBC">
        <w:rPr>
          <w:rFonts w:ascii="Arial" w:hAnsi="Arial" w:cs="Arial"/>
          <w:color w:val="000000" w:themeColor="text1"/>
          <w:sz w:val="22"/>
          <w:szCs w:val="22"/>
          <w:lang w:val="en-GB"/>
        </w:rPr>
        <w:t>Mullin, S. (2023). Building Positive Relationships between Parents and Teachers</w:t>
      </w:r>
    </w:p>
    <w:p w14:paraId="302EB919" w14:textId="54901A9D" w:rsidR="00BD63D3" w:rsidRDefault="00542AA2" w:rsidP="00BD63D3">
      <w:pPr>
        <w:spacing w:line="360" w:lineRule="auto"/>
        <w:rPr>
          <w:rFonts w:ascii="Arial" w:hAnsi="Arial" w:cs="Arial"/>
          <w:color w:val="000000" w:themeColor="text1"/>
          <w:sz w:val="22"/>
          <w:szCs w:val="22"/>
          <w:lang w:val="en-GB"/>
        </w:rPr>
      </w:pPr>
      <w:hyperlink r:id="rId26" w:history="1">
        <w:r w:rsidRPr="00AC1FBC">
          <w:rPr>
            <w:rStyle w:val="Hyperlink"/>
            <w:rFonts w:ascii="Arial" w:hAnsi="Arial" w:cs="Arial"/>
            <w:sz w:val="22"/>
            <w:szCs w:val="22"/>
            <w:lang w:val="en-GB"/>
          </w:rPr>
          <w:t>https://www.educationsupport.org.uk/resources/for-individuals/articles/better-together-building-positive-relationships-between-parents-and-teachers/</w:t>
        </w:r>
      </w:hyperlink>
      <w:r w:rsidR="00BD63D3" w:rsidRPr="00AC1FBC">
        <w:rPr>
          <w:rFonts w:ascii="Arial" w:hAnsi="Arial" w:cs="Arial"/>
          <w:color w:val="000000" w:themeColor="text1"/>
          <w:sz w:val="22"/>
          <w:szCs w:val="22"/>
          <w:lang w:val="en-GB"/>
        </w:rPr>
        <w:t>.</w:t>
      </w:r>
    </w:p>
    <w:p w14:paraId="104C7CF0" w14:textId="77777777" w:rsidR="00542AA2" w:rsidRPr="00AC1FBC" w:rsidRDefault="00542AA2" w:rsidP="00BD63D3">
      <w:pPr>
        <w:spacing w:line="360" w:lineRule="auto"/>
        <w:rPr>
          <w:rFonts w:ascii="Arial" w:hAnsi="Arial" w:cs="Arial"/>
          <w:color w:val="000000" w:themeColor="text1"/>
          <w:sz w:val="22"/>
          <w:szCs w:val="22"/>
          <w:lang w:val="en-GB"/>
        </w:rPr>
      </w:pPr>
    </w:p>
    <w:p w14:paraId="46F2D939" w14:textId="2B8912B6" w:rsidR="00BD63D3" w:rsidRDefault="00542AA2"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25.</w:t>
      </w:r>
      <w:r w:rsidR="00BD63D3" w:rsidRPr="00030D55">
        <w:rPr>
          <w:rFonts w:ascii="Arial" w:hAnsi="Arial" w:cs="Arial"/>
          <w:color w:val="000000" w:themeColor="text1"/>
          <w:sz w:val="22"/>
          <w:szCs w:val="22"/>
          <w:lang w:val="en-GB"/>
        </w:rPr>
        <w:t xml:space="preserve">National Literacy Trust. (2024). Oracy report: Creating confident communicators. </w:t>
      </w:r>
      <w:hyperlink r:id="rId27" w:history="1">
        <w:r w:rsidR="009A510A" w:rsidRPr="00030D55">
          <w:rPr>
            <w:rStyle w:val="Hyperlink"/>
            <w:rFonts w:ascii="Arial" w:hAnsi="Arial" w:cs="Arial"/>
            <w:sz w:val="22"/>
            <w:szCs w:val="22"/>
            <w:lang w:val="en-GB"/>
          </w:rPr>
          <w:t>https://literacytrust.org.uk/policy-and-campaigns/oracy-report/</w:t>
        </w:r>
      </w:hyperlink>
      <w:r w:rsidR="00BD63D3" w:rsidRPr="00030D55">
        <w:rPr>
          <w:rFonts w:ascii="Arial" w:hAnsi="Arial" w:cs="Arial"/>
          <w:color w:val="000000" w:themeColor="text1"/>
          <w:sz w:val="22"/>
          <w:szCs w:val="22"/>
          <w:lang w:val="en-GB"/>
        </w:rPr>
        <w:t>.</w:t>
      </w:r>
    </w:p>
    <w:p w14:paraId="6ECC7F63" w14:textId="77777777" w:rsidR="00BD63D3" w:rsidRDefault="00BD63D3" w:rsidP="00BD63D3">
      <w:pPr>
        <w:spacing w:line="360" w:lineRule="auto"/>
        <w:rPr>
          <w:rFonts w:ascii="Arial" w:hAnsi="Arial" w:cs="Arial"/>
          <w:color w:val="000000" w:themeColor="text1"/>
          <w:sz w:val="22"/>
          <w:szCs w:val="22"/>
          <w:lang w:val="en-GB"/>
        </w:rPr>
      </w:pPr>
    </w:p>
    <w:p w14:paraId="18A19C61" w14:textId="77777777" w:rsidR="009A510A" w:rsidRDefault="009A510A"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26. </w:t>
      </w:r>
      <w:r w:rsidR="00BD63D3" w:rsidRPr="00BD63D3">
        <w:rPr>
          <w:rFonts w:ascii="Arial" w:hAnsi="Arial" w:cs="Arial"/>
          <w:color w:val="000000" w:themeColor="text1"/>
          <w:sz w:val="22"/>
          <w:szCs w:val="22"/>
          <w:lang w:val="en-GB"/>
        </w:rPr>
        <w:t xml:space="preserve">NSPCC (2021). Attachment and child development </w:t>
      </w:r>
    </w:p>
    <w:p w14:paraId="5A39DF33" w14:textId="4FC04843" w:rsidR="00BD63D3" w:rsidRDefault="009A510A" w:rsidP="00BD63D3">
      <w:pPr>
        <w:spacing w:line="360" w:lineRule="auto"/>
        <w:rPr>
          <w:rFonts w:ascii="Arial" w:hAnsi="Arial" w:cs="Arial"/>
          <w:color w:val="000000" w:themeColor="text1"/>
          <w:sz w:val="22"/>
          <w:szCs w:val="22"/>
          <w:lang w:val="en-GB"/>
        </w:rPr>
      </w:pPr>
      <w:hyperlink r:id="rId28" w:history="1">
        <w:r w:rsidRPr="00DB36F6">
          <w:rPr>
            <w:rStyle w:val="Hyperlink"/>
            <w:rFonts w:ascii="Arial" w:hAnsi="Arial" w:cs="Arial"/>
            <w:sz w:val="22"/>
            <w:szCs w:val="22"/>
            <w:lang w:val="en-GB"/>
          </w:rPr>
          <w:t>https://learning.nspcc.org.uk/child-health-development/attachment-early-years</w:t>
        </w:r>
      </w:hyperlink>
      <w:r w:rsidR="00BD63D3" w:rsidRPr="00BD63D3">
        <w:rPr>
          <w:rFonts w:ascii="Arial" w:hAnsi="Arial" w:cs="Arial"/>
          <w:color w:val="000000" w:themeColor="text1"/>
          <w:sz w:val="22"/>
          <w:szCs w:val="22"/>
          <w:lang w:val="en-GB"/>
        </w:rPr>
        <w:t>.</w:t>
      </w:r>
    </w:p>
    <w:p w14:paraId="3B33D71F" w14:textId="77777777" w:rsidR="00BD63D3" w:rsidRDefault="00BD63D3" w:rsidP="00BD63D3">
      <w:pPr>
        <w:tabs>
          <w:tab w:val="left" w:pos="2852"/>
        </w:tabs>
        <w:spacing w:line="360" w:lineRule="auto"/>
        <w:rPr>
          <w:rFonts w:ascii="Arial" w:hAnsi="Arial" w:cs="Arial"/>
          <w:color w:val="000000" w:themeColor="text1"/>
          <w:sz w:val="22"/>
          <w:szCs w:val="22"/>
          <w:lang w:val="en-GB"/>
        </w:rPr>
      </w:pPr>
    </w:p>
    <w:p w14:paraId="03B92513" w14:textId="70D00E02" w:rsidR="009A510A" w:rsidRDefault="009A510A"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27. </w:t>
      </w:r>
      <w:r w:rsidR="00BD63D3" w:rsidRPr="00BD63D3">
        <w:rPr>
          <w:rFonts w:ascii="Arial" w:hAnsi="Arial" w:cs="Arial"/>
          <w:color w:val="000000" w:themeColor="text1"/>
          <w:sz w:val="22"/>
          <w:szCs w:val="22"/>
          <w:lang w:val="en-GB"/>
        </w:rPr>
        <w:t xml:space="preserve">Ruiz-Román, C., Molina, L. and Alcaide, R. (2019). ‘We Have a Common Goal’: Support Networks </w:t>
      </w:r>
      <w:proofErr w:type="gramStart"/>
      <w:r w:rsidR="00BD63D3" w:rsidRPr="00BD63D3">
        <w:rPr>
          <w:rFonts w:ascii="Arial" w:hAnsi="Arial" w:cs="Arial"/>
          <w:color w:val="000000" w:themeColor="text1"/>
          <w:sz w:val="22"/>
          <w:szCs w:val="22"/>
          <w:lang w:val="en-GB"/>
        </w:rPr>
        <w:t>For</w:t>
      </w:r>
      <w:proofErr w:type="gramEnd"/>
      <w:r w:rsidR="00BD63D3" w:rsidRPr="00BD63D3">
        <w:rPr>
          <w:rFonts w:ascii="Arial" w:hAnsi="Arial" w:cs="Arial"/>
          <w:color w:val="000000" w:themeColor="text1"/>
          <w:sz w:val="22"/>
          <w:szCs w:val="22"/>
          <w:lang w:val="en-GB"/>
        </w:rPr>
        <w:t xml:space="preserve"> the Educational and Social Development of Children in Disadvantaged Areas.  </w:t>
      </w:r>
    </w:p>
    <w:p w14:paraId="527E7541" w14:textId="4665C574" w:rsidR="00BD63D3" w:rsidRDefault="009A510A" w:rsidP="00BD63D3">
      <w:pPr>
        <w:tabs>
          <w:tab w:val="left" w:pos="2852"/>
        </w:tabs>
        <w:spacing w:line="360" w:lineRule="auto"/>
        <w:rPr>
          <w:rFonts w:ascii="Arial" w:hAnsi="Arial" w:cs="Arial"/>
          <w:color w:val="000000" w:themeColor="text1"/>
          <w:sz w:val="22"/>
          <w:szCs w:val="22"/>
          <w:lang w:val="en-GB"/>
        </w:rPr>
      </w:pPr>
      <w:hyperlink r:id="rId29" w:history="1">
        <w:r w:rsidRPr="00DB36F6">
          <w:rPr>
            <w:rStyle w:val="Hyperlink"/>
            <w:rFonts w:ascii="Arial" w:hAnsi="Arial" w:cs="Arial"/>
            <w:sz w:val="22"/>
            <w:szCs w:val="22"/>
            <w:lang w:val="en-GB"/>
          </w:rPr>
          <w:t>https://doi.org/10.1093/bjsw/bcz063</w:t>
        </w:r>
      </w:hyperlink>
      <w:r w:rsidR="00BD63D3" w:rsidRPr="00BD63D3">
        <w:rPr>
          <w:rFonts w:ascii="Arial" w:hAnsi="Arial" w:cs="Arial"/>
          <w:color w:val="000000" w:themeColor="text1"/>
          <w:sz w:val="22"/>
          <w:szCs w:val="22"/>
          <w:lang w:val="en-GB"/>
        </w:rPr>
        <w:t>.</w:t>
      </w:r>
    </w:p>
    <w:p w14:paraId="132D0C5B" w14:textId="77777777" w:rsidR="00BD63D3" w:rsidRDefault="00BD63D3" w:rsidP="00BD63D3">
      <w:pPr>
        <w:tabs>
          <w:tab w:val="left" w:pos="2852"/>
        </w:tabs>
        <w:spacing w:line="360" w:lineRule="auto"/>
        <w:rPr>
          <w:rFonts w:ascii="Arial" w:hAnsi="Arial" w:cs="Arial"/>
          <w:color w:val="000000" w:themeColor="text1"/>
          <w:sz w:val="22"/>
          <w:szCs w:val="22"/>
          <w:lang w:val="en-GB"/>
        </w:rPr>
      </w:pPr>
    </w:p>
    <w:p w14:paraId="4D332FCF" w14:textId="77777777" w:rsidR="009A510A" w:rsidRDefault="009A510A"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28.</w:t>
      </w:r>
      <w:r w:rsidR="00BD63D3" w:rsidRPr="00030D55">
        <w:rPr>
          <w:rFonts w:ascii="Arial" w:hAnsi="Arial" w:cs="Arial"/>
          <w:color w:val="000000" w:themeColor="text1"/>
          <w:sz w:val="22"/>
          <w:szCs w:val="22"/>
          <w:lang w:val="en-GB"/>
        </w:rPr>
        <w:t xml:space="preserve">Scott, R. (2021). Language and learning loss: The evidence on children who use English as an Additional Language. </w:t>
      </w:r>
    </w:p>
    <w:p w14:paraId="51CA7A2D" w14:textId="1D6E682A" w:rsidR="00BD63D3" w:rsidRPr="00030D55" w:rsidRDefault="009A510A" w:rsidP="00BD63D3">
      <w:pPr>
        <w:tabs>
          <w:tab w:val="left" w:pos="2852"/>
        </w:tabs>
        <w:spacing w:line="360" w:lineRule="auto"/>
        <w:rPr>
          <w:rFonts w:ascii="Arial" w:hAnsi="Arial" w:cs="Arial"/>
          <w:color w:val="000000" w:themeColor="text1"/>
          <w:sz w:val="22"/>
          <w:szCs w:val="22"/>
          <w:lang w:val="en-GB"/>
        </w:rPr>
      </w:pPr>
      <w:hyperlink r:id="rId30" w:history="1">
        <w:r w:rsidRPr="00030D55">
          <w:rPr>
            <w:rStyle w:val="Hyperlink"/>
            <w:rFonts w:ascii="Arial" w:hAnsi="Arial" w:cs="Arial"/>
            <w:sz w:val="22"/>
            <w:szCs w:val="22"/>
            <w:lang w:val="en-GB"/>
          </w:rPr>
          <w:t>https://www.bell-foundation.org.uk/app/uploads/2021/06/Language-learning-loss.pdf</w:t>
        </w:r>
      </w:hyperlink>
      <w:r w:rsidR="00BD63D3" w:rsidRPr="00030D55">
        <w:rPr>
          <w:rFonts w:ascii="Arial" w:hAnsi="Arial" w:cs="Arial"/>
          <w:color w:val="000000" w:themeColor="text1"/>
          <w:sz w:val="22"/>
          <w:szCs w:val="22"/>
          <w:lang w:val="en-GB"/>
        </w:rPr>
        <w:t>.</w:t>
      </w:r>
    </w:p>
    <w:p w14:paraId="01A61B58" w14:textId="77777777" w:rsidR="00BD63D3" w:rsidRDefault="00BD63D3" w:rsidP="00BD63D3">
      <w:pPr>
        <w:spacing w:line="360" w:lineRule="auto"/>
        <w:rPr>
          <w:rFonts w:ascii="Arial" w:hAnsi="Arial" w:cs="Arial"/>
          <w:color w:val="000000" w:themeColor="text1"/>
          <w:sz w:val="22"/>
          <w:szCs w:val="22"/>
          <w:lang w:val="en-GB"/>
        </w:rPr>
      </w:pPr>
    </w:p>
    <w:p w14:paraId="1EFAFE33" w14:textId="01E0F92C" w:rsidR="00BD63D3" w:rsidRDefault="009A510A"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29. </w:t>
      </w:r>
      <w:proofErr w:type="spellStart"/>
      <w:r w:rsidR="00BD63D3" w:rsidRPr="00BD63D3">
        <w:rPr>
          <w:rFonts w:ascii="Arial" w:hAnsi="Arial" w:cs="Arial"/>
          <w:color w:val="000000" w:themeColor="text1"/>
          <w:sz w:val="22"/>
          <w:szCs w:val="22"/>
          <w:lang w:val="en-GB"/>
        </w:rPr>
        <w:t>Shabani</w:t>
      </w:r>
      <w:proofErr w:type="spellEnd"/>
      <w:r w:rsidR="00BD63D3" w:rsidRPr="00BD63D3">
        <w:rPr>
          <w:rFonts w:ascii="Arial" w:hAnsi="Arial" w:cs="Arial"/>
          <w:color w:val="000000" w:themeColor="text1"/>
          <w:sz w:val="22"/>
          <w:szCs w:val="22"/>
          <w:lang w:val="en-GB"/>
        </w:rPr>
        <w:t xml:space="preserve">, K., Khatib, M. and </w:t>
      </w:r>
      <w:proofErr w:type="spellStart"/>
      <w:r w:rsidR="00BD63D3" w:rsidRPr="00BD63D3">
        <w:rPr>
          <w:rFonts w:ascii="Arial" w:hAnsi="Arial" w:cs="Arial"/>
          <w:color w:val="000000" w:themeColor="text1"/>
          <w:sz w:val="22"/>
          <w:szCs w:val="22"/>
          <w:lang w:val="en-GB"/>
        </w:rPr>
        <w:t>Ebadi</w:t>
      </w:r>
      <w:proofErr w:type="spellEnd"/>
      <w:r w:rsidR="00BD63D3" w:rsidRPr="00BD63D3">
        <w:rPr>
          <w:rFonts w:ascii="Arial" w:hAnsi="Arial" w:cs="Arial"/>
          <w:color w:val="000000" w:themeColor="text1"/>
          <w:sz w:val="22"/>
          <w:szCs w:val="22"/>
          <w:lang w:val="en-GB"/>
        </w:rPr>
        <w:t>, S. (2010). Vygotsky’s zone of proximal development: Instructional implications and teachers’ professional development. </w:t>
      </w:r>
      <w:proofErr w:type="spellStart"/>
      <w:r>
        <w:rPr>
          <w:rFonts w:ascii="Arial" w:hAnsi="Arial" w:cs="Arial"/>
          <w:color w:val="000000" w:themeColor="text1"/>
          <w:sz w:val="22"/>
          <w:szCs w:val="22"/>
          <w:lang w:val="en-GB"/>
        </w:rPr>
        <w:t>Tud</w:t>
      </w:r>
      <w:proofErr w:type="spellEnd"/>
      <w:r>
        <w:rPr>
          <w:rFonts w:ascii="Arial" w:hAnsi="Arial" w:cs="Arial"/>
          <w:color w:val="000000" w:themeColor="text1"/>
          <w:sz w:val="22"/>
          <w:szCs w:val="22"/>
          <w:lang w:val="en-GB"/>
        </w:rPr>
        <w:t xml:space="preserve"> </w:t>
      </w:r>
      <w:r w:rsidR="00BD63D3" w:rsidRPr="00BD63D3">
        <w:rPr>
          <w:rFonts w:ascii="Arial" w:hAnsi="Arial" w:cs="Arial"/>
          <w:color w:val="000000" w:themeColor="text1"/>
          <w:sz w:val="22"/>
          <w:szCs w:val="22"/>
          <w:lang w:val="en-GB"/>
        </w:rPr>
        <w:t xml:space="preserve">.237–248. </w:t>
      </w:r>
    </w:p>
    <w:p w14:paraId="6CE8F969" w14:textId="45F339BE" w:rsidR="00BD63D3" w:rsidRPr="00BD63D3" w:rsidRDefault="00BD63D3" w:rsidP="00BD63D3">
      <w:pPr>
        <w:spacing w:line="360" w:lineRule="auto"/>
        <w:rPr>
          <w:rFonts w:ascii="Arial" w:hAnsi="Arial" w:cs="Arial"/>
          <w:color w:val="000000" w:themeColor="text1"/>
          <w:sz w:val="22"/>
          <w:szCs w:val="22"/>
          <w:lang w:val="en-GB"/>
        </w:rPr>
      </w:pPr>
      <w:hyperlink r:id="rId31" w:history="1">
        <w:r w:rsidRPr="00BD63D3">
          <w:rPr>
            <w:rStyle w:val="Hyperlink"/>
            <w:rFonts w:ascii="Arial" w:hAnsi="Arial" w:cs="Arial"/>
            <w:color w:val="000000" w:themeColor="text1"/>
            <w:sz w:val="22"/>
            <w:szCs w:val="22"/>
            <w:u w:val="none"/>
            <w:lang w:val="en-GB"/>
          </w:rPr>
          <w:t>https://f</w:t>
        </w:r>
        <w:r w:rsidRPr="00BD63D3">
          <w:rPr>
            <w:rStyle w:val="Hyperlink"/>
            <w:rFonts w:ascii="Arial" w:hAnsi="Arial" w:cs="Arial"/>
            <w:color w:val="000000" w:themeColor="text1"/>
            <w:sz w:val="22"/>
            <w:szCs w:val="22"/>
            <w:u w:val="none"/>
            <w:lang w:val="en-GB"/>
          </w:rPr>
          <w:t>i</w:t>
        </w:r>
        <w:r w:rsidRPr="00BD63D3">
          <w:rPr>
            <w:rStyle w:val="Hyperlink"/>
            <w:rFonts w:ascii="Arial" w:hAnsi="Arial" w:cs="Arial"/>
            <w:color w:val="000000" w:themeColor="text1"/>
            <w:sz w:val="22"/>
            <w:szCs w:val="22"/>
            <w:u w:val="none"/>
            <w:lang w:val="en-GB"/>
          </w:rPr>
          <w:t>les.eric.ed.gov/fulltext/</w:t>
        </w:r>
      </w:hyperlink>
    </w:p>
    <w:p w14:paraId="44338F9C" w14:textId="77777777" w:rsidR="00BD63D3" w:rsidRDefault="00BD63D3" w:rsidP="00BD63D3">
      <w:pPr>
        <w:spacing w:line="360" w:lineRule="auto"/>
        <w:rPr>
          <w:rFonts w:ascii="Arial" w:hAnsi="Arial" w:cs="Arial"/>
          <w:color w:val="000000" w:themeColor="text1"/>
          <w:sz w:val="22"/>
          <w:szCs w:val="22"/>
          <w:lang w:val="en-GB"/>
        </w:rPr>
      </w:pPr>
    </w:p>
    <w:p w14:paraId="2E84DB40" w14:textId="4E85AB14" w:rsidR="00BD63D3" w:rsidRDefault="009A510A"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30.</w:t>
      </w:r>
      <w:r w:rsidR="00BD63D3" w:rsidRPr="00BD63D3">
        <w:rPr>
          <w:rFonts w:ascii="Arial" w:hAnsi="Arial" w:cs="Arial"/>
          <w:color w:val="000000" w:themeColor="text1"/>
          <w:sz w:val="22"/>
          <w:szCs w:val="22"/>
          <w:lang w:val="en-GB"/>
        </w:rPr>
        <w:t xml:space="preserve">Speech (2023). Language Interventions &amp; Speech Interventions for Schools. </w:t>
      </w:r>
      <w:hyperlink r:id="rId32" w:history="1">
        <w:r w:rsidRPr="00DB36F6">
          <w:rPr>
            <w:rStyle w:val="Hyperlink"/>
            <w:rFonts w:ascii="Arial" w:hAnsi="Arial" w:cs="Arial"/>
            <w:sz w:val="22"/>
            <w:szCs w:val="22"/>
            <w:lang w:val="en-GB"/>
          </w:rPr>
          <w:t>https://speechandlanguage.link/slcn-in-school/intervention/</w:t>
        </w:r>
      </w:hyperlink>
      <w:r w:rsidR="00BD63D3" w:rsidRPr="00BD63D3">
        <w:rPr>
          <w:rFonts w:ascii="Arial" w:hAnsi="Arial" w:cs="Arial"/>
          <w:color w:val="000000" w:themeColor="text1"/>
          <w:sz w:val="22"/>
          <w:szCs w:val="22"/>
          <w:lang w:val="en-GB"/>
        </w:rPr>
        <w:t>.</w:t>
      </w:r>
    </w:p>
    <w:p w14:paraId="4F20E1CD" w14:textId="77777777" w:rsidR="00A5576E" w:rsidRPr="00BD63D3" w:rsidRDefault="00A5576E" w:rsidP="00BD63D3">
      <w:pPr>
        <w:spacing w:line="360" w:lineRule="auto"/>
        <w:rPr>
          <w:rFonts w:ascii="Arial" w:hAnsi="Arial" w:cs="Arial"/>
          <w:color w:val="000000" w:themeColor="text1"/>
          <w:sz w:val="22"/>
          <w:szCs w:val="22"/>
          <w:lang w:val="en-GB"/>
        </w:rPr>
      </w:pPr>
    </w:p>
    <w:p w14:paraId="06B284F9" w14:textId="4DF02DF0" w:rsidR="00BD63D3" w:rsidRDefault="00A5576E" w:rsidP="00BD63D3">
      <w:pPr>
        <w:spacing w:line="360" w:lineRule="auto"/>
        <w:rPr>
          <w:rFonts w:ascii="Arial" w:hAnsi="Arial" w:cs="Arial"/>
          <w:color w:val="000000" w:themeColor="text1"/>
          <w:sz w:val="22"/>
          <w:szCs w:val="22"/>
          <w:lang w:val="en-GB"/>
        </w:rPr>
      </w:pPr>
      <w:r w:rsidRPr="00BD63D3">
        <w:rPr>
          <w:rFonts w:ascii="Arial" w:hAnsi="Arial" w:cs="Arial"/>
          <w:color w:val="000000" w:themeColor="text1"/>
          <w:sz w:val="22"/>
          <w:szCs w:val="22"/>
          <w:lang w:val="en-GB"/>
        </w:rPr>
        <w:t>‌</w:t>
      </w:r>
      <w:r w:rsidR="009A510A">
        <w:rPr>
          <w:rFonts w:ascii="Arial" w:hAnsi="Arial" w:cs="Arial"/>
          <w:color w:val="000000" w:themeColor="text1"/>
          <w:sz w:val="22"/>
          <w:szCs w:val="22"/>
          <w:lang w:val="en-GB"/>
        </w:rPr>
        <w:t xml:space="preserve">31. </w:t>
      </w:r>
      <w:r w:rsidR="002C7088" w:rsidRPr="00BD63D3">
        <w:rPr>
          <w:rFonts w:ascii="Arial" w:hAnsi="Arial" w:cs="Arial"/>
          <w:color w:val="000000" w:themeColor="text1"/>
          <w:sz w:val="22"/>
          <w:szCs w:val="22"/>
          <w:lang w:val="en-GB"/>
        </w:rPr>
        <w:t>Speak Up Salford (2024). Speak Up Salford | Understanding Language</w:t>
      </w:r>
    </w:p>
    <w:p w14:paraId="1BEB1B5A" w14:textId="6D8C7D83" w:rsidR="002C7088" w:rsidRDefault="009A510A" w:rsidP="00BD63D3">
      <w:pPr>
        <w:spacing w:line="360" w:lineRule="auto"/>
        <w:rPr>
          <w:rFonts w:ascii="Arial" w:hAnsi="Arial" w:cs="Arial"/>
          <w:color w:val="000000" w:themeColor="text1"/>
          <w:sz w:val="22"/>
          <w:szCs w:val="22"/>
          <w:lang w:val="en-GB"/>
        </w:rPr>
      </w:pPr>
      <w:hyperlink r:id="rId33" w:history="1">
        <w:r w:rsidRPr="00DB36F6">
          <w:rPr>
            <w:rStyle w:val="Hyperlink"/>
            <w:rFonts w:ascii="Arial" w:hAnsi="Arial" w:cs="Arial"/>
            <w:sz w:val="22"/>
            <w:szCs w:val="22"/>
            <w:lang w:val="en-GB"/>
          </w:rPr>
          <w:t>https://www.speakupsalford.nhs.uk/comprehension-difficulties</w:t>
        </w:r>
      </w:hyperlink>
    </w:p>
    <w:p w14:paraId="12506E4A" w14:textId="77777777" w:rsidR="009A510A" w:rsidRDefault="009A510A" w:rsidP="009A510A">
      <w:pPr>
        <w:spacing w:line="360" w:lineRule="auto"/>
        <w:rPr>
          <w:rFonts w:ascii="Arial" w:hAnsi="Arial" w:cs="Arial"/>
          <w:color w:val="000000" w:themeColor="text1"/>
          <w:sz w:val="22"/>
          <w:szCs w:val="22"/>
          <w:lang w:val="en-GB"/>
        </w:rPr>
      </w:pPr>
    </w:p>
    <w:p w14:paraId="7C7AC1F1" w14:textId="77777777" w:rsidR="009A510A" w:rsidRDefault="009A510A" w:rsidP="009A510A">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32. </w:t>
      </w:r>
      <w:r w:rsidR="00BD63D3" w:rsidRPr="00BD63D3">
        <w:rPr>
          <w:rFonts w:ascii="Arial" w:hAnsi="Arial" w:cs="Arial"/>
          <w:color w:val="000000" w:themeColor="text1"/>
          <w:sz w:val="22"/>
          <w:szCs w:val="22"/>
          <w:lang w:val="en-GB"/>
        </w:rPr>
        <w:t>Stanford, L. (2023). Does Parent Involvement Really Help Students? Here’s What the Research Says. Education Week.</w:t>
      </w:r>
    </w:p>
    <w:p w14:paraId="3142A4B6" w14:textId="0C6F35A9" w:rsidR="009A510A" w:rsidRPr="00BD63D3" w:rsidRDefault="00BD63D3" w:rsidP="009A510A">
      <w:pPr>
        <w:spacing w:line="360" w:lineRule="auto"/>
        <w:rPr>
          <w:rFonts w:ascii="Arial" w:hAnsi="Arial" w:cs="Arial"/>
          <w:color w:val="000000" w:themeColor="text1"/>
          <w:sz w:val="22"/>
          <w:szCs w:val="22"/>
          <w:lang w:val="en-GB"/>
        </w:rPr>
      </w:pPr>
      <w:r w:rsidRPr="00BD63D3">
        <w:rPr>
          <w:rFonts w:ascii="Arial" w:hAnsi="Arial" w:cs="Arial"/>
          <w:color w:val="000000" w:themeColor="text1"/>
          <w:sz w:val="22"/>
          <w:szCs w:val="22"/>
          <w:lang w:val="en-GB"/>
        </w:rPr>
        <w:t xml:space="preserve"> </w:t>
      </w:r>
      <w:hyperlink r:id="rId34" w:history="1">
        <w:r w:rsidR="009A510A" w:rsidRPr="00DB36F6">
          <w:rPr>
            <w:rStyle w:val="Hyperlink"/>
            <w:rFonts w:ascii="Arial" w:hAnsi="Arial" w:cs="Arial"/>
            <w:sz w:val="22"/>
            <w:szCs w:val="22"/>
            <w:lang w:val="en-GB"/>
          </w:rPr>
          <w:t>https://www.edweek.org/leadership/does-parent-involvement-really-help-students-heres-what-the-research-says/2023/07</w:t>
        </w:r>
      </w:hyperlink>
      <w:r w:rsidRPr="00BD63D3">
        <w:rPr>
          <w:rFonts w:ascii="Arial" w:hAnsi="Arial" w:cs="Arial"/>
          <w:color w:val="000000" w:themeColor="text1"/>
          <w:sz w:val="22"/>
          <w:szCs w:val="22"/>
          <w:lang w:val="en-GB"/>
        </w:rPr>
        <w:t>.</w:t>
      </w:r>
    </w:p>
    <w:p w14:paraId="32C6B98A" w14:textId="77777777" w:rsidR="008071CD" w:rsidRDefault="008071CD" w:rsidP="008071CD">
      <w:pPr>
        <w:tabs>
          <w:tab w:val="left" w:pos="2852"/>
        </w:tabs>
        <w:spacing w:line="360" w:lineRule="auto"/>
        <w:rPr>
          <w:rFonts w:ascii="Arial" w:hAnsi="Arial" w:cs="Arial"/>
          <w:color w:val="000000" w:themeColor="text1"/>
          <w:sz w:val="22"/>
          <w:szCs w:val="22"/>
          <w:lang w:val="en-GB"/>
        </w:rPr>
      </w:pPr>
    </w:p>
    <w:p w14:paraId="2B94D900" w14:textId="574720A0" w:rsidR="009A510A" w:rsidRDefault="009A510A" w:rsidP="008071CD">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33.</w:t>
      </w:r>
      <w:r w:rsidR="008071CD" w:rsidRPr="00976A29">
        <w:rPr>
          <w:rFonts w:ascii="Arial" w:hAnsi="Arial" w:cs="Arial"/>
          <w:color w:val="000000" w:themeColor="text1"/>
          <w:sz w:val="22"/>
          <w:szCs w:val="22"/>
          <w:lang w:val="en-GB"/>
        </w:rPr>
        <w:t xml:space="preserve">The Bell Foundation. (2022). Language Drills </w:t>
      </w:r>
      <w:r>
        <w:rPr>
          <w:rFonts w:ascii="Arial" w:hAnsi="Arial" w:cs="Arial"/>
          <w:color w:val="000000" w:themeColor="text1"/>
          <w:sz w:val="22"/>
          <w:szCs w:val="22"/>
          <w:lang w:val="en-GB"/>
        </w:rPr>
        <w:t>–</w:t>
      </w:r>
      <w:r w:rsidR="008071CD" w:rsidRPr="00976A29">
        <w:rPr>
          <w:rFonts w:ascii="Arial" w:hAnsi="Arial" w:cs="Arial"/>
          <w:color w:val="000000" w:themeColor="text1"/>
          <w:sz w:val="22"/>
          <w:szCs w:val="22"/>
          <w:lang w:val="en-GB"/>
        </w:rPr>
        <w:t xml:space="preserve"> </w:t>
      </w:r>
    </w:p>
    <w:p w14:paraId="59EF0A4C" w14:textId="0174BC03" w:rsidR="009A510A" w:rsidRPr="00976A29" w:rsidRDefault="009A510A" w:rsidP="008071CD">
      <w:pPr>
        <w:tabs>
          <w:tab w:val="left" w:pos="2852"/>
        </w:tabs>
        <w:spacing w:line="360" w:lineRule="auto"/>
        <w:rPr>
          <w:rFonts w:ascii="Arial" w:hAnsi="Arial" w:cs="Arial"/>
          <w:color w:val="000000" w:themeColor="text1"/>
          <w:sz w:val="22"/>
          <w:szCs w:val="22"/>
          <w:lang w:val="en-GB"/>
        </w:rPr>
      </w:pPr>
      <w:hyperlink r:id="rId35" w:history="1">
        <w:r w:rsidRPr="00976A29">
          <w:rPr>
            <w:rStyle w:val="Hyperlink"/>
            <w:rFonts w:ascii="Arial" w:hAnsi="Arial" w:cs="Arial"/>
            <w:sz w:val="22"/>
            <w:szCs w:val="22"/>
            <w:lang w:val="en-GB"/>
          </w:rPr>
          <w:t>https://www.bell-foundation.org.uk/resources/great-ideas/language-drills/</w:t>
        </w:r>
      </w:hyperlink>
      <w:r w:rsidR="008071CD" w:rsidRPr="00976A29">
        <w:rPr>
          <w:rFonts w:ascii="Arial" w:hAnsi="Arial" w:cs="Arial"/>
          <w:color w:val="000000" w:themeColor="text1"/>
          <w:sz w:val="22"/>
          <w:szCs w:val="22"/>
          <w:lang w:val="en-GB"/>
        </w:rPr>
        <w:t>.</w:t>
      </w:r>
    </w:p>
    <w:p w14:paraId="134F58A9" w14:textId="08BA59B6" w:rsidR="00BD63D3" w:rsidRDefault="00BD63D3" w:rsidP="00BD63D3">
      <w:pPr>
        <w:spacing w:line="360" w:lineRule="auto"/>
        <w:rPr>
          <w:rFonts w:ascii="Arial" w:hAnsi="Arial" w:cs="Arial"/>
          <w:color w:val="000000" w:themeColor="text1"/>
          <w:sz w:val="22"/>
          <w:szCs w:val="22"/>
          <w:lang w:val="en-GB"/>
        </w:rPr>
      </w:pPr>
    </w:p>
    <w:p w14:paraId="4F3EFED9" w14:textId="02440453" w:rsidR="00BD63D3" w:rsidRPr="00BD63D3" w:rsidRDefault="009A510A" w:rsidP="00BD63D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34.</w:t>
      </w:r>
      <w:r w:rsidR="00BD63D3" w:rsidRPr="00BD63D3">
        <w:rPr>
          <w:rFonts w:ascii="Arial" w:hAnsi="Arial" w:cs="Arial"/>
          <w:color w:val="000000" w:themeColor="text1"/>
          <w:sz w:val="22"/>
          <w:szCs w:val="22"/>
          <w:lang w:val="en-GB"/>
        </w:rPr>
        <w:t>Urie Bronfenbrenner (1989). Ecological systems theory. Oxford University Press.</w:t>
      </w:r>
    </w:p>
    <w:p w14:paraId="6B011A57" w14:textId="3EC3ACB0" w:rsidR="00B4511B" w:rsidRPr="00BD63D3" w:rsidRDefault="00B4511B" w:rsidP="00BD63D3">
      <w:pPr>
        <w:spacing w:line="360" w:lineRule="auto"/>
        <w:rPr>
          <w:rFonts w:ascii="Arial" w:hAnsi="Arial" w:cs="Arial"/>
          <w:color w:val="000000" w:themeColor="text1"/>
          <w:sz w:val="22"/>
          <w:szCs w:val="22"/>
          <w:lang w:val="en-GB"/>
        </w:rPr>
      </w:pPr>
    </w:p>
    <w:p w14:paraId="7097E8A4" w14:textId="616AA6D1" w:rsidR="009A510A" w:rsidRPr="009A510A" w:rsidRDefault="00B739CD" w:rsidP="00BD63D3">
      <w:pPr>
        <w:spacing w:line="360" w:lineRule="auto"/>
        <w:rPr>
          <w:rFonts w:ascii="Arial" w:hAnsi="Arial" w:cs="Arial"/>
          <w:color w:val="000000" w:themeColor="text1"/>
          <w:sz w:val="22"/>
          <w:szCs w:val="22"/>
        </w:rPr>
      </w:pPr>
      <w:r w:rsidRPr="00BD63D3">
        <w:rPr>
          <w:rFonts w:ascii="Arial" w:hAnsi="Arial" w:cs="Arial"/>
          <w:color w:val="000000" w:themeColor="text1"/>
          <w:sz w:val="22"/>
          <w:szCs w:val="22"/>
          <w:lang w:val="en-GB"/>
        </w:rPr>
        <w:t>‌</w:t>
      </w:r>
      <w:r w:rsidR="00274ABB" w:rsidRPr="00BD63D3">
        <w:rPr>
          <w:rFonts w:ascii="Arial" w:hAnsi="Arial" w:cs="Arial"/>
          <w:color w:val="000000" w:themeColor="text1"/>
          <w:sz w:val="22"/>
          <w:szCs w:val="22"/>
          <w:lang w:val="en-GB"/>
        </w:rPr>
        <w:t>‌</w:t>
      </w:r>
      <w:r w:rsidR="00FF69B0" w:rsidRPr="00BD63D3">
        <w:rPr>
          <w:rFonts w:ascii="Arial" w:hAnsi="Arial" w:cs="Arial"/>
          <w:color w:val="000000" w:themeColor="text1"/>
          <w:sz w:val="22"/>
          <w:szCs w:val="22"/>
          <w:lang w:val="en-GB"/>
        </w:rPr>
        <w:t>‌</w:t>
      </w:r>
      <w:r w:rsidR="009A510A">
        <w:rPr>
          <w:rFonts w:ascii="Arial" w:hAnsi="Arial" w:cs="Arial"/>
          <w:color w:val="000000" w:themeColor="text1"/>
          <w:sz w:val="22"/>
          <w:szCs w:val="22"/>
          <w:lang w:val="en-GB"/>
        </w:rPr>
        <w:t>35.</w:t>
      </w:r>
      <w:r w:rsidR="000906CE" w:rsidRPr="00BD63D3">
        <w:rPr>
          <w:rFonts w:ascii="Arial" w:hAnsi="Arial" w:cs="Arial"/>
          <w:color w:val="000000" w:themeColor="text1"/>
          <w:sz w:val="22"/>
          <w:szCs w:val="22"/>
        </w:rPr>
        <w:t>Van Geert, P. (1998) ‘A Dynamic Systems Model of Basic Developmental Mechanisms: Piaget, Vygotsky, and Beyond’, Psychological review,</w:t>
      </w:r>
      <w:r w:rsidR="009A510A">
        <w:rPr>
          <w:rFonts w:ascii="Arial" w:hAnsi="Arial" w:cs="Arial"/>
          <w:color w:val="000000" w:themeColor="text1"/>
          <w:sz w:val="22"/>
          <w:szCs w:val="22"/>
        </w:rPr>
        <w:t xml:space="preserve"> Tud</w:t>
      </w:r>
      <w:r w:rsidR="000906CE" w:rsidRPr="00BD63D3">
        <w:rPr>
          <w:rFonts w:ascii="Arial" w:hAnsi="Arial" w:cs="Arial"/>
          <w:color w:val="000000" w:themeColor="text1"/>
          <w:sz w:val="22"/>
          <w:szCs w:val="22"/>
        </w:rPr>
        <w:t xml:space="preserve">. 634–677. </w:t>
      </w:r>
      <w:r w:rsidR="001D70C2" w:rsidRPr="00BD63D3">
        <w:rPr>
          <w:rFonts w:ascii="Arial" w:hAnsi="Arial" w:cs="Arial"/>
          <w:color w:val="000000" w:themeColor="text1"/>
          <w:sz w:val="22"/>
          <w:szCs w:val="22"/>
        </w:rPr>
        <w:fldChar w:fldCharType="begin"/>
      </w:r>
      <w:r w:rsidR="001D70C2" w:rsidRPr="00BD63D3">
        <w:rPr>
          <w:rFonts w:ascii="Arial" w:hAnsi="Arial" w:cs="Arial"/>
          <w:color w:val="000000" w:themeColor="text1"/>
          <w:sz w:val="22"/>
          <w:szCs w:val="22"/>
        </w:rPr>
        <w:instrText>HYPERLINK "https://doi.org/10.1037/0033-295X.105.4.634-677"</w:instrText>
      </w:r>
      <w:r w:rsidR="001D70C2" w:rsidRPr="00BD63D3">
        <w:rPr>
          <w:rFonts w:ascii="Arial" w:hAnsi="Arial" w:cs="Arial"/>
          <w:color w:val="000000" w:themeColor="text1"/>
          <w:sz w:val="22"/>
          <w:szCs w:val="22"/>
        </w:rPr>
      </w:r>
      <w:r w:rsidR="001D70C2" w:rsidRPr="00BD63D3">
        <w:rPr>
          <w:rFonts w:ascii="Arial" w:hAnsi="Arial" w:cs="Arial"/>
          <w:color w:val="000000" w:themeColor="text1"/>
          <w:sz w:val="22"/>
          <w:szCs w:val="22"/>
        </w:rPr>
        <w:fldChar w:fldCharType="separate"/>
      </w:r>
      <w:r w:rsidR="001D70C2" w:rsidRPr="00BD63D3">
        <w:rPr>
          <w:rStyle w:val="Hyperlink"/>
          <w:rFonts w:ascii="Arial" w:hAnsi="Arial" w:cs="Arial"/>
          <w:color w:val="000000" w:themeColor="text1"/>
          <w:sz w:val="22"/>
          <w:szCs w:val="22"/>
          <w:u w:val="none"/>
        </w:rPr>
        <w:t>https://doi.org/10.1037/0033-295X.105.4.634-677</w:t>
      </w:r>
      <w:r w:rsidR="001D70C2" w:rsidRPr="00BD63D3">
        <w:rPr>
          <w:rStyle w:val="Hyperlink"/>
          <w:rFonts w:ascii="Arial" w:hAnsi="Arial" w:cs="Arial"/>
          <w:color w:val="000000" w:themeColor="text1"/>
          <w:sz w:val="22"/>
          <w:szCs w:val="22"/>
          <w:u w:val="none"/>
        </w:rPr>
        <w:fldChar w:fldCharType="end"/>
      </w:r>
    </w:p>
    <w:p w14:paraId="7A3754AE" w14:textId="6E948131" w:rsidR="00D91AC6" w:rsidRPr="00D91AC6" w:rsidRDefault="00F86535" w:rsidP="00BD63D3">
      <w:pPr>
        <w:spacing w:line="360" w:lineRule="auto"/>
        <w:rPr>
          <w:rFonts w:ascii="Arial" w:hAnsi="Arial" w:cs="Arial"/>
          <w:color w:val="000000" w:themeColor="text1"/>
          <w:sz w:val="22"/>
          <w:szCs w:val="22"/>
          <w:lang w:val="en-GB"/>
        </w:rPr>
      </w:pPr>
      <w:r w:rsidRPr="00BD63D3">
        <w:rPr>
          <w:rFonts w:ascii="Arial" w:hAnsi="Arial" w:cs="Arial"/>
          <w:color w:val="000000" w:themeColor="text1"/>
          <w:sz w:val="22"/>
          <w:szCs w:val="22"/>
          <w:lang w:val="en-GB"/>
        </w:rPr>
        <w:t>‌</w:t>
      </w:r>
    </w:p>
    <w:p w14:paraId="56E93886" w14:textId="6D790F84" w:rsidR="00E41D98" w:rsidRPr="00BD63D3" w:rsidRDefault="00D91AC6" w:rsidP="00BD63D3">
      <w:pPr>
        <w:tabs>
          <w:tab w:val="left" w:pos="2852"/>
        </w:tabs>
        <w:spacing w:line="360" w:lineRule="auto"/>
        <w:rPr>
          <w:rFonts w:ascii="Arial" w:hAnsi="Arial" w:cs="Arial"/>
          <w:color w:val="000000" w:themeColor="text1"/>
          <w:sz w:val="22"/>
          <w:szCs w:val="22"/>
          <w:lang w:val="en-GB"/>
        </w:rPr>
      </w:pPr>
      <w:r w:rsidRPr="00D91AC6">
        <w:rPr>
          <w:rFonts w:ascii="Arial" w:hAnsi="Arial" w:cs="Arial"/>
          <w:color w:val="000000" w:themeColor="text1"/>
          <w:sz w:val="22"/>
          <w:szCs w:val="22"/>
          <w:lang w:val="en-GB"/>
        </w:rPr>
        <w:t>‌</w:t>
      </w:r>
      <w:r w:rsidR="000A4CF6" w:rsidRPr="000A4CF6">
        <w:rPr>
          <w:rFonts w:ascii="Arial" w:hAnsi="Arial" w:cs="Arial"/>
          <w:color w:val="000000" w:themeColor="text1"/>
          <w:sz w:val="22"/>
          <w:szCs w:val="22"/>
          <w:lang w:val="en-GB"/>
        </w:rPr>
        <w:t>‌</w:t>
      </w:r>
      <w:r w:rsidR="009A510A">
        <w:rPr>
          <w:rFonts w:ascii="Arial" w:hAnsi="Arial" w:cs="Arial"/>
          <w:color w:val="000000" w:themeColor="text1"/>
          <w:sz w:val="22"/>
          <w:szCs w:val="22"/>
          <w:lang w:val="en-GB"/>
        </w:rPr>
        <w:t xml:space="preserve">36. </w:t>
      </w:r>
      <w:r w:rsidR="00E41D98" w:rsidRPr="00BD63D3">
        <w:rPr>
          <w:rFonts w:ascii="Arial" w:hAnsi="Arial" w:cs="Arial"/>
          <w:color w:val="000000" w:themeColor="text1"/>
          <w:sz w:val="22"/>
          <w:szCs w:val="22"/>
          <w:lang w:val="en-GB"/>
        </w:rPr>
        <w:t xml:space="preserve">Van Der </w:t>
      </w:r>
      <w:proofErr w:type="spellStart"/>
      <w:r w:rsidR="00E41D98" w:rsidRPr="00BD63D3">
        <w:rPr>
          <w:rFonts w:ascii="Arial" w:hAnsi="Arial" w:cs="Arial"/>
          <w:color w:val="000000" w:themeColor="text1"/>
          <w:sz w:val="22"/>
          <w:szCs w:val="22"/>
          <w:lang w:val="en-GB"/>
        </w:rPr>
        <w:t>Stuyf</w:t>
      </w:r>
      <w:proofErr w:type="spellEnd"/>
      <w:r w:rsidR="00E41D98" w:rsidRPr="00BD63D3">
        <w:rPr>
          <w:rFonts w:ascii="Arial" w:hAnsi="Arial" w:cs="Arial"/>
          <w:color w:val="000000" w:themeColor="text1"/>
          <w:sz w:val="22"/>
          <w:szCs w:val="22"/>
          <w:lang w:val="en-GB"/>
        </w:rPr>
        <w:t xml:space="preserve">, </w:t>
      </w:r>
      <w:r w:rsidR="009A510A">
        <w:rPr>
          <w:rFonts w:ascii="Arial" w:hAnsi="Arial" w:cs="Arial"/>
          <w:color w:val="000000" w:themeColor="text1"/>
          <w:sz w:val="22"/>
          <w:szCs w:val="22"/>
          <w:lang w:val="en-GB"/>
        </w:rPr>
        <w:t>(</w:t>
      </w:r>
      <w:r w:rsidR="00E41D98" w:rsidRPr="00BD63D3">
        <w:rPr>
          <w:rFonts w:ascii="Arial" w:hAnsi="Arial" w:cs="Arial"/>
          <w:color w:val="000000" w:themeColor="text1"/>
          <w:sz w:val="22"/>
          <w:szCs w:val="22"/>
          <w:lang w:val="en-GB"/>
        </w:rPr>
        <w:t>2002).</w:t>
      </w:r>
      <w:r w:rsidR="00E41D98" w:rsidRPr="00BD63D3">
        <w:rPr>
          <w:rFonts w:ascii="Arial" w:eastAsia="Times New Roman" w:hAnsi="Arial" w:cs="Arial"/>
          <w:color w:val="000000" w:themeColor="text1"/>
          <w:kern w:val="0"/>
          <w:sz w:val="22"/>
          <w:szCs w:val="22"/>
          <w:lang w:val="en-GB" w:eastAsia="en-GB"/>
          <w14:ligatures w14:val="none"/>
        </w:rPr>
        <w:t xml:space="preserve"> </w:t>
      </w:r>
      <w:r w:rsidR="00E41D98" w:rsidRPr="00BD63D3">
        <w:rPr>
          <w:rFonts w:ascii="Arial" w:hAnsi="Arial" w:cs="Arial"/>
          <w:color w:val="000000" w:themeColor="text1"/>
          <w:sz w:val="22"/>
          <w:szCs w:val="22"/>
          <w:lang w:val="en-GB"/>
        </w:rPr>
        <w:t xml:space="preserve">Scaffolding as a Teaching Strategy </w:t>
      </w:r>
    </w:p>
    <w:p w14:paraId="4C766CD9" w14:textId="206A7CB6" w:rsidR="00611288" w:rsidRDefault="00E41D98" w:rsidP="00BD63D3">
      <w:pPr>
        <w:tabs>
          <w:tab w:val="left" w:pos="2852"/>
        </w:tabs>
        <w:spacing w:line="360" w:lineRule="auto"/>
        <w:rPr>
          <w:rFonts w:ascii="Arial" w:hAnsi="Arial" w:cs="Arial"/>
          <w:color w:val="000000" w:themeColor="text1"/>
          <w:sz w:val="22"/>
          <w:szCs w:val="22"/>
          <w:lang w:val="en-GB"/>
        </w:rPr>
      </w:pPr>
      <w:hyperlink r:id="rId36" w:history="1">
        <w:r w:rsidRPr="00BD63D3">
          <w:rPr>
            <w:rStyle w:val="Hyperlink"/>
            <w:rFonts w:ascii="Arial" w:hAnsi="Arial" w:cs="Arial"/>
            <w:color w:val="000000" w:themeColor="text1"/>
            <w:sz w:val="22"/>
            <w:szCs w:val="22"/>
            <w:u w:val="none"/>
            <w:lang w:val="en-GB"/>
          </w:rPr>
          <w:t>https://d1wqtxts1xzle7.cloudfront.net/58867028/Scaffolding_as_a_Teaching_Strategy20190411-39375-kajifs-libre.pdf?155501</w:t>
        </w:r>
        <w:r w:rsidRPr="00BD63D3">
          <w:rPr>
            <w:rStyle w:val="Hyperlink"/>
            <w:rFonts w:ascii="Arial" w:hAnsi="Arial" w:cs="Arial"/>
            <w:color w:val="000000" w:themeColor="text1"/>
            <w:sz w:val="22"/>
            <w:szCs w:val="22"/>
            <w:u w:val="none"/>
            <w:lang w:val="en-GB"/>
          </w:rPr>
          <w:t>6</w:t>
        </w:r>
        <w:r w:rsidRPr="00BD63D3">
          <w:rPr>
            <w:rStyle w:val="Hyperlink"/>
            <w:rFonts w:ascii="Arial" w:hAnsi="Arial" w:cs="Arial"/>
            <w:color w:val="000000" w:themeColor="text1"/>
            <w:sz w:val="22"/>
            <w:szCs w:val="22"/>
            <w:u w:val="none"/>
            <w:lang w:val="en-GB"/>
          </w:rPr>
          <w:t>824=&amp;response-content-disposition=inline%3B+filename%3DScaffolding_as_a_Teaching_Strategy.pdf&amp;Expires=1731350472&amp;Signature=cUDh7qELAVxG5r3-ClNR-~lfRPZwbDIPMxNVjeoW7yul5-gdOUtNnRNsnE61T-ashZJh6oO58bxK0V9A2fcBPdmdqixi5aaaihU0UBArAnCuQwcA5sS4re7d970HkluXhjfu-MAce-Oo5az8zXCXmgRETOvNJqbMxPfC1GenSMy~68deS0s~ybcshVhJUZVT07-PVg9R6qWpj18~JFKD-X16pxS821ko0yoUajPew9Uq1c83ldIsFb0V~DVrGKJMhWJRbz7csR4tqDF6sRRjBjPKbALsZ0DDBR13YTUY6eCOPpSrptDfog84-9mBKZ4ePwu3DfwT5t31T7j5vo-hIQ__&amp;Key-Pair-Id=APKAJLOHF5GGSLRBV4ZA</w:t>
        </w:r>
      </w:hyperlink>
    </w:p>
    <w:p w14:paraId="034EBF25" w14:textId="77777777" w:rsidR="00E41D98" w:rsidRPr="00BD63D3" w:rsidRDefault="00E41D98" w:rsidP="00BD63D3">
      <w:pPr>
        <w:tabs>
          <w:tab w:val="left" w:pos="2852"/>
        </w:tabs>
        <w:spacing w:line="360" w:lineRule="auto"/>
        <w:rPr>
          <w:rFonts w:ascii="Arial" w:hAnsi="Arial" w:cs="Arial"/>
          <w:color w:val="000000" w:themeColor="text1"/>
          <w:sz w:val="22"/>
          <w:szCs w:val="22"/>
          <w:lang w:val="en-GB"/>
        </w:rPr>
      </w:pPr>
    </w:p>
    <w:p w14:paraId="5031CD97" w14:textId="7C5B1219" w:rsidR="00E41D98" w:rsidRPr="00BD63D3" w:rsidRDefault="009A510A" w:rsidP="00BD63D3">
      <w:pPr>
        <w:tabs>
          <w:tab w:val="left" w:pos="2852"/>
        </w:tabs>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37.</w:t>
      </w:r>
      <w:r w:rsidR="00E41D98" w:rsidRPr="00E41D98">
        <w:rPr>
          <w:rFonts w:ascii="Arial" w:hAnsi="Arial" w:cs="Arial"/>
          <w:color w:val="000000" w:themeColor="text1"/>
          <w:sz w:val="22"/>
          <w:szCs w:val="22"/>
          <w:lang w:val="en-GB"/>
        </w:rPr>
        <w:t xml:space="preserve">Wexler, N. (2022). How Gestures Can Help Students Learn. Forbes. </w:t>
      </w:r>
      <w:hyperlink r:id="rId37" w:history="1">
        <w:r w:rsidR="00E41D98" w:rsidRPr="00E41D98">
          <w:rPr>
            <w:rStyle w:val="Hyperlink"/>
            <w:rFonts w:ascii="Arial" w:hAnsi="Arial" w:cs="Arial"/>
            <w:color w:val="000000" w:themeColor="text1"/>
            <w:sz w:val="22"/>
            <w:szCs w:val="22"/>
            <w:u w:val="none"/>
            <w:lang w:val="en-GB"/>
          </w:rPr>
          <w:t>https://www.</w:t>
        </w:r>
        <w:r w:rsidR="00E41D98" w:rsidRPr="00E41D98">
          <w:rPr>
            <w:rStyle w:val="Hyperlink"/>
            <w:rFonts w:ascii="Arial" w:hAnsi="Arial" w:cs="Arial"/>
            <w:color w:val="000000" w:themeColor="text1"/>
            <w:sz w:val="22"/>
            <w:szCs w:val="22"/>
            <w:u w:val="none"/>
            <w:lang w:val="en-GB"/>
          </w:rPr>
          <w:t>f</w:t>
        </w:r>
        <w:r w:rsidR="00E41D98" w:rsidRPr="00E41D98">
          <w:rPr>
            <w:rStyle w:val="Hyperlink"/>
            <w:rFonts w:ascii="Arial" w:hAnsi="Arial" w:cs="Arial"/>
            <w:color w:val="000000" w:themeColor="text1"/>
            <w:sz w:val="22"/>
            <w:szCs w:val="22"/>
            <w:u w:val="none"/>
            <w:lang w:val="en-GB"/>
          </w:rPr>
          <w:t>orbes.com/sites/nataliewexler/2022/07/07/how-gestures-can-help-students-learn/</w:t>
        </w:r>
      </w:hyperlink>
      <w:r w:rsidR="00E41D98" w:rsidRPr="00E41D98">
        <w:rPr>
          <w:rFonts w:ascii="Arial" w:hAnsi="Arial" w:cs="Arial"/>
          <w:color w:val="000000" w:themeColor="text1"/>
          <w:sz w:val="22"/>
          <w:szCs w:val="22"/>
          <w:lang w:val="en-GB"/>
        </w:rPr>
        <w:t>.</w:t>
      </w:r>
    </w:p>
    <w:p w14:paraId="3DAAB82E" w14:textId="77777777" w:rsidR="00E41D98" w:rsidRPr="00E41D98" w:rsidRDefault="00E41D98" w:rsidP="00BD63D3">
      <w:pPr>
        <w:tabs>
          <w:tab w:val="left" w:pos="2852"/>
        </w:tabs>
        <w:spacing w:line="360" w:lineRule="auto"/>
        <w:rPr>
          <w:rFonts w:ascii="Arial" w:hAnsi="Arial" w:cs="Arial"/>
          <w:color w:val="000000" w:themeColor="text1"/>
          <w:sz w:val="22"/>
          <w:szCs w:val="22"/>
          <w:lang w:val="en-GB"/>
        </w:rPr>
      </w:pPr>
    </w:p>
    <w:p w14:paraId="21A8F56C" w14:textId="77777777" w:rsidR="00E41D98" w:rsidRPr="00E41D98" w:rsidRDefault="00E41D98" w:rsidP="00BD63D3">
      <w:pPr>
        <w:tabs>
          <w:tab w:val="left" w:pos="2852"/>
        </w:tabs>
        <w:spacing w:line="360" w:lineRule="auto"/>
        <w:rPr>
          <w:rFonts w:ascii="Arial" w:hAnsi="Arial" w:cs="Arial"/>
          <w:color w:val="000000" w:themeColor="text1"/>
          <w:sz w:val="22"/>
          <w:szCs w:val="22"/>
          <w:lang w:val="en-GB"/>
        </w:rPr>
      </w:pPr>
      <w:r w:rsidRPr="00E41D98">
        <w:rPr>
          <w:rFonts w:ascii="Arial" w:hAnsi="Arial" w:cs="Arial"/>
          <w:color w:val="000000" w:themeColor="text1"/>
          <w:sz w:val="22"/>
          <w:szCs w:val="22"/>
          <w:lang w:val="en-GB"/>
        </w:rPr>
        <w:t>‌</w:t>
      </w:r>
    </w:p>
    <w:p w14:paraId="05EB8766" w14:textId="260E63F4" w:rsidR="007A1A42" w:rsidRPr="007A1A42" w:rsidRDefault="002413D5" w:rsidP="00BD63D3">
      <w:pPr>
        <w:tabs>
          <w:tab w:val="left" w:pos="2852"/>
        </w:tabs>
        <w:spacing w:line="360" w:lineRule="auto"/>
        <w:rPr>
          <w:rFonts w:ascii="Arial" w:hAnsi="Arial" w:cs="Arial"/>
          <w:color w:val="000000" w:themeColor="text1"/>
          <w:sz w:val="22"/>
          <w:szCs w:val="22"/>
          <w:lang w:val="en-GB"/>
        </w:rPr>
      </w:pPr>
      <w:r w:rsidRPr="002413D5">
        <w:rPr>
          <w:rFonts w:ascii="Arial" w:hAnsi="Arial" w:cs="Arial"/>
          <w:color w:val="000000" w:themeColor="text1"/>
          <w:sz w:val="22"/>
          <w:szCs w:val="22"/>
          <w:lang w:val="en-GB"/>
        </w:rPr>
        <w:t>‌</w:t>
      </w:r>
      <w:r w:rsidR="007A1A42" w:rsidRPr="007A1A42">
        <w:rPr>
          <w:rFonts w:ascii="Arial" w:hAnsi="Arial" w:cs="Arial"/>
          <w:color w:val="000000" w:themeColor="text1"/>
          <w:sz w:val="22"/>
          <w:szCs w:val="22"/>
          <w:lang w:val="en-GB"/>
        </w:rPr>
        <w:t>‌</w:t>
      </w:r>
    </w:p>
    <w:p w14:paraId="1D0C9529" w14:textId="315A8F00" w:rsidR="00774E1B" w:rsidRPr="00BD63D3" w:rsidRDefault="00137427" w:rsidP="008071CD">
      <w:pPr>
        <w:tabs>
          <w:tab w:val="left" w:pos="2852"/>
        </w:tabs>
        <w:spacing w:line="360" w:lineRule="auto"/>
        <w:rPr>
          <w:rFonts w:ascii="Arial" w:hAnsi="Arial" w:cs="Arial"/>
          <w:color w:val="000000" w:themeColor="text1"/>
          <w:sz w:val="22"/>
          <w:szCs w:val="22"/>
          <w:lang w:val="en-GB"/>
        </w:rPr>
      </w:pPr>
      <w:r w:rsidRPr="00137427">
        <w:rPr>
          <w:rFonts w:ascii="Arial" w:hAnsi="Arial" w:cs="Arial"/>
          <w:color w:val="000000" w:themeColor="text1"/>
          <w:sz w:val="22"/>
          <w:szCs w:val="22"/>
          <w:lang w:val="en-GB"/>
        </w:rPr>
        <w:t>‌</w:t>
      </w:r>
    </w:p>
    <w:p w14:paraId="2BC7F8AA" w14:textId="77777777" w:rsidR="00774E1B" w:rsidRPr="00774E1B" w:rsidRDefault="00774E1B" w:rsidP="00BD63D3">
      <w:pPr>
        <w:tabs>
          <w:tab w:val="left" w:pos="2852"/>
        </w:tabs>
        <w:spacing w:line="360" w:lineRule="auto"/>
        <w:rPr>
          <w:rFonts w:ascii="Arial" w:hAnsi="Arial" w:cs="Arial"/>
          <w:color w:val="000000" w:themeColor="text1"/>
          <w:sz w:val="22"/>
          <w:szCs w:val="22"/>
          <w:lang w:val="en-GB"/>
        </w:rPr>
      </w:pPr>
    </w:p>
    <w:p w14:paraId="06C318B2" w14:textId="77777777" w:rsidR="00774E1B" w:rsidRPr="00774E1B" w:rsidRDefault="00774E1B" w:rsidP="00BD63D3">
      <w:pPr>
        <w:tabs>
          <w:tab w:val="left" w:pos="2852"/>
        </w:tabs>
        <w:spacing w:line="360" w:lineRule="auto"/>
        <w:rPr>
          <w:rFonts w:ascii="Arial" w:hAnsi="Arial" w:cs="Arial"/>
          <w:color w:val="000000" w:themeColor="text1"/>
          <w:sz w:val="22"/>
          <w:szCs w:val="22"/>
          <w:lang w:val="en-GB"/>
        </w:rPr>
      </w:pPr>
      <w:r w:rsidRPr="00774E1B">
        <w:rPr>
          <w:rFonts w:ascii="Arial" w:hAnsi="Arial" w:cs="Arial"/>
          <w:color w:val="000000" w:themeColor="text1"/>
          <w:sz w:val="22"/>
          <w:szCs w:val="22"/>
          <w:lang w:val="en-GB"/>
        </w:rPr>
        <w:t>‌</w:t>
      </w:r>
    </w:p>
    <w:p w14:paraId="13C480E6" w14:textId="77777777" w:rsidR="00774E1B" w:rsidRPr="00774E1B" w:rsidRDefault="00774E1B" w:rsidP="00774E1B">
      <w:pPr>
        <w:tabs>
          <w:tab w:val="left" w:pos="2852"/>
        </w:tabs>
        <w:rPr>
          <w:lang w:val="en-GB"/>
        </w:rPr>
      </w:pPr>
    </w:p>
    <w:p w14:paraId="3F5A94C8" w14:textId="77777777" w:rsidR="00774E1B" w:rsidRPr="00774E1B" w:rsidRDefault="00774E1B" w:rsidP="00774E1B">
      <w:pPr>
        <w:tabs>
          <w:tab w:val="left" w:pos="2852"/>
        </w:tabs>
        <w:rPr>
          <w:lang w:val="en-GB"/>
        </w:rPr>
      </w:pPr>
      <w:r w:rsidRPr="00774E1B">
        <w:rPr>
          <w:lang w:val="en-GB"/>
        </w:rPr>
        <w:t>‌</w:t>
      </w:r>
    </w:p>
    <w:p w14:paraId="3781041B" w14:textId="77777777" w:rsidR="00E41D98" w:rsidRPr="00611288" w:rsidRDefault="00E41D98" w:rsidP="00611288">
      <w:pPr>
        <w:tabs>
          <w:tab w:val="left" w:pos="2852"/>
        </w:tabs>
        <w:rPr>
          <w:lang w:val="en-GB"/>
        </w:rPr>
      </w:pPr>
    </w:p>
    <w:sectPr w:rsidR="00E41D98" w:rsidRPr="006112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6FB02" w14:textId="77777777" w:rsidR="00654E55" w:rsidRDefault="00654E55" w:rsidP="00413BD1">
      <w:r>
        <w:separator/>
      </w:r>
    </w:p>
  </w:endnote>
  <w:endnote w:type="continuationSeparator" w:id="0">
    <w:p w14:paraId="7C9ED3E2" w14:textId="77777777" w:rsidR="00654E55" w:rsidRDefault="00654E55" w:rsidP="00413B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0B3D0B" w14:textId="77777777" w:rsidR="00654E55" w:rsidRDefault="00654E55" w:rsidP="00413BD1">
      <w:r>
        <w:separator/>
      </w:r>
    </w:p>
  </w:footnote>
  <w:footnote w:type="continuationSeparator" w:id="0">
    <w:p w14:paraId="4E71D390" w14:textId="77777777" w:rsidR="00654E55" w:rsidRDefault="00654E55" w:rsidP="00413B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011"/>
    <w:rsid w:val="00023433"/>
    <w:rsid w:val="00030D55"/>
    <w:rsid w:val="000533FC"/>
    <w:rsid w:val="00053900"/>
    <w:rsid w:val="0005424C"/>
    <w:rsid w:val="000906CE"/>
    <w:rsid w:val="000A4CF6"/>
    <w:rsid w:val="000C51DD"/>
    <w:rsid w:val="000C611E"/>
    <w:rsid w:val="000E43B2"/>
    <w:rsid w:val="000E4D6E"/>
    <w:rsid w:val="000F35E6"/>
    <w:rsid w:val="00113B04"/>
    <w:rsid w:val="001205B1"/>
    <w:rsid w:val="00125476"/>
    <w:rsid w:val="00135542"/>
    <w:rsid w:val="00137427"/>
    <w:rsid w:val="00164443"/>
    <w:rsid w:val="001972FC"/>
    <w:rsid w:val="001A29C9"/>
    <w:rsid w:val="001B40B1"/>
    <w:rsid w:val="001D5DFE"/>
    <w:rsid w:val="001D70C2"/>
    <w:rsid w:val="00226F10"/>
    <w:rsid w:val="002413D5"/>
    <w:rsid w:val="00250819"/>
    <w:rsid w:val="0026017E"/>
    <w:rsid w:val="00274ABB"/>
    <w:rsid w:val="002A3553"/>
    <w:rsid w:val="002B7699"/>
    <w:rsid w:val="002C7088"/>
    <w:rsid w:val="002D4074"/>
    <w:rsid w:val="002D50CC"/>
    <w:rsid w:val="002F4AAD"/>
    <w:rsid w:val="00323011"/>
    <w:rsid w:val="003241F9"/>
    <w:rsid w:val="003350AA"/>
    <w:rsid w:val="003534DB"/>
    <w:rsid w:val="0036046F"/>
    <w:rsid w:val="00361343"/>
    <w:rsid w:val="0036361C"/>
    <w:rsid w:val="003C0D89"/>
    <w:rsid w:val="003D4EFB"/>
    <w:rsid w:val="003D6906"/>
    <w:rsid w:val="003E35A0"/>
    <w:rsid w:val="003F7248"/>
    <w:rsid w:val="00413BD1"/>
    <w:rsid w:val="00416F37"/>
    <w:rsid w:val="0042615F"/>
    <w:rsid w:val="004327C7"/>
    <w:rsid w:val="0043361C"/>
    <w:rsid w:val="00434030"/>
    <w:rsid w:val="0044142E"/>
    <w:rsid w:val="00442D6F"/>
    <w:rsid w:val="004B520B"/>
    <w:rsid w:val="004E08F7"/>
    <w:rsid w:val="004E44A0"/>
    <w:rsid w:val="004F186C"/>
    <w:rsid w:val="004F6B61"/>
    <w:rsid w:val="00511F07"/>
    <w:rsid w:val="00542AA2"/>
    <w:rsid w:val="005445F8"/>
    <w:rsid w:val="0057607A"/>
    <w:rsid w:val="005D07F5"/>
    <w:rsid w:val="005D1AC1"/>
    <w:rsid w:val="005E0B47"/>
    <w:rsid w:val="00601626"/>
    <w:rsid w:val="00606872"/>
    <w:rsid w:val="00611288"/>
    <w:rsid w:val="00611812"/>
    <w:rsid w:val="00617AC9"/>
    <w:rsid w:val="00654E55"/>
    <w:rsid w:val="00667708"/>
    <w:rsid w:val="006821CA"/>
    <w:rsid w:val="006B421A"/>
    <w:rsid w:val="006E2547"/>
    <w:rsid w:val="006E3FA0"/>
    <w:rsid w:val="006E6C8C"/>
    <w:rsid w:val="007064DB"/>
    <w:rsid w:val="007105AF"/>
    <w:rsid w:val="00753DE3"/>
    <w:rsid w:val="00762B26"/>
    <w:rsid w:val="00774E1B"/>
    <w:rsid w:val="007903BE"/>
    <w:rsid w:val="007A0C70"/>
    <w:rsid w:val="007A1A42"/>
    <w:rsid w:val="007A2B13"/>
    <w:rsid w:val="007B39BD"/>
    <w:rsid w:val="007C6E14"/>
    <w:rsid w:val="007E66AD"/>
    <w:rsid w:val="007F0077"/>
    <w:rsid w:val="008071CD"/>
    <w:rsid w:val="008103BC"/>
    <w:rsid w:val="0082415D"/>
    <w:rsid w:val="00832CF3"/>
    <w:rsid w:val="00866F49"/>
    <w:rsid w:val="00882B8C"/>
    <w:rsid w:val="00884D83"/>
    <w:rsid w:val="008922DA"/>
    <w:rsid w:val="008A58AF"/>
    <w:rsid w:val="008D57F5"/>
    <w:rsid w:val="008E32D1"/>
    <w:rsid w:val="008E77EA"/>
    <w:rsid w:val="008F5072"/>
    <w:rsid w:val="008F69AE"/>
    <w:rsid w:val="00915EBD"/>
    <w:rsid w:val="00924C45"/>
    <w:rsid w:val="00976A29"/>
    <w:rsid w:val="00980E3A"/>
    <w:rsid w:val="009A44DF"/>
    <w:rsid w:val="009A510A"/>
    <w:rsid w:val="009A7681"/>
    <w:rsid w:val="009B754F"/>
    <w:rsid w:val="009B7D42"/>
    <w:rsid w:val="009D114F"/>
    <w:rsid w:val="009D788B"/>
    <w:rsid w:val="00A11888"/>
    <w:rsid w:val="00A259B7"/>
    <w:rsid w:val="00A51EA7"/>
    <w:rsid w:val="00A5576E"/>
    <w:rsid w:val="00AB6F96"/>
    <w:rsid w:val="00AC1FBC"/>
    <w:rsid w:val="00AC1FEE"/>
    <w:rsid w:val="00AD3D45"/>
    <w:rsid w:val="00AF558E"/>
    <w:rsid w:val="00B32818"/>
    <w:rsid w:val="00B33C76"/>
    <w:rsid w:val="00B4511B"/>
    <w:rsid w:val="00B72D51"/>
    <w:rsid w:val="00B739CD"/>
    <w:rsid w:val="00B94521"/>
    <w:rsid w:val="00BA52AC"/>
    <w:rsid w:val="00BD63D3"/>
    <w:rsid w:val="00BD6BD8"/>
    <w:rsid w:val="00BE685C"/>
    <w:rsid w:val="00BF4A7C"/>
    <w:rsid w:val="00C22D71"/>
    <w:rsid w:val="00C24CE6"/>
    <w:rsid w:val="00C5492A"/>
    <w:rsid w:val="00C602A1"/>
    <w:rsid w:val="00C76D29"/>
    <w:rsid w:val="00C80243"/>
    <w:rsid w:val="00C83B6A"/>
    <w:rsid w:val="00C94B55"/>
    <w:rsid w:val="00CA0B2B"/>
    <w:rsid w:val="00CE13BF"/>
    <w:rsid w:val="00CF358A"/>
    <w:rsid w:val="00D2500B"/>
    <w:rsid w:val="00D26054"/>
    <w:rsid w:val="00D91AC6"/>
    <w:rsid w:val="00D94921"/>
    <w:rsid w:val="00D95D80"/>
    <w:rsid w:val="00DB10ED"/>
    <w:rsid w:val="00DC11ED"/>
    <w:rsid w:val="00DC4E89"/>
    <w:rsid w:val="00DD05A5"/>
    <w:rsid w:val="00DD3EA4"/>
    <w:rsid w:val="00DD5530"/>
    <w:rsid w:val="00DF40B3"/>
    <w:rsid w:val="00DF7B6B"/>
    <w:rsid w:val="00E1469D"/>
    <w:rsid w:val="00E2310D"/>
    <w:rsid w:val="00E276AA"/>
    <w:rsid w:val="00E340E1"/>
    <w:rsid w:val="00E41D98"/>
    <w:rsid w:val="00E456F3"/>
    <w:rsid w:val="00E513B0"/>
    <w:rsid w:val="00E533A3"/>
    <w:rsid w:val="00E53C6A"/>
    <w:rsid w:val="00EA4DC5"/>
    <w:rsid w:val="00EB15C1"/>
    <w:rsid w:val="00EB7D69"/>
    <w:rsid w:val="00EE4CFD"/>
    <w:rsid w:val="00EF1AD0"/>
    <w:rsid w:val="00EF6740"/>
    <w:rsid w:val="00F01D3F"/>
    <w:rsid w:val="00F16C9C"/>
    <w:rsid w:val="00F21EF4"/>
    <w:rsid w:val="00F33BBA"/>
    <w:rsid w:val="00F73DF8"/>
    <w:rsid w:val="00F73E87"/>
    <w:rsid w:val="00F83B4D"/>
    <w:rsid w:val="00F86535"/>
    <w:rsid w:val="00F92905"/>
    <w:rsid w:val="00FB4D94"/>
    <w:rsid w:val="00FF120A"/>
    <w:rsid w:val="00FF69B0"/>
    <w:rsid w:val="00FF7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D707A9"/>
  <w15:chartTrackingRefBased/>
  <w15:docId w15:val="{E42A605A-C80A-044C-AC34-9E8169ADE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230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0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0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0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0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0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0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0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0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011"/>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323011"/>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323011"/>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323011"/>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323011"/>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323011"/>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323011"/>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323011"/>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323011"/>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3230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011"/>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3230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011"/>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3230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3011"/>
    <w:rPr>
      <w:i/>
      <w:iCs/>
      <w:color w:val="404040" w:themeColor="text1" w:themeTint="BF"/>
      <w:lang w:val="cy-GB"/>
    </w:rPr>
  </w:style>
  <w:style w:type="paragraph" w:styleId="ListParagraph">
    <w:name w:val="List Paragraph"/>
    <w:basedOn w:val="Normal"/>
    <w:uiPriority w:val="34"/>
    <w:qFormat/>
    <w:rsid w:val="00323011"/>
    <w:pPr>
      <w:ind w:left="720"/>
      <w:contextualSpacing/>
    </w:pPr>
  </w:style>
  <w:style w:type="character" w:styleId="IntenseEmphasis">
    <w:name w:val="Intense Emphasis"/>
    <w:basedOn w:val="DefaultParagraphFont"/>
    <w:uiPriority w:val="21"/>
    <w:qFormat/>
    <w:rsid w:val="00323011"/>
    <w:rPr>
      <w:i/>
      <w:iCs/>
      <w:color w:val="0F4761" w:themeColor="accent1" w:themeShade="BF"/>
    </w:rPr>
  </w:style>
  <w:style w:type="paragraph" w:styleId="IntenseQuote">
    <w:name w:val="Intense Quote"/>
    <w:basedOn w:val="Normal"/>
    <w:next w:val="Normal"/>
    <w:link w:val="IntenseQuoteChar"/>
    <w:uiPriority w:val="30"/>
    <w:qFormat/>
    <w:rsid w:val="003230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011"/>
    <w:rPr>
      <w:i/>
      <w:iCs/>
      <w:color w:val="0F4761" w:themeColor="accent1" w:themeShade="BF"/>
      <w:lang w:val="cy-GB"/>
    </w:rPr>
  </w:style>
  <w:style w:type="character" w:styleId="IntenseReference">
    <w:name w:val="Intense Reference"/>
    <w:basedOn w:val="DefaultParagraphFont"/>
    <w:uiPriority w:val="32"/>
    <w:qFormat/>
    <w:rsid w:val="00323011"/>
    <w:rPr>
      <w:b/>
      <w:bCs/>
      <w:smallCaps/>
      <w:color w:val="0F4761" w:themeColor="accent1" w:themeShade="BF"/>
      <w:spacing w:val="5"/>
    </w:rPr>
  </w:style>
  <w:style w:type="character" w:styleId="Hyperlink">
    <w:name w:val="Hyperlink"/>
    <w:basedOn w:val="DefaultParagraphFont"/>
    <w:uiPriority w:val="99"/>
    <w:unhideWhenUsed/>
    <w:rsid w:val="001D5DFE"/>
    <w:rPr>
      <w:color w:val="467886" w:themeColor="hyperlink"/>
      <w:u w:val="single"/>
    </w:rPr>
  </w:style>
  <w:style w:type="character" w:styleId="UnresolvedMention">
    <w:name w:val="Unresolved Mention"/>
    <w:basedOn w:val="DefaultParagraphFont"/>
    <w:uiPriority w:val="99"/>
    <w:semiHidden/>
    <w:unhideWhenUsed/>
    <w:rsid w:val="001D5DFE"/>
    <w:rPr>
      <w:color w:val="605E5C"/>
      <w:shd w:val="clear" w:color="auto" w:fill="E1DFDD"/>
    </w:rPr>
  </w:style>
  <w:style w:type="paragraph" w:styleId="NormalWeb">
    <w:name w:val="Normal (Web)"/>
    <w:basedOn w:val="Normal"/>
    <w:uiPriority w:val="99"/>
    <w:semiHidden/>
    <w:unhideWhenUsed/>
    <w:rsid w:val="002C7088"/>
    <w:rPr>
      <w:rFonts w:ascii="Times New Roman" w:hAnsi="Times New Roman" w:cs="Times New Roman"/>
    </w:rPr>
  </w:style>
  <w:style w:type="paragraph" w:styleId="Header">
    <w:name w:val="header"/>
    <w:basedOn w:val="Normal"/>
    <w:link w:val="HeaderChar"/>
    <w:uiPriority w:val="99"/>
    <w:unhideWhenUsed/>
    <w:rsid w:val="00413BD1"/>
    <w:pPr>
      <w:tabs>
        <w:tab w:val="center" w:pos="4513"/>
        <w:tab w:val="right" w:pos="9026"/>
      </w:tabs>
    </w:pPr>
  </w:style>
  <w:style w:type="character" w:customStyle="1" w:styleId="HeaderChar">
    <w:name w:val="Header Char"/>
    <w:basedOn w:val="DefaultParagraphFont"/>
    <w:link w:val="Header"/>
    <w:uiPriority w:val="99"/>
    <w:rsid w:val="00413BD1"/>
    <w:rPr>
      <w:lang w:val="cy-GB"/>
    </w:rPr>
  </w:style>
  <w:style w:type="paragraph" w:styleId="Footer">
    <w:name w:val="footer"/>
    <w:basedOn w:val="Normal"/>
    <w:link w:val="FooterChar"/>
    <w:uiPriority w:val="99"/>
    <w:unhideWhenUsed/>
    <w:rsid w:val="00413BD1"/>
    <w:pPr>
      <w:tabs>
        <w:tab w:val="center" w:pos="4513"/>
        <w:tab w:val="right" w:pos="9026"/>
      </w:tabs>
    </w:pPr>
  </w:style>
  <w:style w:type="character" w:customStyle="1" w:styleId="FooterChar">
    <w:name w:val="Footer Char"/>
    <w:basedOn w:val="DefaultParagraphFont"/>
    <w:link w:val="Footer"/>
    <w:uiPriority w:val="99"/>
    <w:rsid w:val="00413BD1"/>
    <w:rPr>
      <w:lang w:val="cy-GB"/>
    </w:rPr>
  </w:style>
  <w:style w:type="character" w:styleId="FollowedHyperlink">
    <w:name w:val="FollowedHyperlink"/>
    <w:basedOn w:val="DefaultParagraphFont"/>
    <w:uiPriority w:val="99"/>
    <w:semiHidden/>
    <w:unhideWhenUsed/>
    <w:rsid w:val="00BD63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766550">
      <w:bodyDiv w:val="1"/>
      <w:marLeft w:val="0"/>
      <w:marRight w:val="0"/>
      <w:marTop w:val="0"/>
      <w:marBottom w:val="0"/>
      <w:divBdr>
        <w:top w:val="none" w:sz="0" w:space="0" w:color="auto"/>
        <w:left w:val="none" w:sz="0" w:space="0" w:color="auto"/>
        <w:bottom w:val="none" w:sz="0" w:space="0" w:color="auto"/>
        <w:right w:val="none" w:sz="0" w:space="0" w:color="auto"/>
      </w:divBdr>
    </w:div>
    <w:div w:id="126096981">
      <w:bodyDiv w:val="1"/>
      <w:marLeft w:val="0"/>
      <w:marRight w:val="0"/>
      <w:marTop w:val="0"/>
      <w:marBottom w:val="0"/>
      <w:divBdr>
        <w:top w:val="none" w:sz="0" w:space="0" w:color="auto"/>
        <w:left w:val="none" w:sz="0" w:space="0" w:color="auto"/>
        <w:bottom w:val="none" w:sz="0" w:space="0" w:color="auto"/>
        <w:right w:val="none" w:sz="0" w:space="0" w:color="auto"/>
      </w:divBdr>
    </w:div>
    <w:div w:id="144711724">
      <w:bodyDiv w:val="1"/>
      <w:marLeft w:val="0"/>
      <w:marRight w:val="0"/>
      <w:marTop w:val="0"/>
      <w:marBottom w:val="0"/>
      <w:divBdr>
        <w:top w:val="none" w:sz="0" w:space="0" w:color="auto"/>
        <w:left w:val="none" w:sz="0" w:space="0" w:color="auto"/>
        <w:bottom w:val="none" w:sz="0" w:space="0" w:color="auto"/>
        <w:right w:val="none" w:sz="0" w:space="0" w:color="auto"/>
      </w:divBdr>
    </w:div>
    <w:div w:id="170491754">
      <w:bodyDiv w:val="1"/>
      <w:marLeft w:val="0"/>
      <w:marRight w:val="0"/>
      <w:marTop w:val="0"/>
      <w:marBottom w:val="0"/>
      <w:divBdr>
        <w:top w:val="none" w:sz="0" w:space="0" w:color="auto"/>
        <w:left w:val="none" w:sz="0" w:space="0" w:color="auto"/>
        <w:bottom w:val="none" w:sz="0" w:space="0" w:color="auto"/>
        <w:right w:val="none" w:sz="0" w:space="0" w:color="auto"/>
      </w:divBdr>
    </w:div>
    <w:div w:id="193228676">
      <w:bodyDiv w:val="1"/>
      <w:marLeft w:val="0"/>
      <w:marRight w:val="0"/>
      <w:marTop w:val="0"/>
      <w:marBottom w:val="0"/>
      <w:divBdr>
        <w:top w:val="none" w:sz="0" w:space="0" w:color="auto"/>
        <w:left w:val="none" w:sz="0" w:space="0" w:color="auto"/>
        <w:bottom w:val="none" w:sz="0" w:space="0" w:color="auto"/>
        <w:right w:val="none" w:sz="0" w:space="0" w:color="auto"/>
      </w:divBdr>
    </w:div>
    <w:div w:id="207566795">
      <w:bodyDiv w:val="1"/>
      <w:marLeft w:val="0"/>
      <w:marRight w:val="0"/>
      <w:marTop w:val="0"/>
      <w:marBottom w:val="0"/>
      <w:divBdr>
        <w:top w:val="none" w:sz="0" w:space="0" w:color="auto"/>
        <w:left w:val="none" w:sz="0" w:space="0" w:color="auto"/>
        <w:bottom w:val="none" w:sz="0" w:space="0" w:color="auto"/>
        <w:right w:val="none" w:sz="0" w:space="0" w:color="auto"/>
      </w:divBdr>
    </w:div>
    <w:div w:id="246573742">
      <w:bodyDiv w:val="1"/>
      <w:marLeft w:val="0"/>
      <w:marRight w:val="0"/>
      <w:marTop w:val="0"/>
      <w:marBottom w:val="0"/>
      <w:divBdr>
        <w:top w:val="none" w:sz="0" w:space="0" w:color="auto"/>
        <w:left w:val="none" w:sz="0" w:space="0" w:color="auto"/>
        <w:bottom w:val="none" w:sz="0" w:space="0" w:color="auto"/>
        <w:right w:val="none" w:sz="0" w:space="0" w:color="auto"/>
      </w:divBdr>
    </w:div>
    <w:div w:id="270288305">
      <w:bodyDiv w:val="1"/>
      <w:marLeft w:val="0"/>
      <w:marRight w:val="0"/>
      <w:marTop w:val="0"/>
      <w:marBottom w:val="0"/>
      <w:divBdr>
        <w:top w:val="none" w:sz="0" w:space="0" w:color="auto"/>
        <w:left w:val="none" w:sz="0" w:space="0" w:color="auto"/>
        <w:bottom w:val="none" w:sz="0" w:space="0" w:color="auto"/>
        <w:right w:val="none" w:sz="0" w:space="0" w:color="auto"/>
      </w:divBdr>
    </w:div>
    <w:div w:id="432165669">
      <w:bodyDiv w:val="1"/>
      <w:marLeft w:val="0"/>
      <w:marRight w:val="0"/>
      <w:marTop w:val="0"/>
      <w:marBottom w:val="0"/>
      <w:divBdr>
        <w:top w:val="none" w:sz="0" w:space="0" w:color="auto"/>
        <w:left w:val="none" w:sz="0" w:space="0" w:color="auto"/>
        <w:bottom w:val="none" w:sz="0" w:space="0" w:color="auto"/>
        <w:right w:val="none" w:sz="0" w:space="0" w:color="auto"/>
      </w:divBdr>
    </w:div>
    <w:div w:id="459541206">
      <w:bodyDiv w:val="1"/>
      <w:marLeft w:val="0"/>
      <w:marRight w:val="0"/>
      <w:marTop w:val="0"/>
      <w:marBottom w:val="0"/>
      <w:divBdr>
        <w:top w:val="none" w:sz="0" w:space="0" w:color="auto"/>
        <w:left w:val="none" w:sz="0" w:space="0" w:color="auto"/>
        <w:bottom w:val="none" w:sz="0" w:space="0" w:color="auto"/>
        <w:right w:val="none" w:sz="0" w:space="0" w:color="auto"/>
      </w:divBdr>
    </w:div>
    <w:div w:id="472143759">
      <w:bodyDiv w:val="1"/>
      <w:marLeft w:val="0"/>
      <w:marRight w:val="0"/>
      <w:marTop w:val="0"/>
      <w:marBottom w:val="0"/>
      <w:divBdr>
        <w:top w:val="none" w:sz="0" w:space="0" w:color="auto"/>
        <w:left w:val="none" w:sz="0" w:space="0" w:color="auto"/>
        <w:bottom w:val="none" w:sz="0" w:space="0" w:color="auto"/>
        <w:right w:val="none" w:sz="0" w:space="0" w:color="auto"/>
      </w:divBdr>
    </w:div>
    <w:div w:id="478763700">
      <w:bodyDiv w:val="1"/>
      <w:marLeft w:val="0"/>
      <w:marRight w:val="0"/>
      <w:marTop w:val="0"/>
      <w:marBottom w:val="0"/>
      <w:divBdr>
        <w:top w:val="none" w:sz="0" w:space="0" w:color="auto"/>
        <w:left w:val="none" w:sz="0" w:space="0" w:color="auto"/>
        <w:bottom w:val="none" w:sz="0" w:space="0" w:color="auto"/>
        <w:right w:val="none" w:sz="0" w:space="0" w:color="auto"/>
      </w:divBdr>
    </w:div>
    <w:div w:id="518390840">
      <w:bodyDiv w:val="1"/>
      <w:marLeft w:val="0"/>
      <w:marRight w:val="0"/>
      <w:marTop w:val="0"/>
      <w:marBottom w:val="0"/>
      <w:divBdr>
        <w:top w:val="none" w:sz="0" w:space="0" w:color="auto"/>
        <w:left w:val="none" w:sz="0" w:space="0" w:color="auto"/>
        <w:bottom w:val="none" w:sz="0" w:space="0" w:color="auto"/>
        <w:right w:val="none" w:sz="0" w:space="0" w:color="auto"/>
      </w:divBdr>
    </w:div>
    <w:div w:id="533539104">
      <w:bodyDiv w:val="1"/>
      <w:marLeft w:val="0"/>
      <w:marRight w:val="0"/>
      <w:marTop w:val="0"/>
      <w:marBottom w:val="0"/>
      <w:divBdr>
        <w:top w:val="none" w:sz="0" w:space="0" w:color="auto"/>
        <w:left w:val="none" w:sz="0" w:space="0" w:color="auto"/>
        <w:bottom w:val="none" w:sz="0" w:space="0" w:color="auto"/>
        <w:right w:val="none" w:sz="0" w:space="0" w:color="auto"/>
      </w:divBdr>
    </w:div>
    <w:div w:id="562639424">
      <w:bodyDiv w:val="1"/>
      <w:marLeft w:val="0"/>
      <w:marRight w:val="0"/>
      <w:marTop w:val="0"/>
      <w:marBottom w:val="0"/>
      <w:divBdr>
        <w:top w:val="none" w:sz="0" w:space="0" w:color="auto"/>
        <w:left w:val="none" w:sz="0" w:space="0" w:color="auto"/>
        <w:bottom w:val="none" w:sz="0" w:space="0" w:color="auto"/>
        <w:right w:val="none" w:sz="0" w:space="0" w:color="auto"/>
      </w:divBdr>
    </w:div>
    <w:div w:id="572591769">
      <w:bodyDiv w:val="1"/>
      <w:marLeft w:val="0"/>
      <w:marRight w:val="0"/>
      <w:marTop w:val="0"/>
      <w:marBottom w:val="0"/>
      <w:divBdr>
        <w:top w:val="none" w:sz="0" w:space="0" w:color="auto"/>
        <w:left w:val="none" w:sz="0" w:space="0" w:color="auto"/>
        <w:bottom w:val="none" w:sz="0" w:space="0" w:color="auto"/>
        <w:right w:val="none" w:sz="0" w:space="0" w:color="auto"/>
      </w:divBdr>
    </w:div>
    <w:div w:id="636881911">
      <w:bodyDiv w:val="1"/>
      <w:marLeft w:val="0"/>
      <w:marRight w:val="0"/>
      <w:marTop w:val="0"/>
      <w:marBottom w:val="0"/>
      <w:divBdr>
        <w:top w:val="none" w:sz="0" w:space="0" w:color="auto"/>
        <w:left w:val="none" w:sz="0" w:space="0" w:color="auto"/>
        <w:bottom w:val="none" w:sz="0" w:space="0" w:color="auto"/>
        <w:right w:val="none" w:sz="0" w:space="0" w:color="auto"/>
      </w:divBdr>
    </w:div>
    <w:div w:id="641736003">
      <w:bodyDiv w:val="1"/>
      <w:marLeft w:val="0"/>
      <w:marRight w:val="0"/>
      <w:marTop w:val="0"/>
      <w:marBottom w:val="0"/>
      <w:divBdr>
        <w:top w:val="none" w:sz="0" w:space="0" w:color="auto"/>
        <w:left w:val="none" w:sz="0" w:space="0" w:color="auto"/>
        <w:bottom w:val="none" w:sz="0" w:space="0" w:color="auto"/>
        <w:right w:val="none" w:sz="0" w:space="0" w:color="auto"/>
      </w:divBdr>
    </w:div>
    <w:div w:id="652176645">
      <w:bodyDiv w:val="1"/>
      <w:marLeft w:val="0"/>
      <w:marRight w:val="0"/>
      <w:marTop w:val="0"/>
      <w:marBottom w:val="0"/>
      <w:divBdr>
        <w:top w:val="none" w:sz="0" w:space="0" w:color="auto"/>
        <w:left w:val="none" w:sz="0" w:space="0" w:color="auto"/>
        <w:bottom w:val="none" w:sz="0" w:space="0" w:color="auto"/>
        <w:right w:val="none" w:sz="0" w:space="0" w:color="auto"/>
      </w:divBdr>
    </w:div>
    <w:div w:id="672493042">
      <w:bodyDiv w:val="1"/>
      <w:marLeft w:val="0"/>
      <w:marRight w:val="0"/>
      <w:marTop w:val="0"/>
      <w:marBottom w:val="0"/>
      <w:divBdr>
        <w:top w:val="none" w:sz="0" w:space="0" w:color="auto"/>
        <w:left w:val="none" w:sz="0" w:space="0" w:color="auto"/>
        <w:bottom w:val="none" w:sz="0" w:space="0" w:color="auto"/>
        <w:right w:val="none" w:sz="0" w:space="0" w:color="auto"/>
      </w:divBdr>
    </w:div>
    <w:div w:id="697895221">
      <w:bodyDiv w:val="1"/>
      <w:marLeft w:val="0"/>
      <w:marRight w:val="0"/>
      <w:marTop w:val="0"/>
      <w:marBottom w:val="0"/>
      <w:divBdr>
        <w:top w:val="none" w:sz="0" w:space="0" w:color="auto"/>
        <w:left w:val="none" w:sz="0" w:space="0" w:color="auto"/>
        <w:bottom w:val="none" w:sz="0" w:space="0" w:color="auto"/>
        <w:right w:val="none" w:sz="0" w:space="0" w:color="auto"/>
      </w:divBdr>
    </w:div>
    <w:div w:id="698701559">
      <w:bodyDiv w:val="1"/>
      <w:marLeft w:val="0"/>
      <w:marRight w:val="0"/>
      <w:marTop w:val="0"/>
      <w:marBottom w:val="0"/>
      <w:divBdr>
        <w:top w:val="none" w:sz="0" w:space="0" w:color="auto"/>
        <w:left w:val="none" w:sz="0" w:space="0" w:color="auto"/>
        <w:bottom w:val="none" w:sz="0" w:space="0" w:color="auto"/>
        <w:right w:val="none" w:sz="0" w:space="0" w:color="auto"/>
      </w:divBdr>
    </w:div>
    <w:div w:id="713699481">
      <w:bodyDiv w:val="1"/>
      <w:marLeft w:val="0"/>
      <w:marRight w:val="0"/>
      <w:marTop w:val="0"/>
      <w:marBottom w:val="0"/>
      <w:divBdr>
        <w:top w:val="none" w:sz="0" w:space="0" w:color="auto"/>
        <w:left w:val="none" w:sz="0" w:space="0" w:color="auto"/>
        <w:bottom w:val="none" w:sz="0" w:space="0" w:color="auto"/>
        <w:right w:val="none" w:sz="0" w:space="0" w:color="auto"/>
      </w:divBdr>
    </w:div>
    <w:div w:id="716661914">
      <w:bodyDiv w:val="1"/>
      <w:marLeft w:val="0"/>
      <w:marRight w:val="0"/>
      <w:marTop w:val="0"/>
      <w:marBottom w:val="0"/>
      <w:divBdr>
        <w:top w:val="none" w:sz="0" w:space="0" w:color="auto"/>
        <w:left w:val="none" w:sz="0" w:space="0" w:color="auto"/>
        <w:bottom w:val="none" w:sz="0" w:space="0" w:color="auto"/>
        <w:right w:val="none" w:sz="0" w:space="0" w:color="auto"/>
      </w:divBdr>
    </w:div>
    <w:div w:id="749890029">
      <w:bodyDiv w:val="1"/>
      <w:marLeft w:val="0"/>
      <w:marRight w:val="0"/>
      <w:marTop w:val="0"/>
      <w:marBottom w:val="0"/>
      <w:divBdr>
        <w:top w:val="none" w:sz="0" w:space="0" w:color="auto"/>
        <w:left w:val="none" w:sz="0" w:space="0" w:color="auto"/>
        <w:bottom w:val="none" w:sz="0" w:space="0" w:color="auto"/>
        <w:right w:val="none" w:sz="0" w:space="0" w:color="auto"/>
      </w:divBdr>
    </w:div>
    <w:div w:id="754744654">
      <w:bodyDiv w:val="1"/>
      <w:marLeft w:val="0"/>
      <w:marRight w:val="0"/>
      <w:marTop w:val="0"/>
      <w:marBottom w:val="0"/>
      <w:divBdr>
        <w:top w:val="none" w:sz="0" w:space="0" w:color="auto"/>
        <w:left w:val="none" w:sz="0" w:space="0" w:color="auto"/>
        <w:bottom w:val="none" w:sz="0" w:space="0" w:color="auto"/>
        <w:right w:val="none" w:sz="0" w:space="0" w:color="auto"/>
      </w:divBdr>
    </w:div>
    <w:div w:id="761680488">
      <w:bodyDiv w:val="1"/>
      <w:marLeft w:val="0"/>
      <w:marRight w:val="0"/>
      <w:marTop w:val="0"/>
      <w:marBottom w:val="0"/>
      <w:divBdr>
        <w:top w:val="none" w:sz="0" w:space="0" w:color="auto"/>
        <w:left w:val="none" w:sz="0" w:space="0" w:color="auto"/>
        <w:bottom w:val="none" w:sz="0" w:space="0" w:color="auto"/>
        <w:right w:val="none" w:sz="0" w:space="0" w:color="auto"/>
      </w:divBdr>
    </w:div>
    <w:div w:id="778530002">
      <w:bodyDiv w:val="1"/>
      <w:marLeft w:val="0"/>
      <w:marRight w:val="0"/>
      <w:marTop w:val="0"/>
      <w:marBottom w:val="0"/>
      <w:divBdr>
        <w:top w:val="none" w:sz="0" w:space="0" w:color="auto"/>
        <w:left w:val="none" w:sz="0" w:space="0" w:color="auto"/>
        <w:bottom w:val="none" w:sz="0" w:space="0" w:color="auto"/>
        <w:right w:val="none" w:sz="0" w:space="0" w:color="auto"/>
      </w:divBdr>
    </w:div>
    <w:div w:id="835455274">
      <w:bodyDiv w:val="1"/>
      <w:marLeft w:val="0"/>
      <w:marRight w:val="0"/>
      <w:marTop w:val="0"/>
      <w:marBottom w:val="0"/>
      <w:divBdr>
        <w:top w:val="none" w:sz="0" w:space="0" w:color="auto"/>
        <w:left w:val="none" w:sz="0" w:space="0" w:color="auto"/>
        <w:bottom w:val="none" w:sz="0" w:space="0" w:color="auto"/>
        <w:right w:val="none" w:sz="0" w:space="0" w:color="auto"/>
      </w:divBdr>
    </w:div>
    <w:div w:id="889925690">
      <w:bodyDiv w:val="1"/>
      <w:marLeft w:val="0"/>
      <w:marRight w:val="0"/>
      <w:marTop w:val="0"/>
      <w:marBottom w:val="0"/>
      <w:divBdr>
        <w:top w:val="none" w:sz="0" w:space="0" w:color="auto"/>
        <w:left w:val="none" w:sz="0" w:space="0" w:color="auto"/>
        <w:bottom w:val="none" w:sz="0" w:space="0" w:color="auto"/>
        <w:right w:val="none" w:sz="0" w:space="0" w:color="auto"/>
      </w:divBdr>
    </w:div>
    <w:div w:id="902259122">
      <w:bodyDiv w:val="1"/>
      <w:marLeft w:val="0"/>
      <w:marRight w:val="0"/>
      <w:marTop w:val="0"/>
      <w:marBottom w:val="0"/>
      <w:divBdr>
        <w:top w:val="none" w:sz="0" w:space="0" w:color="auto"/>
        <w:left w:val="none" w:sz="0" w:space="0" w:color="auto"/>
        <w:bottom w:val="none" w:sz="0" w:space="0" w:color="auto"/>
        <w:right w:val="none" w:sz="0" w:space="0" w:color="auto"/>
      </w:divBdr>
    </w:div>
    <w:div w:id="920406337">
      <w:bodyDiv w:val="1"/>
      <w:marLeft w:val="0"/>
      <w:marRight w:val="0"/>
      <w:marTop w:val="0"/>
      <w:marBottom w:val="0"/>
      <w:divBdr>
        <w:top w:val="none" w:sz="0" w:space="0" w:color="auto"/>
        <w:left w:val="none" w:sz="0" w:space="0" w:color="auto"/>
        <w:bottom w:val="none" w:sz="0" w:space="0" w:color="auto"/>
        <w:right w:val="none" w:sz="0" w:space="0" w:color="auto"/>
      </w:divBdr>
    </w:div>
    <w:div w:id="934480343">
      <w:bodyDiv w:val="1"/>
      <w:marLeft w:val="0"/>
      <w:marRight w:val="0"/>
      <w:marTop w:val="0"/>
      <w:marBottom w:val="0"/>
      <w:divBdr>
        <w:top w:val="none" w:sz="0" w:space="0" w:color="auto"/>
        <w:left w:val="none" w:sz="0" w:space="0" w:color="auto"/>
        <w:bottom w:val="none" w:sz="0" w:space="0" w:color="auto"/>
        <w:right w:val="none" w:sz="0" w:space="0" w:color="auto"/>
      </w:divBdr>
    </w:div>
    <w:div w:id="945890705">
      <w:bodyDiv w:val="1"/>
      <w:marLeft w:val="0"/>
      <w:marRight w:val="0"/>
      <w:marTop w:val="0"/>
      <w:marBottom w:val="0"/>
      <w:divBdr>
        <w:top w:val="none" w:sz="0" w:space="0" w:color="auto"/>
        <w:left w:val="none" w:sz="0" w:space="0" w:color="auto"/>
        <w:bottom w:val="none" w:sz="0" w:space="0" w:color="auto"/>
        <w:right w:val="none" w:sz="0" w:space="0" w:color="auto"/>
      </w:divBdr>
    </w:div>
    <w:div w:id="977149305">
      <w:bodyDiv w:val="1"/>
      <w:marLeft w:val="0"/>
      <w:marRight w:val="0"/>
      <w:marTop w:val="0"/>
      <w:marBottom w:val="0"/>
      <w:divBdr>
        <w:top w:val="none" w:sz="0" w:space="0" w:color="auto"/>
        <w:left w:val="none" w:sz="0" w:space="0" w:color="auto"/>
        <w:bottom w:val="none" w:sz="0" w:space="0" w:color="auto"/>
        <w:right w:val="none" w:sz="0" w:space="0" w:color="auto"/>
      </w:divBdr>
    </w:div>
    <w:div w:id="1036001685">
      <w:bodyDiv w:val="1"/>
      <w:marLeft w:val="0"/>
      <w:marRight w:val="0"/>
      <w:marTop w:val="0"/>
      <w:marBottom w:val="0"/>
      <w:divBdr>
        <w:top w:val="none" w:sz="0" w:space="0" w:color="auto"/>
        <w:left w:val="none" w:sz="0" w:space="0" w:color="auto"/>
        <w:bottom w:val="none" w:sz="0" w:space="0" w:color="auto"/>
        <w:right w:val="none" w:sz="0" w:space="0" w:color="auto"/>
      </w:divBdr>
    </w:div>
    <w:div w:id="1041131577">
      <w:bodyDiv w:val="1"/>
      <w:marLeft w:val="0"/>
      <w:marRight w:val="0"/>
      <w:marTop w:val="0"/>
      <w:marBottom w:val="0"/>
      <w:divBdr>
        <w:top w:val="none" w:sz="0" w:space="0" w:color="auto"/>
        <w:left w:val="none" w:sz="0" w:space="0" w:color="auto"/>
        <w:bottom w:val="none" w:sz="0" w:space="0" w:color="auto"/>
        <w:right w:val="none" w:sz="0" w:space="0" w:color="auto"/>
      </w:divBdr>
    </w:div>
    <w:div w:id="1042825625">
      <w:bodyDiv w:val="1"/>
      <w:marLeft w:val="0"/>
      <w:marRight w:val="0"/>
      <w:marTop w:val="0"/>
      <w:marBottom w:val="0"/>
      <w:divBdr>
        <w:top w:val="none" w:sz="0" w:space="0" w:color="auto"/>
        <w:left w:val="none" w:sz="0" w:space="0" w:color="auto"/>
        <w:bottom w:val="none" w:sz="0" w:space="0" w:color="auto"/>
        <w:right w:val="none" w:sz="0" w:space="0" w:color="auto"/>
      </w:divBdr>
    </w:div>
    <w:div w:id="1043485116">
      <w:bodyDiv w:val="1"/>
      <w:marLeft w:val="0"/>
      <w:marRight w:val="0"/>
      <w:marTop w:val="0"/>
      <w:marBottom w:val="0"/>
      <w:divBdr>
        <w:top w:val="none" w:sz="0" w:space="0" w:color="auto"/>
        <w:left w:val="none" w:sz="0" w:space="0" w:color="auto"/>
        <w:bottom w:val="none" w:sz="0" w:space="0" w:color="auto"/>
        <w:right w:val="none" w:sz="0" w:space="0" w:color="auto"/>
      </w:divBdr>
    </w:div>
    <w:div w:id="1046683546">
      <w:bodyDiv w:val="1"/>
      <w:marLeft w:val="0"/>
      <w:marRight w:val="0"/>
      <w:marTop w:val="0"/>
      <w:marBottom w:val="0"/>
      <w:divBdr>
        <w:top w:val="none" w:sz="0" w:space="0" w:color="auto"/>
        <w:left w:val="none" w:sz="0" w:space="0" w:color="auto"/>
        <w:bottom w:val="none" w:sz="0" w:space="0" w:color="auto"/>
        <w:right w:val="none" w:sz="0" w:space="0" w:color="auto"/>
      </w:divBdr>
    </w:div>
    <w:div w:id="1050302234">
      <w:bodyDiv w:val="1"/>
      <w:marLeft w:val="0"/>
      <w:marRight w:val="0"/>
      <w:marTop w:val="0"/>
      <w:marBottom w:val="0"/>
      <w:divBdr>
        <w:top w:val="none" w:sz="0" w:space="0" w:color="auto"/>
        <w:left w:val="none" w:sz="0" w:space="0" w:color="auto"/>
        <w:bottom w:val="none" w:sz="0" w:space="0" w:color="auto"/>
        <w:right w:val="none" w:sz="0" w:space="0" w:color="auto"/>
      </w:divBdr>
    </w:div>
    <w:div w:id="1060136106">
      <w:bodyDiv w:val="1"/>
      <w:marLeft w:val="0"/>
      <w:marRight w:val="0"/>
      <w:marTop w:val="0"/>
      <w:marBottom w:val="0"/>
      <w:divBdr>
        <w:top w:val="none" w:sz="0" w:space="0" w:color="auto"/>
        <w:left w:val="none" w:sz="0" w:space="0" w:color="auto"/>
        <w:bottom w:val="none" w:sz="0" w:space="0" w:color="auto"/>
        <w:right w:val="none" w:sz="0" w:space="0" w:color="auto"/>
      </w:divBdr>
    </w:div>
    <w:div w:id="1077706468">
      <w:bodyDiv w:val="1"/>
      <w:marLeft w:val="0"/>
      <w:marRight w:val="0"/>
      <w:marTop w:val="0"/>
      <w:marBottom w:val="0"/>
      <w:divBdr>
        <w:top w:val="none" w:sz="0" w:space="0" w:color="auto"/>
        <w:left w:val="none" w:sz="0" w:space="0" w:color="auto"/>
        <w:bottom w:val="none" w:sz="0" w:space="0" w:color="auto"/>
        <w:right w:val="none" w:sz="0" w:space="0" w:color="auto"/>
      </w:divBdr>
    </w:div>
    <w:div w:id="1119832788">
      <w:bodyDiv w:val="1"/>
      <w:marLeft w:val="0"/>
      <w:marRight w:val="0"/>
      <w:marTop w:val="0"/>
      <w:marBottom w:val="0"/>
      <w:divBdr>
        <w:top w:val="none" w:sz="0" w:space="0" w:color="auto"/>
        <w:left w:val="none" w:sz="0" w:space="0" w:color="auto"/>
        <w:bottom w:val="none" w:sz="0" w:space="0" w:color="auto"/>
        <w:right w:val="none" w:sz="0" w:space="0" w:color="auto"/>
      </w:divBdr>
      <w:divsChild>
        <w:div w:id="2042241064">
          <w:marLeft w:val="0"/>
          <w:marRight w:val="0"/>
          <w:marTop w:val="0"/>
          <w:marBottom w:val="0"/>
          <w:divBdr>
            <w:top w:val="none" w:sz="0" w:space="0" w:color="auto"/>
            <w:left w:val="none" w:sz="0" w:space="0" w:color="auto"/>
            <w:bottom w:val="none" w:sz="0" w:space="0" w:color="auto"/>
            <w:right w:val="none" w:sz="0" w:space="0" w:color="auto"/>
          </w:divBdr>
          <w:divsChild>
            <w:div w:id="1496067091">
              <w:marLeft w:val="0"/>
              <w:marRight w:val="0"/>
              <w:marTop w:val="0"/>
              <w:marBottom w:val="0"/>
              <w:divBdr>
                <w:top w:val="none" w:sz="0" w:space="0" w:color="auto"/>
                <w:left w:val="none" w:sz="0" w:space="0" w:color="auto"/>
                <w:bottom w:val="none" w:sz="0" w:space="0" w:color="auto"/>
                <w:right w:val="none" w:sz="0" w:space="0" w:color="auto"/>
              </w:divBdr>
              <w:divsChild>
                <w:div w:id="694890281">
                  <w:marLeft w:val="0"/>
                  <w:marRight w:val="0"/>
                  <w:marTop w:val="0"/>
                  <w:marBottom w:val="0"/>
                  <w:divBdr>
                    <w:top w:val="none" w:sz="0" w:space="0" w:color="auto"/>
                    <w:left w:val="none" w:sz="0" w:space="0" w:color="auto"/>
                    <w:bottom w:val="none" w:sz="0" w:space="0" w:color="auto"/>
                    <w:right w:val="none" w:sz="0" w:space="0" w:color="auto"/>
                  </w:divBdr>
                  <w:divsChild>
                    <w:div w:id="200751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014532">
      <w:bodyDiv w:val="1"/>
      <w:marLeft w:val="0"/>
      <w:marRight w:val="0"/>
      <w:marTop w:val="0"/>
      <w:marBottom w:val="0"/>
      <w:divBdr>
        <w:top w:val="none" w:sz="0" w:space="0" w:color="auto"/>
        <w:left w:val="none" w:sz="0" w:space="0" w:color="auto"/>
        <w:bottom w:val="none" w:sz="0" w:space="0" w:color="auto"/>
        <w:right w:val="none" w:sz="0" w:space="0" w:color="auto"/>
      </w:divBdr>
    </w:div>
    <w:div w:id="1183125627">
      <w:bodyDiv w:val="1"/>
      <w:marLeft w:val="0"/>
      <w:marRight w:val="0"/>
      <w:marTop w:val="0"/>
      <w:marBottom w:val="0"/>
      <w:divBdr>
        <w:top w:val="none" w:sz="0" w:space="0" w:color="auto"/>
        <w:left w:val="none" w:sz="0" w:space="0" w:color="auto"/>
        <w:bottom w:val="none" w:sz="0" w:space="0" w:color="auto"/>
        <w:right w:val="none" w:sz="0" w:space="0" w:color="auto"/>
      </w:divBdr>
    </w:div>
    <w:div w:id="1184708463">
      <w:bodyDiv w:val="1"/>
      <w:marLeft w:val="0"/>
      <w:marRight w:val="0"/>
      <w:marTop w:val="0"/>
      <w:marBottom w:val="0"/>
      <w:divBdr>
        <w:top w:val="none" w:sz="0" w:space="0" w:color="auto"/>
        <w:left w:val="none" w:sz="0" w:space="0" w:color="auto"/>
        <w:bottom w:val="none" w:sz="0" w:space="0" w:color="auto"/>
        <w:right w:val="none" w:sz="0" w:space="0" w:color="auto"/>
      </w:divBdr>
    </w:div>
    <w:div w:id="1218201613">
      <w:bodyDiv w:val="1"/>
      <w:marLeft w:val="0"/>
      <w:marRight w:val="0"/>
      <w:marTop w:val="0"/>
      <w:marBottom w:val="0"/>
      <w:divBdr>
        <w:top w:val="none" w:sz="0" w:space="0" w:color="auto"/>
        <w:left w:val="none" w:sz="0" w:space="0" w:color="auto"/>
        <w:bottom w:val="none" w:sz="0" w:space="0" w:color="auto"/>
        <w:right w:val="none" w:sz="0" w:space="0" w:color="auto"/>
      </w:divBdr>
    </w:div>
    <w:div w:id="1236428173">
      <w:bodyDiv w:val="1"/>
      <w:marLeft w:val="0"/>
      <w:marRight w:val="0"/>
      <w:marTop w:val="0"/>
      <w:marBottom w:val="0"/>
      <w:divBdr>
        <w:top w:val="none" w:sz="0" w:space="0" w:color="auto"/>
        <w:left w:val="none" w:sz="0" w:space="0" w:color="auto"/>
        <w:bottom w:val="none" w:sz="0" w:space="0" w:color="auto"/>
        <w:right w:val="none" w:sz="0" w:space="0" w:color="auto"/>
      </w:divBdr>
    </w:div>
    <w:div w:id="1240942741">
      <w:bodyDiv w:val="1"/>
      <w:marLeft w:val="0"/>
      <w:marRight w:val="0"/>
      <w:marTop w:val="0"/>
      <w:marBottom w:val="0"/>
      <w:divBdr>
        <w:top w:val="none" w:sz="0" w:space="0" w:color="auto"/>
        <w:left w:val="none" w:sz="0" w:space="0" w:color="auto"/>
        <w:bottom w:val="none" w:sz="0" w:space="0" w:color="auto"/>
        <w:right w:val="none" w:sz="0" w:space="0" w:color="auto"/>
      </w:divBdr>
    </w:div>
    <w:div w:id="1276867012">
      <w:bodyDiv w:val="1"/>
      <w:marLeft w:val="0"/>
      <w:marRight w:val="0"/>
      <w:marTop w:val="0"/>
      <w:marBottom w:val="0"/>
      <w:divBdr>
        <w:top w:val="none" w:sz="0" w:space="0" w:color="auto"/>
        <w:left w:val="none" w:sz="0" w:space="0" w:color="auto"/>
        <w:bottom w:val="none" w:sz="0" w:space="0" w:color="auto"/>
        <w:right w:val="none" w:sz="0" w:space="0" w:color="auto"/>
      </w:divBdr>
    </w:div>
    <w:div w:id="1313480918">
      <w:bodyDiv w:val="1"/>
      <w:marLeft w:val="0"/>
      <w:marRight w:val="0"/>
      <w:marTop w:val="0"/>
      <w:marBottom w:val="0"/>
      <w:divBdr>
        <w:top w:val="none" w:sz="0" w:space="0" w:color="auto"/>
        <w:left w:val="none" w:sz="0" w:space="0" w:color="auto"/>
        <w:bottom w:val="none" w:sz="0" w:space="0" w:color="auto"/>
        <w:right w:val="none" w:sz="0" w:space="0" w:color="auto"/>
      </w:divBdr>
    </w:div>
    <w:div w:id="1334382101">
      <w:bodyDiv w:val="1"/>
      <w:marLeft w:val="0"/>
      <w:marRight w:val="0"/>
      <w:marTop w:val="0"/>
      <w:marBottom w:val="0"/>
      <w:divBdr>
        <w:top w:val="none" w:sz="0" w:space="0" w:color="auto"/>
        <w:left w:val="none" w:sz="0" w:space="0" w:color="auto"/>
        <w:bottom w:val="none" w:sz="0" w:space="0" w:color="auto"/>
        <w:right w:val="none" w:sz="0" w:space="0" w:color="auto"/>
      </w:divBdr>
    </w:div>
    <w:div w:id="1373766665">
      <w:bodyDiv w:val="1"/>
      <w:marLeft w:val="0"/>
      <w:marRight w:val="0"/>
      <w:marTop w:val="0"/>
      <w:marBottom w:val="0"/>
      <w:divBdr>
        <w:top w:val="none" w:sz="0" w:space="0" w:color="auto"/>
        <w:left w:val="none" w:sz="0" w:space="0" w:color="auto"/>
        <w:bottom w:val="none" w:sz="0" w:space="0" w:color="auto"/>
        <w:right w:val="none" w:sz="0" w:space="0" w:color="auto"/>
      </w:divBdr>
    </w:div>
    <w:div w:id="1397315784">
      <w:bodyDiv w:val="1"/>
      <w:marLeft w:val="0"/>
      <w:marRight w:val="0"/>
      <w:marTop w:val="0"/>
      <w:marBottom w:val="0"/>
      <w:divBdr>
        <w:top w:val="none" w:sz="0" w:space="0" w:color="auto"/>
        <w:left w:val="none" w:sz="0" w:space="0" w:color="auto"/>
        <w:bottom w:val="none" w:sz="0" w:space="0" w:color="auto"/>
        <w:right w:val="none" w:sz="0" w:space="0" w:color="auto"/>
      </w:divBdr>
    </w:div>
    <w:div w:id="1406106646">
      <w:bodyDiv w:val="1"/>
      <w:marLeft w:val="0"/>
      <w:marRight w:val="0"/>
      <w:marTop w:val="0"/>
      <w:marBottom w:val="0"/>
      <w:divBdr>
        <w:top w:val="none" w:sz="0" w:space="0" w:color="auto"/>
        <w:left w:val="none" w:sz="0" w:space="0" w:color="auto"/>
        <w:bottom w:val="none" w:sz="0" w:space="0" w:color="auto"/>
        <w:right w:val="none" w:sz="0" w:space="0" w:color="auto"/>
      </w:divBdr>
    </w:div>
    <w:div w:id="1410154723">
      <w:bodyDiv w:val="1"/>
      <w:marLeft w:val="0"/>
      <w:marRight w:val="0"/>
      <w:marTop w:val="0"/>
      <w:marBottom w:val="0"/>
      <w:divBdr>
        <w:top w:val="none" w:sz="0" w:space="0" w:color="auto"/>
        <w:left w:val="none" w:sz="0" w:space="0" w:color="auto"/>
        <w:bottom w:val="none" w:sz="0" w:space="0" w:color="auto"/>
        <w:right w:val="none" w:sz="0" w:space="0" w:color="auto"/>
      </w:divBdr>
      <w:divsChild>
        <w:div w:id="858857119">
          <w:marLeft w:val="0"/>
          <w:marRight w:val="0"/>
          <w:marTop w:val="0"/>
          <w:marBottom w:val="0"/>
          <w:divBdr>
            <w:top w:val="none" w:sz="0" w:space="0" w:color="auto"/>
            <w:left w:val="none" w:sz="0" w:space="0" w:color="auto"/>
            <w:bottom w:val="none" w:sz="0" w:space="0" w:color="auto"/>
            <w:right w:val="none" w:sz="0" w:space="0" w:color="auto"/>
          </w:divBdr>
          <w:divsChild>
            <w:div w:id="1011177619">
              <w:marLeft w:val="0"/>
              <w:marRight w:val="0"/>
              <w:marTop w:val="0"/>
              <w:marBottom w:val="0"/>
              <w:divBdr>
                <w:top w:val="none" w:sz="0" w:space="0" w:color="auto"/>
                <w:left w:val="none" w:sz="0" w:space="0" w:color="auto"/>
                <w:bottom w:val="none" w:sz="0" w:space="0" w:color="auto"/>
                <w:right w:val="none" w:sz="0" w:space="0" w:color="auto"/>
              </w:divBdr>
              <w:divsChild>
                <w:div w:id="6172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13271">
      <w:bodyDiv w:val="1"/>
      <w:marLeft w:val="0"/>
      <w:marRight w:val="0"/>
      <w:marTop w:val="0"/>
      <w:marBottom w:val="0"/>
      <w:divBdr>
        <w:top w:val="none" w:sz="0" w:space="0" w:color="auto"/>
        <w:left w:val="none" w:sz="0" w:space="0" w:color="auto"/>
        <w:bottom w:val="none" w:sz="0" w:space="0" w:color="auto"/>
        <w:right w:val="none" w:sz="0" w:space="0" w:color="auto"/>
      </w:divBdr>
    </w:div>
    <w:div w:id="1457328579">
      <w:bodyDiv w:val="1"/>
      <w:marLeft w:val="0"/>
      <w:marRight w:val="0"/>
      <w:marTop w:val="0"/>
      <w:marBottom w:val="0"/>
      <w:divBdr>
        <w:top w:val="none" w:sz="0" w:space="0" w:color="auto"/>
        <w:left w:val="none" w:sz="0" w:space="0" w:color="auto"/>
        <w:bottom w:val="none" w:sz="0" w:space="0" w:color="auto"/>
        <w:right w:val="none" w:sz="0" w:space="0" w:color="auto"/>
      </w:divBdr>
    </w:div>
    <w:div w:id="1481850612">
      <w:bodyDiv w:val="1"/>
      <w:marLeft w:val="0"/>
      <w:marRight w:val="0"/>
      <w:marTop w:val="0"/>
      <w:marBottom w:val="0"/>
      <w:divBdr>
        <w:top w:val="none" w:sz="0" w:space="0" w:color="auto"/>
        <w:left w:val="none" w:sz="0" w:space="0" w:color="auto"/>
        <w:bottom w:val="none" w:sz="0" w:space="0" w:color="auto"/>
        <w:right w:val="none" w:sz="0" w:space="0" w:color="auto"/>
      </w:divBdr>
      <w:divsChild>
        <w:div w:id="106049642">
          <w:marLeft w:val="0"/>
          <w:marRight w:val="0"/>
          <w:marTop w:val="0"/>
          <w:marBottom w:val="0"/>
          <w:divBdr>
            <w:top w:val="none" w:sz="0" w:space="0" w:color="auto"/>
            <w:left w:val="none" w:sz="0" w:space="0" w:color="auto"/>
            <w:bottom w:val="none" w:sz="0" w:space="0" w:color="auto"/>
            <w:right w:val="none" w:sz="0" w:space="0" w:color="auto"/>
          </w:divBdr>
          <w:divsChild>
            <w:div w:id="97222355">
              <w:marLeft w:val="0"/>
              <w:marRight w:val="0"/>
              <w:marTop w:val="0"/>
              <w:marBottom w:val="0"/>
              <w:divBdr>
                <w:top w:val="none" w:sz="0" w:space="0" w:color="auto"/>
                <w:left w:val="none" w:sz="0" w:space="0" w:color="auto"/>
                <w:bottom w:val="none" w:sz="0" w:space="0" w:color="auto"/>
                <w:right w:val="none" w:sz="0" w:space="0" w:color="auto"/>
              </w:divBdr>
              <w:divsChild>
                <w:div w:id="796485479">
                  <w:marLeft w:val="0"/>
                  <w:marRight w:val="0"/>
                  <w:marTop w:val="0"/>
                  <w:marBottom w:val="0"/>
                  <w:divBdr>
                    <w:top w:val="none" w:sz="0" w:space="0" w:color="auto"/>
                    <w:left w:val="none" w:sz="0" w:space="0" w:color="auto"/>
                    <w:bottom w:val="none" w:sz="0" w:space="0" w:color="auto"/>
                    <w:right w:val="none" w:sz="0" w:space="0" w:color="auto"/>
                  </w:divBdr>
                  <w:divsChild>
                    <w:div w:id="27795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965280">
      <w:bodyDiv w:val="1"/>
      <w:marLeft w:val="0"/>
      <w:marRight w:val="0"/>
      <w:marTop w:val="0"/>
      <w:marBottom w:val="0"/>
      <w:divBdr>
        <w:top w:val="none" w:sz="0" w:space="0" w:color="auto"/>
        <w:left w:val="none" w:sz="0" w:space="0" w:color="auto"/>
        <w:bottom w:val="none" w:sz="0" w:space="0" w:color="auto"/>
        <w:right w:val="none" w:sz="0" w:space="0" w:color="auto"/>
      </w:divBdr>
    </w:div>
    <w:div w:id="1582791186">
      <w:bodyDiv w:val="1"/>
      <w:marLeft w:val="0"/>
      <w:marRight w:val="0"/>
      <w:marTop w:val="0"/>
      <w:marBottom w:val="0"/>
      <w:divBdr>
        <w:top w:val="none" w:sz="0" w:space="0" w:color="auto"/>
        <w:left w:val="none" w:sz="0" w:space="0" w:color="auto"/>
        <w:bottom w:val="none" w:sz="0" w:space="0" w:color="auto"/>
        <w:right w:val="none" w:sz="0" w:space="0" w:color="auto"/>
      </w:divBdr>
    </w:div>
    <w:div w:id="1601445632">
      <w:bodyDiv w:val="1"/>
      <w:marLeft w:val="0"/>
      <w:marRight w:val="0"/>
      <w:marTop w:val="0"/>
      <w:marBottom w:val="0"/>
      <w:divBdr>
        <w:top w:val="none" w:sz="0" w:space="0" w:color="auto"/>
        <w:left w:val="none" w:sz="0" w:space="0" w:color="auto"/>
        <w:bottom w:val="none" w:sz="0" w:space="0" w:color="auto"/>
        <w:right w:val="none" w:sz="0" w:space="0" w:color="auto"/>
      </w:divBdr>
    </w:div>
    <w:div w:id="1612854174">
      <w:bodyDiv w:val="1"/>
      <w:marLeft w:val="0"/>
      <w:marRight w:val="0"/>
      <w:marTop w:val="0"/>
      <w:marBottom w:val="0"/>
      <w:divBdr>
        <w:top w:val="none" w:sz="0" w:space="0" w:color="auto"/>
        <w:left w:val="none" w:sz="0" w:space="0" w:color="auto"/>
        <w:bottom w:val="none" w:sz="0" w:space="0" w:color="auto"/>
        <w:right w:val="none" w:sz="0" w:space="0" w:color="auto"/>
      </w:divBdr>
    </w:div>
    <w:div w:id="1622952965">
      <w:bodyDiv w:val="1"/>
      <w:marLeft w:val="0"/>
      <w:marRight w:val="0"/>
      <w:marTop w:val="0"/>
      <w:marBottom w:val="0"/>
      <w:divBdr>
        <w:top w:val="none" w:sz="0" w:space="0" w:color="auto"/>
        <w:left w:val="none" w:sz="0" w:space="0" w:color="auto"/>
        <w:bottom w:val="none" w:sz="0" w:space="0" w:color="auto"/>
        <w:right w:val="none" w:sz="0" w:space="0" w:color="auto"/>
      </w:divBdr>
    </w:div>
    <w:div w:id="1634795746">
      <w:bodyDiv w:val="1"/>
      <w:marLeft w:val="0"/>
      <w:marRight w:val="0"/>
      <w:marTop w:val="0"/>
      <w:marBottom w:val="0"/>
      <w:divBdr>
        <w:top w:val="none" w:sz="0" w:space="0" w:color="auto"/>
        <w:left w:val="none" w:sz="0" w:space="0" w:color="auto"/>
        <w:bottom w:val="none" w:sz="0" w:space="0" w:color="auto"/>
        <w:right w:val="none" w:sz="0" w:space="0" w:color="auto"/>
      </w:divBdr>
    </w:div>
    <w:div w:id="1653833126">
      <w:bodyDiv w:val="1"/>
      <w:marLeft w:val="0"/>
      <w:marRight w:val="0"/>
      <w:marTop w:val="0"/>
      <w:marBottom w:val="0"/>
      <w:divBdr>
        <w:top w:val="none" w:sz="0" w:space="0" w:color="auto"/>
        <w:left w:val="none" w:sz="0" w:space="0" w:color="auto"/>
        <w:bottom w:val="none" w:sz="0" w:space="0" w:color="auto"/>
        <w:right w:val="none" w:sz="0" w:space="0" w:color="auto"/>
      </w:divBdr>
    </w:div>
    <w:div w:id="1659963200">
      <w:bodyDiv w:val="1"/>
      <w:marLeft w:val="0"/>
      <w:marRight w:val="0"/>
      <w:marTop w:val="0"/>
      <w:marBottom w:val="0"/>
      <w:divBdr>
        <w:top w:val="none" w:sz="0" w:space="0" w:color="auto"/>
        <w:left w:val="none" w:sz="0" w:space="0" w:color="auto"/>
        <w:bottom w:val="none" w:sz="0" w:space="0" w:color="auto"/>
        <w:right w:val="none" w:sz="0" w:space="0" w:color="auto"/>
      </w:divBdr>
    </w:div>
    <w:div w:id="1698384465">
      <w:bodyDiv w:val="1"/>
      <w:marLeft w:val="0"/>
      <w:marRight w:val="0"/>
      <w:marTop w:val="0"/>
      <w:marBottom w:val="0"/>
      <w:divBdr>
        <w:top w:val="none" w:sz="0" w:space="0" w:color="auto"/>
        <w:left w:val="none" w:sz="0" w:space="0" w:color="auto"/>
        <w:bottom w:val="none" w:sz="0" w:space="0" w:color="auto"/>
        <w:right w:val="none" w:sz="0" w:space="0" w:color="auto"/>
      </w:divBdr>
    </w:div>
    <w:div w:id="1721904737">
      <w:bodyDiv w:val="1"/>
      <w:marLeft w:val="0"/>
      <w:marRight w:val="0"/>
      <w:marTop w:val="0"/>
      <w:marBottom w:val="0"/>
      <w:divBdr>
        <w:top w:val="none" w:sz="0" w:space="0" w:color="auto"/>
        <w:left w:val="none" w:sz="0" w:space="0" w:color="auto"/>
        <w:bottom w:val="none" w:sz="0" w:space="0" w:color="auto"/>
        <w:right w:val="none" w:sz="0" w:space="0" w:color="auto"/>
      </w:divBdr>
    </w:div>
    <w:div w:id="1754622913">
      <w:bodyDiv w:val="1"/>
      <w:marLeft w:val="0"/>
      <w:marRight w:val="0"/>
      <w:marTop w:val="0"/>
      <w:marBottom w:val="0"/>
      <w:divBdr>
        <w:top w:val="none" w:sz="0" w:space="0" w:color="auto"/>
        <w:left w:val="none" w:sz="0" w:space="0" w:color="auto"/>
        <w:bottom w:val="none" w:sz="0" w:space="0" w:color="auto"/>
        <w:right w:val="none" w:sz="0" w:space="0" w:color="auto"/>
      </w:divBdr>
      <w:divsChild>
        <w:div w:id="24597259">
          <w:marLeft w:val="0"/>
          <w:marRight w:val="0"/>
          <w:marTop w:val="0"/>
          <w:marBottom w:val="0"/>
          <w:divBdr>
            <w:top w:val="none" w:sz="0" w:space="0" w:color="auto"/>
            <w:left w:val="none" w:sz="0" w:space="0" w:color="auto"/>
            <w:bottom w:val="none" w:sz="0" w:space="0" w:color="auto"/>
            <w:right w:val="none" w:sz="0" w:space="0" w:color="auto"/>
          </w:divBdr>
          <w:divsChild>
            <w:div w:id="1437552842">
              <w:marLeft w:val="0"/>
              <w:marRight w:val="0"/>
              <w:marTop w:val="0"/>
              <w:marBottom w:val="0"/>
              <w:divBdr>
                <w:top w:val="none" w:sz="0" w:space="0" w:color="auto"/>
                <w:left w:val="none" w:sz="0" w:space="0" w:color="auto"/>
                <w:bottom w:val="none" w:sz="0" w:space="0" w:color="auto"/>
                <w:right w:val="none" w:sz="0" w:space="0" w:color="auto"/>
              </w:divBdr>
              <w:divsChild>
                <w:div w:id="121453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533481">
      <w:bodyDiv w:val="1"/>
      <w:marLeft w:val="0"/>
      <w:marRight w:val="0"/>
      <w:marTop w:val="0"/>
      <w:marBottom w:val="0"/>
      <w:divBdr>
        <w:top w:val="none" w:sz="0" w:space="0" w:color="auto"/>
        <w:left w:val="none" w:sz="0" w:space="0" w:color="auto"/>
        <w:bottom w:val="none" w:sz="0" w:space="0" w:color="auto"/>
        <w:right w:val="none" w:sz="0" w:space="0" w:color="auto"/>
      </w:divBdr>
    </w:div>
    <w:div w:id="1828936932">
      <w:bodyDiv w:val="1"/>
      <w:marLeft w:val="0"/>
      <w:marRight w:val="0"/>
      <w:marTop w:val="0"/>
      <w:marBottom w:val="0"/>
      <w:divBdr>
        <w:top w:val="none" w:sz="0" w:space="0" w:color="auto"/>
        <w:left w:val="none" w:sz="0" w:space="0" w:color="auto"/>
        <w:bottom w:val="none" w:sz="0" w:space="0" w:color="auto"/>
        <w:right w:val="none" w:sz="0" w:space="0" w:color="auto"/>
      </w:divBdr>
    </w:div>
    <w:div w:id="1843860589">
      <w:bodyDiv w:val="1"/>
      <w:marLeft w:val="0"/>
      <w:marRight w:val="0"/>
      <w:marTop w:val="0"/>
      <w:marBottom w:val="0"/>
      <w:divBdr>
        <w:top w:val="none" w:sz="0" w:space="0" w:color="auto"/>
        <w:left w:val="none" w:sz="0" w:space="0" w:color="auto"/>
        <w:bottom w:val="none" w:sz="0" w:space="0" w:color="auto"/>
        <w:right w:val="none" w:sz="0" w:space="0" w:color="auto"/>
      </w:divBdr>
    </w:div>
    <w:div w:id="1880240771">
      <w:bodyDiv w:val="1"/>
      <w:marLeft w:val="0"/>
      <w:marRight w:val="0"/>
      <w:marTop w:val="0"/>
      <w:marBottom w:val="0"/>
      <w:divBdr>
        <w:top w:val="none" w:sz="0" w:space="0" w:color="auto"/>
        <w:left w:val="none" w:sz="0" w:space="0" w:color="auto"/>
        <w:bottom w:val="none" w:sz="0" w:space="0" w:color="auto"/>
        <w:right w:val="none" w:sz="0" w:space="0" w:color="auto"/>
      </w:divBdr>
    </w:div>
    <w:div w:id="1920556605">
      <w:bodyDiv w:val="1"/>
      <w:marLeft w:val="0"/>
      <w:marRight w:val="0"/>
      <w:marTop w:val="0"/>
      <w:marBottom w:val="0"/>
      <w:divBdr>
        <w:top w:val="none" w:sz="0" w:space="0" w:color="auto"/>
        <w:left w:val="none" w:sz="0" w:space="0" w:color="auto"/>
        <w:bottom w:val="none" w:sz="0" w:space="0" w:color="auto"/>
        <w:right w:val="none" w:sz="0" w:space="0" w:color="auto"/>
      </w:divBdr>
    </w:div>
    <w:div w:id="1951356756">
      <w:bodyDiv w:val="1"/>
      <w:marLeft w:val="0"/>
      <w:marRight w:val="0"/>
      <w:marTop w:val="0"/>
      <w:marBottom w:val="0"/>
      <w:divBdr>
        <w:top w:val="none" w:sz="0" w:space="0" w:color="auto"/>
        <w:left w:val="none" w:sz="0" w:space="0" w:color="auto"/>
        <w:bottom w:val="none" w:sz="0" w:space="0" w:color="auto"/>
        <w:right w:val="none" w:sz="0" w:space="0" w:color="auto"/>
      </w:divBdr>
    </w:div>
    <w:div w:id="1956134620">
      <w:bodyDiv w:val="1"/>
      <w:marLeft w:val="0"/>
      <w:marRight w:val="0"/>
      <w:marTop w:val="0"/>
      <w:marBottom w:val="0"/>
      <w:divBdr>
        <w:top w:val="none" w:sz="0" w:space="0" w:color="auto"/>
        <w:left w:val="none" w:sz="0" w:space="0" w:color="auto"/>
        <w:bottom w:val="none" w:sz="0" w:space="0" w:color="auto"/>
        <w:right w:val="none" w:sz="0" w:space="0" w:color="auto"/>
      </w:divBdr>
    </w:div>
    <w:div w:id="1956209786">
      <w:bodyDiv w:val="1"/>
      <w:marLeft w:val="0"/>
      <w:marRight w:val="0"/>
      <w:marTop w:val="0"/>
      <w:marBottom w:val="0"/>
      <w:divBdr>
        <w:top w:val="none" w:sz="0" w:space="0" w:color="auto"/>
        <w:left w:val="none" w:sz="0" w:space="0" w:color="auto"/>
        <w:bottom w:val="none" w:sz="0" w:space="0" w:color="auto"/>
        <w:right w:val="none" w:sz="0" w:space="0" w:color="auto"/>
      </w:divBdr>
    </w:div>
    <w:div w:id="1975018939">
      <w:bodyDiv w:val="1"/>
      <w:marLeft w:val="0"/>
      <w:marRight w:val="0"/>
      <w:marTop w:val="0"/>
      <w:marBottom w:val="0"/>
      <w:divBdr>
        <w:top w:val="none" w:sz="0" w:space="0" w:color="auto"/>
        <w:left w:val="none" w:sz="0" w:space="0" w:color="auto"/>
        <w:bottom w:val="none" w:sz="0" w:space="0" w:color="auto"/>
        <w:right w:val="none" w:sz="0" w:space="0" w:color="auto"/>
      </w:divBdr>
    </w:div>
    <w:div w:id="1982035384">
      <w:bodyDiv w:val="1"/>
      <w:marLeft w:val="0"/>
      <w:marRight w:val="0"/>
      <w:marTop w:val="0"/>
      <w:marBottom w:val="0"/>
      <w:divBdr>
        <w:top w:val="none" w:sz="0" w:space="0" w:color="auto"/>
        <w:left w:val="none" w:sz="0" w:space="0" w:color="auto"/>
        <w:bottom w:val="none" w:sz="0" w:space="0" w:color="auto"/>
        <w:right w:val="none" w:sz="0" w:space="0" w:color="auto"/>
      </w:divBdr>
    </w:div>
    <w:div w:id="2041664058">
      <w:bodyDiv w:val="1"/>
      <w:marLeft w:val="0"/>
      <w:marRight w:val="0"/>
      <w:marTop w:val="0"/>
      <w:marBottom w:val="0"/>
      <w:divBdr>
        <w:top w:val="none" w:sz="0" w:space="0" w:color="auto"/>
        <w:left w:val="none" w:sz="0" w:space="0" w:color="auto"/>
        <w:bottom w:val="none" w:sz="0" w:space="0" w:color="auto"/>
        <w:right w:val="none" w:sz="0" w:space="0" w:color="auto"/>
      </w:divBdr>
    </w:div>
    <w:div w:id="2107074558">
      <w:bodyDiv w:val="1"/>
      <w:marLeft w:val="0"/>
      <w:marRight w:val="0"/>
      <w:marTop w:val="0"/>
      <w:marBottom w:val="0"/>
      <w:divBdr>
        <w:top w:val="none" w:sz="0" w:space="0" w:color="auto"/>
        <w:left w:val="none" w:sz="0" w:space="0" w:color="auto"/>
        <w:bottom w:val="none" w:sz="0" w:space="0" w:color="auto"/>
        <w:right w:val="none" w:sz="0" w:space="0" w:color="auto"/>
      </w:divBdr>
    </w:div>
    <w:div w:id="2111198598">
      <w:bodyDiv w:val="1"/>
      <w:marLeft w:val="0"/>
      <w:marRight w:val="0"/>
      <w:marTop w:val="0"/>
      <w:marBottom w:val="0"/>
      <w:divBdr>
        <w:top w:val="none" w:sz="0" w:space="0" w:color="auto"/>
        <w:left w:val="none" w:sz="0" w:space="0" w:color="auto"/>
        <w:bottom w:val="none" w:sz="0" w:space="0" w:color="auto"/>
        <w:right w:val="none" w:sz="0" w:space="0" w:color="auto"/>
      </w:divBdr>
    </w:div>
    <w:div w:id="2115317728">
      <w:bodyDiv w:val="1"/>
      <w:marLeft w:val="0"/>
      <w:marRight w:val="0"/>
      <w:marTop w:val="0"/>
      <w:marBottom w:val="0"/>
      <w:divBdr>
        <w:top w:val="none" w:sz="0" w:space="0" w:color="auto"/>
        <w:left w:val="none" w:sz="0" w:space="0" w:color="auto"/>
        <w:bottom w:val="none" w:sz="0" w:space="0" w:color="auto"/>
        <w:right w:val="none" w:sz="0" w:space="0" w:color="auto"/>
      </w:divBdr>
    </w:div>
    <w:div w:id="2115588256">
      <w:bodyDiv w:val="1"/>
      <w:marLeft w:val="0"/>
      <w:marRight w:val="0"/>
      <w:marTop w:val="0"/>
      <w:marBottom w:val="0"/>
      <w:divBdr>
        <w:top w:val="none" w:sz="0" w:space="0" w:color="auto"/>
        <w:left w:val="none" w:sz="0" w:space="0" w:color="auto"/>
        <w:bottom w:val="none" w:sz="0" w:space="0" w:color="auto"/>
        <w:right w:val="none" w:sz="0" w:space="0" w:color="auto"/>
      </w:divBdr>
    </w:div>
    <w:div w:id="2130198657">
      <w:bodyDiv w:val="1"/>
      <w:marLeft w:val="0"/>
      <w:marRight w:val="0"/>
      <w:marTop w:val="0"/>
      <w:marBottom w:val="0"/>
      <w:divBdr>
        <w:top w:val="none" w:sz="0" w:space="0" w:color="auto"/>
        <w:left w:val="none" w:sz="0" w:space="0" w:color="auto"/>
        <w:bottom w:val="none" w:sz="0" w:space="0" w:color="auto"/>
        <w:right w:val="none" w:sz="0" w:space="0" w:color="auto"/>
      </w:divBdr>
    </w:div>
    <w:div w:id="214107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accessgovernment.org/addressing-language-barriers-in-uk-schools/171465/" TargetMode="External"/><Relationship Id="rId18" Type="http://schemas.openxmlformats.org/officeDocument/2006/relationships/hyperlink" Target="https://doi.org/10.1007/s10648-011-9183-6" TargetMode="External"/><Relationship Id="rId26" Type="http://schemas.openxmlformats.org/officeDocument/2006/relationships/hyperlink" Target="https://www.educationsupport.org.uk/resources/for-individuals/articles/better-together-building-positive-relationships-between-parents-and-teachers/" TargetMode="External"/><Relationship Id="rId39" Type="http://schemas.openxmlformats.org/officeDocument/2006/relationships/theme" Target="theme/theme1.xml"/><Relationship Id="rId21" Type="http://schemas.openxmlformats.org/officeDocument/2006/relationships/hyperlink" Target="https://www.diva-portal.org/smash/get/diva2:1667278/FULLTEXT02" TargetMode="External"/><Relationship Id="rId34" Type="http://schemas.openxmlformats.org/officeDocument/2006/relationships/hyperlink" Target="https://www.edweek.org/leadership/does-parent-involvement-really-help-students-heres-what-the-research-says/2023/07" TargetMode="External"/><Relationship Id="rId7" Type="http://schemas.openxmlformats.org/officeDocument/2006/relationships/hyperlink" Target="https://birthto5matters.org.uk/transitions/" TargetMode="External"/><Relationship Id="rId12" Type="http://schemas.openxmlformats.org/officeDocument/2006/relationships/hyperlink" Target="https://doi.org/10.54195/ijpe.18241" TargetMode="External"/><Relationship Id="rId17" Type="http://schemas.openxmlformats.org/officeDocument/2006/relationships/hyperlink" Target="https://www.gov.uk/government/speeches/the-importance-of-a-knowledge-rich-curriculum" TargetMode="External"/><Relationship Id="rId25" Type="http://schemas.openxmlformats.org/officeDocument/2006/relationships/hyperlink" Target="https://doi.org/10.1080/02188791.2016.1216827" TargetMode="External"/><Relationship Id="rId33" Type="http://schemas.openxmlformats.org/officeDocument/2006/relationships/hyperlink" Target="https://www.speakupsalford.nhs.uk/comprehension-difficultie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ducationendowmentfoundation.org.uk/education-evidence/teaching-learning-toolkit/one-to-one-tuition" TargetMode="External"/><Relationship Id="rId20" Type="http://schemas.openxmlformats.org/officeDocument/2006/relationships/hyperlink" Target="https://doi.org/10.1080/09575146.2017.1371675" TargetMode="External"/><Relationship Id="rId29" Type="http://schemas.openxmlformats.org/officeDocument/2006/relationships/hyperlink" Target="https://doi.org/10.1093/bjsw/bcz063" TargetMode="External"/><Relationship Id="rId1" Type="http://schemas.openxmlformats.org/officeDocument/2006/relationships/styles" Target="styles.xml"/><Relationship Id="rId6" Type="http://schemas.openxmlformats.org/officeDocument/2006/relationships/hyperlink" Target="https://doi.org/10.1017/S0140525X00064955" TargetMode="External"/><Relationship Id="rId11" Type="http://schemas.openxmlformats.org/officeDocument/2006/relationships/hyperlink" Target="https://eurydice.eacea.ec.europa.eu/news/focus-younger-always-better-when-it-comes-learning-foreign-language" TargetMode="External"/><Relationship Id="rId24" Type="http://schemas.openxmlformats.org/officeDocument/2006/relationships/hyperlink" Target="https://www.ncbi.nlm.nih.gov/books/NBK537095/" TargetMode="External"/><Relationship Id="rId32" Type="http://schemas.openxmlformats.org/officeDocument/2006/relationships/hyperlink" Target="https://speechandlanguage.link/slcn-in-school/intervention/" TargetMode="External"/><Relationship Id="rId37" Type="http://schemas.openxmlformats.org/officeDocument/2006/relationships/hyperlink" Target="https://www.forbes.com/sites/nataliewexler/2022/07/07/how-gestures-can-help-students-learn/" TargetMode="External"/><Relationship Id="rId5" Type="http://schemas.openxmlformats.org/officeDocument/2006/relationships/endnotes" Target="endnotes.xml"/><Relationship Id="rId15" Type="http://schemas.openxmlformats.org/officeDocument/2006/relationships/hyperlink" Target="https://educationendowmentfoundation.org.uk/education-evidence/guidance-reports/teaching-assistants" TargetMode="External"/><Relationship Id="rId23" Type="http://schemas.openxmlformats.org/officeDocument/2006/relationships/hyperlink" Target="https://www.llyw.cymru/sites/default/files/consultations/2023-06/perthyn-ymgysylltu-a-chyfranogi-canllawiau.pdf" TargetMode="External"/><Relationship Id="rId28" Type="http://schemas.openxmlformats.org/officeDocument/2006/relationships/hyperlink" Target="https://learning.nspcc.org.uk/child-health-development/attachment-early-years" TargetMode="External"/><Relationship Id="rId36" Type="http://schemas.openxmlformats.org/officeDocument/2006/relationships/hyperlink" Target="https://d1wqtxts1xzle7.cloudfront.net/58867028/Scaffolding_as_a_Teaching_Strategy20190411-39375-kajifs-libre.pdf?1555016824=&amp;response-content-disposition=inline%3B+filename%3DScaffolding_as_a_Teaching_Strategy.pdf&amp;Expires=1731350472&amp;Signature=cUDh7qELAVxG5r3-ClNR-~lfRPZwbDIPMxNVjeoW7yul5-gdOUtNnRNsnE61T-ashZJh6oO58bxK0V9A2fcBPdmdqixi5aaaihU0UBArAnCuQwcA5sS4re7d970HkluXhjfu-MAce-Oo5az8zXCXmgRETOvNJqbMxPfC1GenSMy~68deS0s~ybcshVhJUZVT07-PVg9R6qWpj18~JFKD-X16pxS821ko0yoUajPew9Uq1c83ldIsFb0V~DVrGKJMhWJRbz7csR4tqDF6sRRjBjPKbALsZ0DDBR13YTUY6eCOPpSrptDfog84-9mBKZ4ePwu3DfwT5t31T7j5vo-hIQ__&amp;Key-Pair-Id=APKAJLOHF5GGSLRBV4ZA" TargetMode="External"/><Relationship Id="rId10" Type="http://schemas.openxmlformats.org/officeDocument/2006/relationships/hyperlink" Target="https://childmind.org/article/why-do-kids-have-trouble-with-transitions/#" TargetMode="External"/><Relationship Id="rId19" Type="http://schemas.openxmlformats.org/officeDocument/2006/relationships/hyperlink" Target="https://educationaltechnology.net/vygotskys-zone-of-proximal-development-and-scaffolding/" TargetMode="External"/><Relationship Id="rId31" Type="http://schemas.openxmlformats.org/officeDocument/2006/relationships/hyperlink" Target="https://files.eric.ed.gov/fulltext/" TargetMode="External"/><Relationship Id="rId4" Type="http://schemas.openxmlformats.org/officeDocument/2006/relationships/footnotes" Target="footnotes.xml"/><Relationship Id="rId9" Type="http://schemas.openxmlformats.org/officeDocument/2006/relationships/hyperlink" Target="https://doi.org/10.1177/002205747615900308" TargetMode="External"/><Relationship Id="rId14" Type="http://schemas.openxmlformats.org/officeDocument/2006/relationships/hyperlink" Target="https://childmind.org/article/how-to-help-kids-who-are-lonely/" TargetMode="External"/><Relationship Id="rId22" Type="http://schemas.openxmlformats.org/officeDocument/2006/relationships/hyperlink" Target="https://hwb.gov.wales/cwricwlwm-i-gymru" TargetMode="External"/><Relationship Id="rId27" Type="http://schemas.openxmlformats.org/officeDocument/2006/relationships/hyperlink" Target="https://literacytrust.org.uk/policy-and-campaigns/oracy-report/" TargetMode="External"/><Relationship Id="rId30" Type="http://schemas.openxmlformats.org/officeDocument/2006/relationships/hyperlink" Target="https://www.bell-foundation.org.uk/app/uploads/2021/06/Language-learning-loss.pdf" TargetMode="External"/><Relationship Id="rId35" Type="http://schemas.openxmlformats.org/officeDocument/2006/relationships/hyperlink" Target="https://www.bell-foundation.org.uk/resources/great-ideas/language-drills/" TargetMode="External"/><Relationship Id="rId8" Type="http://schemas.openxmlformats.org/officeDocument/2006/relationships/hyperlink" Target="http://www.educationalneuroscience.org.uk/resources/neuromyth-or-neurofact/learning-two-languages-gives-an-advantage-at-schoo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467</TotalTime>
  <Pages>11</Pages>
  <Words>3845</Words>
  <Characters>21919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671</cp:revision>
  <dcterms:created xsi:type="dcterms:W3CDTF">2024-10-21T10:24:00Z</dcterms:created>
  <dcterms:modified xsi:type="dcterms:W3CDTF">2024-11-11T22:58:00Z</dcterms:modified>
</cp:coreProperties>
</file>