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4FC009" w14:textId="77777777" w:rsidR="00BC46E8" w:rsidRDefault="00BC46E8">
      <w:pPr>
        <w:rPr>
          <w:b/>
          <w:sz w:val="32"/>
          <w:szCs w:val="32"/>
        </w:rPr>
      </w:pPr>
    </w:p>
    <w:p w14:paraId="0F4FC00A" w14:textId="77777777" w:rsidR="00BC46E8" w:rsidRDefault="00BC46E8">
      <w:pPr>
        <w:rPr>
          <w:b/>
          <w:sz w:val="32"/>
          <w:szCs w:val="32"/>
        </w:rPr>
      </w:pPr>
    </w:p>
    <w:p w14:paraId="0F4FC00B" w14:textId="77777777" w:rsidR="00BC46E8" w:rsidRDefault="003B7F72">
      <w:pPr>
        <w:rPr>
          <w:b/>
          <w:sz w:val="48"/>
          <w:szCs w:val="48"/>
        </w:rPr>
      </w:pPr>
      <w:r>
        <w:rPr>
          <w:b/>
          <w:sz w:val="48"/>
          <w:szCs w:val="48"/>
        </w:rPr>
        <w:t xml:space="preserve">BMIH6007 </w:t>
      </w:r>
    </w:p>
    <w:p w14:paraId="0F4FC00C" w14:textId="77777777" w:rsidR="00BC46E8" w:rsidRDefault="003B7F72">
      <w:pPr>
        <w:rPr>
          <w:b/>
          <w:sz w:val="48"/>
          <w:szCs w:val="48"/>
        </w:rPr>
      </w:pPr>
      <w:r>
        <w:rPr>
          <w:b/>
          <w:sz w:val="48"/>
          <w:szCs w:val="48"/>
        </w:rPr>
        <w:t>Assessment 2: Report</w:t>
      </w:r>
    </w:p>
    <w:p w14:paraId="0F4FC00D" w14:textId="77777777" w:rsidR="00BC46E8" w:rsidRDefault="003B7F72">
      <w:pPr>
        <w:rPr>
          <w:b/>
          <w:sz w:val="32"/>
          <w:szCs w:val="32"/>
        </w:rPr>
      </w:pPr>
      <w:r>
        <w:rPr>
          <w:b/>
          <w:sz w:val="32"/>
          <w:szCs w:val="32"/>
        </w:rPr>
        <w:t>International Hotel Management (BA)</w:t>
      </w:r>
    </w:p>
    <w:p w14:paraId="0F4FC00E" w14:textId="77777777" w:rsidR="00BC46E8" w:rsidRDefault="003B7F72">
      <w:pPr>
        <w:rPr>
          <w:b/>
          <w:sz w:val="32"/>
          <w:szCs w:val="32"/>
        </w:rPr>
      </w:pPr>
      <w:r>
        <w:rPr>
          <w:b/>
          <w:sz w:val="32"/>
          <w:szCs w:val="32"/>
        </w:rPr>
        <w:t>International Meetings Management for the Hotel Industry</w:t>
      </w:r>
    </w:p>
    <w:p w14:paraId="0F4FC00F" w14:textId="77777777" w:rsidR="00BC46E8" w:rsidRDefault="00BC46E8">
      <w:pPr>
        <w:rPr>
          <w:b/>
          <w:sz w:val="32"/>
          <w:szCs w:val="32"/>
        </w:rPr>
      </w:pPr>
    </w:p>
    <w:p w14:paraId="0F4FC010" w14:textId="77777777" w:rsidR="00BC46E8" w:rsidRDefault="003B7F72">
      <w:pPr>
        <w:rPr>
          <w:b/>
          <w:sz w:val="32"/>
          <w:szCs w:val="32"/>
        </w:rPr>
      </w:pPr>
      <w:r>
        <w:rPr>
          <w:b/>
          <w:sz w:val="32"/>
          <w:szCs w:val="32"/>
        </w:rPr>
        <w:t>Assignment Title: Event Strategic Planning and Delivery Considerations for an International Meeting.</w:t>
      </w:r>
    </w:p>
    <w:p w14:paraId="0F4FC011" w14:textId="77777777" w:rsidR="00BC46E8" w:rsidRDefault="003B7F72">
      <w:pPr>
        <w:rPr>
          <w:b/>
          <w:sz w:val="32"/>
          <w:szCs w:val="32"/>
        </w:rPr>
      </w:pPr>
      <w:r>
        <w:rPr>
          <w:b/>
          <w:sz w:val="32"/>
          <w:szCs w:val="32"/>
        </w:rPr>
        <w:t>Chosen Topic: Sapporo Snow Festival</w:t>
      </w:r>
    </w:p>
    <w:p w14:paraId="0F4FC012" w14:textId="77777777" w:rsidR="00BC46E8" w:rsidRDefault="00BC46E8">
      <w:pPr>
        <w:rPr>
          <w:b/>
          <w:sz w:val="32"/>
          <w:szCs w:val="32"/>
        </w:rPr>
      </w:pPr>
    </w:p>
    <w:p w14:paraId="0F4FC013" w14:textId="77777777" w:rsidR="00BC46E8" w:rsidRDefault="00BC46E8"/>
    <w:p w14:paraId="0F4FC014" w14:textId="7960DD10" w:rsidR="00BC46E8" w:rsidRDefault="003B7F72">
      <w:pPr>
        <w:rPr>
          <w:b/>
          <w:sz w:val="32"/>
          <w:szCs w:val="32"/>
        </w:rPr>
      </w:pPr>
      <w:r>
        <w:rPr>
          <w:b/>
          <w:sz w:val="32"/>
          <w:szCs w:val="32"/>
        </w:rPr>
        <w:t xml:space="preserve">Student Name: </w:t>
      </w:r>
      <w:r w:rsidR="008528E7">
        <w:rPr>
          <w:b/>
          <w:sz w:val="32"/>
          <w:szCs w:val="32"/>
        </w:rPr>
        <w:t>Mirela Mihaela Motohoi</w:t>
      </w:r>
    </w:p>
    <w:p w14:paraId="0F4FC015" w14:textId="4C91F372" w:rsidR="00BC46E8" w:rsidRDefault="003B7F72">
      <w:pPr>
        <w:rPr>
          <w:b/>
          <w:sz w:val="32"/>
          <w:szCs w:val="32"/>
        </w:rPr>
      </w:pPr>
      <w:r>
        <w:rPr>
          <w:b/>
          <w:sz w:val="32"/>
          <w:szCs w:val="32"/>
        </w:rPr>
        <w:t xml:space="preserve">Student ID: </w:t>
      </w:r>
      <w:r w:rsidR="00D347FE">
        <w:rPr>
          <w:b/>
          <w:sz w:val="32"/>
          <w:szCs w:val="32"/>
        </w:rPr>
        <w:t>2206811</w:t>
      </w:r>
    </w:p>
    <w:p w14:paraId="0F4FC016" w14:textId="7D8FAF26" w:rsidR="00BC46E8" w:rsidRDefault="003B7F72">
      <w:pPr>
        <w:rPr>
          <w:b/>
          <w:sz w:val="32"/>
          <w:szCs w:val="32"/>
        </w:rPr>
      </w:pPr>
      <w:r>
        <w:rPr>
          <w:b/>
          <w:sz w:val="32"/>
          <w:szCs w:val="32"/>
        </w:rPr>
        <w:t>Tutor:</w:t>
      </w:r>
      <w:r w:rsidR="00D347FE">
        <w:rPr>
          <w:b/>
          <w:sz w:val="32"/>
          <w:szCs w:val="32"/>
        </w:rPr>
        <w:t xml:space="preserve"> </w:t>
      </w:r>
      <w:r>
        <w:rPr>
          <w:b/>
          <w:sz w:val="32"/>
          <w:szCs w:val="32"/>
        </w:rPr>
        <w:t>Kathryn Flynn</w:t>
      </w:r>
      <w:r>
        <w:rPr>
          <w:b/>
          <w:sz w:val="32"/>
          <w:szCs w:val="32"/>
        </w:rPr>
        <w:t xml:space="preserve"> </w:t>
      </w:r>
    </w:p>
    <w:p w14:paraId="0F4FC017" w14:textId="69AC38AF" w:rsidR="00BC46E8" w:rsidRDefault="00BC46E8">
      <w:pPr>
        <w:rPr>
          <w:b/>
          <w:sz w:val="32"/>
          <w:szCs w:val="32"/>
        </w:rPr>
      </w:pPr>
    </w:p>
    <w:p w14:paraId="0F4FC018" w14:textId="77777777" w:rsidR="00BC46E8" w:rsidRDefault="003B7F72">
      <w:pPr>
        <w:spacing w:line="276" w:lineRule="auto"/>
        <w:jc w:val="left"/>
        <w:rPr>
          <w:b/>
          <w:sz w:val="32"/>
          <w:szCs w:val="32"/>
        </w:rPr>
      </w:pPr>
      <w:r>
        <w:br w:type="page"/>
      </w:r>
    </w:p>
    <w:p w14:paraId="0F4FC019" w14:textId="77777777" w:rsidR="00BC46E8" w:rsidRDefault="003B7F72">
      <w:pPr>
        <w:pStyle w:val="Heading1"/>
      </w:pPr>
      <w:bookmarkStart w:id="0" w:name="_heading=h.gjdgxs" w:colFirst="0" w:colLast="0"/>
      <w:bookmarkEnd w:id="0"/>
      <w:r>
        <w:lastRenderedPageBreak/>
        <w:t>Executive Summary</w:t>
      </w:r>
    </w:p>
    <w:p w14:paraId="0F4FC01A" w14:textId="77777777" w:rsidR="00BC46E8" w:rsidRDefault="003B7F72">
      <w:r>
        <w:t xml:space="preserve">The Sapporo Snow Festival is one of the winter festivals that is widely enjoyable in Japan that is held in Sapporo, Hokkaido. What started as a local event in the festival has grown and become famous and attracting millions of tourists worldwide because of snow and ice sculptures. This event gives a real practical outlook at </w:t>
      </w:r>
      <w:proofErr w:type="spellStart"/>
      <w:r>
        <w:t>organising</w:t>
      </w:r>
      <w:proofErr w:type="spellEnd"/>
      <w:r>
        <w:t xml:space="preserve"> a large event while focusing on the enhancement of culture and art of the given region presented to the international community.</w:t>
      </w:r>
    </w:p>
    <w:p w14:paraId="0F4FC01B" w14:textId="77777777" w:rsidR="00BC46E8" w:rsidRDefault="003B7F72">
      <w:r>
        <w:t xml:space="preserve">The festival spans three primary locations: </w:t>
      </w:r>
      <w:proofErr w:type="spellStart"/>
      <w:r>
        <w:t>Susukino</w:t>
      </w:r>
      <w:proofErr w:type="spellEnd"/>
      <w:r>
        <w:t xml:space="preserve"> and Odori Park both are very famous for touring and for drinking but different and </w:t>
      </w:r>
      <w:proofErr w:type="spellStart"/>
      <w:r>
        <w:t>Tsudome</w:t>
      </w:r>
      <w:proofErr w:type="spellEnd"/>
      <w:r>
        <w:t xml:space="preserve"> is the biggest dance hall in Hokkaido. Odori Park hosts large scale sculptures as large as 15 </w:t>
      </w:r>
      <w:proofErr w:type="spellStart"/>
      <w:r>
        <w:t>metres</w:t>
      </w:r>
      <w:proofErr w:type="spellEnd"/>
      <w:r>
        <w:t xml:space="preserve"> while </w:t>
      </w:r>
      <w:proofErr w:type="spellStart"/>
      <w:r>
        <w:t>Susukino</w:t>
      </w:r>
      <w:proofErr w:type="spellEnd"/>
      <w:r>
        <w:t xml:space="preserve"> exposes the clients to ice sculptures and foods making cultural promulgation the hall mark. </w:t>
      </w:r>
      <w:proofErr w:type="spellStart"/>
      <w:r>
        <w:t>Tsudome</w:t>
      </w:r>
      <w:proofErr w:type="spellEnd"/>
      <w:r>
        <w:t xml:space="preserve"> provides facilities, which are safe for children and include such attractions as the snow slides and snow rafting, due to this it is suitable for all ages.</w:t>
      </w:r>
    </w:p>
    <w:p w14:paraId="0F4FC01C" w14:textId="77777777" w:rsidR="00BC46E8" w:rsidRDefault="003B7F72">
      <w:r>
        <w:t xml:space="preserve">In the context of the method, the event cycle model is used since the present study aims at describing the process of conducting the festival, with the main stages referring to planning, implementation, and evaluation. This approach shows how each of the stages, namely </w:t>
      </w:r>
      <w:proofErr w:type="spellStart"/>
      <w:r>
        <w:t>conceptualisation</w:t>
      </w:r>
      <w:proofErr w:type="spellEnd"/>
      <w:r>
        <w:t>, planning of logistics, implementation and evaluation, enhances the festival. Through improving these practices constantly, Sapporo Snow Festival should be seen as a best practice model for the management of cultural tourism events in winter taking into consideration the events of the past while combining them with modern approaches to efficient event management that would meet the expectations of the event attendees.</w:t>
      </w:r>
    </w:p>
    <w:p w14:paraId="0F4FC01D" w14:textId="77777777" w:rsidR="00BC46E8" w:rsidRDefault="003B7F72">
      <w:pPr>
        <w:rPr>
          <w:sz w:val="40"/>
          <w:szCs w:val="40"/>
        </w:rPr>
      </w:pPr>
      <w:r>
        <w:t>.</w:t>
      </w:r>
      <w:r>
        <w:br w:type="page"/>
      </w:r>
    </w:p>
    <w:p w14:paraId="0F4FC01E" w14:textId="77777777" w:rsidR="00BC46E8" w:rsidRDefault="003B7F72">
      <w:pPr>
        <w:keepNext/>
        <w:keepLines/>
        <w:pBdr>
          <w:top w:val="nil"/>
          <w:left w:val="nil"/>
          <w:bottom w:val="nil"/>
          <w:right w:val="nil"/>
          <w:between w:val="nil"/>
        </w:pBdr>
        <w:spacing w:before="480" w:after="0"/>
        <w:rPr>
          <w:b/>
          <w:color w:val="366091"/>
          <w:sz w:val="28"/>
          <w:szCs w:val="28"/>
        </w:rPr>
      </w:pPr>
      <w:bookmarkStart w:id="1" w:name="_heading=h.30j0zll" w:colFirst="0" w:colLast="0"/>
      <w:bookmarkEnd w:id="1"/>
      <w:r>
        <w:rPr>
          <w:b/>
          <w:color w:val="366091"/>
          <w:sz w:val="28"/>
          <w:szCs w:val="28"/>
        </w:rPr>
        <w:lastRenderedPageBreak/>
        <w:t>Table of Contents</w:t>
      </w:r>
    </w:p>
    <w:sdt>
      <w:sdtPr>
        <w:id w:val="1139992585"/>
        <w:docPartObj>
          <w:docPartGallery w:val="Table of Contents"/>
          <w:docPartUnique/>
        </w:docPartObj>
      </w:sdtPr>
      <w:sdtEndPr/>
      <w:sdtContent>
        <w:p w14:paraId="0F4FC01F" w14:textId="77777777" w:rsidR="00BC46E8" w:rsidRDefault="003B7F72">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gjdgxs">
            <w:r>
              <w:rPr>
                <w:color w:val="000000"/>
              </w:rPr>
              <w:t>Executive Summary</w:t>
            </w:r>
            <w:r>
              <w:rPr>
                <w:color w:val="000000"/>
              </w:rPr>
              <w:tab/>
              <w:t>2</w:t>
            </w:r>
          </w:hyperlink>
        </w:p>
        <w:p w14:paraId="0F4FC020" w14:textId="77777777" w:rsidR="00BC46E8" w:rsidRDefault="003B7F72">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1fob9te">
            <w:r>
              <w:rPr>
                <w:color w:val="000000"/>
              </w:rPr>
              <w:t>Introduction</w:t>
            </w:r>
            <w:r>
              <w:rPr>
                <w:color w:val="000000"/>
              </w:rPr>
              <w:tab/>
              <w:t>4</w:t>
            </w:r>
          </w:hyperlink>
        </w:p>
        <w:p w14:paraId="0F4FC021" w14:textId="77777777" w:rsidR="00BC46E8" w:rsidRDefault="003B7F72">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3znysh7">
            <w:r>
              <w:rPr>
                <w:color w:val="000000"/>
              </w:rPr>
              <w:t>The Event Cycle</w:t>
            </w:r>
            <w:r>
              <w:rPr>
                <w:color w:val="000000"/>
              </w:rPr>
              <w:tab/>
              <w:t>4</w:t>
            </w:r>
          </w:hyperlink>
        </w:p>
        <w:p w14:paraId="0F4FC022" w14:textId="77777777" w:rsidR="00BC46E8" w:rsidRDefault="003B7F72">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2et92p0">
            <w:r>
              <w:rPr>
                <w:color w:val="000000"/>
              </w:rPr>
              <w:t>Event Concept</w:t>
            </w:r>
            <w:r>
              <w:rPr>
                <w:color w:val="000000"/>
              </w:rPr>
              <w:tab/>
              <w:t>5</w:t>
            </w:r>
          </w:hyperlink>
        </w:p>
        <w:p w14:paraId="0F4FC023" w14:textId="77777777" w:rsidR="00BC46E8" w:rsidRDefault="003B7F72">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tyjcwt">
            <w:r>
              <w:rPr>
                <w:color w:val="000000"/>
              </w:rPr>
              <w:t>Aim and Objectives of the Meeting/Event</w:t>
            </w:r>
            <w:r>
              <w:rPr>
                <w:color w:val="000000"/>
              </w:rPr>
              <w:tab/>
              <w:t>7</w:t>
            </w:r>
          </w:hyperlink>
        </w:p>
        <w:p w14:paraId="0F4FC024" w14:textId="77777777" w:rsidR="00BC46E8" w:rsidRDefault="003B7F72">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3dy6vkm">
            <w:r>
              <w:rPr>
                <w:color w:val="000000"/>
              </w:rPr>
              <w:t>Event Management</w:t>
            </w:r>
            <w:r>
              <w:rPr>
                <w:color w:val="000000"/>
              </w:rPr>
              <w:tab/>
              <w:t>8</w:t>
            </w:r>
          </w:hyperlink>
        </w:p>
        <w:p w14:paraId="0F4FC025" w14:textId="77777777" w:rsidR="00BC46E8" w:rsidRDefault="003B7F72">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1t3h5sf">
            <w:r>
              <w:rPr>
                <w:color w:val="000000"/>
              </w:rPr>
              <w:t>Event Budget</w:t>
            </w:r>
            <w:r>
              <w:rPr>
                <w:color w:val="000000"/>
              </w:rPr>
              <w:tab/>
              <w:t>9</w:t>
            </w:r>
          </w:hyperlink>
        </w:p>
        <w:p w14:paraId="0F4FC026" w14:textId="77777777" w:rsidR="00BC46E8" w:rsidRDefault="003B7F72">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4d34og8">
            <w:r>
              <w:rPr>
                <w:color w:val="000000"/>
              </w:rPr>
              <w:t>Industry Trends / Issues / Impacts</w:t>
            </w:r>
            <w:r>
              <w:rPr>
                <w:color w:val="000000"/>
              </w:rPr>
              <w:tab/>
              <w:t>11</w:t>
            </w:r>
          </w:hyperlink>
        </w:p>
        <w:p w14:paraId="0F4FC027" w14:textId="77777777" w:rsidR="00BC46E8" w:rsidRDefault="003B7F72">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2s8eyo1">
            <w:r>
              <w:rPr>
                <w:color w:val="000000"/>
              </w:rPr>
              <w:t>Situational and Cultural Considerations</w:t>
            </w:r>
            <w:r>
              <w:rPr>
                <w:color w:val="000000"/>
              </w:rPr>
              <w:tab/>
              <w:t>12</w:t>
            </w:r>
          </w:hyperlink>
        </w:p>
        <w:p w14:paraId="0F4FC028" w14:textId="77777777" w:rsidR="00BC46E8" w:rsidRDefault="003B7F72">
          <w:pPr>
            <w:pBdr>
              <w:top w:val="nil"/>
              <w:left w:val="nil"/>
              <w:bottom w:val="nil"/>
              <w:right w:val="nil"/>
              <w:between w:val="nil"/>
            </w:pBdr>
            <w:tabs>
              <w:tab w:val="right" w:leader="dot" w:pos="9350"/>
            </w:tabs>
            <w:spacing w:after="100"/>
            <w:rPr>
              <w:rFonts w:ascii="Calibri" w:eastAsia="Calibri" w:hAnsi="Calibri" w:cs="Calibri"/>
              <w:color w:val="000000"/>
              <w:sz w:val="22"/>
              <w:szCs w:val="22"/>
            </w:rPr>
          </w:pPr>
          <w:hyperlink w:anchor="_heading=h.17dp8vu">
            <w:r>
              <w:rPr>
                <w:color w:val="000000"/>
              </w:rPr>
              <w:t>References</w:t>
            </w:r>
            <w:r>
              <w:rPr>
                <w:color w:val="000000"/>
              </w:rPr>
              <w:tab/>
              <w:t>14</w:t>
            </w:r>
          </w:hyperlink>
        </w:p>
        <w:p w14:paraId="0F4FC029" w14:textId="77777777" w:rsidR="00BC46E8" w:rsidRDefault="003B7F72">
          <w:r>
            <w:fldChar w:fldCharType="end"/>
          </w:r>
        </w:p>
      </w:sdtContent>
    </w:sdt>
    <w:p w14:paraId="0F4FC02A" w14:textId="77777777" w:rsidR="00BC46E8" w:rsidRDefault="003B7F72">
      <w:pPr>
        <w:rPr>
          <w:b/>
          <w:sz w:val="32"/>
          <w:szCs w:val="32"/>
        </w:rPr>
      </w:pPr>
      <w:r>
        <w:br w:type="page"/>
      </w:r>
    </w:p>
    <w:p w14:paraId="0F4FC02B" w14:textId="77777777" w:rsidR="00BC46E8" w:rsidRDefault="003B7F72">
      <w:pPr>
        <w:pStyle w:val="Heading1"/>
      </w:pPr>
      <w:bookmarkStart w:id="2" w:name="_heading=h.1fob9te" w:colFirst="0" w:colLast="0"/>
      <w:bookmarkEnd w:id="2"/>
      <w:r>
        <w:lastRenderedPageBreak/>
        <w:t>Introduction</w:t>
      </w:r>
    </w:p>
    <w:p w14:paraId="0F4FC02C" w14:textId="77777777" w:rsidR="00BC46E8" w:rsidRDefault="003B7F72">
      <w:r>
        <w:t xml:space="preserve">The Sapporo Snow Festival is among the most popular and prizing fests in Japan held in the city of Sapporo on the island of Hokkaido. Originating from </w:t>
      </w:r>
      <w:proofErr w:type="gramStart"/>
      <w:r>
        <w:t>the year</w:t>
      </w:r>
      <w:proofErr w:type="gramEnd"/>
      <w:r>
        <w:t xml:space="preserve"> 1950s, this festival has grown into an important cultural and tourist event in which people in their millions from all over the world come to watch giant snow and ice sculptors. This event was chosen for analysis because it was an international event and the management of such a </w:t>
      </w:r>
      <w:proofErr w:type="gramStart"/>
      <w:r>
        <w:t>large scale</w:t>
      </w:r>
      <w:proofErr w:type="gramEnd"/>
      <w:r>
        <w:t xml:space="preserve"> event festival. Besides, the Sapporo Snow Festival complies with the boost in demand for cultural tourism since this event represents both local culture and art fields in Japan and attracts people from across th</w:t>
      </w:r>
      <w:r>
        <w:t>e globe (Camilleri, 2016).</w:t>
      </w:r>
    </w:p>
    <w:p w14:paraId="0F4FC02D" w14:textId="77777777" w:rsidR="00BC46E8" w:rsidRDefault="003B7F72">
      <w:r>
        <w:t xml:space="preserve">Friedman goes on to mention that Sapporo offers a rigorous winter climate hence enough snowy environment for a winter festival of such proportions. The event is typically held across three main locations within the city: Odori Park, </w:t>
      </w:r>
      <w:proofErr w:type="spellStart"/>
      <w:r>
        <w:t>Susukino</w:t>
      </w:r>
      <w:proofErr w:type="spellEnd"/>
      <w:r>
        <w:t xml:space="preserve"> and </w:t>
      </w:r>
      <w:proofErr w:type="spellStart"/>
      <w:r>
        <w:t>Tsudome</w:t>
      </w:r>
      <w:proofErr w:type="spellEnd"/>
      <w:r>
        <w:t xml:space="preserve"> are three places designated for sightseeing and each of them is different to the others. Odori Park has some of the biggest and complex topiaries, </w:t>
      </w:r>
      <w:proofErr w:type="spellStart"/>
      <w:r>
        <w:t>Susukino</w:t>
      </w:r>
      <w:proofErr w:type="spellEnd"/>
      <w:r>
        <w:t xml:space="preserve"> has lighted ice sculptures and </w:t>
      </w:r>
      <w:proofErr w:type="spellStart"/>
      <w:r>
        <w:t>Tsudome</w:t>
      </w:r>
      <w:proofErr w:type="spellEnd"/>
      <w:r>
        <w:t xml:space="preserve"> has slides made of snow that kids could play with. Historically the festival added to the cultural values of the city while at the same time marketing Sapporo as one of the best cities to tour during winters thus boosting the tourism sector in Japan (Page, 2016).</w:t>
      </w:r>
    </w:p>
    <w:p w14:paraId="0F4FC02E" w14:textId="77777777" w:rsidR="00BC46E8" w:rsidRDefault="003B7F72">
      <w:r>
        <w:t xml:space="preserve">The choice of the Sapporo Snow Festival for this study is also relevant because the event features </w:t>
      </w:r>
      <w:proofErr w:type="spellStart"/>
      <w:r>
        <w:t>organisational</w:t>
      </w:r>
      <w:proofErr w:type="spellEnd"/>
      <w:r>
        <w:t xml:space="preserve"> and coordination issues associated with conducting a big outdoor event in the cold climate. Ear markers like public safety, mobility, and environmental factors are sensitive areas that must be dealt with much attention. The authors Bowdin et al. (2017) affirm that event management requires pre-event planning, a factor crucial for the Sapporo Snow Festival in aspects of risk and the general resource regime. The continued success of the festival supports the validity of these management practic</w:t>
      </w:r>
      <w:r>
        <w:t>es further solidifying the utilization of the festival as the model for analysis.</w:t>
      </w:r>
    </w:p>
    <w:p w14:paraId="0F4FC02F" w14:textId="77777777" w:rsidR="00BC46E8" w:rsidRDefault="003B7F72">
      <w:pPr>
        <w:pStyle w:val="Heading1"/>
      </w:pPr>
      <w:bookmarkStart w:id="3" w:name="_heading=h.3znysh7" w:colFirst="0" w:colLast="0"/>
      <w:bookmarkEnd w:id="3"/>
      <w:r>
        <w:t>The Event Cycle</w:t>
      </w:r>
    </w:p>
    <w:p w14:paraId="0F4FC030" w14:textId="77777777" w:rsidR="00BC46E8" w:rsidRDefault="003B7F72">
      <w:r>
        <w:t xml:space="preserve">The event cycle is a model that describes the process through which events are planned and implemented and later assessed. It can be seen when </w:t>
      </w:r>
      <w:proofErr w:type="spellStart"/>
      <w:r>
        <w:t>organising</w:t>
      </w:r>
      <w:proofErr w:type="spellEnd"/>
      <w:r>
        <w:t xml:space="preserve"> the Sapporo Snow Festival, the application of the event cycle will be indispensably significant in the </w:t>
      </w:r>
      <w:proofErr w:type="gramStart"/>
      <w:r>
        <w:t>deliverance</w:t>
      </w:r>
      <w:proofErr w:type="gramEnd"/>
      <w:r>
        <w:t xml:space="preserve"> of events to </w:t>
      </w:r>
      <w:r>
        <w:lastRenderedPageBreak/>
        <w:t xml:space="preserve">operate efficiently and enhance the satisfaction ratio of the mass. They state that, as identified by Ferdinand, Kitchin, planning for and delivering an event normally occurs in a cycle of concept, planning, implementation and review. Everything is important in </w:t>
      </w:r>
      <w:proofErr w:type="spellStart"/>
      <w:r>
        <w:t>organising</w:t>
      </w:r>
      <w:proofErr w:type="spellEnd"/>
      <w:r>
        <w:t xml:space="preserve"> a large-</w:t>
      </w:r>
      <w:proofErr w:type="gramStart"/>
      <w:r>
        <w:t>scaled</w:t>
      </w:r>
      <w:proofErr w:type="gramEnd"/>
      <w:r>
        <w:t xml:space="preserve"> event like the Sapporo Snow Festival that requires many people and complicated proced</w:t>
      </w:r>
      <w:r>
        <w:t>ures, plans, and decisions.</w:t>
      </w:r>
    </w:p>
    <w:p w14:paraId="0F4FC031" w14:textId="77777777" w:rsidR="00BC46E8" w:rsidRDefault="003B7F72">
      <w:pPr>
        <w:numPr>
          <w:ilvl w:val="0"/>
          <w:numId w:val="1"/>
        </w:numPr>
        <w:pBdr>
          <w:top w:val="nil"/>
          <w:left w:val="nil"/>
          <w:bottom w:val="nil"/>
          <w:right w:val="nil"/>
          <w:between w:val="nil"/>
        </w:pBdr>
        <w:spacing w:after="0"/>
        <w:rPr>
          <w:color w:val="000000"/>
        </w:rPr>
      </w:pPr>
      <w:r>
        <w:rPr>
          <w:color w:val="000000"/>
        </w:rPr>
        <w:t xml:space="preserve">In the concept creation phase, festival </w:t>
      </w:r>
      <w:proofErr w:type="spellStart"/>
      <w:r>
        <w:rPr>
          <w:color w:val="000000"/>
        </w:rPr>
        <w:t>organisers</w:t>
      </w:r>
      <w:proofErr w:type="spellEnd"/>
      <w:r>
        <w:rPr>
          <w:color w:val="000000"/>
        </w:rPr>
        <w:t xml:space="preserve"> identify and determine the key message and purpose of the event </w:t>
      </w:r>
      <w:proofErr w:type="spellStart"/>
      <w:r>
        <w:rPr>
          <w:color w:val="000000"/>
        </w:rPr>
        <w:t>minmizing</w:t>
      </w:r>
      <w:proofErr w:type="spellEnd"/>
      <w:r>
        <w:rPr>
          <w:color w:val="000000"/>
        </w:rPr>
        <w:t xml:space="preserve"> of which is to promote artistic snow and ice sculptures and Japanese winter image to the international tourists. Additional to the planning phase, budgeting and scheduling also fall into the planning phase because, according to Van der Wagen (2017), it is essential to identify cost-related control earlier. Due to the seasonal events </w:t>
      </w:r>
      <w:proofErr w:type="gramStart"/>
      <w:r>
        <w:rPr>
          <w:color w:val="000000"/>
        </w:rPr>
        <w:t>escalation</w:t>
      </w:r>
      <w:proofErr w:type="gramEnd"/>
      <w:r>
        <w:rPr>
          <w:color w:val="000000"/>
        </w:rPr>
        <w:t xml:space="preserve">, the timing is very critical </w:t>
      </w:r>
      <w:proofErr w:type="gramStart"/>
      <w:r>
        <w:rPr>
          <w:color w:val="000000"/>
        </w:rPr>
        <w:t>in order to</w:t>
      </w:r>
      <w:proofErr w:type="gramEnd"/>
      <w:r>
        <w:rPr>
          <w:color w:val="000000"/>
        </w:rPr>
        <w:t xml:space="preserve"> </w:t>
      </w:r>
      <w:proofErr w:type="spellStart"/>
      <w:r>
        <w:rPr>
          <w:color w:val="000000"/>
        </w:rPr>
        <w:t>maximise</w:t>
      </w:r>
      <w:proofErr w:type="spellEnd"/>
      <w:r>
        <w:rPr>
          <w:color w:val="000000"/>
        </w:rPr>
        <w:t xml:space="preserve"> on the winter tourism in Sappor</w:t>
      </w:r>
      <w:r>
        <w:rPr>
          <w:color w:val="000000"/>
        </w:rPr>
        <w:t>o.</w:t>
      </w:r>
    </w:p>
    <w:p w14:paraId="0F4FC032" w14:textId="77777777" w:rsidR="00BC46E8" w:rsidRDefault="003B7F72">
      <w:pPr>
        <w:numPr>
          <w:ilvl w:val="0"/>
          <w:numId w:val="1"/>
        </w:numPr>
        <w:pBdr>
          <w:top w:val="nil"/>
          <w:left w:val="nil"/>
          <w:bottom w:val="nil"/>
          <w:right w:val="nil"/>
          <w:between w:val="nil"/>
        </w:pBdr>
        <w:rPr>
          <w:color w:val="000000"/>
        </w:rPr>
      </w:pPr>
      <w:r>
        <w:rPr>
          <w:color w:val="000000"/>
        </w:rPr>
        <w:t xml:space="preserve">Implementation involves positioning and running of the festivities which are the attractions in the main stations throughout Sapporo. At this stage, communication with the representatives of local authorities as well as with different suppliers to guarantee that the installations used at the framework of the festival correspond to </w:t>
      </w:r>
      <w:proofErr w:type="gramStart"/>
      <w:r>
        <w:rPr>
          <w:color w:val="000000"/>
        </w:rPr>
        <w:t>needed</w:t>
      </w:r>
      <w:proofErr w:type="gramEnd"/>
      <w:r>
        <w:rPr>
          <w:color w:val="000000"/>
        </w:rPr>
        <w:t xml:space="preserve"> safety and esthetic criteria is needed. According to Bowdin et al. (2017) creativity and teamwork in the field are vital during this stage because something that did not go as planned such as a storm may happen.</w:t>
      </w:r>
    </w:p>
    <w:p w14:paraId="0F4FC033" w14:textId="77777777" w:rsidR="00BC46E8" w:rsidRDefault="003B7F72">
      <w:r>
        <w:t xml:space="preserve">The final level involves </w:t>
      </w:r>
      <w:proofErr w:type="gramStart"/>
      <w:r>
        <w:t>making an assessment of</w:t>
      </w:r>
      <w:proofErr w:type="gramEnd"/>
      <w:r>
        <w:t xml:space="preserve"> the success of the festival and visitors’ level of satisfaction and any factors which could have influenced it. This is a feedback loop as described by </w:t>
      </w:r>
      <w:proofErr w:type="spellStart"/>
      <w:r>
        <w:t>Wallstam</w:t>
      </w:r>
      <w:proofErr w:type="spellEnd"/>
      <w:r>
        <w:t xml:space="preserve"> (2015) for improving the subsequent editions of the festival by having it in check in terms of the expectations of visitors </w:t>
      </w:r>
      <w:proofErr w:type="gramStart"/>
      <w:r>
        <w:t>and</w:t>
      </w:r>
      <w:proofErr w:type="gramEnd"/>
      <w:r>
        <w:t xml:space="preserve"> hence retaining its international outlook.</w:t>
      </w:r>
    </w:p>
    <w:p w14:paraId="0F4FC034" w14:textId="77777777" w:rsidR="00BC46E8" w:rsidRDefault="003B7F72">
      <w:pPr>
        <w:pStyle w:val="Heading1"/>
      </w:pPr>
      <w:bookmarkStart w:id="4" w:name="_heading=h.2et92p0" w:colFirst="0" w:colLast="0"/>
      <w:bookmarkEnd w:id="4"/>
      <w:r>
        <w:t>Event Concept</w:t>
      </w:r>
    </w:p>
    <w:p w14:paraId="0F4FC035" w14:textId="77777777" w:rsidR="00BC46E8" w:rsidRDefault="003B7F72">
      <w:r>
        <w:t xml:space="preserve">It is more of a cultural and art event with winter referencing the Japanese culture, combining with entertainment aspects as the foundation of the Sapporo Snow Festival. Tourists get to walk through a winter fairy tale where buildings and other installations are covered in painstaking ice and snow sculptures. These sculptures, crafted by both local and international artists, are showcased across the main venues: Odori Park, </w:t>
      </w:r>
      <w:proofErr w:type="spellStart"/>
      <w:r>
        <w:t>Susukino</w:t>
      </w:r>
      <w:proofErr w:type="spellEnd"/>
      <w:r>
        <w:t xml:space="preserve"> and </w:t>
      </w:r>
      <w:proofErr w:type="spellStart"/>
      <w:r>
        <w:t>Tsudome</w:t>
      </w:r>
      <w:proofErr w:type="spellEnd"/>
      <w:r>
        <w:t xml:space="preserve">. Dependence of each venue on giving the </w:t>
      </w:r>
      <w:proofErr w:type="gramStart"/>
      <w:r>
        <w:lastRenderedPageBreak/>
        <w:t>festival-goers</w:t>
      </w:r>
      <w:proofErr w:type="gramEnd"/>
      <w:r>
        <w:t xml:space="preserve"> a unique environment and a variety of attractions guarantees the next level of immersion for the audience (Allen, 2019).</w:t>
      </w:r>
    </w:p>
    <w:p w14:paraId="0F4FC036" w14:textId="77777777" w:rsidR="00BC46E8" w:rsidRDefault="003B7F72">
      <w:r>
        <w:t xml:space="preserve">At Odori Park, the largest venue, sculptors create works that are as tall as fifteen </w:t>
      </w:r>
      <w:proofErr w:type="spellStart"/>
      <w:r>
        <w:t>metres</w:t>
      </w:r>
      <w:proofErr w:type="spellEnd"/>
      <w:r>
        <w:t xml:space="preserve">; mostly with different themes that may range from landmarks to characters from movies. </w:t>
      </w:r>
      <w:proofErr w:type="spellStart"/>
      <w:r>
        <w:t>Susukino</w:t>
      </w:r>
      <w:proofErr w:type="spellEnd"/>
      <w:r>
        <w:t xml:space="preserve">, the second venue, is once again an ice sculpture, sculptures are made and then elaborated in detail and grayed in ice to be later enlightened. Here tourists will also be able to participate in culinary tourism, which would deepen their cultural interaction (Blondin, 2014). The third one is </w:t>
      </w:r>
      <w:proofErr w:type="spellStart"/>
      <w:r>
        <w:t>Tsudome</w:t>
      </w:r>
      <w:proofErr w:type="spellEnd"/>
      <w:r>
        <w:t>, which provides a family and children friendly environment with snow slides, snow rafting and other attractio</w:t>
      </w:r>
      <w:r>
        <w:t>ns for winter. Moreover, this venue focuses on engaging designs, which helps expand the potential audience of the festival and make it appropriate for families with children.</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50"/>
        <w:gridCol w:w="2937"/>
        <w:gridCol w:w="5463"/>
      </w:tblGrid>
      <w:tr w:rsidR="00BC46E8" w14:paraId="0F4FC03A" w14:textId="77777777" w:rsidTr="00BC46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0F4FC037" w14:textId="77777777" w:rsidR="00BC46E8" w:rsidRDefault="003B7F72">
            <w:pPr>
              <w:spacing w:after="200"/>
            </w:pPr>
            <w:r>
              <w:t>Time</w:t>
            </w:r>
          </w:p>
        </w:tc>
        <w:tc>
          <w:tcPr>
            <w:tcW w:w="2937" w:type="dxa"/>
          </w:tcPr>
          <w:p w14:paraId="0F4FC038" w14:textId="77777777" w:rsidR="00BC46E8" w:rsidRDefault="003B7F72">
            <w:pPr>
              <w:spacing w:after="200"/>
              <w:cnfStyle w:val="100000000000" w:firstRow="1" w:lastRow="0" w:firstColumn="0" w:lastColumn="0" w:oddVBand="0" w:evenVBand="0" w:oddHBand="0" w:evenHBand="0" w:firstRowFirstColumn="0" w:firstRowLastColumn="0" w:lastRowFirstColumn="0" w:lastRowLastColumn="0"/>
            </w:pPr>
            <w:r>
              <w:t>Venue &amp; Activity</w:t>
            </w:r>
          </w:p>
        </w:tc>
        <w:tc>
          <w:tcPr>
            <w:tcW w:w="5463" w:type="dxa"/>
          </w:tcPr>
          <w:p w14:paraId="0F4FC039" w14:textId="77777777" w:rsidR="00BC46E8" w:rsidRDefault="003B7F72">
            <w:pPr>
              <w:spacing w:after="200"/>
              <w:cnfStyle w:val="100000000000" w:firstRow="1" w:lastRow="0" w:firstColumn="0" w:lastColumn="0" w:oddVBand="0" w:evenVBand="0" w:oddHBand="0" w:evenHBand="0" w:firstRowFirstColumn="0" w:firstRowLastColumn="0" w:lastRowFirstColumn="0" w:lastRowLastColumn="0"/>
            </w:pPr>
            <w:r>
              <w:t>Description</w:t>
            </w:r>
          </w:p>
        </w:tc>
      </w:tr>
      <w:tr w:rsidR="00BC46E8" w14:paraId="0F4FC03E"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0F4FC03B" w14:textId="77777777" w:rsidR="00BC46E8" w:rsidRDefault="003B7F72">
            <w:pPr>
              <w:spacing w:after="200"/>
            </w:pPr>
            <w:r>
              <w:t>10:00 AM</w:t>
            </w:r>
          </w:p>
        </w:tc>
        <w:tc>
          <w:tcPr>
            <w:tcW w:w="2937" w:type="dxa"/>
          </w:tcPr>
          <w:p w14:paraId="0F4FC03C"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rPr>
                <w:b/>
              </w:rPr>
              <w:t>Odori Park - Arrival</w:t>
            </w:r>
          </w:p>
        </w:tc>
        <w:tc>
          <w:tcPr>
            <w:tcW w:w="5463" w:type="dxa"/>
          </w:tcPr>
          <w:p w14:paraId="0F4FC03D"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proofErr w:type="gramStart"/>
            <w:r>
              <w:t>Begin the day</w:t>
            </w:r>
            <w:proofErr w:type="gramEnd"/>
            <w:r>
              <w:t xml:space="preserve"> by exploring grand snow sculptures, depicting landmarks, folklore, and cultural icons.</w:t>
            </w:r>
          </w:p>
        </w:tc>
      </w:tr>
      <w:tr w:rsidR="00BC46E8" w14:paraId="0F4FC042" w14:textId="77777777" w:rsidTr="00BC46E8">
        <w:tc>
          <w:tcPr>
            <w:cnfStyle w:val="001000000000" w:firstRow="0" w:lastRow="0" w:firstColumn="1" w:lastColumn="0" w:oddVBand="0" w:evenVBand="0" w:oddHBand="0" w:evenHBand="0" w:firstRowFirstColumn="0" w:firstRowLastColumn="0" w:lastRowFirstColumn="0" w:lastRowLastColumn="0"/>
            <w:tcW w:w="950" w:type="dxa"/>
          </w:tcPr>
          <w:p w14:paraId="0F4FC03F" w14:textId="77777777" w:rsidR="00BC46E8" w:rsidRDefault="003B7F72">
            <w:pPr>
              <w:spacing w:after="200"/>
            </w:pPr>
            <w:r>
              <w:t>11:30 AM</w:t>
            </w:r>
          </w:p>
        </w:tc>
        <w:tc>
          <w:tcPr>
            <w:tcW w:w="2937" w:type="dxa"/>
          </w:tcPr>
          <w:p w14:paraId="0F4FC040"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rPr>
                <w:b/>
              </w:rPr>
              <w:t>Odori Park - Guided Sculpture Tour</w:t>
            </w:r>
          </w:p>
        </w:tc>
        <w:tc>
          <w:tcPr>
            <w:tcW w:w="5463" w:type="dxa"/>
          </w:tcPr>
          <w:p w14:paraId="0F4FC041"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Join a guided tour to learn about snow sculpting history and techniques. Discover the significance of various sculptures.</w:t>
            </w:r>
          </w:p>
        </w:tc>
      </w:tr>
      <w:tr w:rsidR="00BC46E8" w14:paraId="0F4FC046"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0F4FC043" w14:textId="77777777" w:rsidR="00BC46E8" w:rsidRDefault="003B7F72">
            <w:pPr>
              <w:spacing w:after="200"/>
            </w:pPr>
            <w:r>
              <w:t>12:30 PM</w:t>
            </w:r>
          </w:p>
        </w:tc>
        <w:tc>
          <w:tcPr>
            <w:tcW w:w="2937" w:type="dxa"/>
          </w:tcPr>
          <w:p w14:paraId="0F4FC044"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rPr>
                <w:b/>
              </w:rPr>
              <w:t>Odori Park - Photo Opportunities</w:t>
            </w:r>
          </w:p>
        </w:tc>
        <w:tc>
          <w:tcPr>
            <w:tcW w:w="5463" w:type="dxa"/>
          </w:tcPr>
          <w:p w14:paraId="0F4FC045"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Capture memorable photos with the iconic sculptures.</w:t>
            </w:r>
          </w:p>
        </w:tc>
      </w:tr>
      <w:tr w:rsidR="00BC46E8" w14:paraId="0F4FC04A" w14:textId="77777777" w:rsidTr="00BC46E8">
        <w:tc>
          <w:tcPr>
            <w:cnfStyle w:val="001000000000" w:firstRow="0" w:lastRow="0" w:firstColumn="1" w:lastColumn="0" w:oddVBand="0" w:evenVBand="0" w:oddHBand="0" w:evenHBand="0" w:firstRowFirstColumn="0" w:firstRowLastColumn="0" w:lastRowFirstColumn="0" w:lastRowLastColumn="0"/>
            <w:tcW w:w="950" w:type="dxa"/>
          </w:tcPr>
          <w:p w14:paraId="0F4FC047" w14:textId="77777777" w:rsidR="00BC46E8" w:rsidRDefault="003B7F72">
            <w:pPr>
              <w:spacing w:after="200"/>
            </w:pPr>
            <w:r>
              <w:t>1:00 PM</w:t>
            </w:r>
          </w:p>
        </w:tc>
        <w:tc>
          <w:tcPr>
            <w:tcW w:w="2937" w:type="dxa"/>
          </w:tcPr>
          <w:p w14:paraId="0F4FC048"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rPr>
                <w:b/>
              </w:rPr>
              <w:t>Lunch Break</w:t>
            </w:r>
          </w:p>
        </w:tc>
        <w:tc>
          <w:tcPr>
            <w:tcW w:w="5463" w:type="dxa"/>
          </w:tcPr>
          <w:p w14:paraId="0F4FC049"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Enjoy a quick meal at a nearby restaurant or food stall.</w:t>
            </w:r>
          </w:p>
        </w:tc>
      </w:tr>
      <w:tr w:rsidR="00BC46E8" w14:paraId="0F4FC04E"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0F4FC04B" w14:textId="77777777" w:rsidR="00BC46E8" w:rsidRDefault="003B7F72">
            <w:pPr>
              <w:spacing w:after="200"/>
            </w:pPr>
            <w:r>
              <w:t>2:00 PM</w:t>
            </w:r>
          </w:p>
        </w:tc>
        <w:tc>
          <w:tcPr>
            <w:tcW w:w="2937" w:type="dxa"/>
          </w:tcPr>
          <w:p w14:paraId="0F4FC04C"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proofErr w:type="spellStart"/>
            <w:r>
              <w:rPr>
                <w:b/>
              </w:rPr>
              <w:t>Susukino</w:t>
            </w:r>
            <w:proofErr w:type="spellEnd"/>
            <w:r>
              <w:rPr>
                <w:b/>
              </w:rPr>
              <w:t xml:space="preserve"> Ice World - Arrival</w:t>
            </w:r>
          </w:p>
        </w:tc>
        <w:tc>
          <w:tcPr>
            <w:tcW w:w="5463" w:type="dxa"/>
          </w:tcPr>
          <w:p w14:paraId="0F4FC04D"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 xml:space="preserve">Walk through </w:t>
            </w:r>
            <w:proofErr w:type="spellStart"/>
            <w:r>
              <w:t>Susukino’s</w:t>
            </w:r>
            <w:proofErr w:type="spellEnd"/>
            <w:r>
              <w:t xml:space="preserve"> ice sculpture area, featuring illuminated, intricately crafted ice sculptures.</w:t>
            </w:r>
          </w:p>
        </w:tc>
      </w:tr>
      <w:tr w:rsidR="00BC46E8" w14:paraId="0F4FC052" w14:textId="77777777" w:rsidTr="00BC46E8">
        <w:tc>
          <w:tcPr>
            <w:cnfStyle w:val="001000000000" w:firstRow="0" w:lastRow="0" w:firstColumn="1" w:lastColumn="0" w:oddVBand="0" w:evenVBand="0" w:oddHBand="0" w:evenHBand="0" w:firstRowFirstColumn="0" w:firstRowLastColumn="0" w:lastRowFirstColumn="0" w:lastRowLastColumn="0"/>
            <w:tcW w:w="950" w:type="dxa"/>
          </w:tcPr>
          <w:p w14:paraId="0F4FC04F" w14:textId="77777777" w:rsidR="00BC46E8" w:rsidRDefault="003B7F72">
            <w:pPr>
              <w:spacing w:after="200"/>
            </w:pPr>
            <w:r>
              <w:t>2:30 PM</w:t>
            </w:r>
          </w:p>
        </w:tc>
        <w:tc>
          <w:tcPr>
            <w:tcW w:w="2937" w:type="dxa"/>
          </w:tcPr>
          <w:p w14:paraId="0F4FC050"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proofErr w:type="spellStart"/>
            <w:r>
              <w:rPr>
                <w:b/>
              </w:rPr>
              <w:t>Susukino</w:t>
            </w:r>
            <w:proofErr w:type="spellEnd"/>
            <w:r>
              <w:rPr>
                <w:b/>
              </w:rPr>
              <w:t xml:space="preserve"> - Ice Sculpture Contest Display</w:t>
            </w:r>
          </w:p>
        </w:tc>
        <w:tc>
          <w:tcPr>
            <w:tcW w:w="5463" w:type="dxa"/>
          </w:tcPr>
          <w:p w14:paraId="0F4FC051"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View contest entries by Japanese and international artists, showcasing exquisite ice craftsmanship.</w:t>
            </w:r>
          </w:p>
        </w:tc>
      </w:tr>
      <w:tr w:rsidR="00BC46E8" w14:paraId="0F4FC056"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0F4FC053" w14:textId="77777777" w:rsidR="00BC46E8" w:rsidRDefault="003B7F72">
            <w:pPr>
              <w:spacing w:after="200"/>
            </w:pPr>
            <w:r>
              <w:t>3:00 PM</w:t>
            </w:r>
          </w:p>
        </w:tc>
        <w:tc>
          <w:tcPr>
            <w:tcW w:w="2937" w:type="dxa"/>
          </w:tcPr>
          <w:p w14:paraId="0F4FC054"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proofErr w:type="spellStart"/>
            <w:r>
              <w:rPr>
                <w:b/>
              </w:rPr>
              <w:t>Susukino</w:t>
            </w:r>
            <w:proofErr w:type="spellEnd"/>
            <w:r>
              <w:rPr>
                <w:b/>
              </w:rPr>
              <w:t xml:space="preserve"> - Culinary Experience</w:t>
            </w:r>
          </w:p>
        </w:tc>
        <w:tc>
          <w:tcPr>
            <w:tcW w:w="5463" w:type="dxa"/>
          </w:tcPr>
          <w:p w14:paraId="0F4FC055"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Try regional delicacies such as Hokkaido seafood, ramen, and warm beverages from local food stalls.</w:t>
            </w:r>
          </w:p>
        </w:tc>
      </w:tr>
      <w:tr w:rsidR="00BC46E8" w14:paraId="0F4FC05A" w14:textId="77777777" w:rsidTr="00BC46E8">
        <w:tc>
          <w:tcPr>
            <w:cnfStyle w:val="001000000000" w:firstRow="0" w:lastRow="0" w:firstColumn="1" w:lastColumn="0" w:oddVBand="0" w:evenVBand="0" w:oddHBand="0" w:evenHBand="0" w:firstRowFirstColumn="0" w:firstRowLastColumn="0" w:lastRowFirstColumn="0" w:lastRowLastColumn="0"/>
            <w:tcW w:w="950" w:type="dxa"/>
          </w:tcPr>
          <w:p w14:paraId="0F4FC057" w14:textId="77777777" w:rsidR="00BC46E8" w:rsidRDefault="003B7F72">
            <w:pPr>
              <w:spacing w:after="200"/>
            </w:pPr>
            <w:r>
              <w:lastRenderedPageBreak/>
              <w:t>4:30 PM</w:t>
            </w:r>
          </w:p>
        </w:tc>
        <w:tc>
          <w:tcPr>
            <w:tcW w:w="2937" w:type="dxa"/>
          </w:tcPr>
          <w:p w14:paraId="0F4FC058"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proofErr w:type="spellStart"/>
            <w:r>
              <w:rPr>
                <w:b/>
              </w:rPr>
              <w:t>Susukino</w:t>
            </w:r>
            <w:proofErr w:type="spellEnd"/>
            <w:r>
              <w:rPr>
                <w:b/>
              </w:rPr>
              <w:t xml:space="preserve"> - Interactive Ice Sculpting Workshop</w:t>
            </w:r>
          </w:p>
        </w:tc>
        <w:tc>
          <w:tcPr>
            <w:tcW w:w="5463" w:type="dxa"/>
          </w:tcPr>
          <w:p w14:paraId="0F4FC059"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Participate in a beginner’s workshop to try your hand at ice sculpting and create a small ice carving as a souvenir.</w:t>
            </w:r>
          </w:p>
        </w:tc>
      </w:tr>
      <w:tr w:rsidR="00BC46E8" w14:paraId="0F4FC05E"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0F4FC05B" w14:textId="77777777" w:rsidR="00BC46E8" w:rsidRDefault="003B7F72">
            <w:pPr>
              <w:spacing w:after="200"/>
            </w:pPr>
            <w:r>
              <w:t>5:30 PM</w:t>
            </w:r>
          </w:p>
        </w:tc>
        <w:tc>
          <w:tcPr>
            <w:tcW w:w="2937" w:type="dxa"/>
          </w:tcPr>
          <w:p w14:paraId="0F4FC05C"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proofErr w:type="spellStart"/>
            <w:r>
              <w:rPr>
                <w:b/>
              </w:rPr>
              <w:t>Tsudome</w:t>
            </w:r>
            <w:proofErr w:type="spellEnd"/>
            <w:r>
              <w:rPr>
                <w:b/>
              </w:rPr>
              <w:t xml:space="preserve"> - Arrival</w:t>
            </w:r>
          </w:p>
        </w:tc>
        <w:tc>
          <w:tcPr>
            <w:tcW w:w="5463" w:type="dxa"/>
          </w:tcPr>
          <w:p w14:paraId="0F4FC05D"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 xml:space="preserve">Head to the family-friendly </w:t>
            </w:r>
            <w:proofErr w:type="spellStart"/>
            <w:r>
              <w:t>Tsudome</w:t>
            </w:r>
            <w:proofErr w:type="spellEnd"/>
            <w:r>
              <w:t xml:space="preserve"> venue, which features snow slides, snow rafting, and other winter activities.</w:t>
            </w:r>
          </w:p>
        </w:tc>
      </w:tr>
      <w:tr w:rsidR="00BC46E8" w14:paraId="0F4FC062" w14:textId="77777777" w:rsidTr="00BC46E8">
        <w:tc>
          <w:tcPr>
            <w:cnfStyle w:val="001000000000" w:firstRow="0" w:lastRow="0" w:firstColumn="1" w:lastColumn="0" w:oddVBand="0" w:evenVBand="0" w:oddHBand="0" w:evenHBand="0" w:firstRowFirstColumn="0" w:firstRowLastColumn="0" w:lastRowFirstColumn="0" w:lastRowLastColumn="0"/>
            <w:tcW w:w="950" w:type="dxa"/>
          </w:tcPr>
          <w:p w14:paraId="0F4FC05F" w14:textId="77777777" w:rsidR="00BC46E8" w:rsidRDefault="003B7F72">
            <w:pPr>
              <w:spacing w:after="200"/>
            </w:pPr>
            <w:r>
              <w:t>6:00 PM</w:t>
            </w:r>
          </w:p>
        </w:tc>
        <w:tc>
          <w:tcPr>
            <w:tcW w:w="2937" w:type="dxa"/>
          </w:tcPr>
          <w:p w14:paraId="0F4FC060"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proofErr w:type="spellStart"/>
            <w:r>
              <w:rPr>
                <w:b/>
              </w:rPr>
              <w:t>Tsudome</w:t>
            </w:r>
            <w:proofErr w:type="spellEnd"/>
            <w:r>
              <w:rPr>
                <w:b/>
              </w:rPr>
              <w:t xml:space="preserve"> - Snow Slide and Snow Rafting</w:t>
            </w:r>
          </w:p>
        </w:tc>
        <w:tc>
          <w:tcPr>
            <w:tcW w:w="5463" w:type="dxa"/>
          </w:tcPr>
          <w:p w14:paraId="0F4FC061"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Enjoy exciting activities like snow slides and snow rafting, suitable for all ages.</w:t>
            </w:r>
          </w:p>
        </w:tc>
      </w:tr>
      <w:tr w:rsidR="00BC46E8" w14:paraId="0F4FC066"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0F4FC063" w14:textId="77777777" w:rsidR="00BC46E8" w:rsidRDefault="003B7F72">
            <w:pPr>
              <w:spacing w:after="200"/>
            </w:pPr>
            <w:r>
              <w:t>7:00 PM</w:t>
            </w:r>
          </w:p>
        </w:tc>
        <w:tc>
          <w:tcPr>
            <w:tcW w:w="2937" w:type="dxa"/>
          </w:tcPr>
          <w:p w14:paraId="0F4FC064"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proofErr w:type="spellStart"/>
            <w:r>
              <w:rPr>
                <w:b/>
              </w:rPr>
              <w:t>Tsudome</w:t>
            </w:r>
            <w:proofErr w:type="spellEnd"/>
            <w:r>
              <w:rPr>
                <w:b/>
              </w:rPr>
              <w:t xml:space="preserve"> - Family Snow Playground</w:t>
            </w:r>
          </w:p>
        </w:tc>
        <w:tc>
          <w:tcPr>
            <w:tcW w:w="5463" w:type="dxa"/>
          </w:tcPr>
          <w:p w14:paraId="0F4FC065"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Relax in the snow playground, where children can build snow sculptures and play safely.</w:t>
            </w:r>
          </w:p>
        </w:tc>
      </w:tr>
      <w:tr w:rsidR="00BC46E8" w14:paraId="0F4FC06A" w14:textId="77777777" w:rsidTr="00BC46E8">
        <w:tc>
          <w:tcPr>
            <w:cnfStyle w:val="001000000000" w:firstRow="0" w:lastRow="0" w:firstColumn="1" w:lastColumn="0" w:oddVBand="0" w:evenVBand="0" w:oddHBand="0" w:evenHBand="0" w:firstRowFirstColumn="0" w:firstRowLastColumn="0" w:lastRowFirstColumn="0" w:lastRowLastColumn="0"/>
            <w:tcW w:w="950" w:type="dxa"/>
          </w:tcPr>
          <w:p w14:paraId="0F4FC067" w14:textId="77777777" w:rsidR="00BC46E8" w:rsidRDefault="003B7F72">
            <w:pPr>
              <w:spacing w:after="200"/>
            </w:pPr>
            <w:r>
              <w:t>7:30 PM</w:t>
            </w:r>
          </w:p>
        </w:tc>
        <w:tc>
          <w:tcPr>
            <w:tcW w:w="2937" w:type="dxa"/>
          </w:tcPr>
          <w:p w14:paraId="0F4FC068"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proofErr w:type="spellStart"/>
            <w:r>
              <w:rPr>
                <w:b/>
              </w:rPr>
              <w:t>Tsudome</w:t>
            </w:r>
            <w:proofErr w:type="spellEnd"/>
            <w:r>
              <w:rPr>
                <w:b/>
              </w:rPr>
              <w:t xml:space="preserve"> - Evening Show and Lights</w:t>
            </w:r>
          </w:p>
        </w:tc>
        <w:tc>
          <w:tcPr>
            <w:tcW w:w="5463" w:type="dxa"/>
          </w:tcPr>
          <w:p w14:paraId="0F4FC069"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 xml:space="preserve">Conclude with a light show on the snow sculptures, adding a magical </w:t>
            </w:r>
            <w:proofErr w:type="gramStart"/>
            <w:r>
              <w:t>night time</w:t>
            </w:r>
            <w:proofErr w:type="gramEnd"/>
            <w:r>
              <w:t xml:space="preserve"> ambiance.</w:t>
            </w:r>
          </w:p>
        </w:tc>
      </w:tr>
      <w:tr w:rsidR="00BC46E8" w14:paraId="0F4FC06E"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0" w:type="dxa"/>
          </w:tcPr>
          <w:p w14:paraId="0F4FC06B" w14:textId="77777777" w:rsidR="00BC46E8" w:rsidRDefault="003B7F72">
            <w:pPr>
              <w:spacing w:after="200"/>
            </w:pPr>
            <w:r>
              <w:t>8:00 PM</w:t>
            </w:r>
          </w:p>
        </w:tc>
        <w:tc>
          <w:tcPr>
            <w:tcW w:w="2937" w:type="dxa"/>
          </w:tcPr>
          <w:p w14:paraId="0F4FC06C"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rPr>
                <w:b/>
              </w:rPr>
              <w:t>Departure</w:t>
            </w:r>
          </w:p>
        </w:tc>
        <w:tc>
          <w:tcPr>
            <w:tcW w:w="5463" w:type="dxa"/>
          </w:tcPr>
          <w:p w14:paraId="0F4FC06D"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Wrap up the festival day, enriched with winter art, cultural experiences, and interactive activities.</w:t>
            </w:r>
          </w:p>
        </w:tc>
      </w:tr>
    </w:tbl>
    <w:p w14:paraId="0F4FC06F" w14:textId="77777777" w:rsidR="00BC46E8" w:rsidRDefault="00BC46E8"/>
    <w:p w14:paraId="0F4FC070" w14:textId="77777777" w:rsidR="00BC46E8" w:rsidRDefault="003B7F72">
      <w:r>
        <w:t xml:space="preserve">It also means that through different venues of the festival one can find something to </w:t>
      </w:r>
      <w:proofErr w:type="gramStart"/>
      <w:r>
        <w:t>enjoy</w:t>
      </w:r>
      <w:proofErr w:type="gramEnd"/>
      <w:r>
        <w:t xml:space="preserve"> from art lovers to families that want to spend their weekends. Furthermore, it is organized in compliance with the principles of responsible tourism as the festival is aimed at the development of local culture, involving the community members (Camilleri, 2016). </w:t>
      </w:r>
    </w:p>
    <w:p w14:paraId="0F4FC071" w14:textId="77777777" w:rsidR="00BC46E8" w:rsidRDefault="003B7F72">
      <w:pPr>
        <w:pStyle w:val="Heading1"/>
      </w:pPr>
      <w:bookmarkStart w:id="5" w:name="_heading=h.tyjcwt" w:colFirst="0" w:colLast="0"/>
      <w:bookmarkEnd w:id="5"/>
      <w:r>
        <w:t>Aim and Objectives of the Meeting/Event</w:t>
      </w:r>
    </w:p>
    <w:p w14:paraId="0F4FC072" w14:textId="77777777" w:rsidR="00BC46E8" w:rsidRDefault="003B7F72">
      <w:r>
        <w:t>The purpose of the Sapporo Snow Festival is to educate the public on Japan’s art in winter and the winter cultural festival including making Sapporo the international winter tourist destination. It helps to promote the purpose of Japan’s tourism industry, where the main goal is to attract foreign tourists and enhance domestic economic growth through cultural tourism events (Ferdinand, and Kitchin, 2012). Staying true to the concept of snow sculpture, the festival of this type undoubtedly reaches for the you</w:t>
      </w:r>
      <w:r>
        <w:t xml:space="preserve">nger generation and the audience of the large-format TV channels around the </w:t>
      </w:r>
      <w:r>
        <w:lastRenderedPageBreak/>
        <w:t>world while also encouraging pride in one’s people and the hometown among the locals using the techniques of the snow sculpture and trends in art that are already familiar today.</w:t>
      </w:r>
    </w:p>
    <w:p w14:paraId="0F4FC073" w14:textId="77777777" w:rsidR="00BC46E8" w:rsidRDefault="003B7F72">
      <w:r>
        <w:t>To achieve this aim, the Sapporo Snow Festival has established several SMART objectives:</w:t>
      </w:r>
    </w:p>
    <w:p w14:paraId="0F4FC074" w14:textId="77777777" w:rsidR="00BC46E8" w:rsidRDefault="003B7F72">
      <w:pPr>
        <w:numPr>
          <w:ilvl w:val="0"/>
          <w:numId w:val="2"/>
        </w:numPr>
        <w:pBdr>
          <w:top w:val="nil"/>
          <w:left w:val="nil"/>
          <w:bottom w:val="nil"/>
          <w:right w:val="nil"/>
          <w:between w:val="nil"/>
        </w:pBdr>
        <w:spacing w:after="0"/>
        <w:rPr>
          <w:color w:val="000000"/>
        </w:rPr>
      </w:pPr>
      <w:r>
        <w:rPr>
          <w:color w:val="000000"/>
        </w:rPr>
        <w:t xml:space="preserve">Increase International Visitor Attendance by 10%: This objective helps the </w:t>
      </w:r>
      <w:proofErr w:type="spellStart"/>
      <w:r>
        <w:rPr>
          <w:color w:val="000000"/>
        </w:rPr>
        <w:t>realisation</w:t>
      </w:r>
      <w:proofErr w:type="spellEnd"/>
      <w:r>
        <w:rPr>
          <w:color w:val="000000"/>
        </w:rPr>
        <w:t xml:space="preserve"> of the </w:t>
      </w:r>
      <w:proofErr w:type="gramStart"/>
      <w:r>
        <w:rPr>
          <w:color w:val="000000"/>
        </w:rPr>
        <w:t>festivals</w:t>
      </w:r>
      <w:proofErr w:type="gramEnd"/>
      <w:r>
        <w:rPr>
          <w:color w:val="000000"/>
        </w:rPr>
        <w:t xml:space="preserve"> main objective of enhancing cultural interchange, trade and tourism. Thus, using specific </w:t>
      </w:r>
      <w:proofErr w:type="gramStart"/>
      <w:r>
        <w:rPr>
          <w:color w:val="000000"/>
        </w:rPr>
        <w:t>advertisement</w:t>
      </w:r>
      <w:proofErr w:type="gramEnd"/>
      <w:r>
        <w:rPr>
          <w:color w:val="000000"/>
        </w:rPr>
        <w:t xml:space="preserve"> techniques, the festival </w:t>
      </w:r>
      <w:proofErr w:type="gramStart"/>
      <w:r>
        <w:rPr>
          <w:color w:val="000000"/>
        </w:rPr>
        <w:t>has the opportunity to</w:t>
      </w:r>
      <w:proofErr w:type="gramEnd"/>
      <w:r>
        <w:rPr>
          <w:color w:val="000000"/>
        </w:rPr>
        <w:t xml:space="preserve"> attract people who may attend the event from abroad. This made the objective clear and realistic through marketing cooperation with tourism offices and airlines making the objective realistic and specific, as well as timely (Blondin, 2014).</w:t>
      </w:r>
    </w:p>
    <w:p w14:paraId="0F4FC075" w14:textId="77777777" w:rsidR="00BC46E8" w:rsidRDefault="003B7F72">
      <w:pPr>
        <w:numPr>
          <w:ilvl w:val="0"/>
          <w:numId w:val="2"/>
        </w:numPr>
        <w:pBdr>
          <w:top w:val="nil"/>
          <w:left w:val="nil"/>
          <w:bottom w:val="nil"/>
          <w:right w:val="nil"/>
          <w:between w:val="nil"/>
        </w:pBdr>
        <w:spacing w:after="0"/>
        <w:rPr>
          <w:color w:val="000000"/>
        </w:rPr>
      </w:pPr>
      <w:r>
        <w:rPr>
          <w:color w:val="000000"/>
        </w:rPr>
        <w:t xml:space="preserve">Enhance Visitor Satisfaction by Offering Diverse Experiences: Across Odori Park, </w:t>
      </w:r>
      <w:proofErr w:type="spellStart"/>
      <w:r>
        <w:rPr>
          <w:color w:val="000000"/>
        </w:rPr>
        <w:t>Susukino</w:t>
      </w:r>
      <w:proofErr w:type="spellEnd"/>
      <w:r>
        <w:rPr>
          <w:color w:val="000000"/>
        </w:rPr>
        <w:t xml:space="preserve"> and </w:t>
      </w:r>
      <w:proofErr w:type="spellStart"/>
      <w:r>
        <w:rPr>
          <w:color w:val="000000"/>
        </w:rPr>
        <w:t>Tsudome</w:t>
      </w:r>
      <w:proofErr w:type="spellEnd"/>
      <w:r>
        <w:rPr>
          <w:color w:val="000000"/>
        </w:rPr>
        <w:t>, the sheer number of activities supporting the festival suggests the plan here is to deliver high levels of satisfaction to several customer segments, including families, art lovers and foodies. This objective is highly specific, can be measured amply through survey data, and is also actionable through the improvement of festival prospects (</w:t>
      </w:r>
      <w:proofErr w:type="spellStart"/>
      <w:r>
        <w:rPr>
          <w:color w:val="000000"/>
        </w:rPr>
        <w:t>Wallstam</w:t>
      </w:r>
      <w:proofErr w:type="spellEnd"/>
      <w:r>
        <w:rPr>
          <w:color w:val="000000"/>
        </w:rPr>
        <w:t>, 2015).</w:t>
      </w:r>
    </w:p>
    <w:p w14:paraId="0F4FC076" w14:textId="77777777" w:rsidR="00BC46E8" w:rsidRDefault="003B7F72">
      <w:pPr>
        <w:numPr>
          <w:ilvl w:val="0"/>
          <w:numId w:val="2"/>
        </w:numPr>
        <w:pBdr>
          <w:top w:val="nil"/>
          <w:left w:val="nil"/>
          <w:bottom w:val="nil"/>
          <w:right w:val="nil"/>
          <w:between w:val="nil"/>
        </w:pBdr>
        <w:rPr>
          <w:color w:val="000000"/>
        </w:rPr>
      </w:pPr>
      <w:r>
        <w:rPr>
          <w:color w:val="000000"/>
        </w:rPr>
        <w:t xml:space="preserve">Promote Local Culture through Increased Community Engagement: The festival aims at the commitment from local talents, businesses and people so that they feel ownership and pride </w:t>
      </w:r>
      <w:proofErr w:type="gramStart"/>
      <w:r>
        <w:rPr>
          <w:color w:val="000000"/>
        </w:rPr>
        <w:t>of</w:t>
      </w:r>
      <w:proofErr w:type="gramEnd"/>
      <w:r>
        <w:rPr>
          <w:color w:val="000000"/>
        </w:rPr>
        <w:t xml:space="preserve"> the event. It will be measured in terms of the level of engagement of the local stakeholders and is bound in time to each annual festival cycle in Malta (Camilleri, 2016).</w:t>
      </w:r>
    </w:p>
    <w:p w14:paraId="0F4FC077" w14:textId="77777777" w:rsidR="00BC46E8" w:rsidRDefault="003B7F72">
      <w:pPr>
        <w:pStyle w:val="Heading1"/>
      </w:pPr>
      <w:bookmarkStart w:id="6" w:name="_heading=h.3dy6vkm" w:colFirst="0" w:colLast="0"/>
      <w:bookmarkEnd w:id="6"/>
      <w:r>
        <w:t>Event Management</w:t>
      </w:r>
    </w:p>
    <w:p w14:paraId="0F4FC078" w14:textId="77777777" w:rsidR="00BC46E8" w:rsidRDefault="003B7F72">
      <w:r>
        <w:t xml:space="preserve">Coordination is a critical component that makes up the MSG since it involves </w:t>
      </w:r>
      <w:proofErr w:type="spellStart"/>
      <w:r>
        <w:t>organising</w:t>
      </w:r>
      <w:proofErr w:type="spellEnd"/>
      <w:r>
        <w:t xml:space="preserve"> operational, planning, and marketing tasks to meet the expected rush of the Sapporo Snow Festival. Event </w:t>
      </w:r>
      <w:proofErr w:type="spellStart"/>
      <w:r>
        <w:t>organisers</w:t>
      </w:r>
      <w:proofErr w:type="spellEnd"/>
      <w:r>
        <w:t xml:space="preserve"> collaborate with local authorities to ensure health standards, measures like perfect pathways for flow and other protective measures for the flow of visitors and safety measures on the venues of the festival (Bowdin et al., 2017).</w:t>
      </w:r>
    </w:p>
    <w:p w14:paraId="0F4FC079" w14:textId="77777777" w:rsidR="00BC46E8" w:rsidRDefault="003B7F72">
      <w:pPr>
        <w:numPr>
          <w:ilvl w:val="0"/>
          <w:numId w:val="3"/>
        </w:numPr>
        <w:pBdr>
          <w:top w:val="nil"/>
          <w:left w:val="nil"/>
          <w:bottom w:val="nil"/>
          <w:right w:val="nil"/>
          <w:between w:val="nil"/>
        </w:pBdr>
        <w:spacing w:after="0"/>
        <w:rPr>
          <w:color w:val="000000"/>
        </w:rPr>
      </w:pPr>
      <w:r>
        <w:rPr>
          <w:color w:val="000000"/>
        </w:rPr>
        <w:t xml:space="preserve">On the planning front, a detailed schedule is prepared </w:t>
      </w:r>
      <w:r>
        <w:t>even months</w:t>
      </w:r>
      <w:r>
        <w:rPr>
          <w:color w:val="000000"/>
        </w:rPr>
        <w:t xml:space="preserve"> in advance, having critical factors such as </w:t>
      </w:r>
      <w:proofErr w:type="gramStart"/>
      <w:r>
        <w:rPr>
          <w:color w:val="000000"/>
        </w:rPr>
        <w:t>timeline</w:t>
      </w:r>
      <w:proofErr w:type="gramEnd"/>
      <w:r>
        <w:rPr>
          <w:color w:val="000000"/>
        </w:rPr>
        <w:t xml:space="preserve"> of constructions of sculptures, marketing campaign and vendor associations. These planning activities incorporate vast resource budgeting and </w:t>
      </w:r>
      <w:r>
        <w:rPr>
          <w:color w:val="000000"/>
        </w:rPr>
        <w:lastRenderedPageBreak/>
        <w:t>resource allocation especially in constructing the big snow and ice structures. In the opinion of Silvers (2018), focusing on the strategy gives proper preparation a priority–which is a necessity as the disruption of such an event would be disastrous for the quality that won the festival worldwide recogn</w:t>
      </w:r>
      <w:r>
        <w:rPr>
          <w:color w:val="000000"/>
        </w:rPr>
        <w:t xml:space="preserve">ition. </w:t>
      </w:r>
    </w:p>
    <w:p w14:paraId="0F4FC07A" w14:textId="77777777" w:rsidR="00BC46E8" w:rsidRDefault="003B7F72">
      <w:pPr>
        <w:numPr>
          <w:ilvl w:val="0"/>
          <w:numId w:val="3"/>
        </w:numPr>
        <w:pBdr>
          <w:top w:val="nil"/>
          <w:left w:val="nil"/>
          <w:bottom w:val="nil"/>
          <w:right w:val="nil"/>
          <w:between w:val="nil"/>
        </w:pBdr>
        <w:rPr>
          <w:color w:val="000000"/>
        </w:rPr>
      </w:pPr>
      <w:r>
        <w:rPr>
          <w:color w:val="000000"/>
        </w:rPr>
        <w:t xml:space="preserve">The marketing mix in the promotion of the Sapporo Snow Festival is based on the use of social media to target an international audience. The authors </w:t>
      </w:r>
      <w:proofErr w:type="spellStart"/>
      <w:r>
        <w:rPr>
          <w:color w:val="000000"/>
        </w:rPr>
        <w:t>Viglia</w:t>
      </w:r>
      <w:proofErr w:type="spellEnd"/>
      <w:r>
        <w:rPr>
          <w:color w:val="000000"/>
        </w:rPr>
        <w:t xml:space="preserve"> et al., (2019) also reveal that event specific marketing is a significant factor that creates a lot of enthusiasm about the event and attendance. Social media is used in the promotion of the festival through </w:t>
      </w:r>
      <w:proofErr w:type="gramStart"/>
      <w:r>
        <w:rPr>
          <w:color w:val="000000"/>
        </w:rPr>
        <w:t>posting of</w:t>
      </w:r>
      <w:proofErr w:type="gramEnd"/>
      <w:r>
        <w:rPr>
          <w:color w:val="000000"/>
        </w:rPr>
        <w:t xml:space="preserve"> behind the scenes, artists’ interviews, and event </w:t>
      </w:r>
      <w:r>
        <w:t>updates</w:t>
      </w:r>
      <w:r>
        <w:rPr>
          <w:color w:val="000000"/>
        </w:rPr>
        <w:t xml:space="preserve"> all in the various social media platforms associated with the festival.</w:t>
      </w:r>
    </w:p>
    <w:p w14:paraId="0F4FC07B" w14:textId="77777777" w:rsidR="00BC46E8" w:rsidRDefault="003B7F72">
      <w:r>
        <w:t xml:space="preserve">The </w:t>
      </w:r>
      <w:proofErr w:type="spellStart"/>
      <w:r>
        <w:t>synchronisation</w:t>
      </w:r>
      <w:proofErr w:type="spellEnd"/>
      <w:r>
        <w:t xml:space="preserve"> of operations, planning and the marketing workshops provide a coherent management style that contributes to the expansion of the festival and sustaining the tourists’ interest from home and abroad.</w:t>
      </w:r>
    </w:p>
    <w:p w14:paraId="0F4FC07C" w14:textId="77777777" w:rsidR="00BC46E8" w:rsidRDefault="003B7F72">
      <w:pPr>
        <w:pStyle w:val="Heading1"/>
      </w:pPr>
      <w:bookmarkStart w:id="7" w:name="_heading=h.1t3h5sf" w:colFirst="0" w:colLast="0"/>
      <w:bookmarkEnd w:id="7"/>
      <w:r>
        <w:t>Event Budget</w:t>
      </w:r>
    </w:p>
    <w:p w14:paraId="0F4FC07D" w14:textId="77777777" w:rsidR="00BC46E8" w:rsidRDefault="003B7F72">
      <w:r>
        <w:t xml:space="preserve">Sapporo Snow Festival discusses the fact that managing finances refers to determining revenue and costs when </w:t>
      </w:r>
      <w:proofErr w:type="spellStart"/>
      <w:r>
        <w:t>organising</w:t>
      </w:r>
      <w:proofErr w:type="spellEnd"/>
      <w:r>
        <w:t xml:space="preserve"> an event, all while keeping the per capita expenditure low enough for the event to remain financially sustainable. These sources of income can be </w:t>
      </w:r>
      <w:proofErr w:type="spellStart"/>
      <w:r>
        <w:t>categorised</w:t>
      </w:r>
      <w:proofErr w:type="spellEnd"/>
      <w:r>
        <w:t xml:space="preserve"> by ‘diversification’ as highlighted by Camilleri (2016) whereby, festivals especially big ones depend on these sources of funding to ensure sustainability.</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360"/>
        <w:gridCol w:w="4847"/>
        <w:gridCol w:w="2143"/>
      </w:tblGrid>
      <w:tr w:rsidR="00BC46E8" w14:paraId="0F4FC081" w14:textId="77777777" w:rsidTr="00BC46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dxa"/>
          </w:tcPr>
          <w:p w14:paraId="0F4FC07E" w14:textId="77777777" w:rsidR="00BC46E8" w:rsidRDefault="003B7F72">
            <w:pPr>
              <w:spacing w:after="200"/>
            </w:pPr>
            <w:r>
              <w:t>Category</w:t>
            </w:r>
          </w:p>
        </w:tc>
        <w:tc>
          <w:tcPr>
            <w:tcW w:w="4847" w:type="dxa"/>
          </w:tcPr>
          <w:p w14:paraId="0F4FC07F" w14:textId="77777777" w:rsidR="00BC46E8" w:rsidRDefault="003B7F72">
            <w:pPr>
              <w:spacing w:after="200"/>
              <w:cnfStyle w:val="100000000000" w:firstRow="1" w:lastRow="0" w:firstColumn="0" w:lastColumn="0" w:oddVBand="0" w:evenVBand="0" w:oddHBand="0" w:evenHBand="0" w:firstRowFirstColumn="0" w:firstRowLastColumn="0" w:lastRowFirstColumn="0" w:lastRowLastColumn="0"/>
            </w:pPr>
            <w:r>
              <w:t>Details</w:t>
            </w:r>
          </w:p>
        </w:tc>
        <w:tc>
          <w:tcPr>
            <w:tcW w:w="2143" w:type="dxa"/>
          </w:tcPr>
          <w:p w14:paraId="0F4FC080" w14:textId="77777777" w:rsidR="00BC46E8" w:rsidRDefault="003B7F72">
            <w:pPr>
              <w:spacing w:after="200"/>
              <w:cnfStyle w:val="100000000000" w:firstRow="1" w:lastRow="0" w:firstColumn="0" w:lastColumn="0" w:oddVBand="0" w:evenVBand="0" w:oddHBand="0" w:evenHBand="0" w:firstRowFirstColumn="0" w:firstRowLastColumn="0" w:lastRowFirstColumn="0" w:lastRowLastColumn="0"/>
            </w:pPr>
            <w:r>
              <w:t>Estimated Budget (in JPY)</w:t>
            </w:r>
          </w:p>
        </w:tc>
      </w:tr>
      <w:tr w:rsidR="00BC46E8" w14:paraId="0F4FC085"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dxa"/>
          </w:tcPr>
          <w:p w14:paraId="0F4FC082" w14:textId="77777777" w:rsidR="00BC46E8" w:rsidRDefault="003B7F72">
            <w:pPr>
              <w:spacing w:after="200"/>
            </w:pPr>
            <w:r>
              <w:t>Income Sources</w:t>
            </w:r>
          </w:p>
        </w:tc>
        <w:tc>
          <w:tcPr>
            <w:tcW w:w="4847" w:type="dxa"/>
          </w:tcPr>
          <w:p w14:paraId="0F4FC083" w14:textId="77777777" w:rsidR="00BC46E8" w:rsidRDefault="00BC46E8">
            <w:pPr>
              <w:spacing w:after="200"/>
              <w:cnfStyle w:val="000000100000" w:firstRow="0" w:lastRow="0" w:firstColumn="0" w:lastColumn="0" w:oddVBand="0" w:evenVBand="0" w:oddHBand="1" w:evenHBand="0" w:firstRowFirstColumn="0" w:firstRowLastColumn="0" w:lastRowFirstColumn="0" w:lastRowLastColumn="0"/>
            </w:pPr>
          </w:p>
        </w:tc>
        <w:tc>
          <w:tcPr>
            <w:tcW w:w="2143" w:type="dxa"/>
          </w:tcPr>
          <w:p w14:paraId="0F4FC084" w14:textId="77777777" w:rsidR="00BC46E8" w:rsidRDefault="00BC46E8">
            <w:pPr>
              <w:spacing w:after="200"/>
              <w:cnfStyle w:val="000000100000" w:firstRow="0" w:lastRow="0" w:firstColumn="0" w:lastColumn="0" w:oddVBand="0" w:evenVBand="0" w:oddHBand="1" w:evenHBand="0" w:firstRowFirstColumn="0" w:firstRowLastColumn="0" w:lastRowFirstColumn="0" w:lastRowLastColumn="0"/>
            </w:pPr>
          </w:p>
        </w:tc>
      </w:tr>
      <w:tr w:rsidR="00BC46E8" w14:paraId="0F4FC089" w14:textId="77777777" w:rsidTr="00BC46E8">
        <w:tc>
          <w:tcPr>
            <w:cnfStyle w:val="001000000000" w:firstRow="0" w:lastRow="0" w:firstColumn="1" w:lastColumn="0" w:oddVBand="0" w:evenVBand="0" w:oddHBand="0" w:evenHBand="0" w:firstRowFirstColumn="0" w:firstRowLastColumn="0" w:lastRowFirstColumn="0" w:lastRowLastColumn="0"/>
            <w:tcW w:w="2360" w:type="dxa"/>
          </w:tcPr>
          <w:p w14:paraId="0F4FC086" w14:textId="77777777" w:rsidR="00BC46E8" w:rsidRDefault="003B7F72">
            <w:pPr>
              <w:spacing w:after="200"/>
            </w:pPr>
            <w:r>
              <w:t>Sponsorships</w:t>
            </w:r>
          </w:p>
        </w:tc>
        <w:tc>
          <w:tcPr>
            <w:tcW w:w="4847" w:type="dxa"/>
          </w:tcPr>
          <w:p w14:paraId="0F4FC087"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Contributions from local and international companies</w:t>
            </w:r>
          </w:p>
        </w:tc>
        <w:tc>
          <w:tcPr>
            <w:tcW w:w="2143" w:type="dxa"/>
          </w:tcPr>
          <w:p w14:paraId="0F4FC088"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150,000,000</w:t>
            </w:r>
          </w:p>
        </w:tc>
      </w:tr>
      <w:tr w:rsidR="00BC46E8" w14:paraId="0F4FC08D"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dxa"/>
          </w:tcPr>
          <w:p w14:paraId="0F4FC08A" w14:textId="77777777" w:rsidR="00BC46E8" w:rsidRDefault="003B7F72">
            <w:pPr>
              <w:spacing w:after="200"/>
            </w:pPr>
            <w:r>
              <w:t>Government Grants</w:t>
            </w:r>
          </w:p>
        </w:tc>
        <w:tc>
          <w:tcPr>
            <w:tcW w:w="4847" w:type="dxa"/>
          </w:tcPr>
          <w:p w14:paraId="0F4FC08B"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Funding from local and national government tourism initiatives</w:t>
            </w:r>
          </w:p>
        </w:tc>
        <w:tc>
          <w:tcPr>
            <w:tcW w:w="2143" w:type="dxa"/>
          </w:tcPr>
          <w:p w14:paraId="0F4FC08C"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100,000,000</w:t>
            </w:r>
          </w:p>
        </w:tc>
      </w:tr>
      <w:tr w:rsidR="00BC46E8" w14:paraId="0F4FC091" w14:textId="77777777" w:rsidTr="00BC46E8">
        <w:tc>
          <w:tcPr>
            <w:cnfStyle w:val="001000000000" w:firstRow="0" w:lastRow="0" w:firstColumn="1" w:lastColumn="0" w:oddVBand="0" w:evenVBand="0" w:oddHBand="0" w:evenHBand="0" w:firstRowFirstColumn="0" w:firstRowLastColumn="0" w:lastRowFirstColumn="0" w:lastRowLastColumn="0"/>
            <w:tcW w:w="2360" w:type="dxa"/>
          </w:tcPr>
          <w:p w14:paraId="0F4FC08E" w14:textId="77777777" w:rsidR="00BC46E8" w:rsidRDefault="003B7F72">
            <w:pPr>
              <w:spacing w:after="200"/>
            </w:pPr>
            <w:r>
              <w:lastRenderedPageBreak/>
              <w:t>Tourism-Related Businesses</w:t>
            </w:r>
          </w:p>
        </w:tc>
        <w:tc>
          <w:tcPr>
            <w:tcW w:w="4847" w:type="dxa"/>
          </w:tcPr>
          <w:p w14:paraId="0F4FC08F"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Partnerships with hotels, airlines, and other businesses benefiting from tourism</w:t>
            </w:r>
          </w:p>
        </w:tc>
        <w:tc>
          <w:tcPr>
            <w:tcW w:w="2143" w:type="dxa"/>
          </w:tcPr>
          <w:p w14:paraId="0F4FC090"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80,000,000</w:t>
            </w:r>
          </w:p>
        </w:tc>
      </w:tr>
      <w:tr w:rsidR="00BC46E8" w14:paraId="0F4FC095"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dxa"/>
          </w:tcPr>
          <w:p w14:paraId="0F4FC092" w14:textId="77777777" w:rsidR="00BC46E8" w:rsidRDefault="003B7F72">
            <w:pPr>
              <w:spacing w:after="200"/>
            </w:pPr>
            <w:r>
              <w:t>Merchandise Sales</w:t>
            </w:r>
          </w:p>
        </w:tc>
        <w:tc>
          <w:tcPr>
            <w:tcW w:w="4847" w:type="dxa"/>
          </w:tcPr>
          <w:p w14:paraId="0F4FC093"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Revenue from festival-themed souvenirs, clothing, and memorabilia</w:t>
            </w:r>
          </w:p>
        </w:tc>
        <w:tc>
          <w:tcPr>
            <w:tcW w:w="2143" w:type="dxa"/>
          </w:tcPr>
          <w:p w14:paraId="0F4FC094"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50,000,000</w:t>
            </w:r>
          </w:p>
        </w:tc>
      </w:tr>
      <w:tr w:rsidR="00BC46E8" w14:paraId="0F4FC099" w14:textId="77777777" w:rsidTr="00BC46E8">
        <w:tc>
          <w:tcPr>
            <w:cnfStyle w:val="001000000000" w:firstRow="0" w:lastRow="0" w:firstColumn="1" w:lastColumn="0" w:oddVBand="0" w:evenVBand="0" w:oddHBand="0" w:evenHBand="0" w:firstRowFirstColumn="0" w:firstRowLastColumn="0" w:lastRowFirstColumn="0" w:lastRowLastColumn="0"/>
            <w:tcW w:w="2360" w:type="dxa"/>
          </w:tcPr>
          <w:p w14:paraId="0F4FC096" w14:textId="77777777" w:rsidR="00BC46E8" w:rsidRDefault="003B7F72">
            <w:pPr>
              <w:spacing w:after="200"/>
            </w:pPr>
            <w:r>
              <w:t>Food and Beverage Vendors</w:t>
            </w:r>
          </w:p>
        </w:tc>
        <w:tc>
          <w:tcPr>
            <w:tcW w:w="4847" w:type="dxa"/>
          </w:tcPr>
          <w:p w14:paraId="0F4FC097"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Fees from vendors selling local foods and drinks at festival venues</w:t>
            </w:r>
          </w:p>
        </w:tc>
        <w:tc>
          <w:tcPr>
            <w:tcW w:w="2143" w:type="dxa"/>
          </w:tcPr>
          <w:p w14:paraId="0F4FC098"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30,000,000</w:t>
            </w:r>
          </w:p>
        </w:tc>
      </w:tr>
      <w:tr w:rsidR="00BC46E8" w14:paraId="0F4FC09D"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dxa"/>
          </w:tcPr>
          <w:p w14:paraId="0F4FC09A" w14:textId="77777777" w:rsidR="00BC46E8" w:rsidRDefault="003B7F72">
            <w:pPr>
              <w:spacing w:after="200"/>
            </w:pPr>
            <w:r>
              <w:t>Ticketed Activities</w:t>
            </w:r>
          </w:p>
        </w:tc>
        <w:tc>
          <w:tcPr>
            <w:tcW w:w="4847" w:type="dxa"/>
          </w:tcPr>
          <w:p w14:paraId="0F4FC09B"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Income from ticket sales for specific attractions and workshops</w:t>
            </w:r>
          </w:p>
        </w:tc>
        <w:tc>
          <w:tcPr>
            <w:tcW w:w="2143" w:type="dxa"/>
          </w:tcPr>
          <w:p w14:paraId="0F4FC09C"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20,000,000</w:t>
            </w:r>
          </w:p>
        </w:tc>
      </w:tr>
      <w:tr w:rsidR="00BC46E8" w14:paraId="0F4FC0A1" w14:textId="77777777" w:rsidTr="00BC46E8">
        <w:tc>
          <w:tcPr>
            <w:cnfStyle w:val="001000000000" w:firstRow="0" w:lastRow="0" w:firstColumn="1" w:lastColumn="0" w:oddVBand="0" w:evenVBand="0" w:oddHBand="0" w:evenHBand="0" w:firstRowFirstColumn="0" w:firstRowLastColumn="0" w:lastRowFirstColumn="0" w:lastRowLastColumn="0"/>
            <w:tcW w:w="2360" w:type="dxa"/>
          </w:tcPr>
          <w:p w14:paraId="0F4FC09E" w14:textId="77777777" w:rsidR="00BC46E8" w:rsidRDefault="003B7F72">
            <w:pPr>
              <w:spacing w:after="200"/>
            </w:pPr>
            <w:r>
              <w:t>Total Income</w:t>
            </w:r>
          </w:p>
        </w:tc>
        <w:tc>
          <w:tcPr>
            <w:tcW w:w="4847" w:type="dxa"/>
          </w:tcPr>
          <w:p w14:paraId="0F4FC09F" w14:textId="77777777" w:rsidR="00BC46E8" w:rsidRDefault="00BC46E8">
            <w:pPr>
              <w:spacing w:after="200"/>
              <w:cnfStyle w:val="000000000000" w:firstRow="0" w:lastRow="0" w:firstColumn="0" w:lastColumn="0" w:oddVBand="0" w:evenVBand="0" w:oddHBand="0" w:evenHBand="0" w:firstRowFirstColumn="0" w:firstRowLastColumn="0" w:lastRowFirstColumn="0" w:lastRowLastColumn="0"/>
            </w:pPr>
          </w:p>
        </w:tc>
        <w:tc>
          <w:tcPr>
            <w:tcW w:w="2143" w:type="dxa"/>
          </w:tcPr>
          <w:p w14:paraId="0F4FC0A0"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rPr>
                <w:b/>
              </w:rPr>
              <w:t>430,000,000</w:t>
            </w:r>
          </w:p>
        </w:tc>
      </w:tr>
      <w:tr w:rsidR="00BC46E8" w14:paraId="0F4FC0A5"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dxa"/>
          </w:tcPr>
          <w:p w14:paraId="0F4FC0A2" w14:textId="77777777" w:rsidR="00BC46E8" w:rsidRDefault="00BC46E8">
            <w:pPr>
              <w:spacing w:after="200"/>
            </w:pPr>
          </w:p>
        </w:tc>
        <w:tc>
          <w:tcPr>
            <w:tcW w:w="4847" w:type="dxa"/>
          </w:tcPr>
          <w:p w14:paraId="0F4FC0A3" w14:textId="77777777" w:rsidR="00BC46E8" w:rsidRDefault="00BC46E8">
            <w:pPr>
              <w:spacing w:after="200"/>
              <w:cnfStyle w:val="000000100000" w:firstRow="0" w:lastRow="0" w:firstColumn="0" w:lastColumn="0" w:oddVBand="0" w:evenVBand="0" w:oddHBand="1" w:evenHBand="0" w:firstRowFirstColumn="0" w:firstRowLastColumn="0" w:lastRowFirstColumn="0" w:lastRowLastColumn="0"/>
            </w:pPr>
          </w:p>
        </w:tc>
        <w:tc>
          <w:tcPr>
            <w:tcW w:w="2143" w:type="dxa"/>
          </w:tcPr>
          <w:p w14:paraId="0F4FC0A4" w14:textId="77777777" w:rsidR="00BC46E8" w:rsidRDefault="00BC46E8">
            <w:pPr>
              <w:spacing w:after="200"/>
              <w:cnfStyle w:val="000000100000" w:firstRow="0" w:lastRow="0" w:firstColumn="0" w:lastColumn="0" w:oddVBand="0" w:evenVBand="0" w:oddHBand="1" w:evenHBand="0" w:firstRowFirstColumn="0" w:firstRowLastColumn="0" w:lastRowFirstColumn="0" w:lastRowLastColumn="0"/>
            </w:pPr>
          </w:p>
        </w:tc>
      </w:tr>
      <w:tr w:rsidR="00BC46E8" w14:paraId="0F4FC0A9" w14:textId="77777777" w:rsidTr="00BC46E8">
        <w:tc>
          <w:tcPr>
            <w:cnfStyle w:val="001000000000" w:firstRow="0" w:lastRow="0" w:firstColumn="1" w:lastColumn="0" w:oddVBand="0" w:evenVBand="0" w:oddHBand="0" w:evenHBand="0" w:firstRowFirstColumn="0" w:firstRowLastColumn="0" w:lastRowFirstColumn="0" w:lastRowLastColumn="0"/>
            <w:tcW w:w="2360" w:type="dxa"/>
          </w:tcPr>
          <w:p w14:paraId="0F4FC0A6" w14:textId="77777777" w:rsidR="00BC46E8" w:rsidRDefault="003B7F72">
            <w:pPr>
              <w:spacing w:after="200"/>
            </w:pPr>
            <w:r>
              <w:t>Expenditure Categories</w:t>
            </w:r>
          </w:p>
        </w:tc>
        <w:tc>
          <w:tcPr>
            <w:tcW w:w="4847" w:type="dxa"/>
          </w:tcPr>
          <w:p w14:paraId="0F4FC0A7" w14:textId="77777777" w:rsidR="00BC46E8" w:rsidRDefault="00BC46E8">
            <w:pPr>
              <w:spacing w:after="200"/>
              <w:cnfStyle w:val="000000000000" w:firstRow="0" w:lastRow="0" w:firstColumn="0" w:lastColumn="0" w:oddVBand="0" w:evenVBand="0" w:oddHBand="0" w:evenHBand="0" w:firstRowFirstColumn="0" w:firstRowLastColumn="0" w:lastRowFirstColumn="0" w:lastRowLastColumn="0"/>
            </w:pPr>
          </w:p>
        </w:tc>
        <w:tc>
          <w:tcPr>
            <w:tcW w:w="2143" w:type="dxa"/>
          </w:tcPr>
          <w:p w14:paraId="0F4FC0A8" w14:textId="77777777" w:rsidR="00BC46E8" w:rsidRDefault="00BC46E8">
            <w:pPr>
              <w:spacing w:after="200"/>
              <w:cnfStyle w:val="000000000000" w:firstRow="0" w:lastRow="0" w:firstColumn="0" w:lastColumn="0" w:oddVBand="0" w:evenVBand="0" w:oddHBand="0" w:evenHBand="0" w:firstRowFirstColumn="0" w:firstRowLastColumn="0" w:lastRowFirstColumn="0" w:lastRowLastColumn="0"/>
            </w:pPr>
          </w:p>
        </w:tc>
      </w:tr>
      <w:tr w:rsidR="00BC46E8" w14:paraId="0F4FC0AD"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dxa"/>
          </w:tcPr>
          <w:p w14:paraId="0F4FC0AA" w14:textId="77777777" w:rsidR="00BC46E8" w:rsidRDefault="003B7F72">
            <w:pPr>
              <w:spacing w:after="200"/>
            </w:pPr>
            <w:r>
              <w:t>Snow and Ice Sculptures</w:t>
            </w:r>
          </w:p>
        </w:tc>
        <w:tc>
          <w:tcPr>
            <w:tcW w:w="4847" w:type="dxa"/>
          </w:tcPr>
          <w:p w14:paraId="0F4FC0AB"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 xml:space="preserve">Materials, equipment, and </w:t>
            </w:r>
            <w:proofErr w:type="spellStart"/>
            <w:r>
              <w:t>labour</w:t>
            </w:r>
            <w:proofErr w:type="spellEnd"/>
            <w:r>
              <w:t xml:space="preserve"> costs for creating and maintaining sculptures</w:t>
            </w:r>
          </w:p>
        </w:tc>
        <w:tc>
          <w:tcPr>
            <w:tcW w:w="2143" w:type="dxa"/>
          </w:tcPr>
          <w:p w14:paraId="0F4FC0AC"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120,000,000</w:t>
            </w:r>
          </w:p>
        </w:tc>
      </w:tr>
      <w:tr w:rsidR="00BC46E8" w14:paraId="0F4FC0B1" w14:textId="77777777" w:rsidTr="00BC46E8">
        <w:tc>
          <w:tcPr>
            <w:cnfStyle w:val="001000000000" w:firstRow="0" w:lastRow="0" w:firstColumn="1" w:lastColumn="0" w:oddVBand="0" w:evenVBand="0" w:oddHBand="0" w:evenHBand="0" w:firstRowFirstColumn="0" w:firstRowLastColumn="0" w:lastRowFirstColumn="0" w:lastRowLastColumn="0"/>
            <w:tcW w:w="2360" w:type="dxa"/>
          </w:tcPr>
          <w:p w14:paraId="0F4FC0AE" w14:textId="77777777" w:rsidR="00BC46E8" w:rsidRDefault="003B7F72">
            <w:pPr>
              <w:spacing w:after="200"/>
            </w:pPr>
            <w:r>
              <w:t>Infrastructure</w:t>
            </w:r>
          </w:p>
        </w:tc>
        <w:tc>
          <w:tcPr>
            <w:tcW w:w="4847" w:type="dxa"/>
          </w:tcPr>
          <w:p w14:paraId="0F4FC0AF"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Lighting, sound systems, pathways, signage, and emergency facilities</w:t>
            </w:r>
          </w:p>
        </w:tc>
        <w:tc>
          <w:tcPr>
            <w:tcW w:w="2143" w:type="dxa"/>
          </w:tcPr>
          <w:p w14:paraId="0F4FC0B0"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100,000,000</w:t>
            </w:r>
          </w:p>
        </w:tc>
      </w:tr>
      <w:tr w:rsidR="00BC46E8" w14:paraId="0F4FC0B5"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dxa"/>
          </w:tcPr>
          <w:p w14:paraId="0F4FC0B2" w14:textId="77777777" w:rsidR="00BC46E8" w:rsidRDefault="003B7F72">
            <w:pPr>
              <w:spacing w:after="200"/>
            </w:pPr>
            <w:r>
              <w:t>Safety Measures</w:t>
            </w:r>
          </w:p>
        </w:tc>
        <w:tc>
          <w:tcPr>
            <w:tcW w:w="4847" w:type="dxa"/>
          </w:tcPr>
          <w:p w14:paraId="0F4FC0B3"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Safety equipment, crowd control barriers, and emergency response preparation</w:t>
            </w:r>
          </w:p>
        </w:tc>
        <w:tc>
          <w:tcPr>
            <w:tcW w:w="2143" w:type="dxa"/>
          </w:tcPr>
          <w:p w14:paraId="0F4FC0B4"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40,000,000</w:t>
            </w:r>
          </w:p>
        </w:tc>
      </w:tr>
      <w:tr w:rsidR="00BC46E8" w14:paraId="0F4FC0B9" w14:textId="77777777" w:rsidTr="00BC46E8">
        <w:tc>
          <w:tcPr>
            <w:cnfStyle w:val="001000000000" w:firstRow="0" w:lastRow="0" w:firstColumn="1" w:lastColumn="0" w:oddVBand="0" w:evenVBand="0" w:oddHBand="0" w:evenHBand="0" w:firstRowFirstColumn="0" w:firstRowLastColumn="0" w:lastRowFirstColumn="0" w:lastRowLastColumn="0"/>
            <w:tcW w:w="2360" w:type="dxa"/>
          </w:tcPr>
          <w:p w14:paraId="0F4FC0B6" w14:textId="77777777" w:rsidR="00BC46E8" w:rsidRDefault="003B7F72">
            <w:pPr>
              <w:spacing w:after="200"/>
            </w:pPr>
            <w:r>
              <w:t>Marketing</w:t>
            </w:r>
          </w:p>
        </w:tc>
        <w:tc>
          <w:tcPr>
            <w:tcW w:w="4847" w:type="dxa"/>
          </w:tcPr>
          <w:p w14:paraId="0F4FC0B7"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Digital and print advertising, social media campaigns, partnerships with tourism boards</w:t>
            </w:r>
          </w:p>
        </w:tc>
        <w:tc>
          <w:tcPr>
            <w:tcW w:w="2143" w:type="dxa"/>
          </w:tcPr>
          <w:p w14:paraId="0F4FC0B8"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80,000,000</w:t>
            </w:r>
          </w:p>
        </w:tc>
      </w:tr>
      <w:tr w:rsidR="00BC46E8" w14:paraId="0F4FC0BD"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dxa"/>
          </w:tcPr>
          <w:p w14:paraId="0F4FC0BA" w14:textId="77777777" w:rsidR="00BC46E8" w:rsidRDefault="003B7F72">
            <w:pPr>
              <w:spacing w:after="200"/>
            </w:pPr>
            <w:r>
              <w:t>Staff and Volunteers</w:t>
            </w:r>
          </w:p>
        </w:tc>
        <w:tc>
          <w:tcPr>
            <w:tcW w:w="4847" w:type="dxa"/>
          </w:tcPr>
          <w:p w14:paraId="0F4FC0BB"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Training, wages, and incentives for event staff and volunteers</w:t>
            </w:r>
          </w:p>
        </w:tc>
        <w:tc>
          <w:tcPr>
            <w:tcW w:w="2143" w:type="dxa"/>
          </w:tcPr>
          <w:p w14:paraId="0F4FC0BC"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50,000,000</w:t>
            </w:r>
          </w:p>
        </w:tc>
      </w:tr>
      <w:tr w:rsidR="00BC46E8" w14:paraId="0F4FC0C1" w14:textId="77777777" w:rsidTr="00BC46E8">
        <w:tc>
          <w:tcPr>
            <w:cnfStyle w:val="001000000000" w:firstRow="0" w:lastRow="0" w:firstColumn="1" w:lastColumn="0" w:oddVBand="0" w:evenVBand="0" w:oddHBand="0" w:evenHBand="0" w:firstRowFirstColumn="0" w:firstRowLastColumn="0" w:lastRowFirstColumn="0" w:lastRowLastColumn="0"/>
            <w:tcW w:w="2360" w:type="dxa"/>
          </w:tcPr>
          <w:p w14:paraId="0F4FC0BE" w14:textId="77777777" w:rsidR="00BC46E8" w:rsidRDefault="003B7F72">
            <w:pPr>
              <w:spacing w:after="200"/>
            </w:pPr>
            <w:r>
              <w:t>General Operations</w:t>
            </w:r>
          </w:p>
        </w:tc>
        <w:tc>
          <w:tcPr>
            <w:tcW w:w="4847" w:type="dxa"/>
          </w:tcPr>
          <w:p w14:paraId="0F4FC0BF"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Venue maintenance, utilities, and logistics</w:t>
            </w:r>
          </w:p>
        </w:tc>
        <w:tc>
          <w:tcPr>
            <w:tcW w:w="2143" w:type="dxa"/>
          </w:tcPr>
          <w:p w14:paraId="0F4FC0C0"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30,000,000</w:t>
            </w:r>
          </w:p>
        </w:tc>
      </w:tr>
      <w:tr w:rsidR="00BC46E8" w14:paraId="0F4FC0C5"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dxa"/>
          </w:tcPr>
          <w:p w14:paraId="0F4FC0C2" w14:textId="77777777" w:rsidR="00BC46E8" w:rsidRDefault="003B7F72">
            <w:pPr>
              <w:spacing w:after="200"/>
            </w:pPr>
            <w:r>
              <w:t>Total Expenditure</w:t>
            </w:r>
          </w:p>
        </w:tc>
        <w:tc>
          <w:tcPr>
            <w:tcW w:w="4847" w:type="dxa"/>
          </w:tcPr>
          <w:p w14:paraId="0F4FC0C3" w14:textId="77777777" w:rsidR="00BC46E8" w:rsidRDefault="00BC46E8">
            <w:pPr>
              <w:spacing w:after="200"/>
              <w:cnfStyle w:val="000000100000" w:firstRow="0" w:lastRow="0" w:firstColumn="0" w:lastColumn="0" w:oddVBand="0" w:evenVBand="0" w:oddHBand="1" w:evenHBand="0" w:firstRowFirstColumn="0" w:firstRowLastColumn="0" w:lastRowFirstColumn="0" w:lastRowLastColumn="0"/>
            </w:pPr>
          </w:p>
        </w:tc>
        <w:tc>
          <w:tcPr>
            <w:tcW w:w="2143" w:type="dxa"/>
          </w:tcPr>
          <w:p w14:paraId="0F4FC0C4"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rPr>
                <w:b/>
              </w:rPr>
              <w:t>420,000,000</w:t>
            </w:r>
          </w:p>
        </w:tc>
      </w:tr>
      <w:tr w:rsidR="00BC46E8" w14:paraId="0F4FC0C9" w14:textId="77777777" w:rsidTr="00BC46E8">
        <w:tc>
          <w:tcPr>
            <w:cnfStyle w:val="001000000000" w:firstRow="0" w:lastRow="0" w:firstColumn="1" w:lastColumn="0" w:oddVBand="0" w:evenVBand="0" w:oddHBand="0" w:evenHBand="0" w:firstRowFirstColumn="0" w:firstRowLastColumn="0" w:lastRowFirstColumn="0" w:lastRowLastColumn="0"/>
            <w:tcW w:w="2360" w:type="dxa"/>
          </w:tcPr>
          <w:p w14:paraId="0F4FC0C6" w14:textId="77777777" w:rsidR="00BC46E8" w:rsidRDefault="00BC46E8">
            <w:pPr>
              <w:spacing w:after="200"/>
            </w:pPr>
          </w:p>
        </w:tc>
        <w:tc>
          <w:tcPr>
            <w:tcW w:w="4847" w:type="dxa"/>
          </w:tcPr>
          <w:p w14:paraId="0F4FC0C7" w14:textId="77777777" w:rsidR="00BC46E8" w:rsidRDefault="00BC46E8">
            <w:pPr>
              <w:spacing w:after="200"/>
              <w:cnfStyle w:val="000000000000" w:firstRow="0" w:lastRow="0" w:firstColumn="0" w:lastColumn="0" w:oddVBand="0" w:evenVBand="0" w:oddHBand="0" w:evenHBand="0" w:firstRowFirstColumn="0" w:firstRowLastColumn="0" w:lastRowFirstColumn="0" w:lastRowLastColumn="0"/>
            </w:pPr>
          </w:p>
        </w:tc>
        <w:tc>
          <w:tcPr>
            <w:tcW w:w="2143" w:type="dxa"/>
          </w:tcPr>
          <w:p w14:paraId="0F4FC0C8" w14:textId="77777777" w:rsidR="00BC46E8" w:rsidRDefault="00BC46E8">
            <w:pPr>
              <w:spacing w:after="200"/>
              <w:cnfStyle w:val="000000000000" w:firstRow="0" w:lastRow="0" w:firstColumn="0" w:lastColumn="0" w:oddVBand="0" w:evenVBand="0" w:oddHBand="0" w:evenHBand="0" w:firstRowFirstColumn="0" w:firstRowLastColumn="0" w:lastRowFirstColumn="0" w:lastRowLastColumn="0"/>
            </w:pPr>
          </w:p>
        </w:tc>
      </w:tr>
      <w:tr w:rsidR="00BC46E8" w14:paraId="0F4FC0CD"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0" w:type="dxa"/>
          </w:tcPr>
          <w:p w14:paraId="0F4FC0CA" w14:textId="77777777" w:rsidR="00BC46E8" w:rsidRDefault="003B7F72">
            <w:pPr>
              <w:spacing w:after="200"/>
            </w:pPr>
            <w:r>
              <w:t>Net Income</w:t>
            </w:r>
          </w:p>
        </w:tc>
        <w:tc>
          <w:tcPr>
            <w:tcW w:w="4847" w:type="dxa"/>
          </w:tcPr>
          <w:p w14:paraId="0F4FC0CB"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rPr>
                <w:b/>
              </w:rPr>
              <w:t>Income - Expenditure</w:t>
            </w:r>
          </w:p>
        </w:tc>
        <w:tc>
          <w:tcPr>
            <w:tcW w:w="2143" w:type="dxa"/>
          </w:tcPr>
          <w:p w14:paraId="0F4FC0CC"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rPr>
                <w:b/>
              </w:rPr>
              <w:t>10,000,000</w:t>
            </w:r>
          </w:p>
        </w:tc>
      </w:tr>
    </w:tbl>
    <w:p w14:paraId="0F4FC0CE" w14:textId="77777777" w:rsidR="00BC46E8" w:rsidRDefault="00BC46E8"/>
    <w:p w14:paraId="0F4FC0CF" w14:textId="77777777" w:rsidR="00BC46E8" w:rsidRDefault="003B7F72">
      <w:r>
        <w:t xml:space="preserve">As for the cost side, activity costs include constructing and maintaining fabulous snow and ice sculpture masterpieces, around which the festival is built. Such costs range </w:t>
      </w:r>
      <w:proofErr w:type="gramStart"/>
      <w:r>
        <w:t>from raw materials,</w:t>
      </w:r>
      <w:proofErr w:type="gramEnd"/>
      <w:r>
        <w:t xml:space="preserve"> to equipment and manpower since the sculptures involve the use of artistic personnel and technicians. Marketing costs </w:t>
      </w:r>
      <w:proofErr w:type="gramStart"/>
      <w:r>
        <w:t>take</w:t>
      </w:r>
      <w:proofErr w:type="gramEnd"/>
      <w:r>
        <w:t xml:space="preserve"> another big chunk of the budget because advertising the festival across the world needs a great amount of online and offline advertising. Promotion of the festival through social media and web-based advertisements, magazines and newspapers and collaborating with tourism boards guarantees the festival’s promotion. According to </w:t>
      </w:r>
      <w:proofErr w:type="spellStart"/>
      <w:r>
        <w:t>Wallstam</w:t>
      </w:r>
      <w:proofErr w:type="spellEnd"/>
      <w:r>
        <w:t xml:space="preserve"> (2015), a systematic approach to</w:t>
      </w:r>
      <w:r>
        <w:t xml:space="preserve"> allocating resources to the right marketing platforms ensures the right demand is created to entice international </w:t>
      </w:r>
      <w:proofErr w:type="spellStart"/>
      <w:r>
        <w:t>travellers</w:t>
      </w:r>
      <w:proofErr w:type="spellEnd"/>
      <w:r>
        <w:t xml:space="preserve"> to attend events.</w:t>
      </w:r>
    </w:p>
    <w:p w14:paraId="0F4FC0D0" w14:textId="77777777" w:rsidR="00BC46E8" w:rsidRDefault="003B7F72">
      <w:pPr>
        <w:pStyle w:val="Heading1"/>
      </w:pPr>
      <w:bookmarkStart w:id="8" w:name="_heading=h.4d34og8" w:colFirst="0" w:colLast="0"/>
      <w:bookmarkEnd w:id="8"/>
      <w:r>
        <w:t>Industry Trends / Issues / Impacts</w:t>
      </w:r>
    </w:p>
    <w:p w14:paraId="0F4FC0D1" w14:textId="77777777" w:rsidR="00BC46E8" w:rsidRDefault="003B7F72">
      <w:r>
        <w:t xml:space="preserve">Below are some of the industry trends, issues and impacts that affect Sapporo Snow Festival’s festival especially </w:t>
      </w:r>
      <w:proofErr w:type="gramStart"/>
      <w:r>
        <w:t>in the area of</w:t>
      </w:r>
      <w:proofErr w:type="gramEnd"/>
      <w:r>
        <w:t xml:space="preserve"> world tourism and event management. Another trend that might influence the festival is that </w:t>
      </w:r>
      <w:proofErr w:type="spellStart"/>
      <w:r>
        <w:t>travellers</w:t>
      </w:r>
      <w:proofErr w:type="spellEnd"/>
      <w:r>
        <w:t xml:space="preserve"> today are interested not in ordinary visits but in experiences of cultural significance. Due to these reasons, the Sapporo Snow Festival has the right mix of arts, culture, and entertainment which are in line with this trend where people are no longer merely ‘</w:t>
      </w:r>
      <w:proofErr w:type="spellStart"/>
      <w:r>
        <w:t>travellers</w:t>
      </w:r>
      <w:proofErr w:type="spellEnd"/>
      <w:r>
        <w:t>’, but those with something more than an interest in sightseeing. According to Jonas (2024), increased awareness enhances th</w:t>
      </w:r>
      <w:r>
        <w:t xml:space="preserve">e appeal of destinations since these tourists can interact with festivals resulting in experiential tourism which is appealing to the </w:t>
      </w:r>
      <w:proofErr w:type="gramStart"/>
      <w:r>
        <w:t>general public</w:t>
      </w:r>
      <w:proofErr w:type="gramEnd"/>
      <w:r>
        <w:t xml:space="preserve"> in a competitive tourism market.</w:t>
      </w:r>
    </w:p>
    <w:p w14:paraId="0F4FC0D2" w14:textId="77777777" w:rsidR="00BC46E8" w:rsidRDefault="003B7F72">
      <w:r>
        <w:rPr>
          <w:noProof/>
        </w:rPr>
        <w:lastRenderedPageBreak/>
        <w:drawing>
          <wp:inline distT="0" distB="0" distL="0" distR="0" wp14:anchorId="0F4FC106" wp14:editId="0F4FC107">
            <wp:extent cx="5943600" cy="276479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764790"/>
                    </a:xfrm>
                    <a:prstGeom prst="rect">
                      <a:avLst/>
                    </a:prstGeom>
                    <a:ln/>
                  </pic:spPr>
                </pic:pic>
              </a:graphicData>
            </a:graphic>
          </wp:inline>
        </w:drawing>
      </w:r>
    </w:p>
    <w:p w14:paraId="0F4FC0D3" w14:textId="77777777" w:rsidR="00BC46E8" w:rsidRDefault="003B7F72">
      <w:r>
        <w:t xml:space="preserve">However, they also have their own issues with the environment and sustainability more so because the festival is regarded as a large-scale event. An event that involves so much snow and ice arranged for the winter will consume a lot of </w:t>
      </w:r>
      <w:proofErr w:type="gramStart"/>
      <w:r>
        <w:t>electricity</w:t>
      </w:r>
      <w:proofErr w:type="gramEnd"/>
      <w:r>
        <w:t xml:space="preserve"> especially for refrigeration and lighting as it produces carbon emissions. Liu (2024) correctly also underlined the continuity of sustainability in event tourism and mentioned that festivals implementing the green approach can provide sustainable tourists and will be sustainable.</w:t>
      </w:r>
    </w:p>
    <w:p w14:paraId="0F4FC0D4" w14:textId="77777777" w:rsidR="00BC46E8" w:rsidRDefault="003B7F72">
      <w:pPr>
        <w:pStyle w:val="Heading1"/>
      </w:pPr>
      <w:bookmarkStart w:id="9" w:name="_heading=h.2s8eyo1" w:colFirst="0" w:colLast="0"/>
      <w:bookmarkEnd w:id="9"/>
      <w:r>
        <w:t>Situational and Cultural Considerations</w:t>
      </w:r>
    </w:p>
    <w:p w14:paraId="0F4FC0D5" w14:textId="77777777" w:rsidR="00BC46E8" w:rsidRDefault="003B7F72">
      <w:r>
        <w:t xml:space="preserve">Because the Sapporo Snow Festival is an internationally famous festival, it cannot escape many situational and cultural factors inherent in </w:t>
      </w:r>
      <w:proofErr w:type="spellStart"/>
      <w:r>
        <w:t>organising</w:t>
      </w:r>
      <w:proofErr w:type="spellEnd"/>
      <w:r>
        <w:t xml:space="preserve"> the festival to be successful and interesting to a wide variety of guests. The festival corresponds to this national agenda since it aims at advertising Hokkaido’s culture and encouraging tourists to visit the remote area of Japan. This aligns with the Japanese government agenda of incentivizing spending within the country through tourism; an aspect that has benefited the funding and promotional aspects of this festival (Camilleri, 2016).</w:t>
      </w:r>
    </w:p>
    <w:p w14:paraId="0F4FC0D6" w14:textId="77777777" w:rsidR="00BC46E8" w:rsidRDefault="003B7F72">
      <w:r>
        <w:t xml:space="preserve">Lastly, culture wise the Sapporo Snow Festival is very important to Japanese society, as it presents both indigenous and contemporary aspects of art in the country. In the view of Maitland (2016), cultural tourism increases </w:t>
      </w:r>
      <w:proofErr w:type="gramStart"/>
      <w:r>
        <w:t>the physical</w:t>
      </w:r>
      <w:proofErr w:type="gramEnd"/>
      <w:r>
        <w:t xml:space="preserve"> and emotional interaction because it makes use of recreation activities that enable the visitor to learn more about the tradition of the host nation.</w:t>
      </w:r>
    </w:p>
    <w:p w14:paraId="0F4FC0D7" w14:textId="77777777" w:rsidR="00BC46E8" w:rsidRDefault="003B7F72">
      <w:r>
        <w:lastRenderedPageBreak/>
        <w:t xml:space="preserve">Looking at business analysis tools, a positioning map that identifies key strengths, weaknesses, opportunities and threats </w:t>
      </w:r>
      <w:proofErr w:type="gramStart"/>
      <w:r>
        <w:t>with regard to</w:t>
      </w:r>
      <w:proofErr w:type="gramEnd"/>
      <w:r>
        <w:t xml:space="preserve"> the festival is a useful tool. Its key competitive advantages and benefits consist in its popularity and the variety and exclusivity of activities that will be held during the event. Among the weaknesses are difficulties connected with the weather factors and </w:t>
      </w:r>
      <w:proofErr w:type="gramStart"/>
      <w:r>
        <w:t>high</w:t>
      </w:r>
      <w:proofErr w:type="gramEnd"/>
      <w:r>
        <w:t xml:space="preserve"> costs of operation. There are possibilities to develop tendencies of cultural tourism that are closer to such activity as the Sapporo Snow Festival. Climate change, for example, and competition from other international festivals, re</w:t>
      </w:r>
      <w:r>
        <w:t>quire certain changes (</w:t>
      </w:r>
      <w:proofErr w:type="spellStart"/>
      <w:r>
        <w:t>Wallstam</w:t>
      </w:r>
      <w:proofErr w:type="spellEnd"/>
      <w:r>
        <w:t>, 2015).</w:t>
      </w:r>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808"/>
        <w:gridCol w:w="7542"/>
      </w:tblGrid>
      <w:tr w:rsidR="00BC46E8" w14:paraId="0F4FC0DA" w14:textId="77777777" w:rsidTr="00BC46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8" w:type="dxa"/>
          </w:tcPr>
          <w:p w14:paraId="0F4FC0D8" w14:textId="77777777" w:rsidR="00BC46E8" w:rsidRDefault="003B7F72">
            <w:pPr>
              <w:spacing w:after="200"/>
            </w:pPr>
            <w:r>
              <w:t>SWOT Analysis</w:t>
            </w:r>
          </w:p>
        </w:tc>
        <w:tc>
          <w:tcPr>
            <w:tcW w:w="7542" w:type="dxa"/>
          </w:tcPr>
          <w:p w14:paraId="0F4FC0D9" w14:textId="77777777" w:rsidR="00BC46E8" w:rsidRDefault="003B7F72">
            <w:pPr>
              <w:spacing w:after="200"/>
              <w:cnfStyle w:val="100000000000" w:firstRow="1" w:lastRow="0" w:firstColumn="0" w:lastColumn="0" w:oddVBand="0" w:evenVBand="0" w:oddHBand="0" w:evenHBand="0" w:firstRowFirstColumn="0" w:firstRowLastColumn="0" w:lastRowFirstColumn="0" w:lastRowLastColumn="0"/>
            </w:pPr>
            <w:r>
              <w:t>Details</w:t>
            </w:r>
          </w:p>
        </w:tc>
      </w:tr>
      <w:tr w:rsidR="00BC46E8" w14:paraId="0F4FC0DD"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8" w:type="dxa"/>
          </w:tcPr>
          <w:p w14:paraId="0F4FC0DB" w14:textId="77777777" w:rsidR="00BC46E8" w:rsidRDefault="003B7F72">
            <w:pPr>
              <w:spacing w:after="200"/>
            </w:pPr>
            <w:r>
              <w:t>Strengths</w:t>
            </w:r>
          </w:p>
        </w:tc>
        <w:tc>
          <w:tcPr>
            <w:tcW w:w="7542" w:type="dxa"/>
          </w:tcPr>
          <w:p w14:paraId="0F4FC0DC"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 xml:space="preserve">- Established a reputation as an international winter festival. </w:t>
            </w:r>
            <w:r>
              <w:br/>
            </w:r>
            <w:r>
              <w:t xml:space="preserve">- Unique artistic and cultural </w:t>
            </w:r>
            <w:proofErr w:type="gramStart"/>
            <w:r>
              <w:t>offerings</w:t>
            </w:r>
            <w:proofErr w:type="gramEnd"/>
            <w:r>
              <w:t xml:space="preserve"> that differentiate it from other festivals.</w:t>
            </w:r>
          </w:p>
        </w:tc>
      </w:tr>
      <w:tr w:rsidR="00BC46E8" w14:paraId="0F4FC0E0" w14:textId="77777777" w:rsidTr="00BC46E8">
        <w:tc>
          <w:tcPr>
            <w:cnfStyle w:val="001000000000" w:firstRow="0" w:lastRow="0" w:firstColumn="1" w:lastColumn="0" w:oddVBand="0" w:evenVBand="0" w:oddHBand="0" w:evenHBand="0" w:firstRowFirstColumn="0" w:firstRowLastColumn="0" w:lastRowFirstColumn="0" w:lastRowLastColumn="0"/>
            <w:tcW w:w="1808" w:type="dxa"/>
          </w:tcPr>
          <w:p w14:paraId="0F4FC0DE" w14:textId="77777777" w:rsidR="00BC46E8" w:rsidRDefault="003B7F72">
            <w:pPr>
              <w:spacing w:after="200"/>
            </w:pPr>
            <w:r>
              <w:t>Weaknesses</w:t>
            </w:r>
          </w:p>
        </w:tc>
        <w:tc>
          <w:tcPr>
            <w:tcW w:w="7542" w:type="dxa"/>
          </w:tcPr>
          <w:p w14:paraId="0F4FC0DF"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 xml:space="preserve">- High operational costs, especially for constructing and maintaining snow sculptures. </w:t>
            </w:r>
            <w:r>
              <w:br/>
              <w:t>- Dependence on weather conditions, leading to variability in experiences.</w:t>
            </w:r>
          </w:p>
        </w:tc>
      </w:tr>
      <w:tr w:rsidR="00BC46E8" w14:paraId="0F4FC0E3" w14:textId="77777777" w:rsidTr="00BC46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8" w:type="dxa"/>
          </w:tcPr>
          <w:p w14:paraId="0F4FC0E1" w14:textId="77777777" w:rsidR="00BC46E8" w:rsidRDefault="003B7F72">
            <w:pPr>
              <w:spacing w:after="200"/>
            </w:pPr>
            <w:r>
              <w:t>Opportunities</w:t>
            </w:r>
          </w:p>
        </w:tc>
        <w:tc>
          <w:tcPr>
            <w:tcW w:w="7542" w:type="dxa"/>
          </w:tcPr>
          <w:p w14:paraId="0F4FC0E2" w14:textId="77777777" w:rsidR="00BC46E8" w:rsidRDefault="003B7F72">
            <w:pPr>
              <w:spacing w:after="200"/>
              <w:cnfStyle w:val="000000100000" w:firstRow="0" w:lastRow="0" w:firstColumn="0" w:lastColumn="0" w:oddVBand="0" w:evenVBand="0" w:oddHBand="1" w:evenHBand="0" w:firstRowFirstColumn="0" w:firstRowLastColumn="0" w:lastRowFirstColumn="0" w:lastRowLastColumn="0"/>
            </w:pPr>
            <w:r>
              <w:t xml:space="preserve">- Rising trend in cultural tourism, with increasing demand for immersive and authentic experiences. </w:t>
            </w:r>
            <w:r>
              <w:br/>
              <w:t>- Support from Japanese government tourism initiatives.</w:t>
            </w:r>
          </w:p>
        </w:tc>
      </w:tr>
      <w:tr w:rsidR="00BC46E8" w14:paraId="0F4FC0E6" w14:textId="77777777" w:rsidTr="00BC46E8">
        <w:tc>
          <w:tcPr>
            <w:cnfStyle w:val="001000000000" w:firstRow="0" w:lastRow="0" w:firstColumn="1" w:lastColumn="0" w:oddVBand="0" w:evenVBand="0" w:oddHBand="0" w:evenHBand="0" w:firstRowFirstColumn="0" w:firstRowLastColumn="0" w:lastRowFirstColumn="0" w:lastRowLastColumn="0"/>
            <w:tcW w:w="1808" w:type="dxa"/>
          </w:tcPr>
          <w:p w14:paraId="0F4FC0E4" w14:textId="77777777" w:rsidR="00BC46E8" w:rsidRDefault="003B7F72">
            <w:pPr>
              <w:spacing w:after="200"/>
            </w:pPr>
            <w:r>
              <w:t>Threats</w:t>
            </w:r>
          </w:p>
        </w:tc>
        <w:tc>
          <w:tcPr>
            <w:tcW w:w="7542" w:type="dxa"/>
          </w:tcPr>
          <w:p w14:paraId="0F4FC0E5" w14:textId="77777777" w:rsidR="00BC46E8" w:rsidRDefault="003B7F72">
            <w:pPr>
              <w:spacing w:after="200"/>
              <w:cnfStyle w:val="000000000000" w:firstRow="0" w:lastRow="0" w:firstColumn="0" w:lastColumn="0" w:oddVBand="0" w:evenVBand="0" w:oddHBand="0" w:evenHBand="0" w:firstRowFirstColumn="0" w:firstRowLastColumn="0" w:lastRowFirstColumn="0" w:lastRowLastColumn="0"/>
            </w:pPr>
            <w:r>
              <w:t xml:space="preserve">- Impact of climate change, including warmer winters and inconsistent snowfall. </w:t>
            </w:r>
            <w:r>
              <w:br/>
              <w:t>- Growing competition from other international winter festivals.</w:t>
            </w:r>
          </w:p>
        </w:tc>
      </w:tr>
    </w:tbl>
    <w:p w14:paraId="0F4FC0E7" w14:textId="77777777" w:rsidR="00BC46E8" w:rsidRDefault="00BC46E8"/>
    <w:p w14:paraId="0F4FC0E8" w14:textId="77777777" w:rsidR="00BC46E8" w:rsidRDefault="00BC46E8"/>
    <w:p w14:paraId="0F4FC0E9" w14:textId="77777777" w:rsidR="00BC46E8" w:rsidRDefault="00BC46E8"/>
    <w:p w14:paraId="0F4FC0EA" w14:textId="77777777" w:rsidR="00BC46E8" w:rsidRDefault="003B7F72">
      <w:r>
        <w:t xml:space="preserve"> </w:t>
      </w:r>
      <w:r>
        <w:br w:type="page"/>
      </w:r>
    </w:p>
    <w:p w14:paraId="0F4FC0EB" w14:textId="77777777" w:rsidR="00BC46E8" w:rsidRDefault="003B7F72">
      <w:pPr>
        <w:pStyle w:val="Heading1"/>
      </w:pPr>
      <w:bookmarkStart w:id="10" w:name="_heading=h.17dp8vu" w:colFirst="0" w:colLast="0"/>
      <w:bookmarkEnd w:id="10"/>
      <w:r>
        <w:lastRenderedPageBreak/>
        <w:t>References</w:t>
      </w:r>
    </w:p>
    <w:p w14:paraId="0F4FC0EC" w14:textId="77777777" w:rsidR="00BC46E8" w:rsidRDefault="003B7F72">
      <w:pPr>
        <w:rPr>
          <w:color w:val="000000"/>
        </w:rPr>
      </w:pPr>
      <w:r>
        <w:rPr>
          <w:color w:val="000000"/>
        </w:rPr>
        <w:t xml:space="preserve">Allen, J. (2019) </w:t>
      </w:r>
      <w:r>
        <w:rPr>
          <w:i/>
          <w:color w:val="000000"/>
        </w:rPr>
        <w:t>The business of event planning: Behind-the-scenes secrets of successful special events.</w:t>
      </w:r>
      <w:r>
        <w:rPr>
          <w:color w:val="000000"/>
        </w:rPr>
        <w:t xml:space="preserve"> Hoboken, NJ: John Wiley &amp; Sons.</w:t>
      </w:r>
    </w:p>
    <w:p w14:paraId="0F4FC0ED" w14:textId="77777777" w:rsidR="00BC46E8" w:rsidRDefault="003B7F72">
      <w:pPr>
        <w:rPr>
          <w:color w:val="000000"/>
        </w:rPr>
      </w:pPr>
      <w:r>
        <w:rPr>
          <w:color w:val="000000"/>
        </w:rPr>
        <w:t xml:space="preserve">Blondin, M. (2014) </w:t>
      </w:r>
      <w:r>
        <w:rPr>
          <w:i/>
          <w:color w:val="000000"/>
        </w:rPr>
        <w:t>Meeting architecture: A manifesto.</w:t>
      </w:r>
      <w:r>
        <w:rPr>
          <w:color w:val="000000"/>
        </w:rPr>
        <w:t xml:space="preserve"> Breda: Meeting Support Institute.</w:t>
      </w:r>
    </w:p>
    <w:p w14:paraId="0F4FC0EE" w14:textId="77777777" w:rsidR="00BC46E8" w:rsidRDefault="003B7F72">
      <w:pPr>
        <w:rPr>
          <w:color w:val="000000"/>
        </w:rPr>
      </w:pPr>
      <w:r>
        <w:rPr>
          <w:color w:val="000000"/>
        </w:rPr>
        <w:t xml:space="preserve">Bowdin, G., Allen, J., O'Toole, W., Harris, R. and McDonnell, I. (2017) </w:t>
      </w:r>
      <w:r>
        <w:rPr>
          <w:i/>
          <w:color w:val="000000"/>
        </w:rPr>
        <w:t>Event planning and management: Principles, planning and practice.</w:t>
      </w:r>
      <w:r>
        <w:rPr>
          <w:color w:val="000000"/>
        </w:rPr>
        <w:t xml:space="preserve"> London: Routledge.</w:t>
      </w:r>
    </w:p>
    <w:p w14:paraId="0F4FC0EF" w14:textId="77777777" w:rsidR="00BC46E8" w:rsidRDefault="003B7F72">
      <w:pPr>
        <w:rPr>
          <w:color w:val="000000"/>
        </w:rPr>
      </w:pPr>
      <w:r>
        <w:rPr>
          <w:color w:val="000000"/>
        </w:rPr>
        <w:t>Camilleri, M.A. (</w:t>
      </w:r>
      <w:proofErr w:type="gramStart"/>
      <w:r>
        <w:rPr>
          <w:color w:val="000000"/>
        </w:rPr>
        <w:t>2016) ‘</w:t>
      </w:r>
      <w:proofErr w:type="gramEnd"/>
      <w:r>
        <w:rPr>
          <w:color w:val="000000"/>
        </w:rPr>
        <w:t xml:space="preserve">Responsible tourism that creates shared value among stakeholders’, </w:t>
      </w:r>
      <w:r>
        <w:rPr>
          <w:i/>
          <w:color w:val="000000"/>
        </w:rPr>
        <w:t>Tourism Planning &amp; Development</w:t>
      </w:r>
      <w:r>
        <w:rPr>
          <w:color w:val="000000"/>
        </w:rPr>
        <w:t>, 13(2), pp. 219-235.</w:t>
      </w:r>
    </w:p>
    <w:p w14:paraId="0F4FC0F0" w14:textId="77777777" w:rsidR="00BC46E8" w:rsidRDefault="003B7F72">
      <w:pPr>
        <w:spacing w:line="480" w:lineRule="auto"/>
        <w:rPr>
          <w:color w:val="000000"/>
        </w:rPr>
      </w:pPr>
      <w:r>
        <w:rPr>
          <w:color w:val="000000"/>
        </w:rPr>
        <w:t xml:space="preserve">Curtis, S. (2021). The response of </w:t>
      </w:r>
      <w:proofErr w:type="gramStart"/>
      <w:r>
        <w:rPr>
          <w:color w:val="000000"/>
        </w:rPr>
        <w:t>academics</w:t>
      </w:r>
      <w:proofErr w:type="gramEnd"/>
      <w:r>
        <w:rPr>
          <w:color w:val="000000"/>
        </w:rPr>
        <w:t xml:space="preserve"> students’ term-time working. </w:t>
      </w:r>
      <w:r>
        <w:rPr>
          <w:i/>
          <w:color w:val="000000"/>
        </w:rPr>
        <w:t>Management Research News</w:t>
      </w:r>
      <w:r>
        <w:rPr>
          <w:color w:val="000000"/>
        </w:rPr>
        <w:t>, 26(10/11), pp.70–77.</w:t>
      </w:r>
    </w:p>
    <w:p w14:paraId="0F4FC0F1" w14:textId="77777777" w:rsidR="00BC46E8" w:rsidRDefault="003B7F72">
      <w:pPr>
        <w:rPr>
          <w:color w:val="000000"/>
        </w:rPr>
      </w:pPr>
      <w:r>
        <w:rPr>
          <w:color w:val="000000"/>
        </w:rPr>
        <w:t xml:space="preserve">Ferdinand, N. and Kitchin, P. (2012) </w:t>
      </w:r>
      <w:r>
        <w:rPr>
          <w:i/>
          <w:color w:val="000000"/>
        </w:rPr>
        <w:t>Strategic event planning: The basics of events planning.</w:t>
      </w:r>
      <w:r>
        <w:rPr>
          <w:color w:val="000000"/>
        </w:rPr>
        <w:t xml:space="preserve"> London: Routledge.</w:t>
      </w:r>
    </w:p>
    <w:p w14:paraId="0F4FC0F2" w14:textId="77777777" w:rsidR="00BC46E8" w:rsidRDefault="003B7F72">
      <w:pPr>
        <w:rPr>
          <w:color w:val="000000"/>
        </w:rPr>
      </w:pPr>
      <w:proofErr w:type="spellStart"/>
      <w:r>
        <w:rPr>
          <w:color w:val="000000"/>
        </w:rPr>
        <w:t>Frinaldi</w:t>
      </w:r>
      <w:proofErr w:type="spellEnd"/>
      <w:r>
        <w:rPr>
          <w:color w:val="000000"/>
        </w:rPr>
        <w:t>, A. and Putri, N.E. (</w:t>
      </w:r>
      <w:proofErr w:type="gramStart"/>
      <w:r>
        <w:rPr>
          <w:color w:val="000000"/>
        </w:rPr>
        <w:t>2024) ‘</w:t>
      </w:r>
      <w:proofErr w:type="gramEnd"/>
      <w:r>
        <w:rPr>
          <w:color w:val="000000"/>
        </w:rPr>
        <w:t xml:space="preserve">Examining the mediating effects of social capital and community-based tourism on the role of tourism villages in sustainable tourism’, </w:t>
      </w:r>
      <w:r>
        <w:rPr>
          <w:i/>
          <w:color w:val="000000"/>
        </w:rPr>
        <w:t>Journal of Environmental Management &amp; Tourism</w:t>
      </w:r>
      <w:r>
        <w:rPr>
          <w:color w:val="000000"/>
        </w:rPr>
        <w:t>, 15(1), pp. 176-193.</w:t>
      </w:r>
    </w:p>
    <w:p w14:paraId="0F4FC0F3" w14:textId="77777777" w:rsidR="00BC46E8" w:rsidRDefault="003B7F72">
      <w:pPr>
        <w:rPr>
          <w:color w:val="000000"/>
        </w:rPr>
      </w:pPr>
      <w:r>
        <w:rPr>
          <w:color w:val="000000"/>
        </w:rPr>
        <w:t>Jonas, L.C. (</w:t>
      </w:r>
      <w:proofErr w:type="gramStart"/>
      <w:r>
        <w:rPr>
          <w:color w:val="000000"/>
        </w:rPr>
        <w:t>2024) ‘</w:t>
      </w:r>
      <w:proofErr w:type="gramEnd"/>
      <w:r>
        <w:rPr>
          <w:color w:val="000000"/>
        </w:rPr>
        <w:t xml:space="preserve">Emerging opportunities in blue tourism’, </w:t>
      </w:r>
      <w:r>
        <w:rPr>
          <w:i/>
          <w:color w:val="000000"/>
        </w:rPr>
        <w:t>Tourism in Marine Environments</w:t>
      </w:r>
      <w:r>
        <w:rPr>
          <w:color w:val="000000"/>
        </w:rPr>
        <w:t>, 19(1), pp. 59-67.</w:t>
      </w:r>
    </w:p>
    <w:p w14:paraId="0F4FC0F4" w14:textId="77777777" w:rsidR="00BC46E8" w:rsidRDefault="003B7F72">
      <w:pPr>
        <w:spacing w:line="480" w:lineRule="auto"/>
        <w:rPr>
          <w:color w:val="000000"/>
        </w:rPr>
      </w:pPr>
      <w:r>
        <w:rPr>
          <w:color w:val="000000"/>
        </w:rPr>
        <w:t>Kahn-</w:t>
      </w:r>
      <w:proofErr w:type="spellStart"/>
      <w:r>
        <w:rPr>
          <w:color w:val="000000"/>
        </w:rPr>
        <w:t>Nisser</w:t>
      </w:r>
      <w:proofErr w:type="spellEnd"/>
      <w:r>
        <w:rPr>
          <w:color w:val="000000"/>
        </w:rPr>
        <w:t xml:space="preserve">, S. (2020). Constructive Criticism: Shaming, Incentives, and Human Rights Reforms. </w:t>
      </w:r>
      <w:r>
        <w:rPr>
          <w:i/>
          <w:color w:val="000000"/>
        </w:rPr>
        <w:t>Politics &amp; Policy</w:t>
      </w:r>
      <w:r>
        <w:rPr>
          <w:color w:val="000000"/>
        </w:rPr>
        <w:t>, 46(1), pp.58–83.</w:t>
      </w:r>
    </w:p>
    <w:p w14:paraId="0F4FC0F5" w14:textId="77777777" w:rsidR="00BC46E8" w:rsidRDefault="003B7F72">
      <w:pPr>
        <w:rPr>
          <w:color w:val="000000"/>
        </w:rPr>
      </w:pPr>
      <w:r>
        <w:rPr>
          <w:color w:val="000000"/>
        </w:rPr>
        <w:t>Liu, Y. (</w:t>
      </w:r>
      <w:proofErr w:type="gramStart"/>
      <w:r>
        <w:rPr>
          <w:color w:val="000000"/>
        </w:rPr>
        <w:t>2024) ‘</w:t>
      </w:r>
      <w:proofErr w:type="gramEnd"/>
      <w:r>
        <w:rPr>
          <w:color w:val="000000"/>
        </w:rPr>
        <w:t xml:space="preserve">Traditional villages’ cultural tourism spatial quality evaluation’, </w:t>
      </w:r>
      <w:r>
        <w:rPr>
          <w:i/>
          <w:color w:val="000000"/>
        </w:rPr>
        <w:t>Sustainability</w:t>
      </w:r>
      <w:r>
        <w:rPr>
          <w:color w:val="000000"/>
        </w:rPr>
        <w:t>, 16(17), 7752.</w:t>
      </w:r>
    </w:p>
    <w:p w14:paraId="0F4FC0F6" w14:textId="77777777" w:rsidR="00BC46E8" w:rsidRDefault="003B7F72">
      <w:pPr>
        <w:rPr>
          <w:color w:val="000000"/>
        </w:rPr>
      </w:pPr>
      <w:r>
        <w:rPr>
          <w:color w:val="000000"/>
        </w:rPr>
        <w:t xml:space="preserve">Maitland, R. (2016) ‘Everyday tourism in a world tourism city: Getting backstage in London’, </w:t>
      </w:r>
      <w:r>
        <w:rPr>
          <w:i/>
          <w:color w:val="000000"/>
        </w:rPr>
        <w:t xml:space="preserve">Asian Journal of </w:t>
      </w:r>
      <w:proofErr w:type="spellStart"/>
      <w:r>
        <w:rPr>
          <w:i/>
          <w:color w:val="000000"/>
        </w:rPr>
        <w:t>Behavioural</w:t>
      </w:r>
      <w:proofErr w:type="spellEnd"/>
      <w:r>
        <w:rPr>
          <w:i/>
          <w:color w:val="000000"/>
        </w:rPr>
        <w:t xml:space="preserve"> Studies</w:t>
      </w:r>
      <w:r>
        <w:rPr>
          <w:color w:val="000000"/>
        </w:rPr>
        <w:t>, 1(1), pp. 13-20.</w:t>
      </w:r>
    </w:p>
    <w:p w14:paraId="0F4FC0F7" w14:textId="77777777" w:rsidR="00BC46E8" w:rsidRDefault="003B7F72">
      <w:pPr>
        <w:rPr>
          <w:color w:val="000000"/>
        </w:rPr>
      </w:pPr>
      <w:r>
        <w:rPr>
          <w:color w:val="000000"/>
        </w:rPr>
        <w:lastRenderedPageBreak/>
        <w:t xml:space="preserve">Morosan, C. (2018) ‘Beware hospitality industry: the robots are coming’, </w:t>
      </w:r>
      <w:r>
        <w:rPr>
          <w:i/>
          <w:color w:val="000000"/>
        </w:rPr>
        <w:t>Worldwide Hospitality and Tourism Themes</w:t>
      </w:r>
      <w:r>
        <w:rPr>
          <w:color w:val="000000"/>
        </w:rPr>
        <w:t>, 10(6), pp. 726-733.</w:t>
      </w:r>
    </w:p>
    <w:p w14:paraId="0F4FC0F8" w14:textId="77777777" w:rsidR="00BC46E8" w:rsidRDefault="003B7F72">
      <w:pPr>
        <w:rPr>
          <w:color w:val="000000"/>
        </w:rPr>
      </w:pPr>
      <w:r>
        <w:rPr>
          <w:color w:val="000000"/>
        </w:rPr>
        <w:t xml:space="preserve">Ntshangase, S.D., </w:t>
      </w:r>
      <w:proofErr w:type="spellStart"/>
      <w:r>
        <w:rPr>
          <w:color w:val="000000"/>
        </w:rPr>
        <w:t>Ezeuduji</w:t>
      </w:r>
      <w:proofErr w:type="spellEnd"/>
      <w:r>
        <w:rPr>
          <w:color w:val="000000"/>
        </w:rPr>
        <w:t xml:space="preserve">, I.O. and </w:t>
      </w:r>
      <w:proofErr w:type="spellStart"/>
      <w:r>
        <w:rPr>
          <w:color w:val="000000"/>
        </w:rPr>
        <w:t>Ayanwale</w:t>
      </w:r>
      <w:proofErr w:type="spellEnd"/>
      <w:r>
        <w:rPr>
          <w:color w:val="000000"/>
        </w:rPr>
        <w:t>, M.A. (</w:t>
      </w:r>
      <w:proofErr w:type="gramStart"/>
      <w:r>
        <w:rPr>
          <w:color w:val="000000"/>
        </w:rPr>
        <w:t>2024) ‘</w:t>
      </w:r>
      <w:proofErr w:type="gramEnd"/>
      <w:r>
        <w:rPr>
          <w:color w:val="000000"/>
        </w:rPr>
        <w:t xml:space="preserve">Students’ perception of tourism entrepreneurship: Composite-based structural equation modelling’, </w:t>
      </w:r>
      <w:r>
        <w:rPr>
          <w:i/>
          <w:color w:val="000000"/>
        </w:rPr>
        <w:t>Transformation in Higher Education</w:t>
      </w:r>
      <w:r>
        <w:rPr>
          <w:color w:val="000000"/>
        </w:rPr>
        <w:t>.</w:t>
      </w:r>
    </w:p>
    <w:p w14:paraId="0F4FC0F9" w14:textId="77777777" w:rsidR="00BC46E8" w:rsidRDefault="003B7F72">
      <w:pPr>
        <w:rPr>
          <w:color w:val="000000"/>
        </w:rPr>
      </w:pPr>
      <w:r>
        <w:rPr>
          <w:color w:val="000000"/>
        </w:rPr>
        <w:t xml:space="preserve">O’Halloran, R.M. (2017) ‘Events and urban regeneration: The strategic use of events to </w:t>
      </w:r>
      <w:proofErr w:type="spellStart"/>
      <w:r>
        <w:rPr>
          <w:color w:val="000000"/>
        </w:rPr>
        <w:t>revitalise</w:t>
      </w:r>
      <w:proofErr w:type="spellEnd"/>
      <w:r>
        <w:rPr>
          <w:color w:val="000000"/>
        </w:rPr>
        <w:t xml:space="preserve"> cities’, </w:t>
      </w:r>
      <w:r>
        <w:rPr>
          <w:i/>
          <w:color w:val="000000"/>
        </w:rPr>
        <w:t>Tourism Management</w:t>
      </w:r>
      <w:r>
        <w:rPr>
          <w:color w:val="000000"/>
        </w:rPr>
        <w:t xml:space="preserve">, 42(7), pp. 213–214. </w:t>
      </w:r>
      <w:proofErr w:type="spellStart"/>
      <w:r>
        <w:rPr>
          <w:color w:val="000000"/>
        </w:rPr>
        <w:t>doi</w:t>
      </w:r>
      <w:proofErr w:type="spellEnd"/>
      <w:r>
        <w:rPr>
          <w:color w:val="000000"/>
        </w:rPr>
        <w:t xml:space="preserve">: </w:t>
      </w:r>
      <w:hyperlink r:id="rId9">
        <w:r>
          <w:rPr>
            <w:color w:val="000000"/>
          </w:rPr>
          <w:t>https://doi.org/10.1016/j.tourman.2013.12.003</w:t>
        </w:r>
      </w:hyperlink>
      <w:r>
        <w:rPr>
          <w:color w:val="000000"/>
        </w:rPr>
        <w:t>.</w:t>
      </w:r>
    </w:p>
    <w:p w14:paraId="0F4FC0FA" w14:textId="77777777" w:rsidR="00BC46E8" w:rsidRDefault="003B7F72">
      <w:pPr>
        <w:rPr>
          <w:color w:val="000000"/>
        </w:rPr>
      </w:pPr>
      <w:r>
        <w:rPr>
          <w:color w:val="000000"/>
        </w:rPr>
        <w:t xml:space="preserve">Oliveira, O.P. (2017) </w:t>
      </w:r>
      <w:r>
        <w:rPr>
          <w:i/>
          <w:color w:val="000000"/>
        </w:rPr>
        <w:t>International policy diffusion and participatory budgeting.</w:t>
      </w:r>
      <w:r>
        <w:rPr>
          <w:color w:val="000000"/>
        </w:rPr>
        <w:t xml:space="preserve"> Cham: Springer International Publishing.</w:t>
      </w:r>
    </w:p>
    <w:p w14:paraId="0F4FC0FB" w14:textId="77777777" w:rsidR="00BC46E8" w:rsidRDefault="003B7F72">
      <w:pPr>
        <w:rPr>
          <w:color w:val="000000"/>
        </w:rPr>
      </w:pPr>
      <w:proofErr w:type="spellStart"/>
      <w:r>
        <w:rPr>
          <w:color w:val="000000"/>
        </w:rPr>
        <w:t>Orsmond</w:t>
      </w:r>
      <w:proofErr w:type="spellEnd"/>
      <w:r>
        <w:rPr>
          <w:color w:val="000000"/>
        </w:rPr>
        <w:t xml:space="preserve">, G.I. and Cohn, E.S. (2015) ‘The distinctive features of a feasibility study: objectives and guiding questions’, </w:t>
      </w:r>
      <w:r>
        <w:rPr>
          <w:i/>
          <w:color w:val="000000"/>
        </w:rPr>
        <w:t>OTJR: Occupation, Participation and Health</w:t>
      </w:r>
      <w:r>
        <w:rPr>
          <w:color w:val="000000"/>
        </w:rPr>
        <w:t>, 35(3), pp. 169-177.</w:t>
      </w:r>
    </w:p>
    <w:p w14:paraId="0F4FC0FC" w14:textId="77777777" w:rsidR="00BC46E8" w:rsidRDefault="003B7F72">
      <w:pPr>
        <w:rPr>
          <w:color w:val="000000"/>
        </w:rPr>
      </w:pPr>
      <w:r>
        <w:rPr>
          <w:color w:val="000000"/>
        </w:rPr>
        <w:t>Page, S.J. (</w:t>
      </w:r>
      <w:proofErr w:type="gramStart"/>
      <w:r>
        <w:rPr>
          <w:color w:val="000000"/>
        </w:rPr>
        <w:t>2016) ‘</w:t>
      </w:r>
      <w:proofErr w:type="gramEnd"/>
      <w:r>
        <w:rPr>
          <w:color w:val="000000"/>
        </w:rPr>
        <w:t xml:space="preserve">Progress and prospects for event tourism research’, </w:t>
      </w:r>
      <w:r>
        <w:rPr>
          <w:i/>
          <w:color w:val="000000"/>
        </w:rPr>
        <w:t>Tourism Management</w:t>
      </w:r>
      <w:r>
        <w:rPr>
          <w:color w:val="000000"/>
        </w:rPr>
        <w:t>, 52, pp. 593-631.</w:t>
      </w:r>
    </w:p>
    <w:p w14:paraId="0F4FC0FD" w14:textId="77777777" w:rsidR="00BC46E8" w:rsidRDefault="003B7F72">
      <w:pPr>
        <w:rPr>
          <w:color w:val="000000"/>
        </w:rPr>
      </w:pPr>
      <w:r>
        <w:rPr>
          <w:color w:val="000000"/>
        </w:rPr>
        <w:t xml:space="preserve">Pappas, N. (2019) ‘Crisis management communications for popular culture events’, </w:t>
      </w:r>
      <w:r>
        <w:rPr>
          <w:i/>
          <w:color w:val="000000"/>
        </w:rPr>
        <w:t>Event Management</w:t>
      </w:r>
      <w:r>
        <w:rPr>
          <w:color w:val="000000"/>
        </w:rPr>
        <w:t xml:space="preserve">, 23(4-5), pp. 655–667. </w:t>
      </w:r>
      <w:proofErr w:type="spellStart"/>
      <w:r>
        <w:rPr>
          <w:color w:val="000000"/>
        </w:rPr>
        <w:t>doi</w:t>
      </w:r>
      <w:proofErr w:type="spellEnd"/>
      <w:r>
        <w:rPr>
          <w:color w:val="000000"/>
        </w:rPr>
        <w:t xml:space="preserve">: </w:t>
      </w:r>
      <w:hyperlink r:id="rId10">
        <w:r>
          <w:rPr>
            <w:color w:val="000000"/>
          </w:rPr>
          <w:t>https://doi.org/10.3727/152599519x15506259855652</w:t>
        </w:r>
      </w:hyperlink>
      <w:r>
        <w:rPr>
          <w:color w:val="000000"/>
        </w:rPr>
        <w:t>.</w:t>
      </w:r>
    </w:p>
    <w:p w14:paraId="0F4FC0FE" w14:textId="77777777" w:rsidR="00BC46E8" w:rsidRDefault="003B7F72">
      <w:pPr>
        <w:spacing w:before="280" w:after="280"/>
        <w:rPr>
          <w:color w:val="000000"/>
        </w:rPr>
      </w:pPr>
      <w:r>
        <w:rPr>
          <w:color w:val="000000"/>
        </w:rPr>
        <w:t xml:space="preserve">Ramsay, P. (2010) </w:t>
      </w:r>
      <w:r>
        <w:rPr>
          <w:i/>
          <w:color w:val="000000"/>
        </w:rPr>
        <w:t>Study skills for business and management students</w:t>
      </w:r>
      <w:r>
        <w:rPr>
          <w:color w:val="000000"/>
        </w:rPr>
        <w:t>.</w:t>
      </w:r>
    </w:p>
    <w:p w14:paraId="0F4FC0FF" w14:textId="77777777" w:rsidR="00BC46E8" w:rsidRDefault="003B7F72">
      <w:pPr>
        <w:rPr>
          <w:color w:val="000000"/>
        </w:rPr>
      </w:pPr>
      <w:r>
        <w:rPr>
          <w:color w:val="000000"/>
        </w:rPr>
        <w:t xml:space="preserve">Silvers, J.R. (2018) </w:t>
      </w:r>
      <w:r>
        <w:rPr>
          <w:i/>
          <w:color w:val="000000"/>
        </w:rPr>
        <w:t>Project management for events.</w:t>
      </w:r>
      <w:r>
        <w:rPr>
          <w:color w:val="000000"/>
        </w:rPr>
        <w:t xml:space="preserve"> New York: Routledge.</w:t>
      </w:r>
    </w:p>
    <w:p w14:paraId="0F4FC100" w14:textId="77777777" w:rsidR="00BC46E8" w:rsidRDefault="003B7F72">
      <w:pPr>
        <w:rPr>
          <w:color w:val="000000"/>
        </w:rPr>
      </w:pPr>
      <w:r>
        <w:rPr>
          <w:color w:val="000000"/>
        </w:rPr>
        <w:t xml:space="preserve">Van der Wagen, L. (2017) </w:t>
      </w:r>
      <w:r>
        <w:rPr>
          <w:i/>
          <w:color w:val="000000"/>
        </w:rPr>
        <w:t>Events feasibility and development: From strategy to operations.</w:t>
      </w:r>
      <w:r>
        <w:rPr>
          <w:color w:val="000000"/>
        </w:rPr>
        <w:t xml:space="preserve"> London: Routledge.</w:t>
      </w:r>
    </w:p>
    <w:p w14:paraId="0F4FC101" w14:textId="77777777" w:rsidR="00BC46E8" w:rsidRDefault="003B7F72">
      <w:pPr>
        <w:rPr>
          <w:color w:val="000000"/>
        </w:rPr>
      </w:pPr>
      <w:proofErr w:type="spellStart"/>
      <w:r>
        <w:rPr>
          <w:color w:val="000000"/>
        </w:rPr>
        <w:t>Viglia</w:t>
      </w:r>
      <w:proofErr w:type="spellEnd"/>
      <w:r>
        <w:rPr>
          <w:color w:val="000000"/>
        </w:rPr>
        <w:t xml:space="preserve">, G., </w:t>
      </w:r>
      <w:proofErr w:type="spellStart"/>
      <w:r>
        <w:rPr>
          <w:color w:val="000000"/>
        </w:rPr>
        <w:t>Beldona</w:t>
      </w:r>
      <w:proofErr w:type="spellEnd"/>
      <w:r>
        <w:rPr>
          <w:color w:val="000000"/>
        </w:rPr>
        <w:t>, S. and Hofacker, C. (</w:t>
      </w:r>
      <w:proofErr w:type="gramStart"/>
      <w:r>
        <w:rPr>
          <w:color w:val="000000"/>
        </w:rPr>
        <w:t>2019) ‘</w:t>
      </w:r>
      <w:proofErr w:type="gramEnd"/>
      <w:r>
        <w:rPr>
          <w:color w:val="000000"/>
        </w:rPr>
        <w:t xml:space="preserve">Technological disruptions in services: lessons from tourism and hospitality’, </w:t>
      </w:r>
      <w:r>
        <w:rPr>
          <w:i/>
          <w:color w:val="000000"/>
        </w:rPr>
        <w:t>Journal of Service Management</w:t>
      </w:r>
      <w:r>
        <w:rPr>
          <w:color w:val="000000"/>
        </w:rPr>
        <w:t>, 30(4), pp. 484-506.</w:t>
      </w:r>
    </w:p>
    <w:p w14:paraId="0F4FC102" w14:textId="77777777" w:rsidR="00BC46E8" w:rsidRDefault="003B7F72">
      <w:pPr>
        <w:rPr>
          <w:color w:val="000000"/>
        </w:rPr>
      </w:pPr>
      <w:proofErr w:type="spellStart"/>
      <w:r>
        <w:rPr>
          <w:color w:val="000000"/>
        </w:rPr>
        <w:t>Wallstam</w:t>
      </w:r>
      <w:proofErr w:type="spellEnd"/>
      <w:r>
        <w:rPr>
          <w:color w:val="000000"/>
        </w:rPr>
        <w:t>, M. (</w:t>
      </w:r>
      <w:proofErr w:type="gramStart"/>
      <w:r>
        <w:rPr>
          <w:color w:val="000000"/>
        </w:rPr>
        <w:t>2015) ‘</w:t>
      </w:r>
      <w:proofErr w:type="gramEnd"/>
      <w:r>
        <w:rPr>
          <w:color w:val="000000"/>
        </w:rPr>
        <w:t xml:space="preserve">Event evaluation: Definitions, concepts and a </w:t>
      </w:r>
      <w:proofErr w:type="gramStart"/>
      <w:r>
        <w:rPr>
          <w:color w:val="000000"/>
        </w:rPr>
        <w:t>state of the art</w:t>
      </w:r>
      <w:proofErr w:type="gramEnd"/>
      <w:r>
        <w:rPr>
          <w:color w:val="000000"/>
        </w:rPr>
        <w:t xml:space="preserve"> review’, </w:t>
      </w:r>
      <w:r>
        <w:rPr>
          <w:i/>
          <w:color w:val="000000"/>
        </w:rPr>
        <w:t>International Journal of Event and Festival Management</w:t>
      </w:r>
      <w:r>
        <w:rPr>
          <w:color w:val="000000"/>
        </w:rPr>
        <w:t>, 6(2), pp. 135-157.</w:t>
      </w:r>
    </w:p>
    <w:p w14:paraId="0F4FC103" w14:textId="77777777" w:rsidR="00BC46E8" w:rsidRDefault="003B7F72">
      <w:pPr>
        <w:rPr>
          <w:color w:val="000000"/>
        </w:rPr>
      </w:pPr>
      <w:r>
        <w:rPr>
          <w:color w:val="000000"/>
        </w:rPr>
        <w:lastRenderedPageBreak/>
        <w:t xml:space="preserve">Walters, P. and Rashid, T. (2017) </w:t>
      </w:r>
      <w:r>
        <w:rPr>
          <w:i/>
          <w:color w:val="000000"/>
        </w:rPr>
        <w:t>Events management: An international approach.</w:t>
      </w:r>
      <w:r>
        <w:rPr>
          <w:color w:val="000000"/>
        </w:rPr>
        <w:t xml:space="preserve"> London: SAGE Publications.</w:t>
      </w:r>
    </w:p>
    <w:p w14:paraId="0F4FC104" w14:textId="77777777" w:rsidR="00BC46E8" w:rsidRDefault="003B7F72">
      <w:pPr>
        <w:rPr>
          <w:color w:val="000000"/>
        </w:rPr>
      </w:pPr>
      <w:r>
        <w:rPr>
          <w:color w:val="000000"/>
        </w:rPr>
        <w:t xml:space="preserve">Xi, J. (2024) ‘A model for estimating the tourism carrying capacity of a tourism corridor: A case study of the Qinghai–Tibet plateau’, </w:t>
      </w:r>
      <w:r>
        <w:rPr>
          <w:i/>
          <w:color w:val="000000"/>
        </w:rPr>
        <w:t>Sustainability</w:t>
      </w:r>
      <w:r>
        <w:rPr>
          <w:color w:val="000000"/>
        </w:rPr>
        <w:t>, 16(13), 5466.</w:t>
      </w:r>
    </w:p>
    <w:p w14:paraId="0F4FC105" w14:textId="77777777" w:rsidR="00BC46E8" w:rsidRDefault="00BC46E8"/>
    <w:sectPr w:rsidR="00BC46E8">
      <w:footerReference w:type="defaul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4FC10E" w14:textId="77777777" w:rsidR="003B7F72" w:rsidRDefault="003B7F72">
      <w:pPr>
        <w:spacing w:after="0" w:line="240" w:lineRule="auto"/>
      </w:pPr>
      <w:r>
        <w:separator/>
      </w:r>
    </w:p>
  </w:endnote>
  <w:endnote w:type="continuationSeparator" w:id="0">
    <w:p w14:paraId="0F4FC110" w14:textId="77777777" w:rsidR="003B7F72" w:rsidRDefault="003B7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4C39B4AC-90F3-46CC-AD6E-AF0F4A2B5196}"/>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1BC947AA-53D1-40CB-87AB-A629130363C5}"/>
    <w:embedBold r:id="rId3" w:fontKey="{82348914-BCFF-4F78-B952-BAE936B30B68}"/>
    <w:embedItalic r:id="rId4" w:fontKey="{C1577ECD-BCE4-43E0-AC66-884F44025125}"/>
  </w:font>
  <w:font w:name="Tahoma">
    <w:panose1 w:val="020B0604030504040204"/>
    <w:charset w:val="00"/>
    <w:family w:val="roman"/>
    <w:notTrueType/>
    <w:pitch w:val="default"/>
    <w:embedRegular r:id="rId5" w:fontKey="{8F72ED29-2D76-4F57-843F-795B6CA9B10E}"/>
  </w:font>
  <w:font w:name="Georgia">
    <w:panose1 w:val="02040502050405020303"/>
    <w:charset w:val="00"/>
    <w:family w:val="auto"/>
    <w:pitch w:val="default"/>
    <w:embedRegular r:id="rId6" w:fontKey="{E1F2C2FA-D4DE-4216-B249-A883F63D5E5F}"/>
    <w:embedItalic r:id="rId7" w:fontKey="{132533C6-54DE-4CF1-96B7-8DD825C4458B}"/>
  </w:font>
  <w:font w:name="Calibri">
    <w:panose1 w:val="020F0502020204030204"/>
    <w:charset w:val="00"/>
    <w:family w:val="swiss"/>
    <w:pitch w:val="variable"/>
    <w:sig w:usb0="E4002EFF" w:usb1="C200247B" w:usb2="00000009" w:usb3="00000000" w:csb0="000001FF" w:csb1="00000000"/>
    <w:embedRegular r:id="rId8" w:fontKey="{044FE859-0A0C-414E-A8D0-5AAD7E9F3E8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4FC108" w14:textId="719CF954" w:rsidR="00BC46E8" w:rsidRDefault="003B7F72">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8528E7">
      <w:rPr>
        <w:noProof/>
        <w:color w:val="000000"/>
      </w:rPr>
      <w:t>2</w:t>
    </w:r>
    <w:r>
      <w:rPr>
        <w:color w:val="000000"/>
      </w:rPr>
      <w:fldChar w:fldCharType="end"/>
    </w:r>
  </w:p>
  <w:p w14:paraId="0F4FC109" w14:textId="77777777" w:rsidR="00BC46E8" w:rsidRDefault="00BC46E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4FC10A" w14:textId="77777777" w:rsidR="003B7F72" w:rsidRDefault="003B7F72">
      <w:pPr>
        <w:spacing w:after="0" w:line="240" w:lineRule="auto"/>
      </w:pPr>
      <w:r>
        <w:separator/>
      </w:r>
    </w:p>
  </w:footnote>
  <w:footnote w:type="continuationSeparator" w:id="0">
    <w:p w14:paraId="0F4FC10C" w14:textId="77777777" w:rsidR="003B7F72" w:rsidRDefault="003B7F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62CDE"/>
    <w:multiLevelType w:val="multilevel"/>
    <w:tmpl w:val="162E1FE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3005DC5"/>
    <w:multiLevelType w:val="multilevel"/>
    <w:tmpl w:val="4FF848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65E2113"/>
    <w:multiLevelType w:val="multilevel"/>
    <w:tmpl w:val="02A833BE"/>
    <w:lvl w:ilvl="0">
      <w:start w:val="1"/>
      <w:numFmt w:val="decimal"/>
      <w:lvlText w:val="%1."/>
      <w:lvlJc w:val="left"/>
      <w:pPr>
        <w:ind w:left="720" w:hanging="72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66138336">
    <w:abstractNumId w:val="0"/>
  </w:num>
  <w:num w:numId="2" w16cid:durableId="1241788339">
    <w:abstractNumId w:val="2"/>
  </w:num>
  <w:num w:numId="3" w16cid:durableId="18050749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46E8"/>
    <w:rsid w:val="003B7F72"/>
    <w:rsid w:val="008528E7"/>
    <w:rsid w:val="00BC46E8"/>
    <w:rsid w:val="00D347FE"/>
    <w:rsid w:val="00FF0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FC009"/>
  <w15:docId w15:val="{7B6A97FD-F211-4950-9926-3AAE86F66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81D"/>
  </w:style>
  <w:style w:type="paragraph" w:styleId="Heading1">
    <w:name w:val="heading 1"/>
    <w:basedOn w:val="Normal"/>
    <w:next w:val="Normal"/>
    <w:link w:val="Heading1Char"/>
    <w:uiPriority w:val="9"/>
    <w:qFormat/>
    <w:rsid w:val="0020181D"/>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1B422D"/>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221770"/>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C56B2D"/>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20181D"/>
    <w:rPr>
      <w:rFonts w:ascii="Times New Roman" w:eastAsiaTheme="majorEastAsia" w:hAnsi="Times New Roman" w:cstheme="majorBidi"/>
      <w:b/>
      <w:bCs/>
      <w:sz w:val="32"/>
      <w:szCs w:val="28"/>
    </w:rPr>
  </w:style>
  <w:style w:type="paragraph" w:styleId="Header">
    <w:name w:val="header"/>
    <w:basedOn w:val="Normal"/>
    <w:link w:val="HeaderChar"/>
    <w:uiPriority w:val="99"/>
    <w:unhideWhenUsed/>
    <w:rsid w:val="001B42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422D"/>
    <w:rPr>
      <w:rFonts w:ascii="Times New Roman" w:hAnsi="Times New Roman"/>
      <w:sz w:val="24"/>
    </w:rPr>
  </w:style>
  <w:style w:type="paragraph" w:styleId="Footer">
    <w:name w:val="footer"/>
    <w:basedOn w:val="Normal"/>
    <w:link w:val="FooterChar"/>
    <w:uiPriority w:val="99"/>
    <w:unhideWhenUsed/>
    <w:rsid w:val="001B42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422D"/>
    <w:rPr>
      <w:rFonts w:ascii="Times New Roman" w:hAnsi="Times New Roman"/>
      <w:sz w:val="24"/>
    </w:rPr>
  </w:style>
  <w:style w:type="character" w:customStyle="1" w:styleId="Heading2Char">
    <w:name w:val="Heading 2 Char"/>
    <w:basedOn w:val="DefaultParagraphFont"/>
    <w:link w:val="Heading2"/>
    <w:uiPriority w:val="9"/>
    <w:rsid w:val="001B422D"/>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221770"/>
    <w:rPr>
      <w:rFonts w:ascii="Times New Roman" w:eastAsiaTheme="majorEastAsia" w:hAnsi="Times New Roman" w:cstheme="majorBidi"/>
      <w:b/>
      <w:bCs/>
      <w:sz w:val="24"/>
    </w:rPr>
  </w:style>
  <w:style w:type="paragraph" w:styleId="ListParagraph">
    <w:name w:val="List Paragraph"/>
    <w:basedOn w:val="Normal"/>
    <w:uiPriority w:val="34"/>
    <w:qFormat/>
    <w:rsid w:val="007060AA"/>
    <w:pPr>
      <w:ind w:left="720"/>
      <w:contextualSpacing/>
    </w:pPr>
  </w:style>
  <w:style w:type="paragraph" w:styleId="BalloonText">
    <w:name w:val="Balloon Text"/>
    <w:basedOn w:val="Normal"/>
    <w:link w:val="BalloonTextChar"/>
    <w:uiPriority w:val="99"/>
    <w:semiHidden/>
    <w:unhideWhenUsed/>
    <w:rsid w:val="00C36E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6E6A"/>
    <w:rPr>
      <w:rFonts w:ascii="Tahoma" w:hAnsi="Tahoma" w:cs="Tahoma"/>
      <w:sz w:val="16"/>
      <w:szCs w:val="16"/>
    </w:rPr>
  </w:style>
  <w:style w:type="paragraph" w:styleId="Caption">
    <w:name w:val="caption"/>
    <w:basedOn w:val="Normal"/>
    <w:next w:val="Normal"/>
    <w:uiPriority w:val="35"/>
    <w:unhideWhenUsed/>
    <w:qFormat/>
    <w:rsid w:val="001B6FA9"/>
    <w:pPr>
      <w:spacing w:line="240" w:lineRule="auto"/>
    </w:pPr>
    <w:rPr>
      <w:b/>
      <w:bCs/>
      <w:color w:val="4F81BD" w:themeColor="accent1"/>
      <w:sz w:val="18"/>
      <w:szCs w:val="18"/>
    </w:rPr>
  </w:style>
  <w:style w:type="character" w:styleId="Hyperlink">
    <w:name w:val="Hyperlink"/>
    <w:basedOn w:val="DefaultParagraphFont"/>
    <w:uiPriority w:val="99"/>
    <w:unhideWhenUsed/>
    <w:rsid w:val="001B6FA9"/>
    <w:rPr>
      <w:color w:val="0000FF" w:themeColor="hyperlink"/>
      <w:u w:val="single"/>
    </w:rPr>
  </w:style>
  <w:style w:type="paragraph" w:styleId="TOCHeading">
    <w:name w:val="TOC Heading"/>
    <w:basedOn w:val="Heading1"/>
    <w:next w:val="Normal"/>
    <w:uiPriority w:val="39"/>
    <w:semiHidden/>
    <w:unhideWhenUsed/>
    <w:qFormat/>
    <w:rsid w:val="00A130F8"/>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A130F8"/>
    <w:pPr>
      <w:spacing w:after="100"/>
    </w:pPr>
  </w:style>
  <w:style w:type="paragraph" w:styleId="TOC2">
    <w:name w:val="toc 2"/>
    <w:basedOn w:val="Normal"/>
    <w:next w:val="Normal"/>
    <w:autoRedefine/>
    <w:uiPriority w:val="39"/>
    <w:unhideWhenUsed/>
    <w:rsid w:val="00A130F8"/>
    <w:pPr>
      <w:spacing w:after="100"/>
      <w:ind w:left="240"/>
    </w:pPr>
  </w:style>
  <w:style w:type="paragraph" w:styleId="TOC3">
    <w:name w:val="toc 3"/>
    <w:basedOn w:val="Normal"/>
    <w:next w:val="Normal"/>
    <w:autoRedefine/>
    <w:uiPriority w:val="39"/>
    <w:unhideWhenUsed/>
    <w:rsid w:val="00A130F8"/>
    <w:pPr>
      <w:spacing w:after="100"/>
      <w:ind w:left="480"/>
    </w:pPr>
  </w:style>
  <w:style w:type="character" w:customStyle="1" w:styleId="Heading4Char">
    <w:name w:val="Heading 4 Char"/>
    <w:basedOn w:val="DefaultParagraphFont"/>
    <w:link w:val="Heading4"/>
    <w:uiPriority w:val="9"/>
    <w:semiHidden/>
    <w:rsid w:val="00C56B2D"/>
    <w:rPr>
      <w:rFonts w:asciiTheme="majorHAnsi" w:eastAsiaTheme="majorEastAsia" w:hAnsiTheme="majorHAnsi" w:cstheme="majorBidi"/>
      <w:i/>
      <w:iCs/>
      <w:color w:val="365F91" w:themeColor="accent1" w:themeShade="BF"/>
      <w:sz w:val="24"/>
    </w:rPr>
  </w:style>
  <w:style w:type="table" w:styleId="PlainTable1">
    <w:name w:val="Plain Table 1"/>
    <w:basedOn w:val="TableNormal"/>
    <w:uiPriority w:val="41"/>
    <w:rsid w:val="00C56B2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UnresolvedMention1">
    <w:name w:val="Unresolved Mention1"/>
    <w:basedOn w:val="DefaultParagraphFont"/>
    <w:uiPriority w:val="99"/>
    <w:semiHidden/>
    <w:unhideWhenUsed/>
    <w:rsid w:val="00C56B2D"/>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0">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 w:type="table" w:customStyle="1" w:styleId="a1">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3727/152599519x15506259855652" TargetMode="External"/><Relationship Id="rId4" Type="http://schemas.openxmlformats.org/officeDocument/2006/relationships/settings" Target="settings.xml"/><Relationship Id="rId9" Type="http://schemas.openxmlformats.org/officeDocument/2006/relationships/hyperlink" Target="https://doi.org/10.1016/j.tourman.2013.12.003"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xqcTbbFosHQXiXAee0GYROeGzw==">CgMxLjAyCGguZ2pkZ3hzMgloLjMwajB6bGwyCWguMWZvYjl0ZTIJaC4zem55c2g3MgloLjJldDkycDAyCGgudHlqY3d0MgloLjNkeTZ2a20yCWguMXQzaDVzZjIJaC40ZDM0b2c4MgloLjJzOGV5bzEyCWguMTdkcDh2dTgAciExWnZxenh4RmdPamhtNkM1d2lIMWs5Q2laNWQ5YlVYWnc=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3676</Words>
  <Characters>20954</Characters>
  <Application>Microsoft Office Word</Application>
  <DocSecurity>0</DocSecurity>
  <Lines>174</Lines>
  <Paragraphs>49</Paragraphs>
  <ScaleCrop>false</ScaleCrop>
  <Company/>
  <LinksUpToDate>false</LinksUpToDate>
  <CharactersWithSpaces>24581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Mirela-Mihaela Motohoi</cp:lastModifiedBy>
  <cp:revision>4</cp:revision>
  <dcterms:created xsi:type="dcterms:W3CDTF">2024-09-27T03:01:00Z</dcterms:created>
  <dcterms:modified xsi:type="dcterms:W3CDTF">2024-11-06T19:12:00Z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37c48b7cfd134a109ab0d4bda31d8fdaac6b91199fc5fff769fa28d569b569e7</vt:lpwstr>
  </property>
</Properties>
</file>