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A2C87" w14:textId="5EB2F8B9" w:rsidR="0085283A" w:rsidRPr="0085283A" w:rsidRDefault="0085283A" w:rsidP="003157C1">
      <w:pPr>
        <w:spacing w:line="360" w:lineRule="auto"/>
        <w:rPr>
          <w:b/>
          <w:bCs/>
          <w:color w:val="215E99" w:themeColor="text2" w:themeTint="BF"/>
          <w:sz w:val="32"/>
          <w:szCs w:val="32"/>
        </w:rPr>
      </w:pPr>
      <w:r w:rsidRPr="0085283A">
        <w:rPr>
          <w:b/>
          <w:bCs/>
          <w:noProof/>
          <w:color w:val="215E99" w:themeColor="text2" w:themeTint="BF"/>
          <w:sz w:val="32"/>
          <w:szCs w:val="32"/>
        </w:rPr>
        <w:drawing>
          <wp:anchor distT="0" distB="0" distL="114300" distR="114300" simplePos="0" relativeHeight="251659264" behindDoc="0" locked="0" layoutInCell="1" allowOverlap="1" wp14:anchorId="2D3C4A46" wp14:editId="2DEA1808">
            <wp:simplePos x="0" y="0"/>
            <wp:positionH relativeFrom="column">
              <wp:posOffset>-233916</wp:posOffset>
            </wp:positionH>
            <wp:positionV relativeFrom="paragraph">
              <wp:posOffset>164510</wp:posOffset>
            </wp:positionV>
            <wp:extent cx="1809750" cy="723900"/>
            <wp:effectExtent l="0" t="0" r="0" b="0"/>
            <wp:wrapSquare wrapText="bothSides"/>
            <wp:docPr id="779930889"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48B33BA" w14:textId="2F37BF78" w:rsidR="0085283A" w:rsidRPr="0085283A" w:rsidRDefault="0085283A" w:rsidP="0085283A">
      <w:pPr>
        <w:rPr>
          <w:b/>
          <w:bCs/>
          <w:color w:val="215E99" w:themeColor="text2" w:themeTint="BF"/>
          <w:sz w:val="32"/>
          <w:szCs w:val="32"/>
        </w:rPr>
      </w:pPr>
    </w:p>
    <w:p w14:paraId="0B4C23A4" w14:textId="1B07007E" w:rsidR="0085283A" w:rsidRPr="0085283A" w:rsidRDefault="0085283A" w:rsidP="0085283A">
      <w:pPr>
        <w:rPr>
          <w:b/>
          <w:bCs/>
          <w:color w:val="215E99" w:themeColor="text2" w:themeTint="BF"/>
          <w:sz w:val="32"/>
          <w:szCs w:val="32"/>
        </w:rPr>
      </w:pPr>
    </w:p>
    <w:p w14:paraId="02FFFF7B" w14:textId="77777777" w:rsidR="0085283A" w:rsidRPr="0085283A" w:rsidRDefault="0085283A" w:rsidP="0085283A">
      <w:pPr>
        <w:rPr>
          <w:b/>
          <w:bCs/>
          <w:color w:val="000000" w:themeColor="text1"/>
          <w:sz w:val="32"/>
          <w:szCs w:val="32"/>
        </w:rPr>
      </w:pPr>
    </w:p>
    <w:p w14:paraId="19223042" w14:textId="77777777" w:rsidR="0085283A" w:rsidRPr="007E00B9" w:rsidRDefault="0085283A" w:rsidP="0085283A">
      <w:pPr>
        <w:rPr>
          <w:color w:val="000000" w:themeColor="text1"/>
          <w:sz w:val="32"/>
          <w:szCs w:val="32"/>
        </w:rPr>
      </w:pPr>
      <w:bookmarkStart w:id="0" w:name="_Hlk119323191"/>
      <w:r w:rsidRPr="0085283A">
        <w:rPr>
          <w:b/>
          <w:bCs/>
          <w:color w:val="000000" w:themeColor="text1"/>
          <w:sz w:val="32"/>
          <w:szCs w:val="32"/>
        </w:rPr>
        <w:t xml:space="preserve">Student name: </w:t>
      </w:r>
      <w:r w:rsidRPr="007E00B9">
        <w:rPr>
          <w:color w:val="000000" w:themeColor="text1"/>
          <w:sz w:val="32"/>
          <w:szCs w:val="32"/>
        </w:rPr>
        <w:t xml:space="preserve">Neha Qayyum </w:t>
      </w:r>
    </w:p>
    <w:p w14:paraId="4FA20DBF" w14:textId="77777777" w:rsidR="0085283A" w:rsidRPr="003157C1" w:rsidRDefault="0085283A" w:rsidP="0085283A">
      <w:pPr>
        <w:rPr>
          <w:color w:val="000000" w:themeColor="text1"/>
          <w:sz w:val="32"/>
          <w:szCs w:val="32"/>
        </w:rPr>
      </w:pPr>
      <w:r w:rsidRPr="003157C1">
        <w:rPr>
          <w:b/>
          <w:bCs/>
          <w:color w:val="000000" w:themeColor="text1"/>
          <w:sz w:val="32"/>
          <w:szCs w:val="32"/>
        </w:rPr>
        <w:t>Student ID:</w:t>
      </w:r>
      <w:r w:rsidRPr="003157C1">
        <w:rPr>
          <w:color w:val="000000" w:themeColor="text1"/>
          <w:sz w:val="32"/>
          <w:szCs w:val="32"/>
        </w:rPr>
        <w:t>2532177</w:t>
      </w:r>
    </w:p>
    <w:p w14:paraId="16F633F4" w14:textId="77777777" w:rsidR="0085283A" w:rsidRPr="003157C1" w:rsidRDefault="0085283A" w:rsidP="0085283A">
      <w:pPr>
        <w:rPr>
          <w:b/>
          <w:bCs/>
          <w:color w:val="000000" w:themeColor="text1"/>
          <w:sz w:val="32"/>
          <w:szCs w:val="32"/>
        </w:rPr>
      </w:pPr>
    </w:p>
    <w:p w14:paraId="7E33C9C4" w14:textId="77777777" w:rsidR="0085283A" w:rsidRPr="0085283A" w:rsidRDefault="0085283A" w:rsidP="0085283A">
      <w:pPr>
        <w:rPr>
          <w:b/>
          <w:bCs/>
          <w:color w:val="000000" w:themeColor="text1"/>
          <w:sz w:val="32"/>
          <w:szCs w:val="32"/>
        </w:rPr>
      </w:pPr>
      <w:r w:rsidRPr="003157C1">
        <w:rPr>
          <w:b/>
          <w:bCs/>
          <w:color w:val="000000" w:themeColor="text1"/>
          <w:sz w:val="32"/>
          <w:szCs w:val="32"/>
        </w:rPr>
        <w:t xml:space="preserve">Module name: </w:t>
      </w:r>
      <w:r w:rsidRPr="007E00B9">
        <w:rPr>
          <w:color w:val="000000" w:themeColor="text1"/>
          <w:sz w:val="32"/>
          <w:szCs w:val="32"/>
        </w:rPr>
        <w:t>Introduction to Health and Social Care</w:t>
      </w:r>
    </w:p>
    <w:p w14:paraId="23D051E6" w14:textId="77777777" w:rsidR="0085283A" w:rsidRPr="003157C1" w:rsidRDefault="0085283A" w:rsidP="0085283A">
      <w:pPr>
        <w:rPr>
          <w:b/>
          <w:bCs/>
          <w:color w:val="000000" w:themeColor="text1"/>
          <w:sz w:val="32"/>
          <w:szCs w:val="32"/>
        </w:rPr>
      </w:pPr>
    </w:p>
    <w:p w14:paraId="09E2BB66" w14:textId="77777777" w:rsidR="0085283A" w:rsidRPr="0085283A" w:rsidRDefault="0085283A" w:rsidP="0085283A">
      <w:pPr>
        <w:rPr>
          <w:b/>
          <w:bCs/>
          <w:color w:val="000000" w:themeColor="text1"/>
          <w:sz w:val="32"/>
          <w:szCs w:val="32"/>
        </w:rPr>
      </w:pPr>
      <w:r w:rsidRPr="0085283A">
        <w:rPr>
          <w:b/>
          <w:bCs/>
          <w:color w:val="000000" w:themeColor="text1"/>
          <w:sz w:val="32"/>
          <w:szCs w:val="32"/>
        </w:rPr>
        <w:t>Module code</w:t>
      </w:r>
      <w:r w:rsidRPr="007E00B9">
        <w:rPr>
          <w:color w:val="000000" w:themeColor="text1"/>
          <w:sz w:val="32"/>
          <w:szCs w:val="32"/>
        </w:rPr>
        <w:t>: LCHS4003_LON</w:t>
      </w:r>
    </w:p>
    <w:p w14:paraId="5A3BFF89" w14:textId="77777777" w:rsidR="0085283A" w:rsidRPr="0085283A" w:rsidRDefault="0085283A" w:rsidP="0085283A">
      <w:pPr>
        <w:rPr>
          <w:b/>
          <w:bCs/>
          <w:color w:val="000000" w:themeColor="text1"/>
          <w:sz w:val="32"/>
          <w:szCs w:val="32"/>
        </w:rPr>
      </w:pPr>
    </w:p>
    <w:p w14:paraId="4AC70F8C" w14:textId="77777777" w:rsidR="0085283A" w:rsidRDefault="0085283A" w:rsidP="0085283A">
      <w:pPr>
        <w:rPr>
          <w:color w:val="000000" w:themeColor="text1"/>
          <w:sz w:val="32"/>
          <w:szCs w:val="32"/>
        </w:rPr>
      </w:pPr>
      <w:r w:rsidRPr="0085283A">
        <w:rPr>
          <w:b/>
          <w:bCs/>
          <w:color w:val="000000" w:themeColor="text1"/>
          <w:sz w:val="32"/>
          <w:szCs w:val="32"/>
        </w:rPr>
        <w:t>Lecturer name</w:t>
      </w:r>
      <w:r w:rsidRPr="007E00B9">
        <w:rPr>
          <w:color w:val="000000" w:themeColor="text1"/>
          <w:sz w:val="32"/>
          <w:szCs w:val="32"/>
        </w:rPr>
        <w:t>: Dr Jolly Nwankwo</w:t>
      </w:r>
      <w:bookmarkEnd w:id="0"/>
    </w:p>
    <w:p w14:paraId="07080753" w14:textId="77777777" w:rsidR="003157C1" w:rsidRDefault="003157C1" w:rsidP="0085283A">
      <w:pPr>
        <w:rPr>
          <w:b/>
          <w:bCs/>
          <w:color w:val="000000" w:themeColor="text1"/>
          <w:sz w:val="32"/>
          <w:szCs w:val="32"/>
        </w:rPr>
      </w:pPr>
    </w:p>
    <w:p w14:paraId="5BAA7EE2" w14:textId="57A71EAA" w:rsidR="00A54BCF" w:rsidRPr="003157C1" w:rsidRDefault="003157C1" w:rsidP="0085283A">
      <w:pPr>
        <w:rPr>
          <w:color w:val="000000" w:themeColor="text1"/>
          <w:sz w:val="32"/>
          <w:szCs w:val="32"/>
        </w:rPr>
      </w:pPr>
      <w:r w:rsidRPr="003157C1">
        <w:rPr>
          <w:b/>
          <w:bCs/>
          <w:color w:val="000000" w:themeColor="text1"/>
          <w:sz w:val="32"/>
          <w:szCs w:val="32"/>
        </w:rPr>
        <w:t>Assignment title</w:t>
      </w:r>
      <w:r w:rsidRPr="003157C1">
        <w:rPr>
          <w:color w:val="000000" w:themeColor="text1"/>
          <w:sz w:val="32"/>
          <w:szCs w:val="32"/>
        </w:rPr>
        <w:t>:</w:t>
      </w:r>
      <w:r>
        <w:rPr>
          <w:color w:val="000000" w:themeColor="text1"/>
          <w:sz w:val="32"/>
          <w:szCs w:val="32"/>
        </w:rPr>
        <w:t xml:space="preserve"> </w:t>
      </w:r>
      <w:r w:rsidRPr="003157C1">
        <w:rPr>
          <w:color w:val="000000" w:themeColor="text1"/>
          <w:sz w:val="32"/>
          <w:szCs w:val="32"/>
        </w:rPr>
        <w:t>Case Study: Mrs Thompson</w:t>
      </w:r>
    </w:p>
    <w:p w14:paraId="44E89034" w14:textId="77777777" w:rsidR="00A54BCF" w:rsidRDefault="00A54BCF" w:rsidP="0085283A">
      <w:pPr>
        <w:rPr>
          <w:b/>
          <w:bCs/>
          <w:color w:val="000000" w:themeColor="text1"/>
          <w:sz w:val="32"/>
          <w:szCs w:val="32"/>
        </w:rPr>
      </w:pPr>
    </w:p>
    <w:p w14:paraId="40CC65E1" w14:textId="77777777" w:rsidR="00A54BCF" w:rsidRDefault="00A54BCF" w:rsidP="0085283A">
      <w:pPr>
        <w:rPr>
          <w:b/>
          <w:bCs/>
          <w:color w:val="000000" w:themeColor="text1"/>
          <w:sz w:val="32"/>
          <w:szCs w:val="32"/>
        </w:rPr>
      </w:pPr>
    </w:p>
    <w:p w14:paraId="0649BD52" w14:textId="77777777" w:rsidR="00A54BCF" w:rsidRDefault="00A54BCF" w:rsidP="0085283A">
      <w:pPr>
        <w:rPr>
          <w:b/>
          <w:bCs/>
          <w:color w:val="000000" w:themeColor="text1"/>
          <w:sz w:val="32"/>
          <w:szCs w:val="32"/>
        </w:rPr>
      </w:pPr>
    </w:p>
    <w:p w14:paraId="0D5DC269" w14:textId="77777777" w:rsidR="00A54BCF" w:rsidRDefault="00A54BCF" w:rsidP="0085283A">
      <w:pPr>
        <w:rPr>
          <w:b/>
          <w:bCs/>
          <w:color w:val="000000" w:themeColor="text1"/>
          <w:sz w:val="32"/>
          <w:szCs w:val="32"/>
        </w:rPr>
      </w:pPr>
    </w:p>
    <w:p w14:paraId="240370D4" w14:textId="77777777" w:rsidR="00A54BCF" w:rsidRDefault="00A54BCF" w:rsidP="0085283A">
      <w:pPr>
        <w:rPr>
          <w:b/>
          <w:bCs/>
          <w:color w:val="000000" w:themeColor="text1"/>
          <w:sz w:val="32"/>
          <w:szCs w:val="32"/>
        </w:rPr>
      </w:pPr>
    </w:p>
    <w:p w14:paraId="789C0BDA" w14:textId="77777777" w:rsidR="00A54BCF" w:rsidRDefault="00A54BCF" w:rsidP="0085283A">
      <w:pPr>
        <w:rPr>
          <w:b/>
          <w:bCs/>
          <w:color w:val="000000" w:themeColor="text1"/>
          <w:sz w:val="32"/>
          <w:szCs w:val="32"/>
        </w:rPr>
      </w:pPr>
    </w:p>
    <w:p w14:paraId="5A99C0C1" w14:textId="77777777" w:rsidR="00A54BCF" w:rsidRDefault="00A54BCF" w:rsidP="0085283A">
      <w:pPr>
        <w:rPr>
          <w:b/>
          <w:bCs/>
          <w:color w:val="000000" w:themeColor="text1"/>
          <w:sz w:val="32"/>
          <w:szCs w:val="32"/>
        </w:rPr>
      </w:pPr>
    </w:p>
    <w:p w14:paraId="1244911E" w14:textId="77777777" w:rsidR="00A54BCF" w:rsidRDefault="00A54BCF" w:rsidP="0085283A">
      <w:pPr>
        <w:rPr>
          <w:b/>
          <w:bCs/>
          <w:color w:val="000000" w:themeColor="text1"/>
          <w:sz w:val="32"/>
          <w:szCs w:val="32"/>
        </w:rPr>
      </w:pPr>
    </w:p>
    <w:p w14:paraId="60DBC2F2" w14:textId="69D2B652" w:rsidR="003157C1" w:rsidRDefault="003157C1" w:rsidP="007D4625">
      <w:pPr>
        <w:spacing w:line="360" w:lineRule="auto"/>
        <w:rPr>
          <w:b/>
          <w:bCs/>
          <w:color w:val="000000" w:themeColor="text1"/>
          <w:sz w:val="32"/>
          <w:szCs w:val="32"/>
        </w:rPr>
      </w:pPr>
      <w:r w:rsidRPr="003157C1">
        <w:rPr>
          <w:b/>
          <w:bCs/>
          <w:color w:val="000000" w:themeColor="text1"/>
          <w:sz w:val="32"/>
          <w:szCs w:val="32"/>
        </w:rPr>
        <w:lastRenderedPageBreak/>
        <w:t>Case Study: Mrs Thompson</w:t>
      </w:r>
    </w:p>
    <w:p w14:paraId="0410792E" w14:textId="77777777" w:rsidR="00A54BCF" w:rsidRDefault="00A54BCF" w:rsidP="007D4625">
      <w:pPr>
        <w:spacing w:line="360" w:lineRule="auto"/>
        <w:rPr>
          <w:b/>
          <w:bCs/>
          <w:color w:val="000000" w:themeColor="text1"/>
          <w:sz w:val="32"/>
          <w:szCs w:val="32"/>
        </w:rPr>
      </w:pPr>
    </w:p>
    <w:p w14:paraId="732070B2" w14:textId="6A28057C" w:rsidR="002244CB" w:rsidRPr="002244CB" w:rsidRDefault="002244CB" w:rsidP="007D4625">
      <w:pPr>
        <w:pStyle w:val="ListParagraph"/>
        <w:numPr>
          <w:ilvl w:val="0"/>
          <w:numId w:val="1"/>
        </w:numPr>
        <w:spacing w:line="360" w:lineRule="auto"/>
        <w:rPr>
          <w:color w:val="000000" w:themeColor="text1"/>
          <w:sz w:val="32"/>
          <w:szCs w:val="32"/>
        </w:rPr>
      </w:pPr>
      <w:r w:rsidRPr="002244CB">
        <w:rPr>
          <w:rFonts w:ascii="Arial" w:hAnsi="Arial" w:cs="Arial"/>
          <w:b/>
          <w:bCs/>
          <w:color w:val="000000" w:themeColor="text1"/>
          <w:sz w:val="22"/>
          <w:szCs w:val="22"/>
        </w:rPr>
        <w:t xml:space="preserve">Introduction </w:t>
      </w:r>
      <w:r w:rsidRPr="002244CB">
        <w:rPr>
          <w:rFonts w:ascii="Arial" w:hAnsi="Arial" w:cs="Arial"/>
          <w:color w:val="000000" w:themeColor="text1"/>
          <w:sz w:val="22"/>
          <w:szCs w:val="22"/>
        </w:rPr>
        <w:t>This report critically examines professional practice within the health and social care sector through a comprehensive case study focusing on Mrs. Thompson. Delivering high-quality, person-cantered care requires an intricate balance of effective communication, meticulous administrative skills, and seamless multi-agency collaboration. Within modern healthcare frameworks, practitioners must navigate complex statutory guidelines while addressing the unique physical, emotional, and social needs of vulnerable service users and their families. This assignment evaluates the core mechanisms that drive safe and efficient care delivery. Specifically, it explores how targeted communication models and legislative mandates—such as the Equality Act 2010 and the Data Protection Act 2018—shape daily professional responsibilities. Furthermore, it highlights the significance of inter-professional teamwork involving general practitioners, community nurses, and domiciliary care workers. By integrating key academic literature, legislative frameworks, and practical strategies, this report aims to demonstrate an advanced understanding of holistic, accountable, and legally compliant health and social care practices.</w:t>
      </w:r>
    </w:p>
    <w:p w14:paraId="40706397" w14:textId="4938BFC9" w:rsidR="00382A96" w:rsidRPr="00CD6558" w:rsidRDefault="00382A96" w:rsidP="00CD6558">
      <w:pPr>
        <w:spacing w:line="360" w:lineRule="auto"/>
        <w:ind w:left="142"/>
        <w:rPr>
          <w:b/>
          <w:bCs/>
          <w:color w:val="000000" w:themeColor="text1"/>
          <w:sz w:val="32"/>
          <w:szCs w:val="32"/>
        </w:rPr>
      </w:pPr>
      <w:r w:rsidRPr="00CD6558">
        <w:rPr>
          <w:rFonts w:ascii="Arial" w:hAnsi="Arial" w:cs="Arial"/>
          <w:b/>
          <w:bCs/>
          <w:color w:val="000000" w:themeColor="text1"/>
          <w:sz w:val="22"/>
          <w:szCs w:val="22"/>
        </w:rPr>
        <w:t>Discuss the importance of effective communication within the context of Mrs Thompson’s care</w:t>
      </w:r>
      <w:r w:rsidRPr="00CD6558">
        <w:rPr>
          <w:b/>
          <w:bCs/>
          <w:color w:val="000000" w:themeColor="text1"/>
          <w:sz w:val="32"/>
          <w:szCs w:val="32"/>
        </w:rPr>
        <w:t>.</w:t>
      </w:r>
    </w:p>
    <w:p w14:paraId="374B2807" w14:textId="3297A6E1" w:rsidR="00382A96" w:rsidRPr="00382A96" w:rsidRDefault="00382A96" w:rsidP="007D4625">
      <w:pPr>
        <w:pStyle w:val="ListParagraph"/>
        <w:spacing w:line="360" w:lineRule="auto"/>
        <w:rPr>
          <w:rFonts w:ascii="Arial" w:hAnsi="Arial" w:cs="Arial"/>
          <w:b/>
          <w:bCs/>
          <w:color w:val="000000" w:themeColor="text1"/>
          <w:sz w:val="22"/>
          <w:szCs w:val="22"/>
        </w:rPr>
      </w:pPr>
      <w:r w:rsidRPr="00382A96">
        <w:rPr>
          <w:rFonts w:ascii="Arial" w:hAnsi="Arial" w:cs="Arial"/>
          <w:b/>
          <w:bCs/>
          <w:color w:val="000000" w:themeColor="text1"/>
          <w:sz w:val="22"/>
          <w:szCs w:val="22"/>
        </w:rPr>
        <w:t xml:space="preserve">1. The Importance of Effective </w:t>
      </w:r>
      <w:r w:rsidR="002244CB" w:rsidRPr="00382A96">
        <w:rPr>
          <w:rFonts w:ascii="Arial" w:hAnsi="Arial" w:cs="Arial"/>
          <w:b/>
          <w:bCs/>
          <w:color w:val="000000" w:themeColor="text1"/>
          <w:sz w:val="22"/>
          <w:szCs w:val="22"/>
        </w:rPr>
        <w:t>Communication.</w:t>
      </w:r>
    </w:p>
    <w:p w14:paraId="594B6A56" w14:textId="77777777" w:rsidR="00382A96" w:rsidRPr="00382A96" w:rsidRDefault="00382A96" w:rsidP="007D4625">
      <w:pPr>
        <w:pStyle w:val="ListParagraph"/>
        <w:spacing w:line="360" w:lineRule="auto"/>
        <w:rPr>
          <w:rFonts w:ascii="Arial" w:hAnsi="Arial" w:cs="Arial"/>
          <w:color w:val="000000" w:themeColor="text1"/>
          <w:sz w:val="22"/>
          <w:szCs w:val="22"/>
        </w:rPr>
      </w:pPr>
      <w:r w:rsidRPr="00382A96">
        <w:rPr>
          <w:rFonts w:ascii="Arial" w:hAnsi="Arial" w:cs="Arial"/>
          <w:color w:val="000000" w:themeColor="text1"/>
          <w:sz w:val="22"/>
          <w:szCs w:val="22"/>
        </w:rPr>
        <w:t>Effective communication is the cornerstone of high-quality care for Mrs. Thompson. It ensures that her needs, preferences, and clinical requirements are understood and met by both professional caregivers and her family members.</w:t>
      </w:r>
    </w:p>
    <w:p w14:paraId="3D3B3E42" w14:textId="77777777" w:rsidR="00382A96" w:rsidRDefault="00382A96" w:rsidP="007D4625">
      <w:pPr>
        <w:pStyle w:val="ListParagraph"/>
        <w:spacing w:line="360" w:lineRule="auto"/>
        <w:rPr>
          <w:rFonts w:ascii="Arial" w:hAnsi="Arial" w:cs="Arial"/>
          <w:color w:val="000000" w:themeColor="text1"/>
          <w:sz w:val="22"/>
          <w:szCs w:val="22"/>
        </w:rPr>
      </w:pPr>
      <w:r w:rsidRPr="00382A96">
        <w:rPr>
          <w:rFonts w:ascii="Arial" w:hAnsi="Arial" w:cs="Arial"/>
          <w:color w:val="000000" w:themeColor="text1"/>
          <w:sz w:val="22"/>
          <w:szCs w:val="22"/>
        </w:rPr>
        <w:t xml:space="preserve"> Understanding Care Needs: Clear communication allows for the accurate assessment of Mrs. Thompson’s condition, enabling personalized care plans that reflect her unique situation.</w:t>
      </w:r>
    </w:p>
    <w:p w14:paraId="00851F6B" w14:textId="77777777" w:rsidR="007E00B9" w:rsidRDefault="007E00B9" w:rsidP="007D4625">
      <w:pPr>
        <w:pStyle w:val="ListParagraph"/>
        <w:spacing w:line="360" w:lineRule="auto"/>
        <w:rPr>
          <w:rFonts w:ascii="Arial" w:hAnsi="Arial" w:cs="Arial"/>
          <w:color w:val="000000" w:themeColor="text1"/>
          <w:sz w:val="22"/>
          <w:szCs w:val="22"/>
        </w:rPr>
      </w:pPr>
    </w:p>
    <w:p w14:paraId="24D03BBA" w14:textId="51B75001" w:rsidR="00382A96" w:rsidRPr="00382A96" w:rsidRDefault="00382A96" w:rsidP="007D4625">
      <w:pPr>
        <w:pStyle w:val="ListParagraph"/>
        <w:spacing w:line="360" w:lineRule="auto"/>
        <w:rPr>
          <w:rFonts w:ascii="Arial" w:hAnsi="Arial" w:cs="Arial"/>
          <w:color w:val="000000" w:themeColor="text1"/>
          <w:sz w:val="22"/>
          <w:szCs w:val="22"/>
        </w:rPr>
      </w:pPr>
      <w:r w:rsidRPr="00382A96">
        <w:rPr>
          <w:rFonts w:ascii="Arial" w:hAnsi="Arial" w:cs="Arial"/>
          <w:b/>
          <w:bCs/>
          <w:color w:val="000000" w:themeColor="text1"/>
          <w:sz w:val="22"/>
          <w:szCs w:val="22"/>
        </w:rPr>
        <w:t>Building Trust:</w:t>
      </w:r>
      <w:r w:rsidRPr="00382A96">
        <w:rPr>
          <w:rFonts w:ascii="Arial" w:hAnsi="Arial" w:cs="Arial"/>
          <w:color w:val="000000" w:themeColor="text1"/>
          <w:sz w:val="22"/>
          <w:szCs w:val="22"/>
        </w:rPr>
        <w:t xml:space="preserve"> Transparent and empathetic interactions foster trust, which is essential for managing the anxiety often associated with receiving care and supporting family members.</w:t>
      </w:r>
    </w:p>
    <w:p w14:paraId="63900890" w14:textId="77777777" w:rsidR="00382A96" w:rsidRPr="00382A96" w:rsidRDefault="00382A96" w:rsidP="007D4625">
      <w:pPr>
        <w:pStyle w:val="ListParagraph"/>
        <w:spacing w:line="360" w:lineRule="auto"/>
        <w:rPr>
          <w:rFonts w:ascii="Arial" w:hAnsi="Arial" w:cs="Arial"/>
          <w:color w:val="000000" w:themeColor="text1"/>
          <w:sz w:val="22"/>
          <w:szCs w:val="22"/>
        </w:rPr>
      </w:pPr>
      <w:r w:rsidRPr="00382A96">
        <w:rPr>
          <w:rFonts w:ascii="Arial" w:hAnsi="Arial" w:cs="Arial"/>
          <w:color w:val="000000" w:themeColor="text1"/>
          <w:sz w:val="22"/>
          <w:szCs w:val="22"/>
        </w:rPr>
        <w:t xml:space="preserve"> </w:t>
      </w:r>
      <w:r w:rsidRPr="00382A96">
        <w:rPr>
          <w:rFonts w:ascii="Arial" w:hAnsi="Arial" w:cs="Arial"/>
          <w:b/>
          <w:bCs/>
          <w:color w:val="000000" w:themeColor="text1"/>
          <w:sz w:val="22"/>
          <w:szCs w:val="22"/>
        </w:rPr>
        <w:t>Risk Mitigation:</w:t>
      </w:r>
      <w:r w:rsidRPr="00382A96">
        <w:rPr>
          <w:rFonts w:ascii="Arial" w:hAnsi="Arial" w:cs="Arial"/>
          <w:color w:val="000000" w:themeColor="text1"/>
          <w:sz w:val="22"/>
          <w:szCs w:val="22"/>
        </w:rPr>
        <w:t xml:space="preserve"> Precise information exchange prevents misunderstandings, ensuring that medication, dietary, and safety protocols are followed correctly by all parties involved.</w:t>
      </w:r>
    </w:p>
    <w:p w14:paraId="27A56CC8" w14:textId="77777777" w:rsidR="00382A96" w:rsidRDefault="00382A96" w:rsidP="007D4625">
      <w:pPr>
        <w:pStyle w:val="ListParagraph"/>
        <w:spacing w:line="360" w:lineRule="auto"/>
        <w:rPr>
          <w:rFonts w:ascii="Arial" w:hAnsi="Arial" w:cs="Arial"/>
          <w:color w:val="000000" w:themeColor="text1"/>
          <w:sz w:val="22"/>
          <w:szCs w:val="22"/>
        </w:rPr>
      </w:pPr>
      <w:r w:rsidRPr="00382A96">
        <w:rPr>
          <w:rFonts w:ascii="Arial" w:hAnsi="Arial" w:cs="Arial"/>
          <w:b/>
          <w:bCs/>
          <w:color w:val="000000" w:themeColor="text1"/>
          <w:sz w:val="22"/>
          <w:szCs w:val="22"/>
        </w:rPr>
        <w:lastRenderedPageBreak/>
        <w:t xml:space="preserve"> Empowerment and Advocacy:</w:t>
      </w:r>
      <w:r w:rsidRPr="00382A96">
        <w:rPr>
          <w:rFonts w:ascii="Arial" w:hAnsi="Arial" w:cs="Arial"/>
          <w:color w:val="000000" w:themeColor="text1"/>
          <w:sz w:val="22"/>
          <w:szCs w:val="22"/>
        </w:rPr>
        <w:t xml:space="preserve"> By facilitating open dialogue, we ensure Mrs. Thompson’s voice remains central to her care, empowering her and her family to advocate effectively for her well-being.</w:t>
      </w:r>
    </w:p>
    <w:p w14:paraId="603389BB" w14:textId="56A7C6A9" w:rsidR="00023C2D" w:rsidRPr="00382A96" w:rsidRDefault="00023C2D" w:rsidP="007D4625">
      <w:pPr>
        <w:pStyle w:val="ListParagraph"/>
        <w:spacing w:line="360" w:lineRule="auto"/>
        <w:rPr>
          <w:rFonts w:ascii="Arial" w:hAnsi="Arial" w:cs="Arial"/>
          <w:color w:val="000000" w:themeColor="text1"/>
          <w:sz w:val="22"/>
          <w:szCs w:val="22"/>
        </w:rPr>
      </w:pPr>
      <w:r w:rsidRPr="00023C2D">
        <w:rPr>
          <w:rFonts w:ascii="Arial" w:hAnsi="Arial" w:cs="Arial"/>
          <w:b/>
          <w:bCs/>
          <w:color w:val="000000" w:themeColor="text1"/>
          <w:sz w:val="22"/>
          <w:szCs w:val="22"/>
        </w:rPr>
        <w:t>Furthermore,</w:t>
      </w:r>
      <w:r w:rsidRPr="00023C2D">
        <w:rPr>
          <w:rFonts w:ascii="Arial" w:hAnsi="Arial" w:cs="Arial"/>
          <w:color w:val="000000" w:themeColor="text1"/>
          <w:sz w:val="22"/>
          <w:szCs w:val="22"/>
        </w:rPr>
        <w:t xml:space="preserve"> effective communication acts as a vital bridge between formal care services and informal support networks, ensuring that Mrs. Thompson's emotional and psychological well-being is continually monitored. When caregivers actively engage with family members, they can gain crucial historical insights into the service user's preferences, routines, and lifelong habits, which significantly enhances person-cantered planning. In the context of the Equality Act 2010, tailoring communication channels is not merely a legal obligation but a moral imperative that guarantees no individual is disadvantaged due to sensory impairments, language barriers, or cognitive decline. By integrating Berlo's model, practitioners can systematically evaluate potential barriers—such as environmental distractions or emotional distress—and modify their transmission techniques to achieve optimal comprehension and rapport.</w:t>
      </w:r>
    </w:p>
    <w:p w14:paraId="104B00C9" w14:textId="77777777" w:rsidR="00382A96" w:rsidRPr="00382A96" w:rsidRDefault="00382A96" w:rsidP="007D4625">
      <w:pPr>
        <w:pStyle w:val="ListParagraph"/>
        <w:spacing w:line="360" w:lineRule="auto"/>
        <w:rPr>
          <w:rFonts w:ascii="Arial" w:hAnsi="Arial" w:cs="Arial"/>
          <w:b/>
          <w:bCs/>
          <w:color w:val="000000" w:themeColor="text1"/>
          <w:sz w:val="22"/>
          <w:szCs w:val="22"/>
        </w:rPr>
      </w:pPr>
      <w:r w:rsidRPr="00382A96">
        <w:rPr>
          <w:rFonts w:ascii="Arial" w:hAnsi="Arial" w:cs="Arial"/>
          <w:b/>
          <w:bCs/>
          <w:color w:val="000000" w:themeColor="text1"/>
          <w:sz w:val="22"/>
          <w:szCs w:val="22"/>
        </w:rPr>
        <w:t>Communication Strategy: Equality Act 2010 and The Berlo Model</w:t>
      </w:r>
    </w:p>
    <w:p w14:paraId="2869E77A" w14:textId="77777777" w:rsidR="00382A96" w:rsidRPr="00382A96" w:rsidRDefault="00382A96" w:rsidP="007D4625">
      <w:pPr>
        <w:pStyle w:val="ListParagraph"/>
        <w:spacing w:line="360" w:lineRule="auto"/>
        <w:rPr>
          <w:rFonts w:ascii="Arial" w:hAnsi="Arial" w:cs="Arial"/>
          <w:color w:val="000000" w:themeColor="text1"/>
          <w:sz w:val="22"/>
          <w:szCs w:val="22"/>
        </w:rPr>
      </w:pPr>
      <w:r w:rsidRPr="00382A96">
        <w:rPr>
          <w:rFonts w:ascii="Arial" w:hAnsi="Arial" w:cs="Arial"/>
          <w:color w:val="000000" w:themeColor="text1"/>
          <w:sz w:val="22"/>
          <w:szCs w:val="22"/>
        </w:rPr>
        <w:t xml:space="preserve">To communicate effectively with Mrs. Thompson and her family, we must align our approach with the </w:t>
      </w:r>
      <w:r w:rsidRPr="00382A96">
        <w:rPr>
          <w:rFonts w:ascii="Arial" w:hAnsi="Arial" w:cs="Arial"/>
          <w:b/>
          <w:bCs/>
          <w:color w:val="000000" w:themeColor="text1"/>
          <w:sz w:val="22"/>
          <w:szCs w:val="22"/>
        </w:rPr>
        <w:t>Equality Act 2010.</w:t>
      </w:r>
      <w:r w:rsidRPr="00382A96">
        <w:rPr>
          <w:rFonts w:ascii="Arial" w:hAnsi="Arial" w:cs="Arial"/>
          <w:color w:val="000000" w:themeColor="text1"/>
          <w:sz w:val="22"/>
          <w:szCs w:val="22"/>
        </w:rPr>
        <w:t xml:space="preserve"> This legislation mandates that care providers prevent discrimination and make reasonable adjustments to ensure information is accessible to individuals with disabilities or specific communication needs.</w:t>
      </w:r>
    </w:p>
    <w:p w14:paraId="01E1FF9A" w14:textId="77777777" w:rsidR="00382A96" w:rsidRPr="00382A96" w:rsidRDefault="00382A96" w:rsidP="007D4625">
      <w:pPr>
        <w:pStyle w:val="ListParagraph"/>
        <w:spacing w:line="360" w:lineRule="auto"/>
        <w:rPr>
          <w:rFonts w:ascii="Arial" w:hAnsi="Arial" w:cs="Arial"/>
          <w:color w:val="000000" w:themeColor="text1"/>
          <w:sz w:val="22"/>
          <w:szCs w:val="22"/>
        </w:rPr>
      </w:pPr>
      <w:r w:rsidRPr="00382A96">
        <w:rPr>
          <w:rFonts w:ascii="Arial" w:hAnsi="Arial" w:cs="Arial"/>
          <w:color w:val="000000" w:themeColor="text1"/>
          <w:sz w:val="22"/>
          <w:szCs w:val="22"/>
        </w:rPr>
        <w:t xml:space="preserve">Applying </w:t>
      </w:r>
      <w:r w:rsidRPr="00382A96">
        <w:rPr>
          <w:rFonts w:ascii="Arial" w:hAnsi="Arial" w:cs="Arial"/>
          <w:b/>
          <w:bCs/>
          <w:color w:val="000000" w:themeColor="text1"/>
          <w:sz w:val="22"/>
          <w:szCs w:val="22"/>
        </w:rPr>
        <w:t>Berlo’s SMCR Model of Communication</w:t>
      </w:r>
      <w:r w:rsidRPr="00382A96">
        <w:rPr>
          <w:rFonts w:ascii="Arial" w:hAnsi="Arial" w:cs="Arial"/>
          <w:color w:val="000000" w:themeColor="text1"/>
          <w:sz w:val="22"/>
          <w:szCs w:val="22"/>
        </w:rPr>
        <w:t xml:space="preserve"> (Source, Message, Channel, Receiver) enhances this process:  </w:t>
      </w:r>
    </w:p>
    <w:p w14:paraId="561766F9" w14:textId="77777777" w:rsidR="00382A96" w:rsidRPr="00382A96" w:rsidRDefault="00382A96" w:rsidP="007D4625">
      <w:pPr>
        <w:pStyle w:val="ListParagraph"/>
        <w:spacing w:line="360" w:lineRule="auto"/>
        <w:rPr>
          <w:rFonts w:ascii="Arial" w:hAnsi="Arial" w:cs="Arial"/>
          <w:color w:val="000000" w:themeColor="text1"/>
          <w:sz w:val="22"/>
          <w:szCs w:val="22"/>
        </w:rPr>
      </w:pPr>
      <w:r w:rsidRPr="00382A96">
        <w:rPr>
          <w:rFonts w:ascii="Arial" w:hAnsi="Arial" w:cs="Arial"/>
          <w:color w:val="000000" w:themeColor="text1"/>
          <w:sz w:val="22"/>
          <w:szCs w:val="22"/>
        </w:rPr>
        <w:t xml:space="preserve"> Source (The Caregiver): Must possess the skills to communicate with clarity, empathy, and professional integrity.  </w:t>
      </w:r>
    </w:p>
    <w:p w14:paraId="5AD648DB" w14:textId="77777777" w:rsidR="00382A96" w:rsidRPr="00382A96" w:rsidRDefault="00382A96" w:rsidP="007D4625">
      <w:pPr>
        <w:pStyle w:val="ListParagraph"/>
        <w:spacing w:line="360" w:lineRule="auto"/>
        <w:rPr>
          <w:rFonts w:ascii="Arial" w:hAnsi="Arial" w:cs="Arial"/>
          <w:color w:val="000000" w:themeColor="text1"/>
          <w:sz w:val="22"/>
          <w:szCs w:val="22"/>
        </w:rPr>
      </w:pPr>
      <w:r w:rsidRPr="00382A96">
        <w:rPr>
          <w:rFonts w:ascii="Arial" w:hAnsi="Arial" w:cs="Arial"/>
          <w:color w:val="000000" w:themeColor="text1"/>
          <w:sz w:val="22"/>
          <w:szCs w:val="22"/>
        </w:rPr>
        <w:t xml:space="preserve"> </w:t>
      </w:r>
      <w:r w:rsidRPr="00EE725B">
        <w:rPr>
          <w:rFonts w:ascii="Arial" w:hAnsi="Arial" w:cs="Arial"/>
          <w:b/>
          <w:bCs/>
          <w:color w:val="000000" w:themeColor="text1"/>
          <w:sz w:val="22"/>
          <w:szCs w:val="22"/>
        </w:rPr>
        <w:t>Message (The Information</w:t>
      </w:r>
      <w:r w:rsidRPr="00382A96">
        <w:rPr>
          <w:rFonts w:ascii="Arial" w:hAnsi="Arial" w:cs="Arial"/>
          <w:color w:val="000000" w:themeColor="text1"/>
          <w:sz w:val="22"/>
          <w:szCs w:val="22"/>
        </w:rPr>
        <w:t xml:space="preserve">): Must be tailored to Mrs. Thompson’s cognitive and emotional state, ensuring it is jargon-free and culturally appropriate.  </w:t>
      </w:r>
    </w:p>
    <w:p w14:paraId="69B5E7B3" w14:textId="77777777" w:rsidR="00382A96" w:rsidRPr="00382A96" w:rsidRDefault="00382A96" w:rsidP="007D4625">
      <w:pPr>
        <w:pStyle w:val="ListParagraph"/>
        <w:spacing w:line="360" w:lineRule="auto"/>
        <w:rPr>
          <w:rFonts w:ascii="Arial" w:hAnsi="Arial" w:cs="Arial"/>
          <w:color w:val="000000" w:themeColor="text1"/>
          <w:sz w:val="22"/>
          <w:szCs w:val="22"/>
        </w:rPr>
      </w:pPr>
      <w:r w:rsidRPr="00382A96">
        <w:rPr>
          <w:rFonts w:ascii="Arial" w:hAnsi="Arial" w:cs="Arial"/>
          <w:color w:val="000000" w:themeColor="text1"/>
          <w:sz w:val="22"/>
          <w:szCs w:val="22"/>
        </w:rPr>
        <w:t xml:space="preserve"> </w:t>
      </w:r>
      <w:r w:rsidRPr="00382A96">
        <w:rPr>
          <w:rFonts w:ascii="Arial" w:hAnsi="Arial" w:cs="Arial"/>
          <w:b/>
          <w:bCs/>
          <w:color w:val="000000" w:themeColor="text1"/>
          <w:sz w:val="22"/>
          <w:szCs w:val="22"/>
        </w:rPr>
        <w:t>Channel (The Method):</w:t>
      </w:r>
      <w:r w:rsidRPr="00382A96">
        <w:rPr>
          <w:rFonts w:ascii="Arial" w:hAnsi="Arial" w:cs="Arial"/>
          <w:color w:val="000000" w:themeColor="text1"/>
          <w:sz w:val="22"/>
          <w:szCs w:val="22"/>
        </w:rPr>
        <w:t xml:space="preserve"> Recognizing the need for diverse channels—such as face-to-face, written documents, or visual aids—to comply with the accessibility requirements of the Equality Act.  </w:t>
      </w:r>
    </w:p>
    <w:p w14:paraId="09E6261B" w14:textId="77777777" w:rsidR="002244CB" w:rsidRDefault="00382A96" w:rsidP="007D4625">
      <w:pPr>
        <w:pStyle w:val="ListParagraph"/>
        <w:spacing w:line="360" w:lineRule="auto"/>
        <w:rPr>
          <w:rFonts w:ascii="Arial" w:hAnsi="Arial" w:cs="Arial"/>
          <w:color w:val="000000" w:themeColor="text1"/>
          <w:sz w:val="22"/>
          <w:szCs w:val="22"/>
        </w:rPr>
      </w:pPr>
      <w:r w:rsidRPr="00382A96">
        <w:rPr>
          <w:rFonts w:ascii="Arial" w:hAnsi="Arial" w:cs="Arial"/>
          <w:b/>
          <w:bCs/>
          <w:color w:val="000000" w:themeColor="text1"/>
          <w:sz w:val="22"/>
          <w:szCs w:val="22"/>
        </w:rPr>
        <w:t xml:space="preserve"> Receiver (Mrs. Thompson/Family):</w:t>
      </w:r>
      <w:r w:rsidRPr="00382A96">
        <w:rPr>
          <w:rFonts w:ascii="Arial" w:hAnsi="Arial" w:cs="Arial"/>
          <w:color w:val="000000" w:themeColor="text1"/>
          <w:sz w:val="22"/>
          <w:szCs w:val="22"/>
        </w:rPr>
        <w:t xml:space="preserve"> Active listening is crucial to ensure the message is decoded accurately, allowing for feedback and collaborative care planning.</w:t>
      </w:r>
    </w:p>
    <w:p w14:paraId="6F4238DC" w14:textId="3B72391B" w:rsidR="00382A96" w:rsidRPr="002244CB" w:rsidRDefault="002244CB" w:rsidP="007D4625">
      <w:pPr>
        <w:pStyle w:val="ListParagraph"/>
        <w:spacing w:line="360" w:lineRule="auto"/>
        <w:rPr>
          <w:rFonts w:ascii="Arial" w:hAnsi="Arial" w:cs="Arial"/>
          <w:b/>
          <w:bCs/>
          <w:color w:val="000000" w:themeColor="text1"/>
          <w:sz w:val="22"/>
          <w:szCs w:val="22"/>
        </w:rPr>
      </w:pPr>
      <w:r w:rsidRPr="002244CB">
        <w:rPr>
          <w:rFonts w:ascii="Arial" w:hAnsi="Arial" w:cs="Arial"/>
          <w:b/>
          <w:bCs/>
          <w:color w:val="000000" w:themeColor="text1"/>
          <w:sz w:val="22"/>
          <w:szCs w:val="22"/>
        </w:rPr>
        <w:t xml:space="preserve">2. Discuss the importance of good administrative skills within professional practice within the context of Mrs Thompson’s care </w:t>
      </w:r>
      <w:r w:rsidR="00382A96" w:rsidRPr="002244CB">
        <w:rPr>
          <w:rFonts w:ascii="Arial" w:hAnsi="Arial" w:cs="Arial"/>
          <w:b/>
          <w:bCs/>
          <w:color w:val="000000" w:themeColor="text1"/>
          <w:sz w:val="22"/>
          <w:szCs w:val="22"/>
        </w:rPr>
        <w:t xml:space="preserve"> </w:t>
      </w:r>
    </w:p>
    <w:p w14:paraId="05F6C42C" w14:textId="6D28D8FE"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b/>
          <w:bCs/>
          <w:color w:val="000000" w:themeColor="text1"/>
          <w:sz w:val="22"/>
          <w:szCs w:val="22"/>
        </w:rPr>
        <w:t>Administrative Skills and Data Protection</w:t>
      </w:r>
      <w:r w:rsidRPr="00EE725B">
        <w:rPr>
          <w:rFonts w:ascii="Arial" w:hAnsi="Arial" w:cs="Arial"/>
          <w:color w:val="000000" w:themeColor="text1"/>
          <w:sz w:val="22"/>
          <w:szCs w:val="22"/>
        </w:rPr>
        <w:t xml:space="preserve"> </w:t>
      </w:r>
    </w:p>
    <w:p w14:paraId="66D078CA"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lastRenderedPageBreak/>
        <w:t>Administrative excellence in the health and social care sector is not merely clerical; it is a vital component of professional practice that directly impacts patient outcomes. Precise record-keeping serves as a reliable evidence base for continuity of care.</w:t>
      </w:r>
    </w:p>
    <w:p w14:paraId="66B6CF0C"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t xml:space="preserve"> </w:t>
      </w:r>
      <w:r w:rsidRPr="00EE725B">
        <w:rPr>
          <w:rFonts w:ascii="Arial" w:hAnsi="Arial" w:cs="Arial"/>
          <w:b/>
          <w:bCs/>
          <w:color w:val="000000" w:themeColor="text1"/>
          <w:sz w:val="22"/>
          <w:szCs w:val="22"/>
        </w:rPr>
        <w:t>Consistency in Care:</w:t>
      </w:r>
      <w:r w:rsidRPr="00EE725B">
        <w:rPr>
          <w:rFonts w:ascii="Arial" w:hAnsi="Arial" w:cs="Arial"/>
          <w:color w:val="000000" w:themeColor="text1"/>
          <w:sz w:val="22"/>
          <w:szCs w:val="22"/>
        </w:rPr>
        <w:t xml:space="preserve"> Accurate records ensure that every professional involved in Mrs. Thompson's care has access to the same up-to-date information, preventing errors.</w:t>
      </w:r>
    </w:p>
    <w:p w14:paraId="0E31EE42"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b/>
          <w:bCs/>
          <w:color w:val="000000" w:themeColor="text1"/>
          <w:sz w:val="22"/>
          <w:szCs w:val="22"/>
        </w:rPr>
        <w:t xml:space="preserve"> Professional Accountability</w:t>
      </w:r>
      <w:r w:rsidRPr="00EE725B">
        <w:rPr>
          <w:rFonts w:ascii="Arial" w:hAnsi="Arial" w:cs="Arial"/>
          <w:color w:val="000000" w:themeColor="text1"/>
          <w:sz w:val="22"/>
          <w:szCs w:val="22"/>
        </w:rPr>
        <w:t>: Documented care acts as a protective measure for both the service user and the practitioner, providing a clear audit trail of interventions and decisions.</w:t>
      </w:r>
    </w:p>
    <w:p w14:paraId="2C8E06DC"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b/>
          <w:bCs/>
          <w:color w:val="000000" w:themeColor="text1"/>
          <w:sz w:val="22"/>
          <w:szCs w:val="22"/>
        </w:rPr>
        <w:t xml:space="preserve"> Enhanced Decision-Making</w:t>
      </w:r>
      <w:r w:rsidRPr="00EE725B">
        <w:rPr>
          <w:rFonts w:ascii="Arial" w:hAnsi="Arial" w:cs="Arial"/>
          <w:color w:val="000000" w:themeColor="text1"/>
          <w:sz w:val="22"/>
          <w:szCs w:val="22"/>
        </w:rPr>
        <w:t>: Comprehensive, structured documentation allows for the identification of trends in Mrs. Thompson’s health, facilitating proactive rather than reactive care.</w:t>
      </w:r>
    </w:p>
    <w:p w14:paraId="5FA9F831"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b/>
          <w:bCs/>
          <w:color w:val="000000" w:themeColor="text1"/>
          <w:sz w:val="22"/>
          <w:szCs w:val="22"/>
        </w:rPr>
        <w:t xml:space="preserve"> Legal Compliance</w:t>
      </w:r>
      <w:r w:rsidRPr="00EE725B">
        <w:rPr>
          <w:rFonts w:ascii="Arial" w:hAnsi="Arial" w:cs="Arial"/>
          <w:color w:val="000000" w:themeColor="text1"/>
          <w:sz w:val="22"/>
          <w:szCs w:val="22"/>
        </w:rPr>
        <w:t>: Meticulous record-keeping is a fundamental requirement of professional standards and helps meet the stringent regulatory requirements of the sector.</w:t>
      </w:r>
    </w:p>
    <w:p w14:paraId="16A35A94" w14:textId="77777777" w:rsidR="00EE725B" w:rsidRPr="00EE725B" w:rsidRDefault="00EE725B" w:rsidP="007D4625">
      <w:pPr>
        <w:pStyle w:val="ListParagraph"/>
        <w:spacing w:line="360" w:lineRule="auto"/>
        <w:rPr>
          <w:rFonts w:ascii="Arial" w:hAnsi="Arial" w:cs="Arial"/>
          <w:b/>
          <w:bCs/>
          <w:color w:val="000000" w:themeColor="text1"/>
          <w:sz w:val="22"/>
          <w:szCs w:val="22"/>
        </w:rPr>
      </w:pPr>
      <w:r w:rsidRPr="00EE725B">
        <w:rPr>
          <w:rFonts w:ascii="Arial" w:hAnsi="Arial" w:cs="Arial"/>
          <w:b/>
          <w:bCs/>
          <w:color w:val="000000" w:themeColor="text1"/>
          <w:sz w:val="22"/>
          <w:szCs w:val="22"/>
        </w:rPr>
        <w:t>Data Protection Act 2018 Application</w:t>
      </w:r>
    </w:p>
    <w:p w14:paraId="13D68D06"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t>The Data Protection Act 2018 is central to administrative practice. When managing Mrs. Thompson's records, the following principles are paramount:</w:t>
      </w:r>
    </w:p>
    <w:p w14:paraId="28ECEDEE"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t xml:space="preserve"> Lawfulness, Fairness, and Transparency: All data collected regarding Mrs. Thompson must be processed legally, transparently, and with a clear purpose related to her care provision.</w:t>
      </w:r>
    </w:p>
    <w:p w14:paraId="247099A1"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b/>
          <w:bCs/>
          <w:color w:val="000000" w:themeColor="text1"/>
          <w:sz w:val="22"/>
          <w:szCs w:val="22"/>
        </w:rPr>
        <w:t xml:space="preserve"> Data Minimization</w:t>
      </w:r>
      <w:r w:rsidRPr="00EE725B">
        <w:rPr>
          <w:rFonts w:ascii="Arial" w:hAnsi="Arial" w:cs="Arial"/>
          <w:color w:val="000000" w:themeColor="text1"/>
          <w:sz w:val="22"/>
          <w:szCs w:val="22"/>
        </w:rPr>
        <w:t>: We must ensure that only the necessary information is recorded, protecting Mrs. Thompson’s privacy and reducing the risk of unnecessary data exposure.</w:t>
      </w:r>
    </w:p>
    <w:p w14:paraId="0EC28AFC"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b/>
          <w:bCs/>
          <w:color w:val="000000" w:themeColor="text1"/>
          <w:sz w:val="22"/>
          <w:szCs w:val="22"/>
        </w:rPr>
        <w:t xml:space="preserve"> Accuracy and Integrity:</w:t>
      </w:r>
      <w:r w:rsidRPr="00EE725B">
        <w:rPr>
          <w:rFonts w:ascii="Arial" w:hAnsi="Arial" w:cs="Arial"/>
          <w:color w:val="000000" w:themeColor="text1"/>
          <w:sz w:val="22"/>
          <w:szCs w:val="22"/>
        </w:rPr>
        <w:t xml:space="preserve"> Records must be kept up-to-date and accurate; any errors in medication history or care notes could lead to significant clinical risks for the patient.</w:t>
      </w:r>
    </w:p>
    <w:p w14:paraId="368B21DB" w14:textId="585AA2B0" w:rsid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t xml:space="preserve"> </w:t>
      </w:r>
      <w:r w:rsidRPr="00EE725B">
        <w:rPr>
          <w:rFonts w:ascii="Arial" w:hAnsi="Arial" w:cs="Arial"/>
          <w:b/>
          <w:bCs/>
          <w:color w:val="000000" w:themeColor="text1"/>
          <w:sz w:val="22"/>
          <w:szCs w:val="22"/>
        </w:rPr>
        <w:t>Security and Confidentiality</w:t>
      </w:r>
      <w:r w:rsidRPr="00EE725B">
        <w:rPr>
          <w:rFonts w:ascii="Arial" w:hAnsi="Arial" w:cs="Arial"/>
          <w:color w:val="000000" w:themeColor="text1"/>
          <w:sz w:val="22"/>
          <w:szCs w:val="22"/>
        </w:rPr>
        <w:t>: Administrative frameworks must include robust security measures to prevent unauthorized access, strictly adhering to the duty of confidentiality.</w:t>
      </w:r>
    </w:p>
    <w:p w14:paraId="45C9849B" w14:textId="6FC026A1" w:rsidR="00023C2D" w:rsidRDefault="00023C2D" w:rsidP="007D4625">
      <w:pPr>
        <w:pStyle w:val="ListParagraph"/>
        <w:spacing w:line="360" w:lineRule="auto"/>
        <w:rPr>
          <w:rFonts w:ascii="Arial" w:hAnsi="Arial" w:cs="Arial"/>
          <w:color w:val="000000" w:themeColor="text1"/>
          <w:sz w:val="22"/>
          <w:szCs w:val="22"/>
        </w:rPr>
      </w:pPr>
      <w:r w:rsidRPr="00023C2D">
        <w:rPr>
          <w:rFonts w:ascii="Arial" w:hAnsi="Arial" w:cs="Arial"/>
          <w:b/>
          <w:bCs/>
          <w:color w:val="000000" w:themeColor="text1"/>
          <w:sz w:val="22"/>
          <w:szCs w:val="22"/>
        </w:rPr>
        <w:t>Beyond basic compliance</w:t>
      </w:r>
      <w:r w:rsidRPr="00023C2D">
        <w:rPr>
          <w:rFonts w:ascii="Arial" w:hAnsi="Arial" w:cs="Arial"/>
          <w:color w:val="000000" w:themeColor="text1"/>
          <w:sz w:val="22"/>
          <w:szCs w:val="22"/>
        </w:rPr>
        <w:t xml:space="preserve">, robust administrative skills and rigorous record-keeping frameworks directly influence the safety, continuity, and overall quality of care delivered across multidisciplinary teams. In complex health and social care environments, a failure to maintain accurate audit trails can lead to fragmented interventions, missed clinical updates, and severe safety hazards for vulnerable service users like Mrs. Thompson. The Data Protection Act 2018 enforces strict parameters regarding how sensitive medical and personal data is shared, stored, and </w:t>
      </w:r>
      <w:r w:rsidRPr="00023C2D">
        <w:rPr>
          <w:rFonts w:ascii="Arial" w:hAnsi="Arial" w:cs="Arial"/>
          <w:color w:val="000000" w:themeColor="text1"/>
          <w:sz w:val="22"/>
          <w:szCs w:val="22"/>
        </w:rPr>
        <w:lastRenderedPageBreak/>
        <w:t>eventually archived. Practitioners must balance the necessity of information sharing for collaborative treatment with the legal duty to protect individual confidentiality against unauthorized breaches, ensuring that every entry made into the care system remains objective, contemporaneous, and fully auditable.</w:t>
      </w:r>
    </w:p>
    <w:p w14:paraId="6DF9A8DA" w14:textId="77777777" w:rsidR="00023C2D" w:rsidRDefault="00023C2D" w:rsidP="007D4625">
      <w:pPr>
        <w:pStyle w:val="ListParagraph"/>
        <w:spacing w:line="360" w:lineRule="auto"/>
        <w:rPr>
          <w:rFonts w:ascii="Arial" w:hAnsi="Arial" w:cs="Arial"/>
          <w:color w:val="000000" w:themeColor="text1"/>
          <w:sz w:val="22"/>
          <w:szCs w:val="22"/>
        </w:rPr>
      </w:pPr>
    </w:p>
    <w:p w14:paraId="15E31EA7" w14:textId="1E0F6B8B" w:rsidR="002244CB" w:rsidRPr="002244CB" w:rsidRDefault="002244CB" w:rsidP="007D4625">
      <w:pPr>
        <w:pStyle w:val="ListParagraph"/>
        <w:spacing w:line="360" w:lineRule="auto"/>
        <w:rPr>
          <w:rFonts w:ascii="Arial" w:hAnsi="Arial" w:cs="Arial"/>
          <w:b/>
          <w:bCs/>
          <w:color w:val="000000" w:themeColor="text1"/>
          <w:sz w:val="22"/>
          <w:szCs w:val="22"/>
        </w:rPr>
      </w:pPr>
      <w:r w:rsidRPr="002244CB">
        <w:rPr>
          <w:rFonts w:ascii="Arial" w:hAnsi="Arial" w:cs="Arial"/>
          <w:b/>
          <w:bCs/>
          <w:color w:val="000000" w:themeColor="text1"/>
          <w:sz w:val="22"/>
          <w:szCs w:val="22"/>
        </w:rPr>
        <w:t>3. Discuss the importance of working collaboratively with other professionals involved in Mrs Thompson’s care, such as the GP, community nurse, and domiciliary care workers</w:t>
      </w:r>
    </w:p>
    <w:p w14:paraId="4B77A7AF" w14:textId="09ACF27C" w:rsidR="00EE725B" w:rsidRPr="002244CB" w:rsidRDefault="00EE725B" w:rsidP="007D4625">
      <w:pPr>
        <w:pStyle w:val="ListParagraph"/>
        <w:spacing w:line="360" w:lineRule="auto"/>
        <w:rPr>
          <w:rFonts w:ascii="Arial" w:hAnsi="Arial" w:cs="Arial"/>
          <w:b/>
          <w:bCs/>
          <w:color w:val="000000" w:themeColor="text1"/>
          <w:sz w:val="22"/>
          <w:szCs w:val="22"/>
        </w:rPr>
      </w:pPr>
      <w:r w:rsidRPr="002244CB">
        <w:rPr>
          <w:rFonts w:ascii="Arial" w:hAnsi="Arial" w:cs="Arial"/>
          <w:b/>
          <w:bCs/>
          <w:color w:val="000000" w:themeColor="text1"/>
          <w:sz w:val="22"/>
          <w:szCs w:val="22"/>
        </w:rPr>
        <w:t>Collaborative Working in Multi-Agency Care</w:t>
      </w:r>
    </w:p>
    <w:p w14:paraId="4868C947"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t>Collaborative working is essential for integrated care. Effective partnership between the GP, community nurse, and domiciliary care workers creates a holistic support system for Mrs. Thompson.</w:t>
      </w:r>
    </w:p>
    <w:p w14:paraId="76FE876D" w14:textId="43FCC38F"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b/>
          <w:bCs/>
          <w:color w:val="000000" w:themeColor="text1"/>
          <w:sz w:val="22"/>
          <w:szCs w:val="22"/>
        </w:rPr>
        <w:t xml:space="preserve"> Holistic Patient Focus</w:t>
      </w:r>
      <w:r w:rsidRPr="00EE725B">
        <w:rPr>
          <w:rFonts w:ascii="Arial" w:hAnsi="Arial" w:cs="Arial"/>
          <w:color w:val="000000" w:themeColor="text1"/>
          <w:sz w:val="22"/>
          <w:szCs w:val="22"/>
        </w:rPr>
        <w:t>: Collaboration ensures that Mrs. Thompson is viewed as a person rather than a collection of clinical symptoms, aligning with person-</w:t>
      </w:r>
      <w:r w:rsidR="00023C2D" w:rsidRPr="00EE725B">
        <w:rPr>
          <w:rFonts w:ascii="Arial" w:hAnsi="Arial" w:cs="Arial"/>
          <w:color w:val="000000" w:themeColor="text1"/>
          <w:sz w:val="22"/>
          <w:szCs w:val="22"/>
        </w:rPr>
        <w:t>cantered</w:t>
      </w:r>
      <w:r w:rsidRPr="00EE725B">
        <w:rPr>
          <w:rFonts w:ascii="Arial" w:hAnsi="Arial" w:cs="Arial"/>
          <w:color w:val="000000" w:themeColor="text1"/>
          <w:sz w:val="22"/>
          <w:szCs w:val="22"/>
        </w:rPr>
        <w:t xml:space="preserve"> care values.</w:t>
      </w:r>
    </w:p>
    <w:p w14:paraId="1D9E4A40"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b/>
          <w:bCs/>
          <w:color w:val="000000" w:themeColor="text1"/>
          <w:sz w:val="22"/>
          <w:szCs w:val="22"/>
        </w:rPr>
        <w:t xml:space="preserve"> Seamless Transitions</w:t>
      </w:r>
      <w:r w:rsidRPr="00EE725B">
        <w:rPr>
          <w:rFonts w:ascii="Arial" w:hAnsi="Arial" w:cs="Arial"/>
          <w:color w:val="000000" w:themeColor="text1"/>
          <w:sz w:val="22"/>
          <w:szCs w:val="22"/>
        </w:rPr>
        <w:t>: Coordinated efforts prevent fragmentation in care, ensuring that transitions between the GP and home care are smooth and supportive.</w:t>
      </w:r>
    </w:p>
    <w:p w14:paraId="5C933138"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t xml:space="preserve"> Resource Optimization: Shared knowledge and resources prevent the duplication of tasks, allowing professionals to focus their expertise where it is most needed.</w:t>
      </w:r>
    </w:p>
    <w:p w14:paraId="15D4257C"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t xml:space="preserve"> </w:t>
      </w:r>
      <w:r w:rsidRPr="00EE725B">
        <w:rPr>
          <w:rFonts w:ascii="Arial" w:hAnsi="Arial" w:cs="Arial"/>
          <w:b/>
          <w:bCs/>
          <w:color w:val="000000" w:themeColor="text1"/>
          <w:sz w:val="22"/>
          <w:szCs w:val="22"/>
        </w:rPr>
        <w:t>Conflict Resolution</w:t>
      </w:r>
      <w:r w:rsidRPr="00EE725B">
        <w:rPr>
          <w:rFonts w:ascii="Arial" w:hAnsi="Arial" w:cs="Arial"/>
          <w:color w:val="000000" w:themeColor="text1"/>
          <w:sz w:val="22"/>
          <w:szCs w:val="22"/>
        </w:rPr>
        <w:t>: Established collaborative structures provide a platform to address differing professional perspectives, ensuring the patient's best interest remains the priority.</w:t>
      </w:r>
    </w:p>
    <w:p w14:paraId="06AECE5B" w14:textId="77777777" w:rsidR="00EE725B" w:rsidRPr="00EE725B" w:rsidRDefault="00EE725B" w:rsidP="007D4625">
      <w:pPr>
        <w:pStyle w:val="ListParagraph"/>
        <w:spacing w:line="360" w:lineRule="auto"/>
        <w:rPr>
          <w:rFonts w:ascii="Arial" w:hAnsi="Arial" w:cs="Arial"/>
          <w:b/>
          <w:bCs/>
          <w:color w:val="000000" w:themeColor="text1"/>
          <w:sz w:val="22"/>
          <w:szCs w:val="22"/>
        </w:rPr>
      </w:pPr>
      <w:r w:rsidRPr="00EE725B">
        <w:rPr>
          <w:rFonts w:ascii="Arial" w:hAnsi="Arial" w:cs="Arial"/>
          <w:b/>
          <w:bCs/>
          <w:color w:val="000000" w:themeColor="text1"/>
          <w:sz w:val="22"/>
          <w:szCs w:val="22"/>
        </w:rPr>
        <w:t>Approaches to Fostering Collaboration</w:t>
      </w:r>
    </w:p>
    <w:p w14:paraId="7B2F3765"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t>To overcome common challenges in multi-agency care, we must adopt deliberate strategies:</w:t>
      </w:r>
    </w:p>
    <w:p w14:paraId="5D6D22B0"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t xml:space="preserve"> </w:t>
      </w:r>
      <w:r w:rsidRPr="002244CB">
        <w:rPr>
          <w:rFonts w:ascii="Arial" w:hAnsi="Arial" w:cs="Arial"/>
          <w:b/>
          <w:bCs/>
          <w:color w:val="000000" w:themeColor="text1"/>
          <w:sz w:val="22"/>
          <w:szCs w:val="22"/>
        </w:rPr>
        <w:t>Clear Communication Protocols</w:t>
      </w:r>
      <w:r w:rsidRPr="00EE725B">
        <w:rPr>
          <w:rFonts w:ascii="Arial" w:hAnsi="Arial" w:cs="Arial"/>
          <w:color w:val="000000" w:themeColor="text1"/>
          <w:sz w:val="22"/>
          <w:szCs w:val="22"/>
        </w:rPr>
        <w:t xml:space="preserve">: Implementing shared digital platforms or standardized briefing meetings to ensure all agencies are working from the same information set.  </w:t>
      </w:r>
    </w:p>
    <w:p w14:paraId="3ED8A3A9"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t xml:space="preserve"> </w:t>
      </w:r>
      <w:r w:rsidRPr="002244CB">
        <w:rPr>
          <w:rFonts w:ascii="Arial" w:hAnsi="Arial" w:cs="Arial"/>
          <w:b/>
          <w:bCs/>
          <w:color w:val="000000" w:themeColor="text1"/>
          <w:sz w:val="22"/>
          <w:szCs w:val="22"/>
        </w:rPr>
        <w:t>Defined Roles and Responsibilities</w:t>
      </w:r>
      <w:r w:rsidRPr="00EE725B">
        <w:rPr>
          <w:rFonts w:ascii="Arial" w:hAnsi="Arial" w:cs="Arial"/>
          <w:color w:val="000000" w:themeColor="text1"/>
          <w:sz w:val="22"/>
          <w:szCs w:val="22"/>
        </w:rPr>
        <w:t>: Establishing clear boundaries and expectations for every professional involved reduces overlap and clarifies accountability.</w:t>
      </w:r>
    </w:p>
    <w:p w14:paraId="180B6F8D" w14:textId="77777777" w:rsidR="00EE725B" w:rsidRPr="00EE725B" w:rsidRDefault="00EE725B" w:rsidP="007D4625">
      <w:pPr>
        <w:pStyle w:val="ListParagraph"/>
        <w:spacing w:line="360" w:lineRule="auto"/>
        <w:rPr>
          <w:rFonts w:ascii="Arial" w:hAnsi="Arial" w:cs="Arial"/>
          <w:color w:val="000000" w:themeColor="text1"/>
          <w:sz w:val="22"/>
          <w:szCs w:val="22"/>
        </w:rPr>
      </w:pPr>
      <w:r w:rsidRPr="00EE725B">
        <w:rPr>
          <w:rFonts w:ascii="Arial" w:hAnsi="Arial" w:cs="Arial"/>
          <w:color w:val="000000" w:themeColor="text1"/>
          <w:sz w:val="22"/>
          <w:szCs w:val="22"/>
        </w:rPr>
        <w:t xml:space="preserve"> Joint Care Planning: Engaging all stakeholders, including Mrs. Thompson and her family, in regular, multidisciplinary team (MDT) meetings to align objectives.</w:t>
      </w:r>
    </w:p>
    <w:p w14:paraId="4142162B" w14:textId="09C32FF2" w:rsidR="00EE725B" w:rsidRDefault="00EE725B" w:rsidP="007D4625">
      <w:pPr>
        <w:pStyle w:val="ListParagraph"/>
        <w:spacing w:line="360" w:lineRule="auto"/>
        <w:rPr>
          <w:rFonts w:ascii="Arial" w:hAnsi="Arial" w:cs="Arial"/>
          <w:color w:val="000000" w:themeColor="text1"/>
          <w:sz w:val="22"/>
          <w:szCs w:val="22"/>
        </w:rPr>
      </w:pPr>
      <w:r w:rsidRPr="002244CB">
        <w:rPr>
          <w:rFonts w:ascii="Arial" w:hAnsi="Arial" w:cs="Arial"/>
          <w:b/>
          <w:bCs/>
          <w:color w:val="000000" w:themeColor="text1"/>
          <w:sz w:val="22"/>
          <w:szCs w:val="22"/>
        </w:rPr>
        <w:t xml:space="preserve"> Cultural Sensitivity and Respect:</w:t>
      </w:r>
      <w:r w:rsidRPr="00EE725B">
        <w:rPr>
          <w:rFonts w:ascii="Arial" w:hAnsi="Arial" w:cs="Arial"/>
          <w:color w:val="000000" w:themeColor="text1"/>
          <w:sz w:val="22"/>
          <w:szCs w:val="22"/>
        </w:rPr>
        <w:t xml:space="preserve"> Acknowledging the unique contributions of different professionals fosters a culture of mutual respect, neutralizing barriers to effective teamwork.</w:t>
      </w:r>
    </w:p>
    <w:p w14:paraId="6D426115" w14:textId="77777777" w:rsidR="00023C2D" w:rsidRDefault="00023C2D" w:rsidP="007D4625">
      <w:pPr>
        <w:pStyle w:val="ListParagraph"/>
        <w:spacing w:line="360" w:lineRule="auto"/>
        <w:rPr>
          <w:rFonts w:ascii="Arial" w:hAnsi="Arial" w:cs="Arial"/>
          <w:color w:val="000000" w:themeColor="text1"/>
          <w:sz w:val="22"/>
          <w:szCs w:val="22"/>
        </w:rPr>
      </w:pPr>
    </w:p>
    <w:p w14:paraId="06222DBE" w14:textId="0979211C" w:rsidR="00023C2D" w:rsidRDefault="00023C2D" w:rsidP="007D4625">
      <w:pPr>
        <w:pStyle w:val="ListParagraph"/>
        <w:spacing w:line="360" w:lineRule="auto"/>
        <w:rPr>
          <w:rFonts w:ascii="Arial" w:hAnsi="Arial" w:cs="Arial"/>
          <w:color w:val="000000" w:themeColor="text1"/>
          <w:sz w:val="22"/>
          <w:szCs w:val="22"/>
        </w:rPr>
      </w:pPr>
      <w:r w:rsidRPr="00023C2D">
        <w:rPr>
          <w:rFonts w:ascii="Arial" w:hAnsi="Arial" w:cs="Arial"/>
          <w:b/>
          <w:bCs/>
          <w:color w:val="000000" w:themeColor="text1"/>
          <w:sz w:val="22"/>
          <w:szCs w:val="22"/>
        </w:rPr>
        <w:lastRenderedPageBreak/>
        <w:t>Moreover,</w:t>
      </w:r>
      <w:r w:rsidRPr="00023C2D">
        <w:rPr>
          <w:rFonts w:ascii="Arial" w:hAnsi="Arial" w:cs="Arial"/>
          <w:color w:val="000000" w:themeColor="text1"/>
          <w:sz w:val="22"/>
          <w:szCs w:val="22"/>
        </w:rPr>
        <w:t xml:space="preserve"> multi-agency collaboration requires a sophisticated understanding of professional boundaries, overlapping jurisdictions, and shared governance models to prevent service duplication or gaps in provision. When general practitioners, community nurses, and domiciliary care workers operate within a unified framework, they create a safety net that addresses both immediate medical needs and long-term social care outcomes. Overcoming traditional professional silos involves recognizing the equal value of medical expertise and daily living support, thereby fostering an inclusive team culture. Through structured multidisciplinary meetings and transparent case conferences, all stakeholders can successfully resolve conflicting priorities, mitigate multi-agency barriers, and maintain an unwavering focus on the holistic welfare and empowerment of Mrs. Thompson.</w:t>
      </w:r>
    </w:p>
    <w:p w14:paraId="6CC6334B" w14:textId="1826CE79" w:rsidR="007E00B9" w:rsidRPr="007E00B9" w:rsidRDefault="007E00B9" w:rsidP="007D4625">
      <w:pPr>
        <w:pStyle w:val="ListParagraph"/>
        <w:spacing w:line="360" w:lineRule="auto"/>
        <w:rPr>
          <w:rFonts w:ascii="Arial" w:hAnsi="Arial" w:cs="Arial"/>
          <w:b/>
          <w:bCs/>
          <w:color w:val="000000" w:themeColor="text1"/>
          <w:sz w:val="22"/>
          <w:szCs w:val="22"/>
        </w:rPr>
      </w:pPr>
      <w:r w:rsidRPr="007E00B9">
        <w:rPr>
          <w:rFonts w:ascii="Arial" w:hAnsi="Arial" w:cs="Arial"/>
          <w:b/>
          <w:bCs/>
          <w:color w:val="000000" w:themeColor="text1"/>
          <w:sz w:val="22"/>
          <w:szCs w:val="22"/>
        </w:rPr>
        <w:t xml:space="preserve">Conclusion </w:t>
      </w:r>
    </w:p>
    <w:p w14:paraId="0AAAA37C" w14:textId="7D77D139" w:rsidR="007E00B9" w:rsidRPr="007E00B9" w:rsidRDefault="007E00B9" w:rsidP="007D4625">
      <w:pPr>
        <w:pStyle w:val="ListParagraph"/>
        <w:spacing w:line="360" w:lineRule="auto"/>
        <w:rPr>
          <w:rFonts w:ascii="Arial" w:hAnsi="Arial" w:cs="Arial"/>
          <w:color w:val="000000" w:themeColor="text1"/>
          <w:sz w:val="22"/>
          <w:szCs w:val="22"/>
        </w:rPr>
      </w:pPr>
      <w:r w:rsidRPr="007E00B9">
        <w:rPr>
          <w:rFonts w:ascii="Arial" w:hAnsi="Arial" w:cs="Arial"/>
          <w:color w:val="000000" w:themeColor="text1"/>
          <w:sz w:val="22"/>
          <w:szCs w:val="22"/>
        </w:rPr>
        <w:t>In conclusion, delivering optimal care for Mrs. Thompson depends heavily on the seamless integration of effective communication, rigorous administrative practices, and collaborative multi-agency teamwork. As demonstrated throughout this report, adhering to legislative frameworks such as the Equality Act 2010 and the Data Protection Act 2018 ensures that care provision remains transparent, equitable, and legally compliant. Effective communication fosters trust and empowers both the service user and her family, while precise record-keeping safeguards individual privacy and maintains essential audit trails for professional accountability. Moreover, coordinated partnerships between general practitioners, community nurses, and domiciliary care staff eliminate fragmentation, ensuring a holistic and person-cantered approach to health and social care delivery. Ultimately, mastering these core competencies enables practitioners to overcome professional barriers, mitigate clinical risks, and significantly elevate the overall quality of life and safety for vulnerable individuals within community settings.</w:t>
      </w:r>
    </w:p>
    <w:p w14:paraId="4F4E7A6D" w14:textId="6C35A91E" w:rsidR="007E00B9" w:rsidRPr="007E00B9" w:rsidRDefault="007E00B9" w:rsidP="007D4625">
      <w:pPr>
        <w:pStyle w:val="ListParagraph"/>
        <w:spacing w:line="360" w:lineRule="auto"/>
        <w:rPr>
          <w:rFonts w:ascii="Arial" w:hAnsi="Arial" w:cs="Arial"/>
          <w:color w:val="000000" w:themeColor="text1"/>
          <w:sz w:val="22"/>
          <w:szCs w:val="22"/>
        </w:rPr>
      </w:pPr>
      <w:r w:rsidRPr="007E00B9">
        <w:rPr>
          <w:rFonts w:ascii="Arial" w:hAnsi="Arial" w:cs="Arial"/>
          <w:b/>
          <w:bCs/>
          <w:color w:val="000000" w:themeColor="text1"/>
          <w:sz w:val="22"/>
          <w:szCs w:val="22"/>
        </w:rPr>
        <w:t>References / Bibliography</w:t>
      </w:r>
      <w:r w:rsidRPr="007E00B9">
        <w:rPr>
          <w:rFonts w:ascii="Arial" w:hAnsi="Arial" w:cs="Arial"/>
          <w:color w:val="000000" w:themeColor="text1"/>
          <w:sz w:val="22"/>
          <w:szCs w:val="22"/>
        </w:rPr>
        <w:t xml:space="preserve"> </w:t>
      </w:r>
    </w:p>
    <w:p w14:paraId="10BB9226" w14:textId="77777777" w:rsidR="007E00B9" w:rsidRPr="007E00B9" w:rsidRDefault="007E00B9" w:rsidP="007D4625">
      <w:pPr>
        <w:pStyle w:val="ListParagraph"/>
        <w:spacing w:line="360" w:lineRule="auto"/>
        <w:rPr>
          <w:rFonts w:ascii="Arial" w:hAnsi="Arial" w:cs="Arial"/>
          <w:color w:val="000000" w:themeColor="text1"/>
          <w:sz w:val="22"/>
          <w:szCs w:val="22"/>
        </w:rPr>
      </w:pPr>
      <w:r w:rsidRPr="007E00B9">
        <w:rPr>
          <w:rFonts w:ascii="Arial" w:hAnsi="Arial" w:cs="Arial"/>
          <w:color w:val="000000" w:themeColor="text1"/>
          <w:sz w:val="22"/>
          <w:szCs w:val="22"/>
        </w:rPr>
        <w:t xml:space="preserve"> Berlo, D. K. (1960). The Process of Communication: An Introduction to Theory and Practice. New York: Holt, Rinehart and Winston.</w:t>
      </w:r>
    </w:p>
    <w:p w14:paraId="06E27A86" w14:textId="77777777" w:rsidR="007E00B9" w:rsidRPr="007E00B9" w:rsidRDefault="007E00B9" w:rsidP="007D4625">
      <w:pPr>
        <w:pStyle w:val="ListParagraph"/>
        <w:spacing w:line="360" w:lineRule="auto"/>
        <w:rPr>
          <w:rFonts w:ascii="Arial" w:hAnsi="Arial" w:cs="Arial"/>
          <w:color w:val="000000" w:themeColor="text1"/>
          <w:sz w:val="22"/>
          <w:szCs w:val="22"/>
        </w:rPr>
      </w:pPr>
      <w:r w:rsidRPr="007E00B9">
        <w:rPr>
          <w:rFonts w:ascii="Arial" w:hAnsi="Arial" w:cs="Arial"/>
          <w:color w:val="000000" w:themeColor="text1"/>
          <w:sz w:val="22"/>
          <w:szCs w:val="22"/>
        </w:rPr>
        <w:t xml:space="preserve"> Department of Health. (2012). Caring for our future: reforming care and support. London: Department of Health.</w:t>
      </w:r>
    </w:p>
    <w:p w14:paraId="39831B6E" w14:textId="77777777" w:rsidR="007E00B9" w:rsidRPr="007E00B9" w:rsidRDefault="007E00B9" w:rsidP="007D4625">
      <w:pPr>
        <w:pStyle w:val="ListParagraph"/>
        <w:spacing w:line="360" w:lineRule="auto"/>
        <w:rPr>
          <w:rFonts w:ascii="Arial" w:hAnsi="Arial" w:cs="Arial"/>
          <w:color w:val="000000" w:themeColor="text1"/>
          <w:sz w:val="22"/>
          <w:szCs w:val="22"/>
        </w:rPr>
      </w:pPr>
      <w:r w:rsidRPr="007E00B9">
        <w:rPr>
          <w:rFonts w:ascii="Arial" w:hAnsi="Arial" w:cs="Arial"/>
          <w:color w:val="000000" w:themeColor="text1"/>
          <w:sz w:val="22"/>
          <w:szCs w:val="22"/>
        </w:rPr>
        <w:t xml:space="preserve"> Glasby, J., &amp; Dickinson, H. (2008). Partnership working in health and social care. Bristol: Policy Press.</w:t>
      </w:r>
    </w:p>
    <w:p w14:paraId="75C02000" w14:textId="77777777" w:rsidR="007E00B9" w:rsidRPr="007E00B9" w:rsidRDefault="007E00B9" w:rsidP="007D4625">
      <w:pPr>
        <w:pStyle w:val="ListParagraph"/>
        <w:spacing w:line="360" w:lineRule="auto"/>
        <w:rPr>
          <w:rFonts w:ascii="Arial" w:hAnsi="Arial" w:cs="Arial"/>
          <w:color w:val="000000" w:themeColor="text1"/>
          <w:sz w:val="22"/>
          <w:szCs w:val="22"/>
        </w:rPr>
      </w:pPr>
      <w:r w:rsidRPr="007E00B9">
        <w:rPr>
          <w:rFonts w:ascii="Arial" w:hAnsi="Arial" w:cs="Arial"/>
          <w:color w:val="000000" w:themeColor="text1"/>
          <w:sz w:val="22"/>
          <w:szCs w:val="22"/>
        </w:rPr>
        <w:t xml:space="preserve"> Great Britain. (2010). Equality Act 2010. London: The Stationery Office.</w:t>
      </w:r>
    </w:p>
    <w:p w14:paraId="6698A66B" w14:textId="77777777" w:rsidR="007E00B9" w:rsidRPr="007E00B9" w:rsidRDefault="007E00B9" w:rsidP="007D4625">
      <w:pPr>
        <w:pStyle w:val="ListParagraph"/>
        <w:spacing w:line="360" w:lineRule="auto"/>
        <w:rPr>
          <w:rFonts w:ascii="Arial" w:hAnsi="Arial" w:cs="Arial"/>
          <w:color w:val="000000" w:themeColor="text1"/>
          <w:sz w:val="22"/>
          <w:szCs w:val="22"/>
        </w:rPr>
      </w:pPr>
      <w:r w:rsidRPr="007E00B9">
        <w:rPr>
          <w:rFonts w:ascii="Arial" w:hAnsi="Arial" w:cs="Arial"/>
          <w:color w:val="000000" w:themeColor="text1"/>
          <w:sz w:val="22"/>
          <w:szCs w:val="22"/>
        </w:rPr>
        <w:t xml:space="preserve"> Great Britain. (2018). Data Protection Act 2018. London: The Stationery Office.</w:t>
      </w:r>
    </w:p>
    <w:p w14:paraId="22159332" w14:textId="0339532E" w:rsidR="007E00B9" w:rsidRPr="00382A96" w:rsidRDefault="007E00B9" w:rsidP="007D4625">
      <w:pPr>
        <w:pStyle w:val="ListParagraph"/>
        <w:spacing w:line="360" w:lineRule="auto"/>
        <w:rPr>
          <w:rFonts w:ascii="Arial" w:hAnsi="Arial" w:cs="Arial"/>
          <w:color w:val="000000" w:themeColor="text1"/>
          <w:sz w:val="22"/>
          <w:szCs w:val="22"/>
        </w:rPr>
      </w:pPr>
      <w:r w:rsidRPr="007E00B9">
        <w:rPr>
          <w:rFonts w:ascii="Arial" w:hAnsi="Arial" w:cs="Arial"/>
          <w:color w:val="000000" w:themeColor="text1"/>
          <w:sz w:val="22"/>
          <w:szCs w:val="22"/>
        </w:rPr>
        <w:t xml:space="preserve"> Kit wood, T. (1997). Dementia Reconsidered: The Person Comes First. Buckingham: Open University Press.</w:t>
      </w:r>
    </w:p>
    <w:p w14:paraId="544C220E" w14:textId="49648023" w:rsidR="00382A96" w:rsidRPr="00382A96" w:rsidRDefault="00382A96" w:rsidP="007D4625">
      <w:pPr>
        <w:pStyle w:val="ListParagraph"/>
        <w:spacing w:line="360" w:lineRule="auto"/>
        <w:rPr>
          <w:rFonts w:ascii="Arial" w:hAnsi="Arial" w:cs="Arial"/>
          <w:color w:val="000000" w:themeColor="text1"/>
          <w:sz w:val="22"/>
          <w:szCs w:val="22"/>
        </w:rPr>
      </w:pPr>
    </w:p>
    <w:sectPr w:rsidR="00382A96" w:rsidRPr="00382A9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D3D13" w14:textId="77777777" w:rsidR="00CC0360" w:rsidRDefault="00CC0360" w:rsidP="0085283A">
      <w:pPr>
        <w:spacing w:after="0" w:line="240" w:lineRule="auto"/>
      </w:pPr>
      <w:r>
        <w:separator/>
      </w:r>
    </w:p>
  </w:endnote>
  <w:endnote w:type="continuationSeparator" w:id="0">
    <w:p w14:paraId="476BDAEB" w14:textId="77777777" w:rsidR="00CC0360" w:rsidRDefault="00CC0360" w:rsidP="00852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6116298"/>
      <w:docPartObj>
        <w:docPartGallery w:val="Page Numbers (Bottom of Page)"/>
        <w:docPartUnique/>
      </w:docPartObj>
    </w:sdtPr>
    <w:sdtEndPr>
      <w:rPr>
        <w:noProof/>
      </w:rPr>
    </w:sdtEndPr>
    <w:sdtContent>
      <w:p w14:paraId="4FBCE69A" w14:textId="3E037F99" w:rsidR="001C1ECE" w:rsidRDefault="001C1E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D93991" w14:textId="77777777" w:rsidR="001C1ECE" w:rsidRDefault="001C1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5D948" w14:textId="77777777" w:rsidR="00CC0360" w:rsidRDefault="00CC0360" w:rsidP="0085283A">
      <w:pPr>
        <w:spacing w:after="0" w:line="240" w:lineRule="auto"/>
      </w:pPr>
      <w:r>
        <w:separator/>
      </w:r>
    </w:p>
  </w:footnote>
  <w:footnote w:type="continuationSeparator" w:id="0">
    <w:p w14:paraId="28ED8129" w14:textId="77777777" w:rsidR="00CC0360" w:rsidRDefault="00CC0360" w:rsidP="008528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8E7301"/>
    <w:multiLevelType w:val="hybridMultilevel"/>
    <w:tmpl w:val="546080E0"/>
    <w:lvl w:ilvl="0" w:tplc="7924E698">
      <w:start w:val="1"/>
      <w:numFmt w:val="decimal"/>
      <w:lvlText w:val="%1."/>
      <w:lvlJc w:val="left"/>
      <w:pPr>
        <w:ind w:left="502"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7678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796"/>
    <w:rsid w:val="00023C2D"/>
    <w:rsid w:val="00152796"/>
    <w:rsid w:val="001C1ECE"/>
    <w:rsid w:val="001C4A83"/>
    <w:rsid w:val="002244CB"/>
    <w:rsid w:val="00252F3F"/>
    <w:rsid w:val="002B36D0"/>
    <w:rsid w:val="002B6DB7"/>
    <w:rsid w:val="002D1C58"/>
    <w:rsid w:val="002E0F3C"/>
    <w:rsid w:val="003157C1"/>
    <w:rsid w:val="00382A96"/>
    <w:rsid w:val="003B3B9F"/>
    <w:rsid w:val="003F1E10"/>
    <w:rsid w:val="00445383"/>
    <w:rsid w:val="00463096"/>
    <w:rsid w:val="00512FD3"/>
    <w:rsid w:val="007454AB"/>
    <w:rsid w:val="007D4625"/>
    <w:rsid w:val="007E00B9"/>
    <w:rsid w:val="007F3C46"/>
    <w:rsid w:val="0085283A"/>
    <w:rsid w:val="008A3B08"/>
    <w:rsid w:val="008F748B"/>
    <w:rsid w:val="00940EBC"/>
    <w:rsid w:val="00A17980"/>
    <w:rsid w:val="00A54BCF"/>
    <w:rsid w:val="00A62909"/>
    <w:rsid w:val="00AB622C"/>
    <w:rsid w:val="00AE6473"/>
    <w:rsid w:val="00C11085"/>
    <w:rsid w:val="00C2734D"/>
    <w:rsid w:val="00C73875"/>
    <w:rsid w:val="00C74AA7"/>
    <w:rsid w:val="00C8266B"/>
    <w:rsid w:val="00C86FBB"/>
    <w:rsid w:val="00CB4FAB"/>
    <w:rsid w:val="00CC0360"/>
    <w:rsid w:val="00CD1904"/>
    <w:rsid w:val="00CD6558"/>
    <w:rsid w:val="00CE3AC9"/>
    <w:rsid w:val="00CF3EEC"/>
    <w:rsid w:val="00D470F6"/>
    <w:rsid w:val="00E133E5"/>
    <w:rsid w:val="00E6621F"/>
    <w:rsid w:val="00EE725B"/>
    <w:rsid w:val="00EF27B8"/>
    <w:rsid w:val="00EF7972"/>
    <w:rsid w:val="00F95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8A679F"/>
  <w15:chartTrackingRefBased/>
  <w15:docId w15:val="{DAE95619-E421-49B8-BDDF-66DF16AFF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7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27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27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27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27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27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27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27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27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7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27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27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27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27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27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27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27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2796"/>
    <w:rPr>
      <w:rFonts w:eastAsiaTheme="majorEastAsia" w:cstheme="majorBidi"/>
      <w:color w:val="272727" w:themeColor="text1" w:themeTint="D8"/>
    </w:rPr>
  </w:style>
  <w:style w:type="paragraph" w:styleId="Title">
    <w:name w:val="Title"/>
    <w:basedOn w:val="Normal"/>
    <w:next w:val="Normal"/>
    <w:link w:val="TitleChar"/>
    <w:uiPriority w:val="10"/>
    <w:qFormat/>
    <w:rsid w:val="001527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27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27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27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2796"/>
    <w:pPr>
      <w:spacing w:before="160"/>
      <w:jc w:val="center"/>
    </w:pPr>
    <w:rPr>
      <w:i/>
      <w:iCs/>
      <w:color w:val="404040" w:themeColor="text1" w:themeTint="BF"/>
    </w:rPr>
  </w:style>
  <w:style w:type="character" w:customStyle="1" w:styleId="QuoteChar">
    <w:name w:val="Quote Char"/>
    <w:basedOn w:val="DefaultParagraphFont"/>
    <w:link w:val="Quote"/>
    <w:uiPriority w:val="29"/>
    <w:rsid w:val="00152796"/>
    <w:rPr>
      <w:i/>
      <w:iCs/>
      <w:color w:val="404040" w:themeColor="text1" w:themeTint="BF"/>
    </w:rPr>
  </w:style>
  <w:style w:type="paragraph" w:styleId="ListParagraph">
    <w:name w:val="List Paragraph"/>
    <w:basedOn w:val="Normal"/>
    <w:uiPriority w:val="34"/>
    <w:qFormat/>
    <w:rsid w:val="00152796"/>
    <w:pPr>
      <w:ind w:left="720"/>
      <w:contextualSpacing/>
    </w:pPr>
  </w:style>
  <w:style w:type="character" w:styleId="IntenseEmphasis">
    <w:name w:val="Intense Emphasis"/>
    <w:basedOn w:val="DefaultParagraphFont"/>
    <w:uiPriority w:val="21"/>
    <w:qFormat/>
    <w:rsid w:val="00152796"/>
    <w:rPr>
      <w:i/>
      <w:iCs/>
      <w:color w:val="0F4761" w:themeColor="accent1" w:themeShade="BF"/>
    </w:rPr>
  </w:style>
  <w:style w:type="paragraph" w:styleId="IntenseQuote">
    <w:name w:val="Intense Quote"/>
    <w:basedOn w:val="Normal"/>
    <w:next w:val="Normal"/>
    <w:link w:val="IntenseQuoteChar"/>
    <w:uiPriority w:val="30"/>
    <w:qFormat/>
    <w:rsid w:val="001527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2796"/>
    <w:rPr>
      <w:i/>
      <w:iCs/>
      <w:color w:val="0F4761" w:themeColor="accent1" w:themeShade="BF"/>
    </w:rPr>
  </w:style>
  <w:style w:type="character" w:styleId="IntenseReference">
    <w:name w:val="Intense Reference"/>
    <w:basedOn w:val="DefaultParagraphFont"/>
    <w:uiPriority w:val="32"/>
    <w:qFormat/>
    <w:rsid w:val="00152796"/>
    <w:rPr>
      <w:b/>
      <w:bCs/>
      <w:smallCaps/>
      <w:color w:val="0F4761" w:themeColor="accent1" w:themeShade="BF"/>
      <w:spacing w:val="5"/>
    </w:rPr>
  </w:style>
  <w:style w:type="paragraph" w:styleId="Header">
    <w:name w:val="header"/>
    <w:basedOn w:val="Normal"/>
    <w:link w:val="HeaderChar"/>
    <w:uiPriority w:val="99"/>
    <w:unhideWhenUsed/>
    <w:rsid w:val="00852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83A"/>
  </w:style>
  <w:style w:type="paragraph" w:styleId="Footer">
    <w:name w:val="footer"/>
    <w:basedOn w:val="Normal"/>
    <w:link w:val="FooterChar"/>
    <w:uiPriority w:val="99"/>
    <w:unhideWhenUsed/>
    <w:rsid w:val="00852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28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E8950C9B46B248B903B359A63F05A8" ma:contentTypeVersion="4" ma:contentTypeDescription="Create a new document." ma:contentTypeScope="" ma:versionID="3eb0a838b639d72fe64a84b63d40f4b8">
  <xsd:schema xmlns:xsd="http://www.w3.org/2001/XMLSchema" xmlns:xs="http://www.w3.org/2001/XMLSchema" xmlns:p="http://schemas.microsoft.com/office/2006/metadata/properties" xmlns:ns3="a2869aec-534e-4d31-8a93-17daff6bdddf" targetNamespace="http://schemas.microsoft.com/office/2006/metadata/properties" ma:root="true" ma:fieldsID="f735720e13fa27179ffeb3248bec5dba" ns3:_="">
    <xsd:import namespace="a2869aec-534e-4d31-8a93-17daff6bddd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2869aec-534e-4d31-8a93-17daff6bddd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0707E57-7726-4A0C-BC98-156C701B94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2869aec-534e-4d31-8a93-17daff6bdd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780E6B-77A7-49A3-89D5-2FED7344479A}">
  <ds:schemaRefs>
    <ds:schemaRef ds:uri="http://schemas.openxmlformats.org/officeDocument/2006/bibliography"/>
  </ds:schemaRefs>
</ds:datastoreItem>
</file>

<file path=customXml/itemProps3.xml><?xml version="1.0" encoding="utf-8"?>
<ds:datastoreItem xmlns:ds="http://schemas.openxmlformats.org/officeDocument/2006/customXml" ds:itemID="{160E1764-EE2A-47D6-9A24-212363C32A0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EB1332C-4077-4A34-8C44-222E7C2332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1794</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Neha Qayyum (2532177)</dc:creator>
  <cp:keywords/>
  <dc:description/>
  <cp:lastModifiedBy>Neha Qayyum (2532177)</cp:lastModifiedBy>
  <cp:revision>2</cp:revision>
  <dcterms:created xsi:type="dcterms:W3CDTF">2026-08-15T14:40:00Z</dcterms:created>
  <dcterms:modified xsi:type="dcterms:W3CDTF">2026-08-15T14:40:00Z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0x010100BDE8950C9B46B248B903B359A63F05A8</vt:lpwstr>
  </property>
</Properties>
</file>