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913F7" w14:textId="77777777" w:rsidR="00BA248D" w:rsidRPr="00617094" w:rsidRDefault="00BA248D" w:rsidP="00BA248D">
      <w:pPr>
        <w:spacing w:after="100" w:afterAutospacing="1" w:line="240" w:lineRule="auto"/>
        <w:outlineLvl w:val="2"/>
        <w:rPr>
          <w:rFonts w:ascii="Arial" w:eastAsia="Times New Roman" w:hAnsi="Arial" w:cs="Arial"/>
          <w:sz w:val="24"/>
          <w:szCs w:val="24"/>
          <w:lang w:eastAsia="en-GB"/>
        </w:rPr>
      </w:pPr>
      <w:bookmarkStart w:id="0" w:name="_Hlk89096918"/>
      <w:bookmarkEnd w:id="0"/>
      <w:r w:rsidRPr="00617094">
        <w:rPr>
          <w:rFonts w:ascii="Arial" w:eastAsia="Times New Roman" w:hAnsi="Arial" w:cs="Arial"/>
          <w:sz w:val="24"/>
          <w:szCs w:val="24"/>
          <w:lang w:eastAsia="en-GB"/>
        </w:rPr>
        <w:t>4. Assessment Four: Image Commentary</w:t>
      </w:r>
    </w:p>
    <w:p w14:paraId="77AFC457" w14:textId="77777777" w:rsidR="00BA248D" w:rsidRPr="00617094" w:rsidRDefault="00BA248D" w:rsidP="00BA248D">
      <w:pPr>
        <w:spacing w:after="100" w:afterAutospacing="1" w:line="240" w:lineRule="auto"/>
        <w:rPr>
          <w:rFonts w:ascii="Arial" w:eastAsia="Times New Roman" w:hAnsi="Arial" w:cs="Arial"/>
          <w:sz w:val="24"/>
          <w:szCs w:val="24"/>
          <w:lang w:eastAsia="en-GB"/>
        </w:rPr>
      </w:pPr>
      <w:r w:rsidRPr="00617094">
        <w:rPr>
          <w:rFonts w:ascii="Arial" w:eastAsia="Times New Roman" w:hAnsi="Arial" w:cs="Arial"/>
          <w:b/>
          <w:bCs/>
          <w:sz w:val="24"/>
          <w:szCs w:val="24"/>
          <w:u w:val="single"/>
          <w:lang w:eastAsia="en-GB"/>
        </w:rPr>
        <w:t>Image Commentary</w:t>
      </w:r>
    </w:p>
    <w:p w14:paraId="2D0C471A" w14:textId="77777777" w:rsidR="00BA248D" w:rsidRPr="00617094" w:rsidRDefault="00BA248D" w:rsidP="00BA248D">
      <w:pPr>
        <w:spacing w:after="100" w:afterAutospacing="1" w:line="240" w:lineRule="auto"/>
        <w:rPr>
          <w:rFonts w:ascii="Arial" w:eastAsia="Times New Roman" w:hAnsi="Arial" w:cs="Arial"/>
          <w:sz w:val="24"/>
          <w:szCs w:val="24"/>
          <w:lang w:eastAsia="en-GB"/>
        </w:rPr>
      </w:pPr>
      <w:r w:rsidRPr="00617094">
        <w:rPr>
          <w:rFonts w:ascii="Arial" w:eastAsia="Times New Roman" w:hAnsi="Arial" w:cs="Arial"/>
          <w:i/>
          <w:iCs/>
          <w:sz w:val="24"/>
          <w:szCs w:val="24"/>
          <w:lang w:eastAsia="en-GB"/>
        </w:rPr>
        <w:t>c.2000 words (20% of module grade)</w:t>
      </w:r>
    </w:p>
    <w:p w14:paraId="4B106FE9" w14:textId="77777777" w:rsidR="00BA248D" w:rsidRPr="00617094" w:rsidRDefault="00BA248D" w:rsidP="00BA248D">
      <w:pPr>
        <w:spacing w:after="100" w:afterAutospacing="1" w:line="240" w:lineRule="auto"/>
        <w:rPr>
          <w:rFonts w:ascii="Arial" w:eastAsia="Times New Roman" w:hAnsi="Arial" w:cs="Arial"/>
          <w:sz w:val="24"/>
          <w:szCs w:val="24"/>
          <w:lang w:eastAsia="en-GB"/>
        </w:rPr>
      </w:pPr>
      <w:r w:rsidRPr="00617094">
        <w:rPr>
          <w:rFonts w:ascii="Arial" w:eastAsia="Times New Roman" w:hAnsi="Arial" w:cs="Arial"/>
          <w:b/>
          <w:bCs/>
          <w:i/>
          <w:iCs/>
          <w:sz w:val="24"/>
          <w:szCs w:val="24"/>
          <w:lang w:eastAsia="en-GB"/>
        </w:rPr>
        <w:t>Deadline: 12 December 2021</w:t>
      </w:r>
    </w:p>
    <w:p w14:paraId="50A211B7" w14:textId="77777777" w:rsidR="00BA248D" w:rsidRPr="00617094" w:rsidRDefault="00BA248D" w:rsidP="00BA248D">
      <w:pPr>
        <w:spacing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Write a commentary on an image contained that you have found via archival research (either digital or physical archives). This could be a page from a digitised manuscript or a painting, photograph, tapestry, map, etc. located in an archive.</w:t>
      </w:r>
    </w:p>
    <w:p w14:paraId="748E6BAD" w14:textId="77777777" w:rsidR="00BA248D" w:rsidRPr="00617094" w:rsidRDefault="00BA248D" w:rsidP="00BA248D">
      <w:pPr>
        <w:spacing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The purpose of the commentary is for you to demonstrate that you understand the significance of a visual image, such as a painting or an illustrated page from a medieval manuscript. What we are asking you to do is to set a visual image it within its artistic, literary, social, cultural and/or historical context. You may wish to comment on the following:</w:t>
      </w:r>
    </w:p>
    <w:p w14:paraId="16C5AFA8" w14:textId="77777777" w:rsidR="00BA248D" w:rsidRPr="00617094" w:rsidRDefault="00BA248D" w:rsidP="00BA248D">
      <w:pPr>
        <w:spacing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 </w:t>
      </w:r>
    </w:p>
    <w:p w14:paraId="38F07169" w14:textId="77777777" w:rsidR="00BA248D" w:rsidRPr="00617094" w:rsidRDefault="00BA248D" w:rsidP="00BA248D">
      <w:pPr>
        <w:numPr>
          <w:ilvl w:val="0"/>
          <w:numId w:val="1"/>
        </w:numPr>
        <w:spacing w:before="100" w:beforeAutospacing="1"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CONTENT: What is depicted in the image? What are its most notable aesthetic features? What artistic techniques were used in its production?</w:t>
      </w:r>
    </w:p>
    <w:p w14:paraId="7B3B9784" w14:textId="77777777" w:rsidR="00BA248D" w:rsidRPr="00617094" w:rsidRDefault="00BA248D" w:rsidP="00BA248D">
      <w:pPr>
        <w:numPr>
          <w:ilvl w:val="0"/>
          <w:numId w:val="1"/>
        </w:numPr>
        <w:spacing w:before="100" w:beforeAutospacing="1"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CONTEXT: What historical period is the image from and how might the image help us understand the historical period (and vice versa)?</w:t>
      </w:r>
    </w:p>
    <w:p w14:paraId="3830A302" w14:textId="77777777" w:rsidR="00BA248D" w:rsidRPr="00617094" w:rsidRDefault="00BA248D" w:rsidP="00BA248D">
      <w:pPr>
        <w:numPr>
          <w:ilvl w:val="0"/>
          <w:numId w:val="1"/>
        </w:numPr>
        <w:spacing w:before="100" w:beforeAutospacing="1"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MEDIUM and MATERIALS: What type of image is your source? What physical materials were used in its production?</w:t>
      </w:r>
    </w:p>
    <w:p w14:paraId="3CEA478A" w14:textId="77777777" w:rsidR="00BA248D" w:rsidRPr="00617094" w:rsidRDefault="00BA248D" w:rsidP="00BA248D">
      <w:pPr>
        <w:numPr>
          <w:ilvl w:val="0"/>
          <w:numId w:val="1"/>
        </w:numPr>
        <w:spacing w:before="100" w:beforeAutospacing="1"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PRODUCER(S): Who made the visual source?</w:t>
      </w:r>
    </w:p>
    <w:p w14:paraId="02C73B60" w14:textId="77777777" w:rsidR="00BA248D" w:rsidRPr="00617094" w:rsidRDefault="00BA248D" w:rsidP="00BA248D">
      <w:pPr>
        <w:numPr>
          <w:ilvl w:val="0"/>
          <w:numId w:val="1"/>
        </w:numPr>
        <w:spacing w:before="100" w:beforeAutospacing="1"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AUDIENCE(S) and/or SETTING: Which people was the source intended to be seen by? Where was the image originally situated?</w:t>
      </w:r>
    </w:p>
    <w:p w14:paraId="303D74DE" w14:textId="77777777" w:rsidR="00BA248D" w:rsidRPr="00617094" w:rsidRDefault="00BA248D" w:rsidP="00BA248D">
      <w:pPr>
        <w:numPr>
          <w:ilvl w:val="0"/>
          <w:numId w:val="1"/>
        </w:numPr>
        <w:spacing w:before="100" w:beforeAutospacing="1"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 xml:space="preserve">SIGNIFICANCE: What is the overall significance of the source? Why do </w:t>
      </w:r>
      <w:proofErr w:type="gramStart"/>
      <w:r w:rsidRPr="00617094">
        <w:rPr>
          <w:rFonts w:ascii="Arial" w:eastAsia="Times New Roman" w:hAnsi="Arial" w:cs="Arial"/>
          <w:sz w:val="24"/>
          <w:szCs w:val="24"/>
          <w:lang w:eastAsia="en-GB"/>
        </w:rPr>
        <w:t>all of</w:t>
      </w:r>
      <w:proofErr w:type="gramEnd"/>
      <w:r w:rsidRPr="00617094">
        <w:rPr>
          <w:rFonts w:ascii="Arial" w:eastAsia="Times New Roman" w:hAnsi="Arial" w:cs="Arial"/>
          <w:sz w:val="24"/>
          <w:szCs w:val="24"/>
          <w:lang w:eastAsia="en-GB"/>
        </w:rPr>
        <w:t xml:space="preserve"> the above points matter?</w:t>
      </w:r>
    </w:p>
    <w:p w14:paraId="40B93BD2" w14:textId="77777777" w:rsidR="00BA248D" w:rsidRPr="00617094" w:rsidRDefault="00BA248D" w:rsidP="00BA248D">
      <w:pPr>
        <w:spacing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You will also need to relate this to notions of ‘visual culture’ and give consideration to the significance of the particular medium of your chosen image (</w:t>
      </w:r>
      <w:proofErr w:type="gramStart"/>
      <w:r w:rsidRPr="00617094">
        <w:rPr>
          <w:rFonts w:ascii="Arial" w:eastAsia="Times New Roman" w:hAnsi="Arial" w:cs="Arial"/>
          <w:sz w:val="24"/>
          <w:szCs w:val="24"/>
          <w:lang w:eastAsia="en-GB"/>
        </w:rPr>
        <w:t>e.g.</w:t>
      </w:r>
      <w:proofErr w:type="gramEnd"/>
      <w:r w:rsidRPr="00617094">
        <w:rPr>
          <w:rFonts w:ascii="Arial" w:eastAsia="Times New Roman" w:hAnsi="Arial" w:cs="Arial"/>
          <w:sz w:val="24"/>
          <w:szCs w:val="24"/>
          <w:lang w:eastAsia="en-GB"/>
        </w:rPr>
        <w:t xml:space="preserve"> a painting, a tympanum, an illumination, photograph, manuscript).</w:t>
      </w:r>
    </w:p>
    <w:p w14:paraId="1D38C999" w14:textId="77777777" w:rsidR="00BA248D" w:rsidRPr="00617094" w:rsidRDefault="00BA248D" w:rsidP="00BA248D">
      <w:pPr>
        <w:spacing w:after="100" w:afterAutospacing="1" w:line="240" w:lineRule="auto"/>
        <w:rPr>
          <w:rFonts w:ascii="Arial" w:eastAsia="Times New Roman" w:hAnsi="Arial" w:cs="Arial"/>
          <w:sz w:val="24"/>
          <w:szCs w:val="24"/>
          <w:lang w:eastAsia="en-GB"/>
        </w:rPr>
      </w:pPr>
      <w:r w:rsidRPr="00617094">
        <w:rPr>
          <w:rFonts w:ascii="Arial" w:eastAsia="Times New Roman" w:hAnsi="Arial" w:cs="Arial"/>
          <w:sz w:val="24"/>
          <w:szCs w:val="24"/>
          <w:lang w:eastAsia="en-GB"/>
        </w:rPr>
        <w:t>You may choose images of your own, but please check with lecturers that these are appropriate for the exercise.</w:t>
      </w:r>
    </w:p>
    <w:p w14:paraId="269AB20C" w14:textId="77777777" w:rsidR="00BA248D" w:rsidRPr="00617094" w:rsidRDefault="00BA248D" w:rsidP="00BA248D">
      <w:pPr>
        <w:spacing w:after="100" w:afterAutospacing="1" w:line="240" w:lineRule="auto"/>
        <w:rPr>
          <w:rFonts w:ascii="Arial" w:eastAsia="Times New Roman" w:hAnsi="Arial" w:cs="Arial"/>
          <w:sz w:val="24"/>
          <w:szCs w:val="24"/>
          <w:lang w:eastAsia="en-GB"/>
        </w:rPr>
      </w:pPr>
      <w:r w:rsidRPr="00617094">
        <w:rPr>
          <w:rFonts w:ascii="Arial" w:eastAsia="Times New Roman" w:hAnsi="Arial" w:cs="Arial"/>
          <w:b/>
          <w:bCs/>
          <w:sz w:val="24"/>
          <w:szCs w:val="24"/>
          <w:lang w:eastAsia="en-GB"/>
        </w:rPr>
        <w:t>PLEASE INCLUDE A VERSION OF THE IMAGE IN YOUR SUBMISSION. </w:t>
      </w:r>
    </w:p>
    <w:p w14:paraId="17AD4A6F" w14:textId="77777777" w:rsidR="00BA248D" w:rsidRDefault="00BA248D" w:rsidP="00BA248D">
      <w:pPr>
        <w:rPr>
          <w:rFonts w:ascii="Arial" w:hAnsi="Arial" w:cs="Arial"/>
          <w:sz w:val="24"/>
          <w:szCs w:val="24"/>
        </w:rPr>
      </w:pPr>
      <w:r>
        <w:rPr>
          <w:rFonts w:ascii="Arial" w:hAnsi="Arial" w:cs="Arial"/>
          <w:sz w:val="24"/>
          <w:szCs w:val="24"/>
        </w:rPr>
        <w:br w:type="page"/>
      </w:r>
    </w:p>
    <w:p w14:paraId="0AFD5257" w14:textId="77777777" w:rsidR="00BA248D" w:rsidRDefault="00BA248D" w:rsidP="00BA248D">
      <w:pPr>
        <w:rPr>
          <w:rFonts w:ascii="Arial" w:hAnsi="Arial" w:cs="Arial"/>
          <w:sz w:val="24"/>
          <w:szCs w:val="24"/>
        </w:rPr>
      </w:pPr>
      <w:r>
        <w:rPr>
          <w:rFonts w:ascii="Arial" w:hAnsi="Arial" w:cs="Arial"/>
          <w:noProof/>
          <w:sz w:val="24"/>
          <w:szCs w:val="24"/>
        </w:rPr>
        <w:lastRenderedPageBreak/>
        <w:drawing>
          <wp:inline distT="0" distB="0" distL="0" distR="0" wp14:anchorId="570FD602" wp14:editId="1591DC1A">
            <wp:extent cx="4324350" cy="5356330"/>
            <wp:effectExtent l="0" t="0" r="0" b="0"/>
            <wp:docPr id="1" name="Picture 1" descr="A painting on a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ainting on a wall&#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4348156" cy="5385817"/>
                    </a:xfrm>
                    <a:prstGeom prst="rect">
                      <a:avLst/>
                    </a:prstGeom>
                  </pic:spPr>
                </pic:pic>
              </a:graphicData>
            </a:graphic>
          </wp:inline>
        </w:drawing>
      </w:r>
    </w:p>
    <w:p w14:paraId="79F8202D" w14:textId="06D071E4" w:rsidR="00BA248D" w:rsidRDefault="004B70FC" w:rsidP="00BA248D">
      <w:pPr>
        <w:rPr>
          <w:rFonts w:ascii="Arial" w:hAnsi="Arial" w:cs="Arial"/>
          <w:sz w:val="24"/>
          <w:szCs w:val="24"/>
        </w:rPr>
      </w:pPr>
      <w:r>
        <w:rPr>
          <w:rFonts w:ascii="Arial" w:hAnsi="Arial" w:cs="Arial"/>
          <w:sz w:val="24"/>
          <w:szCs w:val="24"/>
        </w:rPr>
        <w:t xml:space="preserve">Lily Crucifixion </w:t>
      </w:r>
      <w:proofErr w:type="spellStart"/>
      <w:r>
        <w:rPr>
          <w:rFonts w:ascii="Arial" w:hAnsi="Arial" w:cs="Arial"/>
          <w:sz w:val="24"/>
          <w:szCs w:val="24"/>
        </w:rPr>
        <w:t>Llanbeblig</w:t>
      </w:r>
      <w:proofErr w:type="spellEnd"/>
      <w:r>
        <w:rPr>
          <w:rFonts w:ascii="Arial" w:hAnsi="Arial" w:cs="Arial"/>
          <w:sz w:val="24"/>
          <w:szCs w:val="24"/>
        </w:rPr>
        <w:t xml:space="preserve"> Book of Hours</w:t>
      </w:r>
      <w:r>
        <w:rPr>
          <w:rStyle w:val="FootnoteReference"/>
          <w:rFonts w:ascii="Arial" w:hAnsi="Arial" w:cs="Arial"/>
          <w:sz w:val="24"/>
          <w:szCs w:val="24"/>
        </w:rPr>
        <w:footnoteReference w:id="1"/>
      </w:r>
      <w:r>
        <w:rPr>
          <w:rFonts w:ascii="Arial" w:hAnsi="Arial" w:cs="Arial"/>
          <w:sz w:val="24"/>
          <w:szCs w:val="24"/>
        </w:rPr>
        <w:t xml:space="preserve"> </w:t>
      </w:r>
    </w:p>
    <w:p w14:paraId="338E51FD" w14:textId="77777777" w:rsidR="00BA248D" w:rsidRDefault="00BA248D" w:rsidP="00BA248D">
      <w:pPr>
        <w:rPr>
          <w:rFonts w:ascii="Arial" w:hAnsi="Arial" w:cs="Arial"/>
          <w:sz w:val="24"/>
          <w:szCs w:val="24"/>
        </w:rPr>
      </w:pPr>
    </w:p>
    <w:p w14:paraId="199685ED" w14:textId="3EF76299" w:rsidR="00BA248D" w:rsidRDefault="00BA248D" w:rsidP="00BA248D">
      <w:pPr>
        <w:rPr>
          <w:rFonts w:ascii="Arial" w:hAnsi="Arial" w:cs="Arial"/>
          <w:sz w:val="24"/>
          <w:szCs w:val="24"/>
        </w:rPr>
      </w:pPr>
      <w:r>
        <w:rPr>
          <w:rFonts w:ascii="Arial" w:hAnsi="Arial" w:cs="Arial"/>
          <w:sz w:val="24"/>
          <w:szCs w:val="24"/>
        </w:rPr>
        <w:lastRenderedPageBreak/>
        <w:t xml:space="preserve"> </w:t>
      </w:r>
      <w:r>
        <w:rPr>
          <w:rFonts w:ascii="Arial" w:hAnsi="Arial" w:cs="Arial"/>
          <w:noProof/>
          <w:sz w:val="24"/>
          <w:szCs w:val="24"/>
        </w:rPr>
        <w:drawing>
          <wp:anchor distT="0" distB="0" distL="114300" distR="114300" simplePos="0" relativeHeight="251660288" behindDoc="1" locked="0" layoutInCell="1" allowOverlap="1" wp14:anchorId="17B58EF7" wp14:editId="2B3A5214">
            <wp:simplePos x="0" y="0"/>
            <wp:positionH relativeFrom="column">
              <wp:posOffset>3041015</wp:posOffset>
            </wp:positionH>
            <wp:positionV relativeFrom="paragraph">
              <wp:posOffset>5080</wp:posOffset>
            </wp:positionV>
            <wp:extent cx="2567305" cy="3676650"/>
            <wp:effectExtent l="0" t="0" r="4445" b="0"/>
            <wp:wrapTight wrapText="bothSides">
              <wp:wrapPolygon edited="0">
                <wp:start x="0" y="0"/>
                <wp:lineTo x="0" y="21488"/>
                <wp:lineTo x="21477" y="21488"/>
                <wp:lineTo x="21477" y="0"/>
                <wp:lineTo x="0" y="0"/>
              </wp:wrapPolygon>
            </wp:wrapTight>
            <wp:docPr id="5" name="Picture 5" descr="A picture containing wall, indoor, old,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all, indoor, old, dir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7305" cy="36766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59264" behindDoc="1" locked="0" layoutInCell="1" allowOverlap="1" wp14:anchorId="776B9384" wp14:editId="75072F61">
            <wp:simplePos x="0" y="0"/>
            <wp:positionH relativeFrom="margin">
              <wp:posOffset>190500</wp:posOffset>
            </wp:positionH>
            <wp:positionV relativeFrom="paragraph">
              <wp:posOffset>0</wp:posOffset>
            </wp:positionV>
            <wp:extent cx="2454910" cy="3705225"/>
            <wp:effectExtent l="0" t="0" r="2540" b="9525"/>
            <wp:wrapTopAndBottom/>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54910" cy="37052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Ceiling image of Lily Crucifixion.</w:t>
      </w:r>
      <w:r w:rsidRPr="007B68B5">
        <w:rPr>
          <w:rStyle w:val="FootnoteReference"/>
          <w:rFonts w:ascii="Arial" w:hAnsi="Arial" w:cs="Arial"/>
          <w:sz w:val="24"/>
          <w:szCs w:val="24"/>
        </w:rPr>
        <w:t xml:space="preserve"> </w:t>
      </w:r>
      <w:r>
        <w:rPr>
          <w:rStyle w:val="FootnoteReference"/>
          <w:rFonts w:ascii="Arial" w:hAnsi="Arial" w:cs="Arial"/>
          <w:sz w:val="24"/>
          <w:szCs w:val="24"/>
        </w:rPr>
        <w:footnoteReference w:id="2"/>
      </w:r>
      <w:r>
        <w:rPr>
          <w:rFonts w:ascii="Arial" w:hAnsi="Arial" w:cs="Arial"/>
          <w:sz w:val="24"/>
          <w:szCs w:val="24"/>
        </w:rPr>
        <w:t xml:space="preserve">                    Wall image of Lilly Crucifixion.</w:t>
      </w:r>
      <w:r w:rsidRPr="007B68B5">
        <w:rPr>
          <w:rStyle w:val="FootnoteReference"/>
          <w:rFonts w:ascii="Arial" w:hAnsi="Arial" w:cs="Arial"/>
          <w:sz w:val="24"/>
          <w:szCs w:val="24"/>
        </w:rPr>
        <w:t xml:space="preserve"> </w:t>
      </w:r>
      <w:r>
        <w:rPr>
          <w:rStyle w:val="FootnoteReference"/>
          <w:rFonts w:ascii="Arial" w:hAnsi="Arial" w:cs="Arial"/>
          <w:sz w:val="24"/>
          <w:szCs w:val="24"/>
        </w:rPr>
        <w:footnoteReference w:id="3"/>
      </w:r>
      <w:r>
        <w:rPr>
          <w:rFonts w:ascii="Arial" w:hAnsi="Arial" w:cs="Arial"/>
          <w:sz w:val="24"/>
          <w:szCs w:val="24"/>
        </w:rPr>
        <w:t xml:space="preserve">                                               </w:t>
      </w:r>
    </w:p>
    <w:p w14:paraId="7D769131" w14:textId="77777777" w:rsidR="00BA248D" w:rsidRDefault="00BA248D" w:rsidP="00BA248D">
      <w:pPr>
        <w:spacing w:line="360" w:lineRule="auto"/>
        <w:rPr>
          <w:rFonts w:ascii="Arial" w:hAnsi="Arial" w:cs="Arial"/>
          <w:sz w:val="24"/>
          <w:szCs w:val="24"/>
        </w:rPr>
      </w:pPr>
    </w:p>
    <w:p w14:paraId="567A6DAC" w14:textId="0C6A5CEF" w:rsidR="004B70FC" w:rsidRDefault="00BA248D" w:rsidP="004B70FC">
      <w:pPr>
        <w:rPr>
          <w:rFonts w:ascii="Arial" w:hAnsi="Arial" w:cs="Arial"/>
          <w:sz w:val="24"/>
          <w:szCs w:val="24"/>
        </w:rPr>
      </w:pPr>
      <w:r w:rsidRPr="00BA248D">
        <w:rPr>
          <w:rFonts w:ascii="Arial" w:hAnsi="Arial" w:cs="Arial"/>
          <w:sz w:val="24"/>
          <w:szCs w:val="24"/>
        </w:rPr>
        <w:t>The ‘Lily crucifixion’</w:t>
      </w:r>
      <w:r>
        <w:rPr>
          <w:rStyle w:val="FootnoteReference"/>
          <w:rFonts w:ascii="Arial" w:hAnsi="Arial" w:cs="Arial"/>
          <w:sz w:val="24"/>
          <w:szCs w:val="24"/>
        </w:rPr>
        <w:footnoteReference w:id="4"/>
      </w:r>
      <w:r w:rsidR="00A16648">
        <w:rPr>
          <w:rFonts w:ascii="Arial" w:hAnsi="Arial" w:cs="Arial"/>
          <w:sz w:val="24"/>
          <w:szCs w:val="24"/>
        </w:rPr>
        <w:t>,</w:t>
      </w:r>
      <w:r w:rsidRPr="00BA248D">
        <w:rPr>
          <w:rFonts w:ascii="Arial" w:hAnsi="Arial" w:cs="Arial"/>
          <w:sz w:val="24"/>
          <w:szCs w:val="24"/>
        </w:rPr>
        <w:t xml:space="preserve"> found in the </w:t>
      </w:r>
      <w:proofErr w:type="spellStart"/>
      <w:r w:rsidRPr="00BA248D">
        <w:rPr>
          <w:rFonts w:ascii="Arial" w:hAnsi="Arial" w:cs="Arial"/>
          <w:sz w:val="24"/>
          <w:szCs w:val="24"/>
        </w:rPr>
        <w:t>Llyfr</w:t>
      </w:r>
      <w:proofErr w:type="spellEnd"/>
      <w:r w:rsidRPr="00BA248D">
        <w:rPr>
          <w:rFonts w:ascii="Arial" w:hAnsi="Arial" w:cs="Arial"/>
          <w:sz w:val="24"/>
          <w:szCs w:val="24"/>
        </w:rPr>
        <w:t xml:space="preserve"> </w:t>
      </w:r>
      <w:proofErr w:type="spellStart"/>
      <w:r w:rsidRPr="00BA248D">
        <w:rPr>
          <w:rFonts w:ascii="Arial" w:hAnsi="Arial" w:cs="Arial"/>
          <w:sz w:val="24"/>
          <w:szCs w:val="24"/>
        </w:rPr>
        <w:t>Oriau</w:t>
      </w:r>
      <w:proofErr w:type="spellEnd"/>
      <w:r w:rsidRPr="00BA248D">
        <w:rPr>
          <w:rFonts w:ascii="Arial" w:hAnsi="Arial" w:cs="Arial"/>
          <w:sz w:val="24"/>
          <w:szCs w:val="24"/>
        </w:rPr>
        <w:t xml:space="preserve"> </w:t>
      </w:r>
      <w:proofErr w:type="spellStart"/>
      <w:r w:rsidRPr="00BA248D">
        <w:rPr>
          <w:rFonts w:ascii="Arial" w:hAnsi="Arial" w:cs="Arial"/>
          <w:sz w:val="24"/>
          <w:szCs w:val="24"/>
        </w:rPr>
        <w:t>Llanbeblig</w:t>
      </w:r>
      <w:proofErr w:type="spellEnd"/>
      <w:r>
        <w:rPr>
          <w:rStyle w:val="FootnoteReference"/>
          <w:rFonts w:ascii="Arial" w:hAnsi="Arial" w:cs="Arial"/>
          <w:sz w:val="24"/>
          <w:szCs w:val="24"/>
        </w:rPr>
        <w:footnoteReference w:id="5"/>
      </w:r>
      <w:r w:rsidRPr="00BA248D">
        <w:rPr>
          <w:rFonts w:ascii="Arial" w:hAnsi="Arial" w:cs="Arial"/>
          <w:sz w:val="24"/>
          <w:szCs w:val="24"/>
        </w:rPr>
        <w:t xml:space="preserve"> (</w:t>
      </w:r>
      <w:proofErr w:type="spellStart"/>
      <w:r w:rsidRPr="00BA248D">
        <w:rPr>
          <w:rFonts w:ascii="Arial" w:hAnsi="Arial" w:cs="Arial"/>
          <w:sz w:val="24"/>
          <w:szCs w:val="24"/>
        </w:rPr>
        <w:t>Llyfr</w:t>
      </w:r>
      <w:proofErr w:type="spellEnd"/>
      <w:r w:rsidRPr="00BA248D">
        <w:rPr>
          <w:rFonts w:ascii="Arial" w:hAnsi="Arial" w:cs="Arial"/>
          <w:sz w:val="24"/>
          <w:szCs w:val="24"/>
        </w:rPr>
        <w:t>)</w:t>
      </w:r>
      <w:r w:rsidR="008A070A">
        <w:rPr>
          <w:rFonts w:ascii="Arial" w:hAnsi="Arial" w:cs="Arial"/>
          <w:sz w:val="24"/>
          <w:szCs w:val="24"/>
        </w:rPr>
        <w:t xml:space="preserve"> is </w:t>
      </w:r>
      <w:r w:rsidR="00DB18DB">
        <w:rPr>
          <w:rFonts w:ascii="Arial" w:hAnsi="Arial" w:cs="Arial"/>
          <w:sz w:val="24"/>
          <w:szCs w:val="24"/>
        </w:rPr>
        <w:t xml:space="preserve">an image </w:t>
      </w:r>
      <w:r w:rsidR="008A070A">
        <w:rPr>
          <w:rFonts w:ascii="Arial" w:hAnsi="Arial" w:cs="Arial"/>
          <w:sz w:val="24"/>
          <w:szCs w:val="24"/>
        </w:rPr>
        <w:t>of a disproportionately tall white lily in a brown coloured vase. Attached to the stem and leaves is the figure of a man his arms outstretched, and his feet crossed at the ankle depicting crucified Christ. It is this part of the image that forms the ‘Lily Crucifixion’ seen on the walls and ceilings of churches. Behind this is a solid block of colour that was originally gold but is now red and gold. To the right is a woman sitting on an intricately carved throne with a green canopy over.</w:t>
      </w:r>
      <w:r w:rsidR="004B70FC" w:rsidRPr="004B70FC">
        <w:rPr>
          <w:rStyle w:val="FootnoteReference"/>
          <w:rFonts w:ascii="Arial" w:hAnsi="Arial" w:cs="Arial"/>
          <w:sz w:val="24"/>
          <w:szCs w:val="24"/>
        </w:rPr>
        <w:t xml:space="preserve"> </w:t>
      </w:r>
      <w:r w:rsidR="004B70FC">
        <w:rPr>
          <w:rStyle w:val="FootnoteReference"/>
          <w:rFonts w:ascii="Arial" w:hAnsi="Arial" w:cs="Arial"/>
          <w:sz w:val="24"/>
          <w:szCs w:val="24"/>
        </w:rPr>
        <w:footnoteReference w:id="6"/>
      </w:r>
    </w:p>
    <w:p w14:paraId="637B5793" w14:textId="31CE557F" w:rsidR="008A070A" w:rsidRPr="00F871C3" w:rsidRDefault="008A070A" w:rsidP="000D6B08">
      <w:pPr>
        <w:pStyle w:val="ListParagraph"/>
        <w:spacing w:line="360" w:lineRule="auto"/>
        <w:ind w:left="0"/>
        <w:rPr>
          <w:rFonts w:ascii="Arial" w:hAnsi="Arial" w:cs="Arial"/>
          <w:color w:val="FF0000"/>
          <w:sz w:val="24"/>
          <w:szCs w:val="24"/>
        </w:rPr>
      </w:pPr>
      <w:r>
        <w:rPr>
          <w:rFonts w:ascii="Arial" w:hAnsi="Arial" w:cs="Arial"/>
          <w:sz w:val="24"/>
          <w:szCs w:val="24"/>
        </w:rPr>
        <w:t xml:space="preserve"> She wears a dress of orange red in colour and a lined cloak of brown and blue, </w:t>
      </w:r>
      <w:r w:rsidR="00D840E5">
        <w:rPr>
          <w:rFonts w:ascii="Arial" w:hAnsi="Arial" w:cs="Arial"/>
          <w:sz w:val="24"/>
          <w:szCs w:val="24"/>
        </w:rPr>
        <w:t>s</w:t>
      </w:r>
      <w:r>
        <w:rPr>
          <w:rFonts w:ascii="Arial" w:hAnsi="Arial" w:cs="Arial"/>
          <w:sz w:val="24"/>
          <w:szCs w:val="24"/>
        </w:rPr>
        <w:t>he has a book on her lap - the depiction impl</w:t>
      </w:r>
      <w:r w:rsidR="00D840E5">
        <w:rPr>
          <w:rFonts w:ascii="Arial" w:hAnsi="Arial" w:cs="Arial"/>
          <w:sz w:val="24"/>
          <w:szCs w:val="24"/>
        </w:rPr>
        <w:t>ies</w:t>
      </w:r>
      <w:r>
        <w:rPr>
          <w:rFonts w:ascii="Arial" w:hAnsi="Arial" w:cs="Arial"/>
          <w:sz w:val="24"/>
          <w:szCs w:val="24"/>
        </w:rPr>
        <w:t xml:space="preserve"> the scriptures. Her arms are raised</w:t>
      </w:r>
      <w:r w:rsidR="00D840E5">
        <w:rPr>
          <w:rFonts w:ascii="Arial" w:hAnsi="Arial" w:cs="Arial"/>
          <w:sz w:val="24"/>
          <w:szCs w:val="24"/>
        </w:rPr>
        <w:t xml:space="preserve">, </w:t>
      </w:r>
      <w:r>
        <w:rPr>
          <w:rFonts w:ascii="Arial" w:hAnsi="Arial" w:cs="Arial"/>
          <w:sz w:val="24"/>
          <w:szCs w:val="24"/>
        </w:rPr>
        <w:t>not in prayer; potentially in greeting or shock. Her feet are not visible. Around the edge of the image a partially obliterated border of blue, gold and red. The woman is a depiction of the Virgin Mary and the annunciation.</w:t>
      </w:r>
      <w:r>
        <w:rPr>
          <w:rStyle w:val="FootnoteReference"/>
          <w:rFonts w:ascii="Arial" w:hAnsi="Arial" w:cs="Arial"/>
          <w:sz w:val="24"/>
          <w:szCs w:val="24"/>
        </w:rPr>
        <w:footnoteReference w:id="7"/>
      </w:r>
      <w:r>
        <w:rPr>
          <w:rFonts w:ascii="Arial" w:hAnsi="Arial" w:cs="Arial"/>
          <w:sz w:val="24"/>
          <w:szCs w:val="24"/>
        </w:rPr>
        <w:t xml:space="preserve"> </w:t>
      </w:r>
    </w:p>
    <w:p w14:paraId="1461922D" w14:textId="0DDB8BD4" w:rsidR="00BA248D" w:rsidRPr="00617094" w:rsidRDefault="008A070A" w:rsidP="00A16648">
      <w:pPr>
        <w:spacing w:before="100" w:beforeAutospacing="1" w:after="100" w:afterAutospacing="1" w:line="240" w:lineRule="auto"/>
        <w:rPr>
          <w:rFonts w:ascii="Arial" w:eastAsia="Times New Roman" w:hAnsi="Arial" w:cs="Arial"/>
          <w:sz w:val="24"/>
          <w:szCs w:val="24"/>
          <w:lang w:eastAsia="en-GB"/>
        </w:rPr>
      </w:pPr>
      <w:r>
        <w:rPr>
          <w:rFonts w:ascii="Arial" w:hAnsi="Arial" w:cs="Arial"/>
          <w:sz w:val="24"/>
          <w:szCs w:val="24"/>
        </w:rPr>
        <w:lastRenderedPageBreak/>
        <w:t>It is possible to see the line marks that are used by scribes to set out a page</w:t>
      </w:r>
    </w:p>
    <w:p w14:paraId="4C29CBAD" w14:textId="7AF3E575" w:rsidR="00BA248D" w:rsidRDefault="00BA248D" w:rsidP="00CA7FA7">
      <w:pPr>
        <w:pStyle w:val="ListParagraph"/>
        <w:spacing w:after="0" w:line="360" w:lineRule="auto"/>
        <w:ind w:left="0"/>
        <w:rPr>
          <w:rFonts w:ascii="Arial" w:hAnsi="Arial" w:cs="Arial"/>
          <w:sz w:val="24"/>
          <w:szCs w:val="24"/>
        </w:rPr>
      </w:pPr>
      <w:r w:rsidRPr="00BA248D">
        <w:rPr>
          <w:rFonts w:ascii="Arial" w:hAnsi="Arial" w:cs="Arial"/>
          <w:sz w:val="24"/>
          <w:szCs w:val="24"/>
        </w:rPr>
        <w:t xml:space="preserve">The manuscript’s estimated date is 1390 – </w:t>
      </w:r>
      <w:r w:rsidRPr="00715570">
        <w:rPr>
          <w:rFonts w:ascii="Arial" w:hAnsi="Arial" w:cs="Arial"/>
          <w:sz w:val="24"/>
          <w:szCs w:val="24"/>
        </w:rPr>
        <w:t xml:space="preserve">1400, </w:t>
      </w:r>
      <w:r w:rsidR="00715570" w:rsidRPr="00715570">
        <w:rPr>
          <w:rFonts w:ascii="Arial" w:hAnsi="Arial" w:cs="Arial"/>
          <w:sz w:val="24"/>
          <w:szCs w:val="24"/>
        </w:rPr>
        <w:t xml:space="preserve">late mediaeval, </w:t>
      </w:r>
      <w:r w:rsidRPr="00BA248D">
        <w:rPr>
          <w:rFonts w:ascii="Arial" w:hAnsi="Arial" w:cs="Arial"/>
          <w:sz w:val="24"/>
          <w:szCs w:val="24"/>
        </w:rPr>
        <w:t>though the binding is probably later, made in part of 16th century materials but mostly modern</w:t>
      </w:r>
      <w:r w:rsidR="00A16648">
        <w:rPr>
          <w:rFonts w:ascii="Arial" w:hAnsi="Arial" w:cs="Arial"/>
          <w:sz w:val="24"/>
          <w:szCs w:val="24"/>
        </w:rPr>
        <w:t>.</w:t>
      </w:r>
    </w:p>
    <w:p w14:paraId="38F50FDC" w14:textId="77777777" w:rsidR="00A16648" w:rsidRPr="002A5BA1" w:rsidRDefault="00A16648" w:rsidP="00CA7FA7">
      <w:pPr>
        <w:pStyle w:val="ListParagraph"/>
        <w:spacing w:after="0" w:line="360" w:lineRule="auto"/>
        <w:ind w:left="0"/>
        <w:rPr>
          <w:rFonts w:ascii="Arial" w:hAnsi="Arial" w:cs="Arial"/>
          <w:strike/>
          <w:sz w:val="24"/>
          <w:szCs w:val="24"/>
        </w:rPr>
      </w:pPr>
    </w:p>
    <w:p w14:paraId="24A413A1" w14:textId="77777777" w:rsidR="00BA248D" w:rsidRPr="009C1792" w:rsidRDefault="00BA248D" w:rsidP="00BA248D">
      <w:pPr>
        <w:spacing w:line="360" w:lineRule="auto"/>
        <w:rPr>
          <w:rFonts w:ascii="Arial" w:hAnsi="Arial" w:cs="Arial"/>
          <w:color w:val="FF0000"/>
          <w:sz w:val="24"/>
          <w:szCs w:val="24"/>
        </w:rPr>
      </w:pPr>
      <w:r>
        <w:rPr>
          <w:rFonts w:ascii="Arial" w:hAnsi="Arial" w:cs="Arial"/>
          <w:sz w:val="24"/>
          <w:szCs w:val="24"/>
        </w:rPr>
        <w:t xml:space="preserve">The </w:t>
      </w:r>
      <w:proofErr w:type="spellStart"/>
      <w:r>
        <w:rPr>
          <w:rFonts w:ascii="Arial" w:hAnsi="Arial" w:cs="Arial"/>
          <w:sz w:val="24"/>
          <w:szCs w:val="24"/>
        </w:rPr>
        <w:t>Llyfr</w:t>
      </w:r>
      <w:proofErr w:type="spellEnd"/>
      <w:r>
        <w:rPr>
          <w:rFonts w:ascii="Arial" w:hAnsi="Arial" w:cs="Arial"/>
          <w:sz w:val="24"/>
          <w:szCs w:val="24"/>
        </w:rPr>
        <w:t xml:space="preserve"> is held at the National Library for Wales (NLW). Its original owner is thought to be Isabella Godynogh (d1413).</w:t>
      </w:r>
      <w:r>
        <w:rPr>
          <w:rFonts w:ascii="Arial" w:hAnsi="Arial" w:cs="Arial"/>
          <w:color w:val="FF0000"/>
          <w:sz w:val="24"/>
          <w:szCs w:val="24"/>
        </w:rPr>
        <w:t xml:space="preserve"> </w:t>
      </w:r>
      <w:r w:rsidRPr="0015751C">
        <w:rPr>
          <w:rFonts w:ascii="Arial" w:hAnsi="Arial" w:cs="Arial"/>
          <w:sz w:val="24"/>
          <w:szCs w:val="24"/>
        </w:rPr>
        <w:t xml:space="preserve">The </w:t>
      </w:r>
      <w:proofErr w:type="spellStart"/>
      <w:r w:rsidRPr="0015751C">
        <w:rPr>
          <w:rFonts w:ascii="Arial" w:hAnsi="Arial" w:cs="Arial"/>
          <w:sz w:val="24"/>
          <w:szCs w:val="24"/>
        </w:rPr>
        <w:t>Llyfr</w:t>
      </w:r>
      <w:proofErr w:type="spellEnd"/>
      <w:r w:rsidRPr="0015751C">
        <w:rPr>
          <w:rFonts w:ascii="Arial" w:hAnsi="Arial" w:cs="Arial"/>
          <w:sz w:val="24"/>
          <w:szCs w:val="24"/>
        </w:rPr>
        <w:t xml:space="preserve"> has been found to have ties</w:t>
      </w:r>
      <w:r>
        <w:rPr>
          <w:rFonts w:ascii="Arial" w:hAnsi="Arial" w:cs="Arial"/>
          <w:sz w:val="24"/>
          <w:szCs w:val="24"/>
        </w:rPr>
        <w:t xml:space="preserve"> to a church near Caernarfon </w:t>
      </w:r>
      <w:proofErr w:type="spellStart"/>
      <w:r>
        <w:rPr>
          <w:rFonts w:ascii="Arial" w:hAnsi="Arial" w:cs="Arial"/>
          <w:sz w:val="24"/>
          <w:szCs w:val="24"/>
        </w:rPr>
        <w:t>Llanbeblig</w:t>
      </w:r>
      <w:proofErr w:type="spellEnd"/>
      <w:r>
        <w:rPr>
          <w:rFonts w:ascii="Arial" w:hAnsi="Arial" w:cs="Arial"/>
          <w:sz w:val="24"/>
          <w:szCs w:val="24"/>
        </w:rPr>
        <w:t xml:space="preserve"> (St Peblig), based upon the dates in the </w:t>
      </w:r>
      <w:proofErr w:type="spellStart"/>
      <w:r>
        <w:rPr>
          <w:rFonts w:ascii="Arial" w:hAnsi="Arial" w:cs="Arial"/>
          <w:sz w:val="24"/>
          <w:szCs w:val="24"/>
        </w:rPr>
        <w:t>Llyfr’s</w:t>
      </w:r>
      <w:proofErr w:type="spellEnd"/>
      <w:r>
        <w:rPr>
          <w:rFonts w:ascii="Arial" w:hAnsi="Arial" w:cs="Arial"/>
          <w:sz w:val="24"/>
          <w:szCs w:val="24"/>
        </w:rPr>
        <w:t xml:space="preserve"> calendar.</w:t>
      </w:r>
      <w:r>
        <w:rPr>
          <w:rStyle w:val="FootnoteReference"/>
          <w:rFonts w:ascii="Arial" w:hAnsi="Arial" w:cs="Arial"/>
          <w:sz w:val="24"/>
          <w:szCs w:val="24"/>
        </w:rPr>
        <w:footnoteReference w:id="8"/>
      </w:r>
    </w:p>
    <w:p w14:paraId="4591C933" w14:textId="6A4CBAE0" w:rsidR="00BA248D" w:rsidRDefault="00BA248D" w:rsidP="00BA248D">
      <w:pPr>
        <w:spacing w:line="360" w:lineRule="auto"/>
        <w:rPr>
          <w:rFonts w:ascii="Arial" w:hAnsi="Arial" w:cs="Arial"/>
          <w:sz w:val="24"/>
          <w:szCs w:val="24"/>
        </w:rPr>
      </w:pPr>
      <w:r>
        <w:rPr>
          <w:rFonts w:ascii="Arial" w:hAnsi="Arial" w:cs="Arial"/>
          <w:sz w:val="24"/>
          <w:szCs w:val="24"/>
        </w:rPr>
        <w:t>Books of Hours were made for royalty, aristocrats and middle-class owners. The books were often ordered as wedding gifts</w:t>
      </w:r>
      <w:r w:rsidR="00CC19D8">
        <w:rPr>
          <w:rFonts w:ascii="Arial" w:hAnsi="Arial" w:cs="Arial"/>
          <w:sz w:val="24"/>
          <w:szCs w:val="24"/>
        </w:rPr>
        <w:t>,</w:t>
      </w:r>
      <w:r>
        <w:rPr>
          <w:rFonts w:ascii="Arial" w:hAnsi="Arial" w:cs="Arial"/>
          <w:sz w:val="24"/>
          <w:szCs w:val="24"/>
        </w:rPr>
        <w:t xml:space="preserve"> becoming family heirlooms. The central text would have been devoted to Mary, whilst other sections would relate to the incarnation, annunciation, the nativity and the final appearance after the resurrection.</w:t>
      </w:r>
      <w:r>
        <w:rPr>
          <w:rStyle w:val="FootnoteReference"/>
          <w:rFonts w:ascii="Arial" w:hAnsi="Arial" w:cs="Arial"/>
          <w:sz w:val="24"/>
          <w:szCs w:val="24"/>
        </w:rPr>
        <w:footnoteReference w:id="9"/>
      </w:r>
    </w:p>
    <w:p w14:paraId="62285149" w14:textId="20A15903" w:rsidR="00CA7FA7" w:rsidRDefault="00CA7FA7" w:rsidP="00CC19D8">
      <w:pPr>
        <w:spacing w:before="100" w:beforeAutospacing="1" w:after="100" w:afterAutospacing="1" w:line="360" w:lineRule="auto"/>
        <w:rPr>
          <w:rFonts w:ascii="Arial" w:hAnsi="Arial" w:cs="Arial"/>
          <w:sz w:val="24"/>
          <w:szCs w:val="24"/>
        </w:rPr>
      </w:pPr>
      <w:r w:rsidRPr="00BA248D">
        <w:rPr>
          <w:rFonts w:ascii="Arial" w:hAnsi="Arial" w:cs="Arial"/>
          <w:sz w:val="24"/>
          <w:szCs w:val="24"/>
        </w:rPr>
        <w:t>The manuscript is on vellum.</w:t>
      </w:r>
      <w:r>
        <w:rPr>
          <w:rFonts w:ascii="Arial" w:hAnsi="Arial" w:cs="Arial"/>
          <w:sz w:val="24"/>
          <w:szCs w:val="24"/>
        </w:rPr>
        <w:t xml:space="preserve"> </w:t>
      </w:r>
      <w:r w:rsidR="00A16591">
        <w:rPr>
          <w:rFonts w:ascii="Arial" w:hAnsi="Arial" w:cs="Arial"/>
          <w:sz w:val="24"/>
          <w:szCs w:val="24"/>
        </w:rPr>
        <w:t>T</w:t>
      </w:r>
      <w:r>
        <w:rPr>
          <w:rFonts w:ascii="Arial" w:hAnsi="Arial" w:cs="Arial"/>
          <w:sz w:val="24"/>
          <w:szCs w:val="24"/>
        </w:rPr>
        <w:t>he</w:t>
      </w:r>
      <w:r>
        <w:rPr>
          <w:rFonts w:ascii="Arial" w:hAnsi="Arial" w:cs="Arial"/>
          <w:sz w:val="24"/>
          <w:szCs w:val="24"/>
        </w:rPr>
        <w:t xml:space="preserve"> colours</w:t>
      </w:r>
      <w:r w:rsidR="007214DC">
        <w:rPr>
          <w:rFonts w:ascii="Arial" w:hAnsi="Arial" w:cs="Arial"/>
          <w:sz w:val="24"/>
          <w:szCs w:val="24"/>
        </w:rPr>
        <w:t>, reds, blues and greens</w:t>
      </w:r>
      <w:r>
        <w:rPr>
          <w:rFonts w:ascii="Arial" w:hAnsi="Arial" w:cs="Arial"/>
          <w:sz w:val="24"/>
          <w:szCs w:val="24"/>
        </w:rPr>
        <w:t xml:space="preserve"> could have been produced from sources including animal, vegetable and mineral</w:t>
      </w:r>
      <w:r>
        <w:rPr>
          <w:rFonts w:ascii="Arial" w:hAnsi="Arial" w:cs="Arial"/>
          <w:sz w:val="24"/>
          <w:szCs w:val="24"/>
        </w:rPr>
        <w:t xml:space="preserve">, </w:t>
      </w:r>
      <w:r>
        <w:rPr>
          <w:rFonts w:ascii="Arial" w:hAnsi="Arial" w:cs="Arial"/>
          <w:sz w:val="24"/>
          <w:szCs w:val="24"/>
        </w:rPr>
        <w:t>the blue is most likely to have been produced from lapis lazuli</w:t>
      </w:r>
      <w:r>
        <w:rPr>
          <w:rFonts w:ascii="Arial" w:hAnsi="Arial" w:cs="Arial"/>
          <w:sz w:val="24"/>
          <w:szCs w:val="24"/>
        </w:rPr>
        <w:t>.</w:t>
      </w:r>
      <w:r>
        <w:rPr>
          <w:rStyle w:val="FootnoteReference"/>
          <w:rFonts w:ascii="Arial" w:hAnsi="Arial" w:cs="Arial"/>
          <w:sz w:val="24"/>
          <w:szCs w:val="24"/>
        </w:rPr>
        <w:t xml:space="preserve"> </w:t>
      </w:r>
      <w:r>
        <w:rPr>
          <w:rStyle w:val="FootnoteReference"/>
          <w:rFonts w:ascii="Arial" w:hAnsi="Arial" w:cs="Arial"/>
          <w:sz w:val="24"/>
          <w:szCs w:val="24"/>
        </w:rPr>
        <w:footnoteReference w:id="10"/>
      </w:r>
    </w:p>
    <w:p w14:paraId="34F2AB93" w14:textId="57357AEB" w:rsidR="00A16591" w:rsidRPr="001B5FE7" w:rsidRDefault="00A16591" w:rsidP="00A16591">
      <w:pPr>
        <w:spacing w:line="360" w:lineRule="auto"/>
        <w:rPr>
          <w:rFonts w:ascii="Arial" w:hAnsi="Arial" w:cs="Arial"/>
          <w:sz w:val="24"/>
          <w:szCs w:val="24"/>
        </w:rPr>
      </w:pPr>
      <w:r w:rsidRPr="001B5FE7">
        <w:rPr>
          <w:rFonts w:ascii="Arial" w:hAnsi="Arial" w:cs="Arial"/>
          <w:sz w:val="24"/>
          <w:szCs w:val="24"/>
        </w:rPr>
        <w:t>Images were often copied from an exemplar transferring pinpricks from one document to the other and then shaking a bag of chalk over the pinpricks creating a shaded line.</w:t>
      </w:r>
      <w:r w:rsidRPr="001B5FE7">
        <w:rPr>
          <w:rFonts w:ascii="Arial" w:hAnsi="Arial" w:cs="Arial"/>
          <w:sz w:val="24"/>
          <w:szCs w:val="24"/>
          <w:vertAlign w:val="superscript"/>
        </w:rPr>
        <w:footnoteReference w:id="11"/>
      </w:r>
    </w:p>
    <w:p w14:paraId="41BE87FF" w14:textId="14980CC8" w:rsidR="00A16591" w:rsidRDefault="00A16591" w:rsidP="00A16591">
      <w:pPr>
        <w:spacing w:line="360" w:lineRule="auto"/>
        <w:rPr>
          <w:rFonts w:ascii="Arial" w:hAnsi="Arial" w:cs="Arial"/>
          <w:color w:val="FF0000"/>
          <w:sz w:val="24"/>
          <w:szCs w:val="24"/>
        </w:rPr>
      </w:pPr>
      <w:r>
        <w:rPr>
          <w:rFonts w:ascii="Arial" w:hAnsi="Arial" w:cs="Arial"/>
          <w:sz w:val="24"/>
          <w:szCs w:val="24"/>
        </w:rPr>
        <w:t>Before any work was started, the scribe and Limner</w:t>
      </w:r>
      <w:r>
        <w:rPr>
          <w:rStyle w:val="FootnoteReference"/>
          <w:rFonts w:ascii="Arial" w:hAnsi="Arial" w:cs="Arial"/>
          <w:sz w:val="24"/>
          <w:szCs w:val="24"/>
        </w:rPr>
        <w:footnoteReference w:id="12"/>
      </w:r>
      <w:r>
        <w:rPr>
          <w:rFonts w:ascii="Arial" w:hAnsi="Arial" w:cs="Arial"/>
          <w:sz w:val="24"/>
          <w:szCs w:val="24"/>
        </w:rPr>
        <w:t xml:space="preserve"> would have sketched out the spaces to left for illumination. Limners and scribes used a goose quill held in the right hand with a knife in the left, the knife held the vellum still but also was used to erase errors. Once the scribe had completed the written work it would be passed to the artist for illumination of letters and drawing of images. Limners’ inkpots were multicompartmental for different colours.</w:t>
      </w:r>
      <w:r w:rsidRPr="00B22239">
        <w:rPr>
          <w:rStyle w:val="FootnoteReference"/>
          <w:rFonts w:ascii="Arial" w:hAnsi="Arial" w:cs="Arial"/>
          <w:sz w:val="24"/>
          <w:szCs w:val="24"/>
        </w:rPr>
        <w:t xml:space="preserve"> </w:t>
      </w:r>
      <w:r>
        <w:rPr>
          <w:rStyle w:val="FootnoteReference"/>
          <w:rFonts w:ascii="Arial" w:hAnsi="Arial" w:cs="Arial"/>
          <w:sz w:val="24"/>
          <w:szCs w:val="24"/>
        </w:rPr>
        <w:footnoteReference w:id="13"/>
      </w:r>
      <w:r>
        <w:rPr>
          <w:rFonts w:ascii="Arial" w:hAnsi="Arial" w:cs="Arial"/>
          <w:sz w:val="24"/>
          <w:szCs w:val="24"/>
        </w:rPr>
        <w:t xml:space="preserve"> A typical desk would have two levels; the </w:t>
      </w:r>
      <w:r>
        <w:rPr>
          <w:rFonts w:ascii="Arial" w:hAnsi="Arial" w:cs="Arial"/>
          <w:sz w:val="24"/>
          <w:szCs w:val="24"/>
        </w:rPr>
        <w:lastRenderedPageBreak/>
        <w:t>lower was for working on whilst the higher level held the original to be copied from</w:t>
      </w:r>
      <w:r>
        <w:rPr>
          <w:rStyle w:val="FootnoteReference"/>
          <w:rFonts w:ascii="Arial" w:hAnsi="Arial" w:cs="Arial"/>
          <w:sz w:val="24"/>
          <w:szCs w:val="24"/>
        </w:rPr>
        <w:footnoteReference w:id="14"/>
      </w:r>
      <w:r>
        <w:rPr>
          <w:rFonts w:ascii="Arial" w:hAnsi="Arial" w:cs="Arial"/>
          <w:sz w:val="24"/>
          <w:szCs w:val="24"/>
        </w:rPr>
        <w:t xml:space="preserve">. </w:t>
      </w:r>
      <w:r w:rsidRPr="00BE7644">
        <w:rPr>
          <w:rFonts w:ascii="Arial" w:hAnsi="Arial" w:cs="Arial"/>
          <w:sz w:val="24"/>
          <w:szCs w:val="24"/>
        </w:rPr>
        <w:t>As this image is unique perhaps the Limner used two images, one for the Lily Crucifixion and one for the annunciation.</w:t>
      </w:r>
      <w:r>
        <w:rPr>
          <w:rFonts w:ascii="Arial" w:hAnsi="Arial" w:cs="Arial"/>
          <w:sz w:val="24"/>
          <w:szCs w:val="24"/>
        </w:rPr>
        <w:t xml:space="preserve"> The artists complet</w:t>
      </w:r>
      <w:r w:rsidR="00D840E5">
        <w:rPr>
          <w:rFonts w:ascii="Arial" w:hAnsi="Arial" w:cs="Arial"/>
          <w:sz w:val="24"/>
          <w:szCs w:val="24"/>
        </w:rPr>
        <w:t>ing</w:t>
      </w:r>
      <w:r>
        <w:rPr>
          <w:rFonts w:ascii="Arial" w:hAnsi="Arial" w:cs="Arial"/>
          <w:sz w:val="24"/>
          <w:szCs w:val="24"/>
        </w:rPr>
        <w:t xml:space="preserve"> the illuminations were in the main unnamed or lost</w:t>
      </w:r>
      <w:r>
        <w:rPr>
          <w:rStyle w:val="FootnoteReference"/>
          <w:rFonts w:ascii="Arial" w:hAnsi="Arial" w:cs="Arial"/>
          <w:sz w:val="24"/>
          <w:szCs w:val="24"/>
        </w:rPr>
        <w:footnoteReference w:id="15"/>
      </w:r>
      <w:r>
        <w:rPr>
          <w:rFonts w:ascii="Arial" w:hAnsi="Arial" w:cs="Arial"/>
          <w:sz w:val="24"/>
          <w:szCs w:val="24"/>
        </w:rPr>
        <w:t xml:space="preserve">, as in this case. </w:t>
      </w:r>
    </w:p>
    <w:p w14:paraId="1D662F3C" w14:textId="20C14C29" w:rsidR="00A16648" w:rsidRPr="00A32564" w:rsidRDefault="00A16591" w:rsidP="00A16648">
      <w:pPr>
        <w:spacing w:line="360" w:lineRule="auto"/>
        <w:rPr>
          <w:rFonts w:ascii="Arial" w:eastAsia="Times New Roman" w:hAnsi="Arial" w:cs="Arial"/>
          <w:b/>
          <w:bCs/>
          <w:sz w:val="24"/>
          <w:szCs w:val="24"/>
          <w:lang w:eastAsia="en-GB"/>
        </w:rPr>
      </w:pPr>
      <w:r>
        <w:rPr>
          <w:rFonts w:ascii="Arial" w:hAnsi="Arial" w:cs="Arial"/>
          <w:sz w:val="24"/>
          <w:szCs w:val="24"/>
        </w:rPr>
        <w:t xml:space="preserve">The </w:t>
      </w:r>
      <w:proofErr w:type="spellStart"/>
      <w:r>
        <w:rPr>
          <w:rFonts w:ascii="Arial" w:hAnsi="Arial" w:cs="Arial"/>
          <w:sz w:val="24"/>
          <w:szCs w:val="24"/>
        </w:rPr>
        <w:t>Llyfr</w:t>
      </w:r>
      <w:proofErr w:type="spellEnd"/>
      <w:r>
        <w:rPr>
          <w:rFonts w:ascii="Arial" w:hAnsi="Arial" w:cs="Arial"/>
          <w:sz w:val="24"/>
          <w:szCs w:val="24"/>
        </w:rPr>
        <w:t xml:space="preserve"> would have been intended for its owner to follow prayers at home on the right day and at the right time, using the calendar in the </w:t>
      </w:r>
      <w:proofErr w:type="spellStart"/>
      <w:r>
        <w:rPr>
          <w:rFonts w:ascii="Arial" w:hAnsi="Arial" w:cs="Arial"/>
          <w:sz w:val="24"/>
          <w:szCs w:val="24"/>
        </w:rPr>
        <w:t>Llyfr</w:t>
      </w:r>
      <w:proofErr w:type="spellEnd"/>
      <w:r>
        <w:rPr>
          <w:rFonts w:ascii="Arial" w:hAnsi="Arial" w:cs="Arial"/>
          <w:sz w:val="24"/>
          <w:szCs w:val="24"/>
        </w:rPr>
        <w:t>. It is unusual to see the crucifixion and the annunciation together.</w:t>
      </w:r>
      <w:r>
        <w:rPr>
          <w:rStyle w:val="FootnoteReference"/>
          <w:rFonts w:ascii="Arial" w:hAnsi="Arial" w:cs="Arial"/>
          <w:sz w:val="24"/>
          <w:szCs w:val="24"/>
        </w:rPr>
        <w:footnoteReference w:id="16"/>
      </w:r>
      <w:r>
        <w:rPr>
          <w:rFonts w:ascii="Arial" w:hAnsi="Arial" w:cs="Arial"/>
          <w:sz w:val="24"/>
          <w:szCs w:val="24"/>
        </w:rPr>
        <w:t xml:space="preserve"> </w:t>
      </w:r>
      <w:r w:rsidR="00A16648">
        <w:rPr>
          <w:rFonts w:ascii="Arial" w:hAnsi="Arial" w:cs="Arial"/>
          <w:sz w:val="24"/>
          <w:szCs w:val="24"/>
        </w:rPr>
        <w:t>In all</w:t>
      </w:r>
      <w:r w:rsidR="00A16648">
        <w:rPr>
          <w:rFonts w:ascii="Arial" w:hAnsi="Arial" w:cs="Arial"/>
          <w:sz w:val="24"/>
          <w:szCs w:val="24"/>
        </w:rPr>
        <w:t xml:space="preserve"> cases the audience would have been people participating in religious devotions. </w:t>
      </w:r>
    </w:p>
    <w:p w14:paraId="0FE60507" w14:textId="1EC3AB76" w:rsidR="00BA248D" w:rsidRPr="00A32564" w:rsidRDefault="002A5BA1" w:rsidP="002A5BA1">
      <w:pPr>
        <w:spacing w:line="360" w:lineRule="auto"/>
        <w:rPr>
          <w:rFonts w:ascii="Arial" w:eastAsia="Times New Roman" w:hAnsi="Arial" w:cs="Arial"/>
          <w:b/>
          <w:bCs/>
          <w:sz w:val="24"/>
          <w:szCs w:val="24"/>
          <w:lang w:eastAsia="en-GB"/>
        </w:rPr>
      </w:pPr>
      <w:r>
        <w:rPr>
          <w:rFonts w:ascii="Arial" w:hAnsi="Arial" w:cs="Arial"/>
          <w:sz w:val="24"/>
          <w:szCs w:val="24"/>
        </w:rPr>
        <w:t xml:space="preserve">The </w:t>
      </w:r>
      <w:proofErr w:type="spellStart"/>
      <w:r w:rsidR="00D9188F">
        <w:rPr>
          <w:rFonts w:ascii="Arial" w:hAnsi="Arial" w:cs="Arial"/>
          <w:sz w:val="24"/>
          <w:szCs w:val="24"/>
        </w:rPr>
        <w:t>L</w:t>
      </w:r>
      <w:r>
        <w:rPr>
          <w:rFonts w:ascii="Arial" w:hAnsi="Arial" w:cs="Arial"/>
          <w:sz w:val="24"/>
          <w:szCs w:val="24"/>
        </w:rPr>
        <w:t>lyfr</w:t>
      </w:r>
      <w:proofErr w:type="spellEnd"/>
      <w:r>
        <w:rPr>
          <w:rFonts w:ascii="Arial" w:hAnsi="Arial" w:cs="Arial"/>
          <w:sz w:val="24"/>
          <w:szCs w:val="24"/>
        </w:rPr>
        <w:t xml:space="preserve"> is believed to be the only depiction of the Lily Crucifixion in this format.</w:t>
      </w:r>
      <w:r>
        <w:rPr>
          <w:rFonts w:ascii="Arial" w:hAnsi="Arial" w:cs="Arial"/>
          <w:sz w:val="24"/>
          <w:szCs w:val="24"/>
        </w:rPr>
        <w:t xml:space="preserve"> However</w:t>
      </w:r>
      <w:r w:rsidR="00A16648">
        <w:rPr>
          <w:rFonts w:ascii="Arial" w:hAnsi="Arial" w:cs="Arial"/>
          <w:sz w:val="24"/>
          <w:szCs w:val="24"/>
        </w:rPr>
        <w:t>,</w:t>
      </w:r>
      <w:r>
        <w:rPr>
          <w:rFonts w:ascii="Arial" w:hAnsi="Arial" w:cs="Arial"/>
          <w:sz w:val="24"/>
          <w:szCs w:val="24"/>
        </w:rPr>
        <w:t xml:space="preserve"> it</w:t>
      </w:r>
      <w:r w:rsidR="00BA248D">
        <w:rPr>
          <w:rFonts w:ascii="Arial" w:hAnsi="Arial" w:cs="Arial"/>
          <w:sz w:val="24"/>
          <w:szCs w:val="24"/>
        </w:rPr>
        <w:t xml:space="preserve"> can also be found on a ceiling at St Mary’s Church Abingdon, believed to date from 1390</w:t>
      </w:r>
      <w:r w:rsidR="00BA248D">
        <w:rPr>
          <w:rStyle w:val="FootnoteReference"/>
          <w:rFonts w:ascii="Arial" w:hAnsi="Arial" w:cs="Arial"/>
          <w:sz w:val="24"/>
          <w:szCs w:val="24"/>
        </w:rPr>
        <w:footnoteReference w:id="17"/>
      </w:r>
      <w:r w:rsidR="00BA248D">
        <w:rPr>
          <w:rFonts w:ascii="Arial" w:hAnsi="Arial" w:cs="Arial"/>
          <w:sz w:val="24"/>
          <w:szCs w:val="24"/>
        </w:rPr>
        <w:t xml:space="preserve">. </w:t>
      </w:r>
      <w:proofErr w:type="spellStart"/>
      <w:r w:rsidR="00BA248D">
        <w:rPr>
          <w:rFonts w:ascii="Arial" w:hAnsi="Arial" w:cs="Arial"/>
          <w:sz w:val="24"/>
          <w:szCs w:val="24"/>
        </w:rPr>
        <w:t>Godshill</w:t>
      </w:r>
      <w:proofErr w:type="spellEnd"/>
      <w:r w:rsidR="00BA248D">
        <w:rPr>
          <w:rFonts w:ascii="Arial" w:hAnsi="Arial" w:cs="Arial"/>
          <w:sz w:val="24"/>
          <w:szCs w:val="24"/>
        </w:rPr>
        <w:t xml:space="preserve"> Church on the Isle of White is another example. Other depictions include an alabaster carved panel, panel paintings, glass windows and wood carvings.</w:t>
      </w:r>
      <w:r w:rsidR="00BA248D">
        <w:rPr>
          <w:rStyle w:val="FootnoteReference"/>
          <w:rFonts w:ascii="Arial" w:hAnsi="Arial" w:cs="Arial"/>
          <w:sz w:val="24"/>
          <w:szCs w:val="24"/>
        </w:rPr>
        <w:footnoteReference w:id="18"/>
      </w:r>
      <w:r w:rsidR="00BA248D">
        <w:rPr>
          <w:rFonts w:ascii="Arial" w:hAnsi="Arial" w:cs="Arial"/>
          <w:sz w:val="24"/>
          <w:szCs w:val="24"/>
        </w:rPr>
        <w:t xml:space="preserve"> </w:t>
      </w:r>
    </w:p>
    <w:p w14:paraId="065B9405" w14:textId="77777777" w:rsidR="00BA248D" w:rsidRPr="00F23DFE" w:rsidRDefault="00BA248D" w:rsidP="00BA248D">
      <w:pPr>
        <w:spacing w:line="360" w:lineRule="auto"/>
        <w:rPr>
          <w:rFonts w:ascii="Arial" w:hAnsi="Arial" w:cs="Arial"/>
          <w:strike/>
          <w:sz w:val="24"/>
          <w:szCs w:val="24"/>
        </w:rPr>
      </w:pPr>
      <w:r>
        <w:rPr>
          <w:rFonts w:ascii="Arial" w:hAnsi="Arial" w:cs="Arial"/>
          <w:sz w:val="24"/>
          <w:szCs w:val="24"/>
        </w:rPr>
        <w:t>Historically, imagery was used in religious books to encourage the reader to open a book, the prayers are often learned by heart, each of the images in the book would be used to start a new prayer. In the case of the annunciation imagery traditionally it would be encouraging a greeting of ‘Ave Maria’. The annunciation image would normally depict Mary with a shadow to suggest that she is earthly, whilst Gabriel would have no shadow.</w:t>
      </w:r>
      <w:r w:rsidRPr="006F094E">
        <w:rPr>
          <w:rStyle w:val="FootnoteReference"/>
          <w:rFonts w:ascii="Arial" w:hAnsi="Arial" w:cs="Arial"/>
          <w:sz w:val="24"/>
          <w:szCs w:val="24"/>
        </w:rPr>
        <w:t xml:space="preserve"> </w:t>
      </w:r>
      <w:r>
        <w:rPr>
          <w:rStyle w:val="FootnoteReference"/>
          <w:rFonts w:ascii="Arial" w:hAnsi="Arial" w:cs="Arial"/>
          <w:sz w:val="24"/>
          <w:szCs w:val="24"/>
        </w:rPr>
        <w:footnoteReference w:id="19"/>
      </w:r>
      <w:r>
        <w:rPr>
          <w:rFonts w:ascii="Arial" w:hAnsi="Arial" w:cs="Arial"/>
          <w:sz w:val="24"/>
          <w:szCs w:val="24"/>
        </w:rPr>
        <w:t xml:space="preserve">  There may have been items like lilies, a garden but not the crucifixion which may be a reason why the image in the </w:t>
      </w:r>
      <w:proofErr w:type="spellStart"/>
      <w:r>
        <w:rPr>
          <w:rFonts w:ascii="Arial" w:hAnsi="Arial" w:cs="Arial"/>
          <w:sz w:val="24"/>
          <w:szCs w:val="24"/>
        </w:rPr>
        <w:t>Llyfr</w:t>
      </w:r>
      <w:proofErr w:type="spellEnd"/>
      <w:r>
        <w:rPr>
          <w:rFonts w:ascii="Arial" w:hAnsi="Arial" w:cs="Arial"/>
          <w:sz w:val="24"/>
          <w:szCs w:val="24"/>
        </w:rPr>
        <w:t xml:space="preserve"> is said to be unique. </w:t>
      </w:r>
    </w:p>
    <w:p w14:paraId="024A3952" w14:textId="3AB63D51" w:rsidR="00BA248D" w:rsidRPr="003A3D44" w:rsidRDefault="00BA248D" w:rsidP="00BA248D">
      <w:pPr>
        <w:spacing w:line="360" w:lineRule="auto"/>
        <w:rPr>
          <w:rFonts w:ascii="Arial" w:hAnsi="Arial" w:cs="Arial"/>
          <w:sz w:val="24"/>
          <w:szCs w:val="24"/>
        </w:rPr>
      </w:pPr>
      <w:r>
        <w:rPr>
          <w:rFonts w:ascii="Arial" w:hAnsi="Arial" w:cs="Arial"/>
          <w:sz w:val="24"/>
          <w:szCs w:val="24"/>
        </w:rPr>
        <w:t>’G</w:t>
      </w:r>
      <w:r w:rsidRPr="002D08DA">
        <w:rPr>
          <w:rFonts w:ascii="Arial" w:hAnsi="Arial" w:cs="Arial"/>
          <w:sz w:val="24"/>
          <w:szCs w:val="24"/>
        </w:rPr>
        <w:t>iven the likelihood that many among the Gentry were unable to read Latin texts,</w:t>
      </w:r>
      <w:r w:rsidRPr="00DC4ECE">
        <w:rPr>
          <w:rFonts w:ascii="Arial" w:hAnsi="Arial" w:cs="Arial"/>
          <w:sz w:val="24"/>
          <w:szCs w:val="24"/>
        </w:rPr>
        <w:t xml:space="preserve"> it seems probable that </w:t>
      </w:r>
      <w:r>
        <w:rPr>
          <w:rFonts w:ascii="Arial" w:hAnsi="Arial" w:cs="Arial"/>
          <w:sz w:val="24"/>
          <w:szCs w:val="24"/>
        </w:rPr>
        <w:t>pictures</w:t>
      </w:r>
      <w:r w:rsidRPr="00DC4ECE">
        <w:rPr>
          <w:rFonts w:ascii="Arial" w:hAnsi="Arial" w:cs="Arial"/>
          <w:sz w:val="24"/>
          <w:szCs w:val="24"/>
        </w:rPr>
        <w:t xml:space="preserve"> were </w:t>
      </w:r>
      <w:r>
        <w:rPr>
          <w:rFonts w:ascii="Arial" w:hAnsi="Arial" w:cs="Arial"/>
          <w:sz w:val="24"/>
          <w:szCs w:val="24"/>
        </w:rPr>
        <w:t>crucial</w:t>
      </w:r>
      <w:r w:rsidRPr="00DC4ECE">
        <w:rPr>
          <w:rFonts w:ascii="Arial" w:hAnsi="Arial" w:cs="Arial"/>
          <w:sz w:val="24"/>
          <w:szCs w:val="24"/>
        </w:rPr>
        <w:t xml:space="preserve"> to these as </w:t>
      </w:r>
      <w:r>
        <w:rPr>
          <w:rFonts w:ascii="Arial" w:hAnsi="Arial" w:cs="Arial"/>
          <w:sz w:val="24"/>
          <w:szCs w:val="24"/>
        </w:rPr>
        <w:t>the</w:t>
      </w:r>
      <w:r w:rsidRPr="00DC4ECE">
        <w:rPr>
          <w:rFonts w:ascii="Arial" w:hAnsi="Arial" w:cs="Arial"/>
          <w:sz w:val="24"/>
          <w:szCs w:val="24"/>
        </w:rPr>
        <w:t xml:space="preserve"> use </w:t>
      </w:r>
      <w:r>
        <w:rPr>
          <w:rFonts w:ascii="Arial" w:hAnsi="Arial" w:cs="Arial"/>
          <w:sz w:val="24"/>
          <w:szCs w:val="24"/>
        </w:rPr>
        <w:t xml:space="preserve">of </w:t>
      </w:r>
      <w:r w:rsidRPr="00DC4ECE">
        <w:rPr>
          <w:rFonts w:ascii="Arial" w:hAnsi="Arial" w:cs="Arial"/>
          <w:sz w:val="24"/>
          <w:szCs w:val="24"/>
        </w:rPr>
        <w:t xml:space="preserve">such </w:t>
      </w:r>
      <w:r>
        <w:rPr>
          <w:rFonts w:ascii="Arial" w:hAnsi="Arial" w:cs="Arial"/>
          <w:sz w:val="24"/>
          <w:szCs w:val="24"/>
        </w:rPr>
        <w:t xml:space="preserve">volumes, </w:t>
      </w:r>
      <w:r w:rsidRPr="00DC4ECE">
        <w:rPr>
          <w:rFonts w:ascii="Arial" w:hAnsi="Arial" w:cs="Arial"/>
          <w:sz w:val="24"/>
          <w:szCs w:val="24"/>
        </w:rPr>
        <w:t xml:space="preserve"> stimulat</w:t>
      </w:r>
      <w:r>
        <w:rPr>
          <w:rFonts w:ascii="Arial" w:hAnsi="Arial" w:cs="Arial"/>
          <w:sz w:val="24"/>
          <w:szCs w:val="24"/>
        </w:rPr>
        <w:t>ed</w:t>
      </w:r>
      <w:r w:rsidRPr="00DC4ECE">
        <w:rPr>
          <w:rFonts w:ascii="Arial" w:hAnsi="Arial" w:cs="Arial"/>
          <w:sz w:val="24"/>
          <w:szCs w:val="24"/>
        </w:rPr>
        <w:t xml:space="preserve"> devotional responses</w:t>
      </w:r>
      <w:r>
        <w:rPr>
          <w:rFonts w:ascii="Arial" w:hAnsi="Arial" w:cs="Arial"/>
          <w:sz w:val="24"/>
          <w:szCs w:val="24"/>
        </w:rPr>
        <w:t>.’</w:t>
      </w:r>
      <w:r>
        <w:rPr>
          <w:rStyle w:val="FootnoteReference"/>
          <w:rFonts w:ascii="Arial" w:hAnsi="Arial" w:cs="Arial"/>
          <w:sz w:val="24"/>
          <w:szCs w:val="24"/>
        </w:rPr>
        <w:footnoteReference w:id="20"/>
      </w:r>
      <w:r>
        <w:rPr>
          <w:rFonts w:ascii="Arial" w:hAnsi="Arial" w:cs="Arial"/>
          <w:sz w:val="24"/>
          <w:szCs w:val="24"/>
        </w:rPr>
        <w:t xml:space="preserve"> Camille goes further commenting that ‘sacred art was not so much the equivalent of reading as of hearing things being said’</w:t>
      </w:r>
      <w:r>
        <w:rPr>
          <w:rStyle w:val="FootnoteReference"/>
          <w:rFonts w:ascii="Arial" w:hAnsi="Arial" w:cs="Arial"/>
          <w:sz w:val="24"/>
          <w:szCs w:val="24"/>
        </w:rPr>
        <w:footnoteReference w:id="21"/>
      </w:r>
      <w:r>
        <w:rPr>
          <w:rFonts w:ascii="Arial" w:hAnsi="Arial" w:cs="Arial"/>
          <w:sz w:val="24"/>
          <w:szCs w:val="24"/>
        </w:rPr>
        <w:t xml:space="preserve"> he </w:t>
      </w:r>
      <w:r>
        <w:rPr>
          <w:rFonts w:ascii="Arial" w:hAnsi="Arial" w:cs="Arial"/>
          <w:sz w:val="24"/>
          <w:szCs w:val="24"/>
        </w:rPr>
        <w:lastRenderedPageBreak/>
        <w:t>argues that it is not just the gentry who needed images to remind them of what prayers they were to say but even more so for the church community as a whole and that artwork on walls, windows in a church were to help the congregation in so much as images were a memory aid, the belief being at that time every memory was based on an image stored in the brain. ‘Memory, even the memory of objects of thought, is not without an image’.</w:t>
      </w:r>
      <w:r>
        <w:rPr>
          <w:rStyle w:val="FootnoteReference"/>
          <w:rFonts w:ascii="Arial" w:hAnsi="Arial" w:cs="Arial"/>
          <w:sz w:val="24"/>
          <w:szCs w:val="24"/>
        </w:rPr>
        <w:footnoteReference w:id="22"/>
      </w:r>
    </w:p>
    <w:p w14:paraId="4E3CC2DE" w14:textId="64F5AF9F" w:rsidR="002A5BA1" w:rsidRDefault="00BA248D" w:rsidP="00BA248D">
      <w:pPr>
        <w:spacing w:line="360" w:lineRule="auto"/>
        <w:rPr>
          <w:rFonts w:ascii="Arial" w:hAnsi="Arial" w:cs="Arial"/>
          <w:sz w:val="24"/>
          <w:szCs w:val="24"/>
        </w:rPr>
      </w:pPr>
      <w:r>
        <w:rPr>
          <w:rFonts w:ascii="Arial" w:hAnsi="Arial" w:cs="Arial"/>
          <w:sz w:val="24"/>
          <w:szCs w:val="24"/>
        </w:rPr>
        <w:t xml:space="preserve"> </w:t>
      </w:r>
      <w:r w:rsidR="00D9188F">
        <w:rPr>
          <w:rFonts w:ascii="Arial" w:hAnsi="Arial" w:cs="Arial"/>
          <w:sz w:val="24"/>
          <w:szCs w:val="24"/>
        </w:rPr>
        <w:t>P</w:t>
      </w:r>
      <w:r>
        <w:rPr>
          <w:rFonts w:ascii="Arial" w:hAnsi="Arial" w:cs="Arial"/>
          <w:sz w:val="24"/>
          <w:szCs w:val="24"/>
        </w:rPr>
        <w:t>reacher John Mirk (circa 1390-1414)</w:t>
      </w:r>
      <w:r>
        <w:rPr>
          <w:rStyle w:val="FootnoteReference"/>
          <w:rFonts w:ascii="Arial" w:hAnsi="Arial" w:cs="Arial"/>
          <w:sz w:val="24"/>
          <w:szCs w:val="24"/>
        </w:rPr>
        <w:footnoteReference w:id="23"/>
      </w:r>
      <w:r>
        <w:rPr>
          <w:rFonts w:ascii="Arial" w:hAnsi="Arial" w:cs="Arial"/>
          <w:sz w:val="24"/>
          <w:szCs w:val="24"/>
        </w:rPr>
        <w:t xml:space="preserve"> believed that medieval people could not understand that Christ was crucified on a cross without imagery to explain how this may have happened; therefore, what the image depicts happened.             </w:t>
      </w:r>
    </w:p>
    <w:p w14:paraId="464E80D0" w14:textId="77777777" w:rsidR="00BA248D" w:rsidRPr="00BD74C9" w:rsidRDefault="00BA248D" w:rsidP="00BA248D">
      <w:pPr>
        <w:spacing w:line="360" w:lineRule="auto"/>
        <w:rPr>
          <w:rFonts w:ascii="Arial" w:hAnsi="Arial" w:cs="Arial"/>
          <w:sz w:val="24"/>
          <w:szCs w:val="24"/>
        </w:rPr>
      </w:pPr>
      <w:r>
        <w:rPr>
          <w:rFonts w:ascii="Arial" w:hAnsi="Arial" w:cs="Arial"/>
          <w:sz w:val="24"/>
          <w:szCs w:val="24"/>
        </w:rPr>
        <w:t>Panofsky, an Iconologist, suggests that when unravelling the meaning of imagery, it is best to take a common-sense approach to describe what is present, dividing that into two parts factual and expressional.</w:t>
      </w:r>
      <w:r>
        <w:rPr>
          <w:rStyle w:val="FootnoteReference"/>
          <w:rFonts w:ascii="Arial" w:hAnsi="Arial" w:cs="Arial"/>
          <w:sz w:val="24"/>
          <w:szCs w:val="24"/>
        </w:rPr>
        <w:footnoteReference w:id="24"/>
      </w:r>
      <w:r>
        <w:rPr>
          <w:rFonts w:ascii="Arial" w:hAnsi="Arial" w:cs="Arial"/>
          <w:sz w:val="24"/>
          <w:szCs w:val="24"/>
        </w:rPr>
        <w:t xml:space="preserve"> Stating the factual evidence is based on observation, in these images there is no actual expression as might be seen in portraiture or family groups. However, the artists do portray in each image an icon in the form of Christ on a Lilly. Panofsky’s second stage relates to conventions, here the bible tells us that Jesus was wearing a crown of thorns, seen in the </w:t>
      </w:r>
      <w:proofErr w:type="spellStart"/>
      <w:r>
        <w:rPr>
          <w:rFonts w:ascii="Arial" w:hAnsi="Arial" w:cs="Arial"/>
          <w:sz w:val="24"/>
          <w:szCs w:val="24"/>
        </w:rPr>
        <w:t>Godshill</w:t>
      </w:r>
      <w:proofErr w:type="spellEnd"/>
      <w:r>
        <w:rPr>
          <w:rFonts w:ascii="Arial" w:hAnsi="Arial" w:cs="Arial"/>
          <w:sz w:val="24"/>
          <w:szCs w:val="24"/>
        </w:rPr>
        <w:t xml:space="preserve"> image, his clothing removed and then he was crucified, hanging his head in death.</w:t>
      </w:r>
      <w:r>
        <w:rPr>
          <w:rStyle w:val="FootnoteReference"/>
          <w:rFonts w:ascii="Arial" w:hAnsi="Arial" w:cs="Arial"/>
          <w:sz w:val="24"/>
          <w:szCs w:val="24"/>
        </w:rPr>
        <w:footnoteReference w:id="25"/>
      </w:r>
      <w:r>
        <w:rPr>
          <w:rFonts w:ascii="Arial" w:hAnsi="Arial" w:cs="Arial"/>
          <w:sz w:val="24"/>
          <w:szCs w:val="24"/>
        </w:rPr>
        <w:t xml:space="preserve">   Religion was the main stay of the way of life, ‘time was considered holy’ with a calendar that marked hourly, daily and weekly times for prayer abstinence and penance, Saturday being the day for prayer and devotion to Mary.</w:t>
      </w:r>
      <w:r w:rsidRPr="00BD74C9">
        <w:rPr>
          <w:rFonts w:ascii="Arial" w:hAnsi="Arial" w:cs="Arial"/>
          <w:sz w:val="24"/>
          <w:szCs w:val="24"/>
          <w:vertAlign w:val="superscript"/>
        </w:rPr>
        <w:t xml:space="preserve"> </w:t>
      </w:r>
      <w:r w:rsidRPr="00BD74C9">
        <w:rPr>
          <w:rFonts w:ascii="Arial" w:hAnsi="Arial" w:cs="Arial"/>
          <w:sz w:val="24"/>
          <w:szCs w:val="24"/>
          <w:vertAlign w:val="superscript"/>
        </w:rPr>
        <w:footnoteReference w:id="26"/>
      </w:r>
    </w:p>
    <w:p w14:paraId="4CB0749E" w14:textId="77777777" w:rsidR="00BA248D" w:rsidRDefault="00BA248D" w:rsidP="00BA248D">
      <w:pPr>
        <w:spacing w:line="360" w:lineRule="auto"/>
        <w:rPr>
          <w:rFonts w:ascii="Arial" w:hAnsi="Arial" w:cs="Arial"/>
          <w:sz w:val="24"/>
          <w:szCs w:val="24"/>
        </w:rPr>
      </w:pPr>
      <w:r>
        <w:rPr>
          <w:rFonts w:ascii="Arial" w:hAnsi="Arial" w:cs="Arial"/>
          <w:sz w:val="24"/>
          <w:szCs w:val="24"/>
        </w:rPr>
        <w:t>Barber suggests that the evaluation of an image is based upon ‘subjectivity, emotion and rationality’.</w:t>
      </w:r>
      <w:r>
        <w:rPr>
          <w:rStyle w:val="FootnoteReference"/>
          <w:rFonts w:ascii="Arial" w:hAnsi="Arial" w:cs="Arial"/>
          <w:sz w:val="24"/>
          <w:szCs w:val="24"/>
        </w:rPr>
        <w:footnoteReference w:id="27"/>
      </w:r>
      <w:r>
        <w:rPr>
          <w:rFonts w:ascii="Arial" w:hAnsi="Arial" w:cs="Arial"/>
          <w:sz w:val="24"/>
          <w:szCs w:val="24"/>
        </w:rPr>
        <w:t xml:space="preserve"> The image analysis appears subjective and lacks emotion. Emotion is applied if the image is described as beautiful, however if described as beautiful today was it considered beautiful in C13 and vice versa. Hutcheson argues that ‘beauty is in eye of the beholder.</w:t>
      </w:r>
      <w:r>
        <w:rPr>
          <w:rStyle w:val="FootnoteReference"/>
          <w:rFonts w:ascii="Arial" w:hAnsi="Arial" w:cs="Arial"/>
          <w:sz w:val="24"/>
          <w:szCs w:val="24"/>
        </w:rPr>
        <w:footnoteReference w:id="28"/>
      </w:r>
      <w:r>
        <w:rPr>
          <w:rFonts w:ascii="Arial" w:hAnsi="Arial" w:cs="Arial"/>
          <w:sz w:val="24"/>
          <w:szCs w:val="24"/>
        </w:rPr>
        <w:t xml:space="preserve"> Barber argues that an artist tries to create a </w:t>
      </w:r>
      <w:r>
        <w:rPr>
          <w:rFonts w:ascii="Arial" w:hAnsi="Arial" w:cs="Arial"/>
          <w:sz w:val="24"/>
          <w:szCs w:val="24"/>
        </w:rPr>
        <w:lastRenderedPageBreak/>
        <w:t>scene that is sad, fearful, passionate and emotive, as seen in the ceiling painting at Abingdon. Barber posits the idea that medieval art represents stupidity, ignorance and darkness.</w:t>
      </w:r>
      <w:r>
        <w:rPr>
          <w:rStyle w:val="FootnoteReference"/>
          <w:rFonts w:ascii="Arial" w:hAnsi="Arial" w:cs="Arial"/>
          <w:sz w:val="24"/>
          <w:szCs w:val="24"/>
        </w:rPr>
        <w:footnoteReference w:id="29"/>
      </w:r>
      <w:r>
        <w:rPr>
          <w:rFonts w:ascii="Arial" w:hAnsi="Arial" w:cs="Arial"/>
          <w:sz w:val="24"/>
          <w:szCs w:val="24"/>
        </w:rPr>
        <w:t xml:space="preserve"> Taking the Lily Crucifixion as the example, crucifixion is dark; to see it represented on a lily could be construed as stupid and ignorant.</w:t>
      </w:r>
    </w:p>
    <w:p w14:paraId="2876AF10" w14:textId="051F360A" w:rsidR="00BA248D" w:rsidRPr="00705719" w:rsidRDefault="00BA248D" w:rsidP="00BA248D">
      <w:pPr>
        <w:spacing w:line="360" w:lineRule="auto"/>
        <w:rPr>
          <w:rFonts w:ascii="Arial" w:hAnsi="Arial" w:cs="Arial"/>
          <w:strike/>
          <w:sz w:val="24"/>
          <w:szCs w:val="24"/>
        </w:rPr>
      </w:pPr>
      <w:r>
        <w:rPr>
          <w:rFonts w:ascii="Arial" w:hAnsi="Arial" w:cs="Arial"/>
          <w:sz w:val="24"/>
          <w:szCs w:val="24"/>
        </w:rPr>
        <w:t>Thompson</w:t>
      </w:r>
      <w:r>
        <w:rPr>
          <w:rStyle w:val="FootnoteReference"/>
          <w:rFonts w:ascii="Arial" w:hAnsi="Arial" w:cs="Arial"/>
          <w:sz w:val="24"/>
          <w:szCs w:val="24"/>
        </w:rPr>
        <w:footnoteReference w:id="30"/>
      </w:r>
      <w:r>
        <w:rPr>
          <w:rFonts w:ascii="Arial" w:hAnsi="Arial" w:cs="Arial"/>
          <w:sz w:val="24"/>
          <w:szCs w:val="24"/>
        </w:rPr>
        <w:t xml:space="preserve"> a sociologist agrees that art should be analysed in three parts. The first part relates to the Social and historical conditions that the text is produced, in this instance the artist is unknown therefore analysing actual conditions is not possible. Some assumptions can be made on the basis that the picture forms part </w:t>
      </w:r>
      <w:r w:rsidRPr="00D71EE5">
        <w:rPr>
          <w:rFonts w:ascii="Arial" w:hAnsi="Arial" w:cs="Arial"/>
          <w:sz w:val="24"/>
          <w:szCs w:val="24"/>
        </w:rPr>
        <w:t xml:space="preserve">of a Book of Hours from late C14. It is linked to St. Peblig church through the calendar. We know that the church was given to Aberconwy Abbey by Llewellyn ap </w:t>
      </w:r>
      <w:proofErr w:type="spellStart"/>
      <w:r w:rsidRPr="00D71EE5">
        <w:rPr>
          <w:rFonts w:ascii="Arial" w:hAnsi="Arial" w:cs="Arial"/>
          <w:sz w:val="24"/>
          <w:szCs w:val="24"/>
        </w:rPr>
        <w:t>Gruffydd</w:t>
      </w:r>
      <w:proofErr w:type="spellEnd"/>
      <w:r w:rsidRPr="00D71EE5">
        <w:rPr>
          <w:rFonts w:ascii="Arial" w:hAnsi="Arial" w:cs="Arial"/>
          <w:sz w:val="24"/>
          <w:szCs w:val="24"/>
        </w:rPr>
        <w:t xml:space="preserve"> in C13.</w:t>
      </w:r>
      <w:r>
        <w:rPr>
          <w:rStyle w:val="FootnoteReference"/>
          <w:rFonts w:ascii="Arial" w:hAnsi="Arial" w:cs="Arial"/>
          <w:sz w:val="24"/>
          <w:szCs w:val="24"/>
        </w:rPr>
        <w:footnoteReference w:id="31"/>
      </w:r>
      <w:r w:rsidRPr="00D71EE5">
        <w:rPr>
          <w:rFonts w:ascii="Arial" w:hAnsi="Arial" w:cs="Arial"/>
          <w:sz w:val="24"/>
          <w:szCs w:val="24"/>
        </w:rPr>
        <w:t xml:space="preserve"> </w:t>
      </w:r>
      <w:r w:rsidRPr="008D1B4F">
        <w:rPr>
          <w:rFonts w:ascii="Arial" w:hAnsi="Arial" w:cs="Arial"/>
          <w:sz w:val="24"/>
          <w:szCs w:val="24"/>
        </w:rPr>
        <w:t>It is feasible to connect the monks as scribes producing the book. Arguably, this would not be the case as Aberconwy is a Cistercian Abbey</w:t>
      </w:r>
      <w:r w:rsidRPr="008D1B4F">
        <w:rPr>
          <w:rStyle w:val="FootnoteReference"/>
          <w:rFonts w:ascii="Arial" w:hAnsi="Arial" w:cs="Arial"/>
          <w:sz w:val="24"/>
          <w:szCs w:val="24"/>
        </w:rPr>
        <w:footnoteReference w:id="32"/>
      </w:r>
      <w:r w:rsidRPr="008D1B4F">
        <w:rPr>
          <w:rFonts w:ascii="Arial" w:hAnsi="Arial" w:cs="Arial"/>
          <w:sz w:val="24"/>
          <w:szCs w:val="24"/>
        </w:rPr>
        <w:t xml:space="preserve"> and monks, if they followed Saint Bernard, did not commission illumination.</w:t>
      </w:r>
      <w:r w:rsidRPr="008D1B4F">
        <w:rPr>
          <w:rStyle w:val="FootnoteReference"/>
          <w:rFonts w:ascii="Arial" w:hAnsi="Arial" w:cs="Arial"/>
          <w:sz w:val="24"/>
          <w:szCs w:val="24"/>
        </w:rPr>
        <w:footnoteReference w:id="33"/>
      </w:r>
      <w:r w:rsidRPr="008D1B4F">
        <w:rPr>
          <w:rFonts w:ascii="Arial" w:hAnsi="Arial" w:cs="Arial"/>
          <w:sz w:val="24"/>
          <w:szCs w:val="24"/>
        </w:rPr>
        <w:t xml:space="preserve"> Additionally by the C13 most production of manuscripts was secular with the written document produced in one workshop and illumination in another the process taking up to a year.</w:t>
      </w:r>
      <w:r w:rsidRPr="008D1B4F">
        <w:rPr>
          <w:rStyle w:val="FootnoteReference"/>
          <w:rFonts w:ascii="Arial" w:hAnsi="Arial" w:cs="Arial"/>
          <w:sz w:val="24"/>
          <w:szCs w:val="24"/>
        </w:rPr>
        <w:footnoteReference w:id="34"/>
      </w:r>
      <w:r w:rsidRPr="008D1B4F">
        <w:rPr>
          <w:rFonts w:ascii="Arial" w:hAnsi="Arial" w:cs="Arial"/>
          <w:sz w:val="24"/>
          <w:szCs w:val="24"/>
        </w:rPr>
        <w:t xml:space="preserve"> We also know that Caernarfon Castle and town wall </w:t>
      </w:r>
      <w:r w:rsidRPr="00715570">
        <w:rPr>
          <w:rFonts w:ascii="Arial" w:hAnsi="Arial" w:cs="Arial"/>
          <w:sz w:val="24"/>
          <w:szCs w:val="24"/>
        </w:rPr>
        <w:t xml:space="preserve">were being built as a stone structure from </w:t>
      </w:r>
      <w:r w:rsidR="00715570" w:rsidRPr="00715570">
        <w:rPr>
          <w:rFonts w:ascii="Arial" w:hAnsi="Arial" w:cs="Arial"/>
          <w:sz w:val="24"/>
          <w:szCs w:val="24"/>
        </w:rPr>
        <w:t>late C13</w:t>
      </w:r>
      <w:r w:rsidRPr="00715570">
        <w:rPr>
          <w:rStyle w:val="FootnoteReference"/>
          <w:rFonts w:ascii="Arial" w:hAnsi="Arial" w:cs="Arial"/>
          <w:sz w:val="24"/>
          <w:szCs w:val="24"/>
        </w:rPr>
        <w:footnoteReference w:id="35"/>
      </w:r>
      <w:r w:rsidRPr="008D1B4F">
        <w:rPr>
          <w:rFonts w:ascii="Arial" w:hAnsi="Arial" w:cs="Arial"/>
          <w:sz w:val="24"/>
          <w:szCs w:val="24"/>
        </w:rPr>
        <w:t xml:space="preserve"> that would suggest that there were many people in the area of</w:t>
      </w:r>
      <w:r>
        <w:rPr>
          <w:rFonts w:ascii="Arial" w:hAnsi="Arial" w:cs="Arial"/>
          <w:sz w:val="24"/>
          <w:szCs w:val="24"/>
        </w:rPr>
        <w:t xml:space="preserve"> varying skills wealth and poverty. By the beginning of the C13 scribes and illuminators could be found living and working in towns as craftsmen.</w:t>
      </w:r>
      <w:r>
        <w:rPr>
          <w:rStyle w:val="FootnoteReference"/>
          <w:rFonts w:ascii="Arial" w:hAnsi="Arial" w:cs="Arial"/>
          <w:sz w:val="24"/>
          <w:szCs w:val="24"/>
        </w:rPr>
        <w:footnoteReference w:id="36"/>
      </w:r>
    </w:p>
    <w:p w14:paraId="6C26AE3C" w14:textId="77777777" w:rsidR="00BA248D" w:rsidRDefault="00BA248D" w:rsidP="00BA248D">
      <w:pPr>
        <w:spacing w:line="360" w:lineRule="auto"/>
        <w:rPr>
          <w:rFonts w:ascii="Arial" w:hAnsi="Arial" w:cs="Arial"/>
          <w:sz w:val="24"/>
          <w:szCs w:val="24"/>
        </w:rPr>
      </w:pPr>
      <w:r>
        <w:rPr>
          <w:rFonts w:ascii="Arial" w:hAnsi="Arial" w:cs="Arial"/>
          <w:sz w:val="24"/>
          <w:szCs w:val="24"/>
        </w:rPr>
        <w:t>The second stage relates to close inspection of what is familiar; for example, what can be seen in the image that the viewer has knowledge of?</w:t>
      </w:r>
    </w:p>
    <w:p w14:paraId="22F72132" w14:textId="77777777" w:rsidR="00BA248D" w:rsidRDefault="00BA248D" w:rsidP="00BA248D">
      <w:pPr>
        <w:spacing w:line="360" w:lineRule="auto"/>
        <w:rPr>
          <w:rFonts w:ascii="Arial" w:hAnsi="Arial" w:cs="Arial"/>
          <w:sz w:val="24"/>
          <w:szCs w:val="24"/>
        </w:rPr>
      </w:pPr>
      <w:r>
        <w:rPr>
          <w:rFonts w:ascii="Arial" w:hAnsi="Arial" w:cs="Arial"/>
          <w:sz w:val="24"/>
          <w:szCs w:val="24"/>
        </w:rPr>
        <w:t>The final stage is how the text is viewed by people; the last point is not a straightforward commentary with an historical image.</w:t>
      </w:r>
      <w:r>
        <w:rPr>
          <w:rStyle w:val="FootnoteReference"/>
          <w:rFonts w:ascii="Arial" w:hAnsi="Arial" w:cs="Arial"/>
          <w:sz w:val="24"/>
          <w:szCs w:val="24"/>
        </w:rPr>
        <w:footnoteReference w:id="37"/>
      </w:r>
      <w:r>
        <w:rPr>
          <w:rFonts w:ascii="Arial" w:hAnsi="Arial" w:cs="Arial"/>
          <w:sz w:val="24"/>
          <w:szCs w:val="24"/>
        </w:rPr>
        <w:t xml:space="preserve"> It is not possible to know what a person viewing an image in fourteenth and fifteenth centuries thought of the </w:t>
      </w:r>
      <w:r>
        <w:rPr>
          <w:rFonts w:ascii="Arial" w:hAnsi="Arial" w:cs="Arial"/>
          <w:sz w:val="24"/>
          <w:szCs w:val="24"/>
        </w:rPr>
        <w:lastRenderedPageBreak/>
        <w:t xml:space="preserve">image, the summary is based upon the thoughts of people viewing an image in the twenty first century more interested in the image than a need to use it for the purpose it had been produced. </w:t>
      </w:r>
    </w:p>
    <w:p w14:paraId="7DC13621" w14:textId="134FA8FE" w:rsidR="00BA248D" w:rsidRDefault="00BA248D" w:rsidP="00BA248D">
      <w:pPr>
        <w:spacing w:line="360" w:lineRule="auto"/>
        <w:rPr>
          <w:rFonts w:ascii="Arial" w:hAnsi="Arial" w:cs="Arial"/>
          <w:sz w:val="24"/>
          <w:szCs w:val="24"/>
        </w:rPr>
      </w:pPr>
      <w:r>
        <w:rPr>
          <w:rFonts w:ascii="Arial" w:hAnsi="Arial" w:cs="Arial"/>
          <w:sz w:val="24"/>
          <w:szCs w:val="24"/>
        </w:rPr>
        <w:t>One of the biggest steps forward is the availability of digital visual culture making it possible to search archives museums and libraries for images and sources for research. Visual digital media is one of the dominant past times today</w:t>
      </w:r>
      <w:r w:rsidR="00D66032">
        <w:rPr>
          <w:rFonts w:ascii="Arial" w:hAnsi="Arial" w:cs="Arial"/>
          <w:sz w:val="24"/>
          <w:szCs w:val="24"/>
        </w:rPr>
        <w:t xml:space="preserve">, </w:t>
      </w:r>
      <w:r>
        <w:rPr>
          <w:rFonts w:ascii="Arial" w:hAnsi="Arial" w:cs="Arial"/>
          <w:sz w:val="24"/>
          <w:szCs w:val="24"/>
        </w:rPr>
        <w:t>as a result digital visual studies as a topic is developing and facilitates the interpretation of what we see. Whilst it is a time-consuming task to scan upload and catalogue items for digital searches it means that sources become available to a wider range of society it makes the inaccessible accessible. A digital source will never have the same feel to it that a manuscript might have. Staring at a screen will not have the same atmosphere as walking into a library, archive or museum and the availability of help and support for questions is limited digitally.</w:t>
      </w:r>
    </w:p>
    <w:p w14:paraId="5F57E1A3" w14:textId="394BC752" w:rsidR="00A32564" w:rsidRDefault="00BA248D" w:rsidP="00BA248D">
      <w:pPr>
        <w:spacing w:line="360" w:lineRule="auto"/>
        <w:rPr>
          <w:rFonts w:ascii="Arial" w:hAnsi="Arial" w:cs="Arial"/>
          <w:sz w:val="24"/>
          <w:szCs w:val="24"/>
        </w:rPr>
      </w:pPr>
      <w:r>
        <w:rPr>
          <w:rFonts w:ascii="Arial" w:hAnsi="Arial" w:cs="Arial"/>
          <w:sz w:val="24"/>
          <w:szCs w:val="24"/>
        </w:rPr>
        <w:t>The paper found that a medieval image can be described based on what can be seen and what is known. A greater insight can be gained using theories; one theory is insufficient to pick the image fully apart, to look at how the image has been developed, what it might have meant in C14th and what it means today. The use of digital imagery made this image available without the need to travel some 200 miles and is thus environmentally friendly.</w:t>
      </w:r>
    </w:p>
    <w:p w14:paraId="78468E50" w14:textId="6B957289" w:rsidR="00BA248D" w:rsidRDefault="00BA248D" w:rsidP="00BA248D">
      <w:pPr>
        <w:spacing w:line="360" w:lineRule="auto"/>
        <w:rPr>
          <w:rFonts w:ascii="Arial" w:hAnsi="Arial" w:cs="Arial"/>
          <w:sz w:val="24"/>
          <w:szCs w:val="24"/>
        </w:rPr>
      </w:pPr>
      <w:r>
        <w:rPr>
          <w:rFonts w:ascii="Arial" w:hAnsi="Arial" w:cs="Arial"/>
          <w:sz w:val="24"/>
          <w:szCs w:val="24"/>
        </w:rPr>
        <w:br w:type="page"/>
      </w:r>
    </w:p>
    <w:p w14:paraId="45CE9CDB" w14:textId="77777777" w:rsidR="00BA248D" w:rsidRDefault="00BA248D" w:rsidP="00BA248D">
      <w:pPr>
        <w:rPr>
          <w:rFonts w:ascii="Arial" w:hAnsi="Arial" w:cs="Arial"/>
          <w:b/>
          <w:bCs/>
          <w:sz w:val="24"/>
          <w:szCs w:val="24"/>
        </w:rPr>
      </w:pPr>
      <w:r w:rsidRPr="00104FF0">
        <w:rPr>
          <w:rFonts w:ascii="Arial" w:hAnsi="Arial" w:cs="Arial"/>
          <w:b/>
          <w:bCs/>
          <w:sz w:val="24"/>
          <w:szCs w:val="24"/>
        </w:rPr>
        <w:lastRenderedPageBreak/>
        <w:t>Bibliography</w:t>
      </w:r>
    </w:p>
    <w:p w14:paraId="226458E6" w14:textId="77777777" w:rsidR="00BA248D" w:rsidRPr="00126332" w:rsidRDefault="00BA248D" w:rsidP="00BA248D">
      <w:pPr>
        <w:rPr>
          <w:rFonts w:ascii="Arial" w:hAnsi="Arial" w:cs="Arial"/>
          <w:b/>
          <w:bCs/>
          <w:sz w:val="24"/>
          <w:szCs w:val="24"/>
        </w:rPr>
      </w:pPr>
      <w:r w:rsidRPr="00126332">
        <w:rPr>
          <w:rFonts w:ascii="Arial" w:hAnsi="Arial" w:cs="Arial"/>
          <w:b/>
          <w:bCs/>
          <w:sz w:val="24"/>
          <w:szCs w:val="24"/>
        </w:rPr>
        <w:t>Secondary</w:t>
      </w:r>
    </w:p>
    <w:p w14:paraId="7EB33323" w14:textId="77777777" w:rsidR="00BA248D" w:rsidRDefault="00BA248D" w:rsidP="00BA248D">
      <w:pPr>
        <w:rPr>
          <w:rFonts w:ascii="Arial" w:hAnsi="Arial" w:cs="Arial"/>
          <w:sz w:val="24"/>
          <w:szCs w:val="24"/>
          <w:lang w:val="en-US"/>
        </w:rPr>
      </w:pPr>
      <w:r w:rsidRPr="007A3BAA">
        <w:rPr>
          <w:rFonts w:ascii="Arial" w:hAnsi="Arial" w:cs="Arial"/>
          <w:sz w:val="24"/>
          <w:szCs w:val="24"/>
          <w:lang w:val="en-US"/>
        </w:rPr>
        <w:t>Backhouse</w:t>
      </w:r>
      <w:r>
        <w:rPr>
          <w:rFonts w:ascii="Arial" w:hAnsi="Arial" w:cs="Arial"/>
          <w:sz w:val="24"/>
          <w:szCs w:val="24"/>
          <w:lang w:val="en-US"/>
        </w:rPr>
        <w:t>,</w:t>
      </w:r>
      <w:r w:rsidRPr="007A3BAA">
        <w:rPr>
          <w:rFonts w:ascii="Arial" w:hAnsi="Arial" w:cs="Arial"/>
          <w:sz w:val="24"/>
          <w:szCs w:val="24"/>
          <w:lang w:val="en-US"/>
        </w:rPr>
        <w:t xml:space="preserve"> J</w:t>
      </w:r>
      <w:r>
        <w:rPr>
          <w:rFonts w:ascii="Arial" w:hAnsi="Arial" w:cs="Arial"/>
          <w:sz w:val="24"/>
          <w:szCs w:val="24"/>
          <w:lang w:val="en-US"/>
        </w:rPr>
        <w:t>. (1986)</w:t>
      </w:r>
      <w:r w:rsidRPr="007A3BAA">
        <w:rPr>
          <w:rFonts w:ascii="Arial" w:hAnsi="Arial" w:cs="Arial"/>
          <w:sz w:val="24"/>
          <w:szCs w:val="24"/>
          <w:lang w:val="en-US"/>
        </w:rPr>
        <w:t xml:space="preserve"> </w:t>
      </w:r>
      <w:r w:rsidRPr="00254508">
        <w:rPr>
          <w:rFonts w:ascii="Arial" w:hAnsi="Arial" w:cs="Arial"/>
          <w:i/>
          <w:iCs/>
          <w:sz w:val="24"/>
          <w:szCs w:val="24"/>
          <w:lang w:val="en-US"/>
        </w:rPr>
        <w:t>The Illuminated Manuscript</w:t>
      </w:r>
      <w:r w:rsidRPr="007A3BAA">
        <w:rPr>
          <w:rFonts w:ascii="Arial" w:hAnsi="Arial" w:cs="Arial"/>
          <w:sz w:val="24"/>
          <w:szCs w:val="24"/>
          <w:lang w:val="en-US"/>
        </w:rPr>
        <w:t xml:space="preserve"> </w:t>
      </w:r>
      <w:r>
        <w:rPr>
          <w:rFonts w:ascii="Arial" w:hAnsi="Arial" w:cs="Arial"/>
          <w:sz w:val="24"/>
          <w:szCs w:val="24"/>
          <w:lang w:val="en-US"/>
        </w:rPr>
        <w:t>Oxford:</w:t>
      </w:r>
      <w:r w:rsidRPr="007A3BAA">
        <w:rPr>
          <w:rFonts w:ascii="Arial" w:hAnsi="Arial" w:cs="Arial"/>
          <w:sz w:val="24"/>
          <w:szCs w:val="24"/>
          <w:lang w:val="en-US"/>
        </w:rPr>
        <w:t xml:space="preserve"> </w:t>
      </w:r>
      <w:proofErr w:type="spellStart"/>
      <w:r w:rsidRPr="007A3BAA">
        <w:rPr>
          <w:rFonts w:ascii="Arial" w:hAnsi="Arial" w:cs="Arial"/>
          <w:sz w:val="24"/>
          <w:szCs w:val="24"/>
          <w:lang w:val="en-US"/>
        </w:rPr>
        <w:t>Marboro</w:t>
      </w:r>
      <w:proofErr w:type="spellEnd"/>
      <w:r w:rsidRPr="007A3BAA">
        <w:rPr>
          <w:rFonts w:ascii="Arial" w:hAnsi="Arial" w:cs="Arial"/>
          <w:sz w:val="24"/>
          <w:szCs w:val="24"/>
          <w:lang w:val="en-US"/>
        </w:rPr>
        <w:t xml:space="preserve"> Books by arrangement with </w:t>
      </w:r>
      <w:proofErr w:type="spellStart"/>
      <w:r w:rsidRPr="007A3BAA">
        <w:rPr>
          <w:rFonts w:ascii="Arial" w:hAnsi="Arial" w:cs="Arial"/>
          <w:sz w:val="24"/>
          <w:szCs w:val="24"/>
          <w:lang w:val="en-US"/>
        </w:rPr>
        <w:t>Phaidon</w:t>
      </w:r>
      <w:proofErr w:type="spellEnd"/>
      <w:r w:rsidRPr="007A3BAA">
        <w:rPr>
          <w:rFonts w:ascii="Arial" w:hAnsi="Arial" w:cs="Arial"/>
          <w:sz w:val="24"/>
          <w:szCs w:val="24"/>
          <w:lang w:val="en-US"/>
        </w:rPr>
        <w:t xml:space="preserve"> Press Ltd. </w:t>
      </w:r>
    </w:p>
    <w:p w14:paraId="3BBDBFC6" w14:textId="77777777" w:rsidR="00BA248D" w:rsidRDefault="00BA248D" w:rsidP="00BA248D">
      <w:pPr>
        <w:rPr>
          <w:rFonts w:ascii="Arial" w:hAnsi="Arial" w:cs="Arial"/>
          <w:i/>
          <w:iCs/>
          <w:sz w:val="24"/>
          <w:szCs w:val="24"/>
          <w:lang w:val="en-US"/>
        </w:rPr>
      </w:pPr>
      <w:r w:rsidRPr="00AC6599">
        <w:rPr>
          <w:rFonts w:ascii="Arial" w:hAnsi="Arial" w:cs="Arial"/>
          <w:sz w:val="24"/>
          <w:szCs w:val="24"/>
          <w:lang w:val="en-US"/>
        </w:rPr>
        <w:t>Barber, S</w:t>
      </w:r>
      <w:r>
        <w:rPr>
          <w:rFonts w:ascii="Arial" w:hAnsi="Arial" w:cs="Arial"/>
          <w:sz w:val="24"/>
          <w:szCs w:val="24"/>
          <w:lang w:val="en-US"/>
        </w:rPr>
        <w:t>. (</w:t>
      </w:r>
      <w:r w:rsidRPr="00AC6599">
        <w:rPr>
          <w:rFonts w:ascii="Arial" w:hAnsi="Arial" w:cs="Arial"/>
          <w:sz w:val="24"/>
          <w:szCs w:val="24"/>
          <w:lang w:val="en-US"/>
        </w:rPr>
        <w:t>2009</w:t>
      </w:r>
      <w:r>
        <w:rPr>
          <w:rFonts w:ascii="Arial" w:hAnsi="Arial" w:cs="Arial"/>
          <w:sz w:val="24"/>
          <w:szCs w:val="24"/>
          <w:lang w:val="en-US"/>
        </w:rPr>
        <w:t>)</w:t>
      </w:r>
      <w:r w:rsidRPr="00AC6599">
        <w:rPr>
          <w:rFonts w:ascii="Arial" w:hAnsi="Arial" w:cs="Arial"/>
          <w:sz w:val="24"/>
          <w:szCs w:val="24"/>
          <w:lang w:val="en-US"/>
        </w:rPr>
        <w:t xml:space="preserve"> </w:t>
      </w:r>
      <w:r w:rsidRPr="007D5EF1">
        <w:rPr>
          <w:rFonts w:ascii="Arial" w:hAnsi="Arial" w:cs="Arial"/>
          <w:i/>
          <w:iCs/>
          <w:sz w:val="24"/>
          <w:szCs w:val="24"/>
          <w:lang w:val="en-US"/>
        </w:rPr>
        <w:t xml:space="preserve">History Beyond the Text A Students Guide to Approaching </w:t>
      </w:r>
    </w:p>
    <w:p w14:paraId="7972E4B8" w14:textId="77777777" w:rsidR="00BA248D" w:rsidRPr="003B3595" w:rsidRDefault="00BA248D" w:rsidP="00BA248D">
      <w:pPr>
        <w:rPr>
          <w:rFonts w:ascii="Arial" w:hAnsi="Arial" w:cs="Arial"/>
          <w:sz w:val="24"/>
          <w:szCs w:val="24"/>
          <w:lang w:val="en-US"/>
        </w:rPr>
      </w:pPr>
      <w:r>
        <w:rPr>
          <w:rFonts w:ascii="Arial" w:hAnsi="Arial" w:cs="Arial"/>
          <w:sz w:val="24"/>
          <w:szCs w:val="24"/>
          <w:lang w:val="en-US"/>
        </w:rPr>
        <w:t xml:space="preserve">Burton, J. &amp; </w:t>
      </w:r>
      <w:proofErr w:type="spellStart"/>
      <w:r>
        <w:rPr>
          <w:rFonts w:ascii="Arial" w:hAnsi="Arial" w:cs="Arial"/>
          <w:sz w:val="24"/>
          <w:szCs w:val="24"/>
          <w:lang w:val="en-US"/>
        </w:rPr>
        <w:t>Stober</w:t>
      </w:r>
      <w:proofErr w:type="spellEnd"/>
      <w:r>
        <w:rPr>
          <w:rFonts w:ascii="Arial" w:hAnsi="Arial" w:cs="Arial"/>
          <w:sz w:val="24"/>
          <w:szCs w:val="24"/>
          <w:lang w:val="en-US"/>
        </w:rPr>
        <w:t xml:space="preserve"> K, </w:t>
      </w:r>
      <w:r w:rsidRPr="00C377B9">
        <w:rPr>
          <w:rFonts w:ascii="Arial" w:hAnsi="Arial" w:cs="Arial"/>
          <w:i/>
          <w:iCs/>
          <w:sz w:val="24"/>
          <w:szCs w:val="24"/>
          <w:lang w:val="en-US"/>
        </w:rPr>
        <w:t>Abbeys and Priories of Medieval Wales</w:t>
      </w:r>
      <w:r>
        <w:rPr>
          <w:rFonts w:ascii="Arial" w:hAnsi="Arial" w:cs="Arial"/>
          <w:sz w:val="24"/>
          <w:szCs w:val="24"/>
          <w:lang w:val="en-US"/>
        </w:rPr>
        <w:t xml:space="preserve"> (University of Wales Press, 2015).</w:t>
      </w:r>
    </w:p>
    <w:p w14:paraId="47BD6639" w14:textId="77777777" w:rsidR="00BA248D" w:rsidRPr="007A3BAA" w:rsidRDefault="00BA248D" w:rsidP="00BA248D">
      <w:pPr>
        <w:rPr>
          <w:rFonts w:ascii="Arial" w:hAnsi="Arial" w:cs="Arial"/>
          <w:sz w:val="24"/>
          <w:szCs w:val="24"/>
        </w:rPr>
      </w:pPr>
      <w:r>
        <w:rPr>
          <w:rFonts w:ascii="Arial" w:hAnsi="Arial" w:cs="Arial"/>
          <w:sz w:val="24"/>
          <w:szCs w:val="24"/>
          <w:lang w:val="en-US"/>
        </w:rPr>
        <w:t xml:space="preserve">Clemens, R. &amp; Graham, T, </w:t>
      </w:r>
      <w:r w:rsidRPr="00EC6636">
        <w:rPr>
          <w:rFonts w:ascii="Arial" w:hAnsi="Arial" w:cs="Arial"/>
          <w:i/>
          <w:iCs/>
          <w:sz w:val="24"/>
          <w:szCs w:val="24"/>
          <w:lang w:val="en-US"/>
        </w:rPr>
        <w:t>An Introduction to Manuscript Studies</w:t>
      </w:r>
      <w:r>
        <w:rPr>
          <w:rFonts w:ascii="Arial" w:hAnsi="Arial" w:cs="Arial"/>
          <w:sz w:val="24"/>
          <w:szCs w:val="24"/>
          <w:lang w:val="en-US"/>
        </w:rPr>
        <w:t xml:space="preserve"> (London: Cornell University Press 2007)</w:t>
      </w:r>
    </w:p>
    <w:p w14:paraId="48076A74" w14:textId="77777777" w:rsidR="00BA248D" w:rsidRPr="00D72423" w:rsidRDefault="00BA248D" w:rsidP="00BA248D">
      <w:pPr>
        <w:pStyle w:val="FootnoteText"/>
        <w:spacing w:line="360" w:lineRule="auto"/>
        <w:rPr>
          <w:rFonts w:ascii="Arial" w:hAnsi="Arial" w:cs="Arial"/>
          <w:sz w:val="24"/>
          <w:szCs w:val="24"/>
          <w:lang w:val="en-US"/>
        </w:rPr>
      </w:pPr>
      <w:r w:rsidRPr="00D72423">
        <w:rPr>
          <w:rFonts w:ascii="Arial" w:hAnsi="Arial" w:cs="Arial"/>
          <w:sz w:val="24"/>
          <w:szCs w:val="24"/>
          <w:lang w:val="en-US"/>
        </w:rPr>
        <w:t>Haslam,</w:t>
      </w:r>
      <w:r>
        <w:rPr>
          <w:rFonts w:ascii="Arial" w:hAnsi="Arial" w:cs="Arial"/>
          <w:sz w:val="24"/>
          <w:szCs w:val="24"/>
          <w:lang w:val="en-US"/>
        </w:rPr>
        <w:t xml:space="preserve"> R.</w:t>
      </w:r>
      <w:r w:rsidRPr="00D72423">
        <w:rPr>
          <w:rFonts w:ascii="Arial" w:hAnsi="Arial" w:cs="Arial"/>
          <w:sz w:val="24"/>
          <w:szCs w:val="24"/>
          <w:lang w:val="en-US"/>
        </w:rPr>
        <w:t xml:space="preserve"> Orbach</w:t>
      </w:r>
      <w:r>
        <w:rPr>
          <w:rFonts w:ascii="Arial" w:hAnsi="Arial" w:cs="Arial"/>
          <w:sz w:val="24"/>
          <w:szCs w:val="24"/>
          <w:lang w:val="en-US"/>
        </w:rPr>
        <w:t xml:space="preserve">, </w:t>
      </w:r>
      <w:r w:rsidRPr="00D72423">
        <w:rPr>
          <w:rFonts w:ascii="Arial" w:hAnsi="Arial" w:cs="Arial"/>
          <w:sz w:val="24"/>
          <w:szCs w:val="24"/>
          <w:lang w:val="en-US"/>
        </w:rPr>
        <w:t xml:space="preserve">J.  &amp; </w:t>
      </w:r>
      <w:proofErr w:type="spellStart"/>
      <w:r w:rsidRPr="00D72423">
        <w:rPr>
          <w:rFonts w:ascii="Arial" w:hAnsi="Arial" w:cs="Arial"/>
          <w:sz w:val="24"/>
          <w:szCs w:val="24"/>
          <w:lang w:val="en-US"/>
        </w:rPr>
        <w:t>Voelcker</w:t>
      </w:r>
      <w:proofErr w:type="spellEnd"/>
      <w:r w:rsidRPr="00D72423">
        <w:rPr>
          <w:rFonts w:ascii="Arial" w:hAnsi="Arial" w:cs="Arial"/>
          <w:sz w:val="24"/>
          <w:szCs w:val="24"/>
          <w:lang w:val="en-US"/>
        </w:rPr>
        <w:t>,</w:t>
      </w:r>
      <w:r>
        <w:rPr>
          <w:rFonts w:ascii="Arial" w:hAnsi="Arial" w:cs="Arial"/>
          <w:sz w:val="24"/>
          <w:szCs w:val="24"/>
          <w:lang w:val="en-US"/>
        </w:rPr>
        <w:t xml:space="preserve"> </w:t>
      </w:r>
      <w:r w:rsidRPr="00D72423">
        <w:rPr>
          <w:rFonts w:ascii="Arial" w:hAnsi="Arial" w:cs="Arial"/>
          <w:sz w:val="24"/>
          <w:szCs w:val="24"/>
          <w:lang w:val="en-US"/>
        </w:rPr>
        <w:t>A</w:t>
      </w:r>
      <w:r>
        <w:rPr>
          <w:rFonts w:ascii="Arial" w:hAnsi="Arial" w:cs="Arial"/>
          <w:sz w:val="24"/>
          <w:szCs w:val="24"/>
          <w:lang w:val="en-US"/>
        </w:rPr>
        <w:t>,</w:t>
      </w:r>
      <w:r w:rsidRPr="00D72423">
        <w:rPr>
          <w:rFonts w:ascii="Arial" w:hAnsi="Arial" w:cs="Arial"/>
          <w:sz w:val="24"/>
          <w:szCs w:val="24"/>
          <w:lang w:val="en-US"/>
        </w:rPr>
        <w:t xml:space="preserve"> </w:t>
      </w:r>
      <w:r w:rsidRPr="00D72423">
        <w:rPr>
          <w:rFonts w:ascii="Arial" w:hAnsi="Arial" w:cs="Arial"/>
          <w:i/>
          <w:iCs/>
          <w:sz w:val="24"/>
          <w:szCs w:val="24"/>
          <w:lang w:val="en-US"/>
        </w:rPr>
        <w:t>The buildings of Wales Gwynedd</w:t>
      </w:r>
      <w:r w:rsidRPr="00D72423">
        <w:rPr>
          <w:rFonts w:ascii="Arial" w:hAnsi="Arial" w:cs="Arial"/>
          <w:sz w:val="24"/>
          <w:szCs w:val="24"/>
          <w:lang w:val="en-US"/>
        </w:rPr>
        <w:t xml:space="preserve"> </w:t>
      </w:r>
      <w:r>
        <w:rPr>
          <w:rFonts w:ascii="Arial" w:hAnsi="Arial" w:cs="Arial"/>
          <w:sz w:val="24"/>
          <w:szCs w:val="24"/>
          <w:lang w:val="en-US"/>
        </w:rPr>
        <w:t>(</w:t>
      </w:r>
      <w:r w:rsidRPr="00D72423">
        <w:rPr>
          <w:rFonts w:ascii="Arial" w:hAnsi="Arial" w:cs="Arial"/>
          <w:sz w:val="24"/>
          <w:szCs w:val="24"/>
          <w:lang w:val="en-US"/>
        </w:rPr>
        <w:t>London: Yale University Press 2009)</w:t>
      </w:r>
    </w:p>
    <w:p w14:paraId="5F8BC47F" w14:textId="77777777" w:rsidR="00BA248D" w:rsidRDefault="00BA248D" w:rsidP="00BA248D">
      <w:pPr>
        <w:pStyle w:val="FootnoteText"/>
        <w:spacing w:line="360" w:lineRule="auto"/>
        <w:rPr>
          <w:rFonts w:ascii="Arial" w:hAnsi="Arial" w:cs="Arial"/>
          <w:sz w:val="24"/>
          <w:szCs w:val="24"/>
          <w:lang w:val="en-US"/>
        </w:rPr>
      </w:pPr>
      <w:r w:rsidRPr="007A3BAA">
        <w:rPr>
          <w:rFonts w:ascii="Arial" w:hAnsi="Arial" w:cs="Arial"/>
          <w:sz w:val="24"/>
          <w:szCs w:val="24"/>
          <w:lang w:val="en-US"/>
        </w:rPr>
        <w:t>Howells, R</w:t>
      </w:r>
      <w:r>
        <w:rPr>
          <w:rFonts w:ascii="Arial" w:hAnsi="Arial" w:cs="Arial"/>
          <w:sz w:val="24"/>
          <w:szCs w:val="24"/>
          <w:lang w:val="en-US"/>
        </w:rPr>
        <w:t>.</w:t>
      </w:r>
      <w:r w:rsidRPr="007A3BAA">
        <w:rPr>
          <w:rFonts w:ascii="Arial" w:hAnsi="Arial" w:cs="Arial"/>
          <w:sz w:val="24"/>
          <w:szCs w:val="24"/>
          <w:lang w:val="en-US"/>
        </w:rPr>
        <w:t xml:space="preserve"> &amp; </w:t>
      </w:r>
      <w:proofErr w:type="spellStart"/>
      <w:r w:rsidRPr="007A3BAA">
        <w:rPr>
          <w:rFonts w:ascii="Arial" w:hAnsi="Arial" w:cs="Arial"/>
          <w:sz w:val="24"/>
          <w:szCs w:val="24"/>
          <w:lang w:val="en-US"/>
        </w:rPr>
        <w:t>Negreiros</w:t>
      </w:r>
      <w:proofErr w:type="spellEnd"/>
      <w:r w:rsidRPr="007A3BAA">
        <w:rPr>
          <w:rFonts w:ascii="Arial" w:hAnsi="Arial" w:cs="Arial"/>
          <w:sz w:val="24"/>
          <w:szCs w:val="24"/>
          <w:lang w:val="en-US"/>
        </w:rPr>
        <w:t xml:space="preserve"> J, </w:t>
      </w:r>
      <w:r w:rsidRPr="00EC6636">
        <w:rPr>
          <w:rFonts w:ascii="Arial" w:hAnsi="Arial" w:cs="Arial"/>
          <w:i/>
          <w:iCs/>
          <w:sz w:val="24"/>
          <w:szCs w:val="24"/>
          <w:lang w:val="en-US"/>
        </w:rPr>
        <w:t>Visual Culture</w:t>
      </w:r>
      <w:r w:rsidRPr="007A3BAA">
        <w:rPr>
          <w:rFonts w:ascii="Arial" w:hAnsi="Arial" w:cs="Arial"/>
          <w:sz w:val="24"/>
          <w:szCs w:val="24"/>
          <w:lang w:val="en-US"/>
        </w:rPr>
        <w:t xml:space="preserve"> </w:t>
      </w:r>
      <w:r>
        <w:rPr>
          <w:rFonts w:ascii="Arial" w:hAnsi="Arial" w:cs="Arial"/>
          <w:sz w:val="24"/>
          <w:szCs w:val="24"/>
          <w:lang w:val="en-US"/>
        </w:rPr>
        <w:t>3rd</w:t>
      </w:r>
      <w:r w:rsidRPr="007A3BAA">
        <w:rPr>
          <w:rFonts w:ascii="Arial" w:hAnsi="Arial" w:cs="Arial"/>
          <w:sz w:val="24"/>
          <w:szCs w:val="24"/>
          <w:lang w:val="en-US"/>
        </w:rPr>
        <w:t xml:space="preserve"> Ed, </w:t>
      </w:r>
      <w:r>
        <w:rPr>
          <w:rFonts w:ascii="Arial" w:hAnsi="Arial" w:cs="Arial"/>
          <w:sz w:val="24"/>
          <w:szCs w:val="24"/>
          <w:lang w:val="en-US"/>
        </w:rPr>
        <w:t>(Cambridge:</w:t>
      </w:r>
      <w:r w:rsidRPr="007A3BAA">
        <w:rPr>
          <w:rFonts w:ascii="Arial" w:hAnsi="Arial" w:cs="Arial"/>
          <w:sz w:val="24"/>
          <w:szCs w:val="24"/>
          <w:lang w:val="en-US"/>
        </w:rPr>
        <w:t xml:space="preserve"> Polity Press </w:t>
      </w:r>
      <w:r>
        <w:rPr>
          <w:rFonts w:ascii="Arial" w:hAnsi="Arial" w:cs="Arial"/>
          <w:sz w:val="24"/>
          <w:szCs w:val="24"/>
          <w:lang w:val="en-US"/>
        </w:rPr>
        <w:t>2019).</w:t>
      </w:r>
    </w:p>
    <w:p w14:paraId="0FFE2C9B" w14:textId="77777777" w:rsidR="00BA248D" w:rsidRPr="007A3BAA" w:rsidRDefault="00BA248D" w:rsidP="00BA248D">
      <w:pPr>
        <w:pStyle w:val="FootnoteText"/>
        <w:spacing w:line="360" w:lineRule="auto"/>
        <w:rPr>
          <w:rFonts w:ascii="Arial" w:hAnsi="Arial" w:cs="Arial"/>
          <w:sz w:val="24"/>
          <w:szCs w:val="24"/>
          <w:lang w:val="en-US"/>
        </w:rPr>
      </w:pPr>
      <w:r>
        <w:rPr>
          <w:rFonts w:ascii="Arial" w:hAnsi="Arial" w:cs="Arial"/>
          <w:sz w:val="24"/>
          <w:szCs w:val="24"/>
          <w:lang w:val="en-US"/>
        </w:rPr>
        <w:t xml:space="preserve">Lowry, B. (2017) </w:t>
      </w:r>
      <w:r w:rsidRPr="00BB3B20">
        <w:rPr>
          <w:rFonts w:ascii="Arial" w:hAnsi="Arial" w:cs="Arial"/>
          <w:i/>
          <w:iCs/>
          <w:sz w:val="24"/>
          <w:szCs w:val="24"/>
          <w:lang w:val="en-US"/>
        </w:rPr>
        <w:t>Medieval castles of England and Wales</w:t>
      </w:r>
      <w:r>
        <w:rPr>
          <w:rFonts w:ascii="Arial" w:hAnsi="Arial" w:cs="Arial"/>
          <w:sz w:val="24"/>
          <w:szCs w:val="24"/>
          <w:lang w:val="en-US"/>
        </w:rPr>
        <w:t xml:space="preserve"> </w:t>
      </w:r>
      <w:proofErr w:type="gramStart"/>
      <w:r>
        <w:rPr>
          <w:rFonts w:ascii="Arial" w:hAnsi="Arial" w:cs="Arial"/>
          <w:sz w:val="24"/>
          <w:szCs w:val="24"/>
          <w:lang w:val="en-US"/>
        </w:rPr>
        <w:t>Oxford :</w:t>
      </w:r>
      <w:proofErr w:type="gramEnd"/>
      <w:r>
        <w:rPr>
          <w:rFonts w:ascii="Arial" w:hAnsi="Arial" w:cs="Arial"/>
          <w:sz w:val="24"/>
          <w:szCs w:val="24"/>
          <w:lang w:val="en-US"/>
        </w:rPr>
        <w:t xml:space="preserve"> Bloomsbury Shire. </w:t>
      </w:r>
    </w:p>
    <w:p w14:paraId="25020270" w14:textId="77777777" w:rsidR="00BA248D" w:rsidRPr="007A3BAA" w:rsidRDefault="00BA248D" w:rsidP="00BA248D">
      <w:pPr>
        <w:pStyle w:val="FootnoteText"/>
        <w:spacing w:line="360" w:lineRule="auto"/>
        <w:rPr>
          <w:rFonts w:ascii="Arial" w:hAnsi="Arial" w:cs="Arial"/>
          <w:sz w:val="24"/>
          <w:szCs w:val="24"/>
          <w:lang w:val="en-US"/>
        </w:rPr>
      </w:pPr>
      <w:r w:rsidRPr="007A3BAA">
        <w:rPr>
          <w:rFonts w:ascii="Arial" w:hAnsi="Arial" w:cs="Arial"/>
          <w:sz w:val="24"/>
          <w:szCs w:val="24"/>
          <w:lang w:val="en-US"/>
        </w:rPr>
        <w:t>Orme, N</w:t>
      </w:r>
      <w:r>
        <w:rPr>
          <w:rFonts w:ascii="Arial" w:hAnsi="Arial" w:cs="Arial"/>
          <w:sz w:val="24"/>
          <w:szCs w:val="24"/>
          <w:lang w:val="en-US"/>
        </w:rPr>
        <w:t>. (2021)</w:t>
      </w:r>
      <w:r w:rsidRPr="007A3BAA">
        <w:rPr>
          <w:rFonts w:ascii="Arial" w:hAnsi="Arial" w:cs="Arial"/>
          <w:sz w:val="24"/>
          <w:szCs w:val="24"/>
          <w:lang w:val="en-US"/>
        </w:rPr>
        <w:t xml:space="preserve"> </w:t>
      </w:r>
      <w:r w:rsidRPr="00CB5373">
        <w:rPr>
          <w:rFonts w:ascii="Arial" w:hAnsi="Arial" w:cs="Arial"/>
          <w:i/>
          <w:iCs/>
          <w:sz w:val="24"/>
          <w:szCs w:val="24"/>
          <w:lang w:val="en-US"/>
        </w:rPr>
        <w:t>Going to Church in Medieval England</w:t>
      </w:r>
      <w:r w:rsidRPr="007A3BAA">
        <w:rPr>
          <w:rFonts w:ascii="Arial" w:hAnsi="Arial" w:cs="Arial"/>
          <w:sz w:val="24"/>
          <w:szCs w:val="24"/>
          <w:lang w:val="en-US"/>
        </w:rPr>
        <w:t xml:space="preserve"> </w:t>
      </w:r>
      <w:proofErr w:type="spellStart"/>
      <w:proofErr w:type="gramStart"/>
      <w:r>
        <w:rPr>
          <w:rFonts w:ascii="Arial" w:hAnsi="Arial" w:cs="Arial"/>
          <w:sz w:val="24"/>
          <w:szCs w:val="24"/>
          <w:lang w:val="en-US"/>
        </w:rPr>
        <w:t>London:</w:t>
      </w:r>
      <w:r w:rsidRPr="007A3BAA">
        <w:rPr>
          <w:rFonts w:ascii="Arial" w:hAnsi="Arial" w:cs="Arial"/>
          <w:sz w:val="24"/>
          <w:szCs w:val="24"/>
          <w:lang w:val="en-US"/>
        </w:rPr>
        <w:t>Yale</w:t>
      </w:r>
      <w:proofErr w:type="spellEnd"/>
      <w:proofErr w:type="gramEnd"/>
      <w:r w:rsidRPr="007A3BAA">
        <w:rPr>
          <w:rFonts w:ascii="Arial" w:hAnsi="Arial" w:cs="Arial"/>
          <w:sz w:val="24"/>
          <w:szCs w:val="24"/>
          <w:lang w:val="en-US"/>
        </w:rPr>
        <w:t xml:space="preserve"> University Press</w:t>
      </w:r>
      <w:r>
        <w:rPr>
          <w:rFonts w:ascii="Arial" w:hAnsi="Arial" w:cs="Arial"/>
          <w:sz w:val="24"/>
          <w:szCs w:val="24"/>
          <w:lang w:val="en-US"/>
        </w:rPr>
        <w:t>.</w:t>
      </w:r>
      <w:r w:rsidRPr="007A3BAA">
        <w:rPr>
          <w:rFonts w:ascii="Arial" w:hAnsi="Arial" w:cs="Arial"/>
          <w:sz w:val="24"/>
          <w:szCs w:val="24"/>
          <w:lang w:val="en-US"/>
        </w:rPr>
        <w:t xml:space="preserve"> </w:t>
      </w:r>
    </w:p>
    <w:p w14:paraId="59244B24" w14:textId="77777777" w:rsidR="00BA248D" w:rsidRPr="007A3BAA" w:rsidRDefault="00BA248D" w:rsidP="00BA248D">
      <w:pPr>
        <w:rPr>
          <w:rFonts w:ascii="Arial" w:hAnsi="Arial" w:cs="Arial"/>
          <w:sz w:val="24"/>
          <w:szCs w:val="24"/>
        </w:rPr>
      </w:pPr>
      <w:r w:rsidRPr="00D6578A">
        <w:rPr>
          <w:rFonts w:ascii="Arial" w:hAnsi="Arial" w:cs="Arial"/>
          <w:sz w:val="24"/>
          <w:szCs w:val="24"/>
          <w:lang w:val="en-US"/>
        </w:rPr>
        <w:t>Wellesley</w:t>
      </w:r>
      <w:r>
        <w:rPr>
          <w:rFonts w:ascii="Arial" w:hAnsi="Arial" w:cs="Arial"/>
          <w:sz w:val="24"/>
          <w:szCs w:val="24"/>
          <w:lang w:val="en-US"/>
        </w:rPr>
        <w:t>, M. (2021)</w:t>
      </w:r>
      <w:r w:rsidRPr="00D6578A">
        <w:rPr>
          <w:rFonts w:ascii="Arial" w:hAnsi="Arial" w:cs="Arial"/>
          <w:sz w:val="24"/>
          <w:szCs w:val="24"/>
          <w:lang w:val="en-US"/>
        </w:rPr>
        <w:t xml:space="preserve"> </w:t>
      </w:r>
      <w:r w:rsidRPr="00AF7708">
        <w:rPr>
          <w:rFonts w:ascii="Arial" w:hAnsi="Arial" w:cs="Arial"/>
          <w:i/>
          <w:iCs/>
          <w:sz w:val="24"/>
          <w:szCs w:val="24"/>
          <w:lang w:val="en-US"/>
        </w:rPr>
        <w:t xml:space="preserve">Hidden Hands The </w:t>
      </w:r>
      <w:r>
        <w:rPr>
          <w:rFonts w:ascii="Arial" w:hAnsi="Arial" w:cs="Arial"/>
          <w:i/>
          <w:iCs/>
          <w:sz w:val="24"/>
          <w:szCs w:val="24"/>
          <w:lang w:val="en-US"/>
        </w:rPr>
        <w:t>L</w:t>
      </w:r>
      <w:r w:rsidRPr="00AF7708">
        <w:rPr>
          <w:rFonts w:ascii="Arial" w:hAnsi="Arial" w:cs="Arial"/>
          <w:i/>
          <w:iCs/>
          <w:sz w:val="24"/>
          <w:szCs w:val="24"/>
          <w:lang w:val="en-US"/>
        </w:rPr>
        <w:t>ives of Manuscripts and Their Makers</w:t>
      </w:r>
      <w:r w:rsidRPr="00D6578A">
        <w:rPr>
          <w:rFonts w:ascii="Arial" w:hAnsi="Arial" w:cs="Arial"/>
          <w:sz w:val="24"/>
          <w:szCs w:val="24"/>
          <w:lang w:val="en-US"/>
        </w:rPr>
        <w:t xml:space="preserve"> </w:t>
      </w:r>
      <w:r>
        <w:rPr>
          <w:rFonts w:ascii="Arial" w:hAnsi="Arial" w:cs="Arial"/>
          <w:sz w:val="24"/>
          <w:szCs w:val="24"/>
          <w:lang w:val="en-US"/>
        </w:rPr>
        <w:t>L</w:t>
      </w:r>
      <w:r w:rsidRPr="00D6578A">
        <w:rPr>
          <w:rFonts w:ascii="Arial" w:hAnsi="Arial" w:cs="Arial"/>
          <w:sz w:val="24"/>
          <w:szCs w:val="24"/>
          <w:lang w:val="en-US"/>
        </w:rPr>
        <w:t>ondon</w:t>
      </w:r>
      <w:r>
        <w:rPr>
          <w:rFonts w:ascii="Arial" w:hAnsi="Arial" w:cs="Arial"/>
          <w:sz w:val="24"/>
          <w:szCs w:val="24"/>
          <w:lang w:val="en-US"/>
        </w:rPr>
        <w:t>:</w:t>
      </w:r>
      <w:r w:rsidRPr="00D6578A">
        <w:rPr>
          <w:rFonts w:ascii="Arial" w:hAnsi="Arial" w:cs="Arial"/>
          <w:sz w:val="24"/>
          <w:szCs w:val="24"/>
          <w:lang w:val="en-US"/>
        </w:rPr>
        <w:t xml:space="preserve"> Riverrun.</w:t>
      </w:r>
    </w:p>
    <w:p w14:paraId="606396B7" w14:textId="77777777" w:rsidR="00BA248D" w:rsidRPr="00104FF0" w:rsidRDefault="00BA248D" w:rsidP="00BA248D">
      <w:pPr>
        <w:rPr>
          <w:rFonts w:ascii="Arial" w:hAnsi="Arial" w:cs="Arial"/>
          <w:b/>
          <w:bCs/>
          <w:sz w:val="24"/>
          <w:szCs w:val="24"/>
        </w:rPr>
      </w:pPr>
      <w:r w:rsidRPr="00104FF0">
        <w:rPr>
          <w:rFonts w:ascii="Arial" w:hAnsi="Arial" w:cs="Arial"/>
          <w:b/>
          <w:bCs/>
          <w:sz w:val="24"/>
          <w:szCs w:val="24"/>
        </w:rPr>
        <w:t>Journals</w:t>
      </w:r>
    </w:p>
    <w:p w14:paraId="6799E73C" w14:textId="77777777" w:rsidR="00BA248D" w:rsidRPr="00D51D56" w:rsidRDefault="00BA248D" w:rsidP="00BA248D">
      <w:pPr>
        <w:shd w:val="clear" w:color="auto" w:fill="FFFFFF"/>
        <w:spacing w:before="100" w:beforeAutospacing="1" w:after="100" w:afterAutospacing="1" w:line="240" w:lineRule="auto"/>
        <w:ind w:right="75"/>
        <w:rPr>
          <w:rFonts w:ascii="Arial" w:eastAsia="Times New Roman" w:hAnsi="Arial" w:cs="Arial"/>
          <w:sz w:val="24"/>
          <w:szCs w:val="24"/>
          <w:lang w:eastAsia="en-GB"/>
        </w:rPr>
      </w:pPr>
      <w:bookmarkStart w:id="10" w:name="_Hlk89011224"/>
      <w:r w:rsidRPr="00D51D56">
        <w:rPr>
          <w:rFonts w:ascii="Arial" w:eastAsia="Times New Roman" w:hAnsi="Arial" w:cs="Arial"/>
          <w:sz w:val="24"/>
          <w:szCs w:val="24"/>
          <w:lang w:eastAsia="en-GB"/>
        </w:rPr>
        <w:t xml:space="preserve">Duggan, </w:t>
      </w:r>
      <w:r w:rsidRPr="0064041B">
        <w:rPr>
          <w:rFonts w:ascii="Arial" w:eastAsia="Times New Roman" w:hAnsi="Arial" w:cs="Arial"/>
          <w:sz w:val="24"/>
          <w:szCs w:val="24"/>
          <w:lang w:eastAsia="en-GB"/>
        </w:rPr>
        <w:t>E.  </w:t>
      </w:r>
      <w:hyperlink r:id="rId10" w:tgtFrame="_blank" w:tooltip="Opens internal link in current window" w:history="1">
        <w:r w:rsidRPr="0064041B">
          <w:rPr>
            <w:rFonts w:ascii="Arial" w:eastAsia="Times New Roman" w:hAnsi="Arial" w:cs="Arial"/>
            <w:sz w:val="24"/>
            <w:szCs w:val="24"/>
            <w:lang w:eastAsia="en-GB"/>
          </w:rPr>
          <w:t xml:space="preserve">'Notes concerning the 'Lily Crucifixion' in the </w:t>
        </w:r>
        <w:proofErr w:type="spellStart"/>
        <w:r w:rsidRPr="0064041B">
          <w:rPr>
            <w:rFonts w:ascii="Arial" w:eastAsia="Times New Roman" w:hAnsi="Arial" w:cs="Arial"/>
            <w:sz w:val="24"/>
            <w:szCs w:val="24"/>
            <w:lang w:eastAsia="en-GB"/>
          </w:rPr>
          <w:t>Llanbeblig</w:t>
        </w:r>
        <w:proofErr w:type="spellEnd"/>
        <w:r w:rsidRPr="0064041B">
          <w:rPr>
            <w:rFonts w:ascii="Arial" w:eastAsia="Times New Roman" w:hAnsi="Arial" w:cs="Arial"/>
            <w:sz w:val="24"/>
            <w:szCs w:val="24"/>
            <w:lang w:eastAsia="en-GB"/>
          </w:rPr>
          <w:t xml:space="preserve"> Hours'</w:t>
        </w:r>
      </w:hyperlink>
      <w:r w:rsidRPr="0064041B">
        <w:rPr>
          <w:rFonts w:ascii="Arial" w:eastAsia="Times New Roman" w:hAnsi="Arial" w:cs="Arial"/>
          <w:sz w:val="24"/>
          <w:szCs w:val="24"/>
          <w:lang w:eastAsia="en-GB"/>
        </w:rPr>
        <w:t xml:space="preserve">, </w:t>
      </w:r>
      <w:r w:rsidRPr="0064041B">
        <w:rPr>
          <w:rFonts w:ascii="Arial" w:eastAsia="Times New Roman" w:hAnsi="Arial" w:cs="Arial"/>
          <w:i/>
          <w:iCs/>
          <w:sz w:val="24"/>
          <w:szCs w:val="24"/>
          <w:lang w:eastAsia="en-GB"/>
        </w:rPr>
        <w:t>National Library of Wales Journal</w:t>
      </w:r>
      <w:r w:rsidRPr="0064041B">
        <w:rPr>
          <w:rFonts w:ascii="Arial" w:eastAsia="Times New Roman" w:hAnsi="Arial" w:cs="Arial"/>
          <w:sz w:val="24"/>
          <w:szCs w:val="24"/>
          <w:lang w:eastAsia="en-GB"/>
        </w:rPr>
        <w:t>, Vol xxvii, 1991-1992.</w:t>
      </w:r>
      <w:r w:rsidRPr="00D51D56">
        <w:rPr>
          <w:rFonts w:ascii="Arial" w:eastAsia="Times New Roman" w:hAnsi="Arial" w:cs="Arial"/>
          <w:sz w:val="24"/>
          <w:szCs w:val="24"/>
          <w:lang w:eastAsia="en-GB"/>
        </w:rPr>
        <w:t xml:space="preserve"> Accessed 28.11.21</w:t>
      </w:r>
    </w:p>
    <w:p w14:paraId="1648D333" w14:textId="77777777" w:rsidR="00BA248D" w:rsidRPr="00426D9E" w:rsidRDefault="00BA248D" w:rsidP="00BA248D">
      <w:pPr>
        <w:spacing w:after="0" w:line="240" w:lineRule="auto"/>
        <w:rPr>
          <w:rFonts w:ascii="Times New Roman" w:eastAsia="Times New Roman" w:hAnsi="Times New Roman" w:cs="Times New Roman"/>
          <w:sz w:val="24"/>
          <w:szCs w:val="24"/>
          <w:lang w:eastAsia="en-GB"/>
        </w:rPr>
      </w:pPr>
      <w:r w:rsidRPr="00426D9E">
        <w:rPr>
          <w:rFonts w:ascii="Times New Roman" w:eastAsia="Times New Roman" w:hAnsi="Times New Roman" w:cs="Times New Roman"/>
          <w:sz w:val="24"/>
          <w:szCs w:val="24"/>
          <w:lang w:eastAsia="en-GB"/>
        </w:rPr>
        <w:t xml:space="preserve">Carpenter, B. </w:t>
      </w:r>
      <w:r>
        <w:rPr>
          <w:rFonts w:ascii="Times New Roman" w:eastAsia="Times New Roman" w:hAnsi="Times New Roman" w:cs="Times New Roman"/>
          <w:sz w:val="24"/>
          <w:szCs w:val="24"/>
          <w:lang w:eastAsia="en-GB"/>
        </w:rPr>
        <w:t xml:space="preserve">and </w:t>
      </w:r>
      <w:r w:rsidRPr="00426D9E">
        <w:rPr>
          <w:rFonts w:ascii="Times New Roman" w:eastAsia="Times New Roman" w:hAnsi="Times New Roman" w:cs="Times New Roman"/>
          <w:sz w:val="24"/>
          <w:szCs w:val="24"/>
          <w:lang w:eastAsia="en-GB"/>
        </w:rPr>
        <w:t>Cifuentes</w:t>
      </w:r>
      <w:r>
        <w:rPr>
          <w:rFonts w:ascii="Times New Roman" w:eastAsia="Times New Roman" w:hAnsi="Times New Roman" w:cs="Times New Roman"/>
          <w:sz w:val="24"/>
          <w:szCs w:val="24"/>
          <w:lang w:eastAsia="en-GB"/>
        </w:rPr>
        <w:t xml:space="preserve"> S &amp; L</w:t>
      </w:r>
      <w:r w:rsidRPr="00426D9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426D9E">
        <w:rPr>
          <w:rFonts w:ascii="Times New Roman" w:eastAsia="Times New Roman" w:hAnsi="Times New Roman" w:cs="Times New Roman"/>
          <w:sz w:val="24"/>
          <w:szCs w:val="24"/>
          <w:lang w:eastAsia="en-GB"/>
        </w:rPr>
        <w:t>Visual Culture and Literacy Online: Image Galleries as Sites of Learning.</w:t>
      </w:r>
      <w:r>
        <w:rPr>
          <w:rFonts w:ascii="Times New Roman" w:eastAsia="Times New Roman" w:hAnsi="Times New Roman" w:cs="Times New Roman"/>
          <w:sz w:val="24"/>
          <w:szCs w:val="24"/>
          <w:lang w:eastAsia="en-GB"/>
        </w:rPr>
        <w:t>’</w:t>
      </w:r>
      <w:r w:rsidRPr="00426D9E">
        <w:rPr>
          <w:rFonts w:ascii="Times New Roman" w:eastAsia="Times New Roman" w:hAnsi="Times New Roman" w:cs="Times New Roman"/>
          <w:sz w:val="24"/>
          <w:szCs w:val="24"/>
          <w:lang w:eastAsia="en-GB"/>
        </w:rPr>
        <w:t xml:space="preserve"> </w:t>
      </w:r>
      <w:r w:rsidRPr="00426D9E">
        <w:rPr>
          <w:rFonts w:ascii="Times New Roman" w:eastAsia="Times New Roman" w:hAnsi="Times New Roman" w:cs="Times New Roman"/>
          <w:i/>
          <w:iCs/>
          <w:sz w:val="24"/>
          <w:szCs w:val="24"/>
          <w:lang w:eastAsia="en-GB"/>
        </w:rPr>
        <w:t>Art Education</w:t>
      </w:r>
      <w:r w:rsidRPr="00426D9E">
        <w:rPr>
          <w:rFonts w:ascii="Times New Roman" w:eastAsia="Times New Roman" w:hAnsi="Times New Roman" w:cs="Times New Roman"/>
          <w:sz w:val="24"/>
          <w:szCs w:val="24"/>
          <w:lang w:eastAsia="en-GB"/>
        </w:rPr>
        <w:t>, vol. 64, no. 4, National Art Education Association, 2011, pp. 33–40, http://www.jstor.org/stable/23034018.</w:t>
      </w:r>
    </w:p>
    <w:p w14:paraId="02DAFC4F" w14:textId="77777777" w:rsidR="00BA248D" w:rsidRDefault="00BA248D" w:rsidP="00BA248D">
      <w:pPr>
        <w:shd w:val="clear" w:color="auto" w:fill="FFFFFF"/>
        <w:spacing w:before="100" w:beforeAutospacing="1" w:after="100" w:afterAutospacing="1" w:line="240" w:lineRule="auto"/>
        <w:ind w:right="75"/>
        <w:rPr>
          <w:rFonts w:ascii="Arial" w:eastAsia="Times New Roman" w:hAnsi="Arial" w:cs="Arial"/>
          <w:b/>
          <w:bCs/>
          <w:color w:val="484848"/>
          <w:sz w:val="24"/>
          <w:szCs w:val="24"/>
          <w:lang w:eastAsia="en-GB"/>
        </w:rPr>
      </w:pPr>
      <w:r w:rsidRPr="004E0037">
        <w:rPr>
          <w:rFonts w:ascii="Arial" w:eastAsia="Times New Roman" w:hAnsi="Arial" w:cs="Arial"/>
          <w:b/>
          <w:bCs/>
          <w:color w:val="484848"/>
          <w:sz w:val="24"/>
          <w:szCs w:val="24"/>
          <w:lang w:eastAsia="en-GB"/>
        </w:rPr>
        <w:t>Archive</w:t>
      </w:r>
    </w:p>
    <w:bookmarkEnd w:id="10"/>
    <w:p w14:paraId="260E1FB1" w14:textId="77777777" w:rsidR="00BA248D" w:rsidRPr="005153CD" w:rsidRDefault="00BA248D" w:rsidP="00BA248D">
      <w:pPr>
        <w:pStyle w:val="FootnoteText"/>
        <w:rPr>
          <w:rFonts w:ascii="Arial" w:hAnsi="Arial" w:cs="Arial"/>
          <w:sz w:val="24"/>
          <w:szCs w:val="24"/>
          <w:lang w:val="en-US"/>
        </w:rPr>
      </w:pPr>
      <w:r w:rsidRPr="005153CD">
        <w:rPr>
          <w:rFonts w:ascii="Arial" w:hAnsi="Arial" w:cs="Arial"/>
          <w:sz w:val="24"/>
          <w:szCs w:val="24"/>
          <w:lang w:val="en-US"/>
        </w:rPr>
        <w:t xml:space="preserve">The National Library of Wales ‘The Llanbeblig Book of Hours’ NLW17520A </w:t>
      </w:r>
      <w:r w:rsidRPr="005153CD">
        <w:rPr>
          <w:rFonts w:ascii="Arial" w:hAnsi="Arial" w:cs="Arial"/>
          <w:sz w:val="24"/>
          <w:szCs w:val="24"/>
        </w:rPr>
        <w:t>https/</w:t>
      </w:r>
      <w:proofErr w:type="gramStart"/>
      <w:r w:rsidRPr="005153CD">
        <w:rPr>
          <w:rFonts w:ascii="Arial" w:hAnsi="Arial" w:cs="Arial"/>
          <w:sz w:val="24"/>
          <w:szCs w:val="24"/>
        </w:rPr>
        <w:t>/:www.library.wales/discover/digital-gallery/manuscripts/the-middle-ages/the-llanbeblig-book-of-hours#?c=&amp;m=&amp;cv88cxywh=-1079%2C-371%2C5385$2C3756</w:t>
      </w:r>
      <w:proofErr w:type="gramEnd"/>
      <w:r w:rsidRPr="005153CD">
        <w:rPr>
          <w:rFonts w:ascii="Arial" w:hAnsi="Arial" w:cs="Arial"/>
          <w:sz w:val="24"/>
          <w:szCs w:val="24"/>
        </w:rPr>
        <w:t xml:space="preserve">  accessed 10.11.21</w:t>
      </w:r>
    </w:p>
    <w:p w14:paraId="06E29D9A" w14:textId="77777777" w:rsidR="00BA248D" w:rsidRPr="005153CD" w:rsidRDefault="00BA248D" w:rsidP="00BA248D">
      <w:pPr>
        <w:rPr>
          <w:rFonts w:ascii="Arial" w:hAnsi="Arial" w:cs="Arial"/>
          <w:b/>
          <w:bCs/>
          <w:sz w:val="24"/>
          <w:szCs w:val="24"/>
        </w:rPr>
      </w:pPr>
    </w:p>
    <w:p w14:paraId="3EC4CE53" w14:textId="77777777" w:rsidR="00BA248D" w:rsidRPr="00126332" w:rsidRDefault="00BA248D" w:rsidP="00BA248D">
      <w:pPr>
        <w:rPr>
          <w:rFonts w:ascii="Arial" w:hAnsi="Arial" w:cs="Arial"/>
          <w:b/>
          <w:bCs/>
          <w:sz w:val="24"/>
          <w:szCs w:val="24"/>
        </w:rPr>
      </w:pPr>
      <w:r w:rsidRPr="00126332">
        <w:rPr>
          <w:rFonts w:ascii="Arial" w:hAnsi="Arial" w:cs="Arial"/>
          <w:b/>
          <w:bCs/>
          <w:sz w:val="24"/>
          <w:szCs w:val="24"/>
        </w:rPr>
        <w:t>Online</w:t>
      </w:r>
    </w:p>
    <w:p w14:paraId="1F2C1488" w14:textId="77777777" w:rsidR="00BA248D" w:rsidRDefault="00BA248D" w:rsidP="00BA248D">
      <w:r>
        <w:rPr>
          <w:rFonts w:ascii="Segoe UI" w:hAnsi="Segoe UI" w:cs="Segoe UI"/>
          <w:color w:val="000000"/>
          <w:shd w:val="clear" w:color="auto" w:fill="FAF8F7"/>
        </w:rPr>
        <w:t xml:space="preserve">The Holy Bible, English Standard Version. ESV® Text Edition: 2016. </w:t>
      </w:r>
      <w:hyperlink r:id="rId11" w:history="1">
        <w:r w:rsidRPr="00196738">
          <w:rPr>
            <w:rStyle w:val="Hyperlink"/>
          </w:rPr>
          <w:t>www.biblegateway.com/passage/?search=john+19:17&amp;version=esv</w:t>
        </w:r>
      </w:hyperlink>
      <w:r>
        <w:t xml:space="preserve"> accessed 29/11/21.</w:t>
      </w:r>
    </w:p>
    <w:p w14:paraId="791C58BB" w14:textId="77777777" w:rsidR="00BA248D" w:rsidRDefault="00BA248D" w:rsidP="00BA248D">
      <w:pPr>
        <w:pStyle w:val="FootnoteText"/>
        <w:rPr>
          <w:rFonts w:ascii="Arial" w:hAnsi="Arial" w:cs="Arial"/>
          <w:sz w:val="24"/>
          <w:szCs w:val="24"/>
          <w:lang w:val="en-US"/>
        </w:rPr>
      </w:pPr>
      <w:proofErr w:type="spellStart"/>
      <w:r w:rsidRPr="00DE2554">
        <w:rPr>
          <w:rFonts w:ascii="Arial" w:hAnsi="Arial" w:cs="Arial"/>
          <w:sz w:val="24"/>
          <w:szCs w:val="24"/>
          <w:lang w:val="en-US"/>
        </w:rPr>
        <w:t>Godshill</w:t>
      </w:r>
      <w:proofErr w:type="spellEnd"/>
      <w:r w:rsidRPr="00DE2554">
        <w:rPr>
          <w:rFonts w:ascii="Arial" w:hAnsi="Arial" w:cs="Arial"/>
          <w:sz w:val="24"/>
          <w:szCs w:val="24"/>
          <w:lang w:val="en-US"/>
        </w:rPr>
        <w:t xml:space="preserve"> Church, Isle of Wight ‘Lily Crucifixion’. https/</w:t>
      </w:r>
      <w:proofErr w:type="gramStart"/>
      <w:r w:rsidRPr="00DE2554">
        <w:rPr>
          <w:rFonts w:ascii="Arial" w:hAnsi="Arial" w:cs="Arial"/>
          <w:sz w:val="24"/>
          <w:szCs w:val="24"/>
          <w:lang w:val="en-US"/>
        </w:rPr>
        <w:t>/:godshillparish.org.uk</w:t>
      </w:r>
      <w:proofErr w:type="gramEnd"/>
      <w:r w:rsidRPr="00DE2554">
        <w:rPr>
          <w:rFonts w:ascii="Arial" w:hAnsi="Arial" w:cs="Arial"/>
          <w:sz w:val="24"/>
          <w:szCs w:val="24"/>
          <w:lang w:val="en-US"/>
        </w:rPr>
        <w:t>/galleries/gallery-all-saints/  accessed 28.11.21</w:t>
      </w:r>
    </w:p>
    <w:p w14:paraId="4F84E808" w14:textId="77777777" w:rsidR="00BA248D" w:rsidRPr="00DE2554" w:rsidRDefault="00BA248D" w:rsidP="00BA248D">
      <w:pPr>
        <w:pStyle w:val="FootnoteText"/>
        <w:rPr>
          <w:rFonts w:ascii="Arial" w:hAnsi="Arial" w:cs="Arial"/>
          <w:sz w:val="24"/>
          <w:szCs w:val="24"/>
          <w:lang w:val="en-US"/>
        </w:rPr>
      </w:pPr>
    </w:p>
    <w:p w14:paraId="38C65C8A" w14:textId="77777777" w:rsidR="00BA248D" w:rsidRPr="00EE5AFB" w:rsidRDefault="00BA248D" w:rsidP="00BA248D">
      <w:pPr>
        <w:pStyle w:val="FootnoteText"/>
        <w:rPr>
          <w:rFonts w:ascii="Arial" w:hAnsi="Arial" w:cs="Arial"/>
          <w:sz w:val="24"/>
          <w:szCs w:val="24"/>
          <w:lang w:val="en-US"/>
        </w:rPr>
      </w:pPr>
      <w:r w:rsidRPr="00EE5AFB">
        <w:rPr>
          <w:rFonts w:ascii="Arial" w:hAnsi="Arial" w:cs="Arial"/>
          <w:sz w:val="24"/>
          <w:szCs w:val="24"/>
          <w:lang w:val="en-US"/>
        </w:rPr>
        <w:lastRenderedPageBreak/>
        <w:t xml:space="preserve">St Helens Abingdon ‘Lily Crucifixion’ </w:t>
      </w:r>
      <w:r w:rsidRPr="00EE5AFB">
        <w:rPr>
          <w:rFonts w:ascii="Arial" w:hAnsi="Arial" w:cs="Arial"/>
          <w:sz w:val="24"/>
          <w:szCs w:val="24"/>
        </w:rPr>
        <w:t>https/</w:t>
      </w:r>
      <w:proofErr w:type="gramStart"/>
      <w:r w:rsidRPr="00EE5AFB">
        <w:rPr>
          <w:rFonts w:ascii="Arial" w:hAnsi="Arial" w:cs="Arial"/>
          <w:sz w:val="24"/>
          <w:szCs w:val="24"/>
        </w:rPr>
        <w:t>/:www.abingdon-st-helens.org.uk/images/churchguides/english-guide.pdf</w:t>
      </w:r>
      <w:proofErr w:type="gramEnd"/>
      <w:r w:rsidRPr="00EE5AFB">
        <w:rPr>
          <w:rFonts w:ascii="Arial" w:hAnsi="Arial" w:cs="Arial"/>
          <w:sz w:val="24"/>
          <w:szCs w:val="24"/>
        </w:rPr>
        <w:t>. accessed 28.11.21</w:t>
      </w:r>
    </w:p>
    <w:p w14:paraId="2CD8E79C" w14:textId="77777777" w:rsidR="00BA248D" w:rsidRDefault="00BA248D" w:rsidP="00BA248D"/>
    <w:p w14:paraId="183A1E78" w14:textId="77777777" w:rsidR="00BA248D" w:rsidRDefault="00BA248D" w:rsidP="00BA248D">
      <w:r>
        <w:rPr>
          <w:b/>
          <w:bCs/>
        </w:rPr>
        <w:t>Video</w:t>
      </w:r>
    </w:p>
    <w:p w14:paraId="08AFB06C" w14:textId="77777777" w:rsidR="00BA248D" w:rsidRPr="00FE5043" w:rsidRDefault="00BA248D" w:rsidP="00BA248D">
      <w:pPr>
        <w:rPr>
          <w:rFonts w:ascii="Arial" w:hAnsi="Arial" w:cs="Arial"/>
          <w:sz w:val="24"/>
          <w:szCs w:val="24"/>
        </w:rPr>
      </w:pPr>
      <w:r>
        <w:rPr>
          <w:lang w:val="en-US"/>
        </w:rPr>
        <w:t>Canon Barker, H. The Relationship between art and Spirituality. [Video]</w:t>
      </w:r>
      <w:r>
        <w:t xml:space="preserve"> </w:t>
      </w:r>
      <w:hyperlink r:id="rId12" w:history="1">
        <w:r w:rsidRPr="00196738">
          <w:rPr>
            <w:rStyle w:val="Hyperlink"/>
          </w:rPr>
          <w:t>www.godshillparish.org.uk/galleries/the-relationship-between-art-and-spirituality/</w:t>
        </w:r>
      </w:hyperlink>
      <w:r>
        <w:t xml:space="preserve"> accessed 29.11.21</w:t>
      </w:r>
    </w:p>
    <w:p w14:paraId="5A5CCE31" w14:textId="77777777" w:rsidR="002D7D61" w:rsidRDefault="002D7D61"/>
    <w:sectPr w:rsidR="002D7D6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9364C" w14:textId="77777777" w:rsidR="00BA248D" w:rsidRDefault="00BA248D" w:rsidP="00BA248D">
      <w:pPr>
        <w:spacing w:after="0" w:line="240" w:lineRule="auto"/>
      </w:pPr>
      <w:r>
        <w:separator/>
      </w:r>
    </w:p>
  </w:endnote>
  <w:endnote w:type="continuationSeparator" w:id="0">
    <w:p w14:paraId="40AF0C13" w14:textId="77777777" w:rsidR="00BA248D" w:rsidRDefault="00BA248D" w:rsidP="00BA2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7502020"/>
      <w:docPartObj>
        <w:docPartGallery w:val="Page Numbers (Bottom of Page)"/>
        <w:docPartUnique/>
      </w:docPartObj>
    </w:sdtPr>
    <w:sdtEndPr>
      <w:rPr>
        <w:noProof/>
      </w:rPr>
    </w:sdtEndPr>
    <w:sdtContent>
      <w:p w14:paraId="602E77BF" w14:textId="77777777" w:rsidR="00511C5D" w:rsidRDefault="009D410D">
        <w:pPr>
          <w:pStyle w:val="Footer"/>
        </w:pPr>
        <w:r>
          <w:fldChar w:fldCharType="begin"/>
        </w:r>
        <w:r>
          <w:instrText xml:space="preserve"> PAGE   \* MERGEFORMAT </w:instrText>
        </w:r>
        <w:r>
          <w:fldChar w:fldCharType="separate"/>
        </w:r>
        <w:r>
          <w:rPr>
            <w:noProof/>
          </w:rPr>
          <w:t>2</w:t>
        </w:r>
        <w:r>
          <w:rPr>
            <w:noProof/>
          </w:rPr>
          <w:fldChar w:fldCharType="end"/>
        </w:r>
        <w:r>
          <w:rPr>
            <w:noProof/>
          </w:rPr>
          <w:tab/>
          <w:t>2111497</w:t>
        </w:r>
      </w:p>
    </w:sdtContent>
  </w:sdt>
  <w:p w14:paraId="71B4B619" w14:textId="77777777" w:rsidR="00511C5D" w:rsidRDefault="009D4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59444" w14:textId="77777777" w:rsidR="00BA248D" w:rsidRDefault="00BA248D" w:rsidP="00BA248D">
      <w:pPr>
        <w:spacing w:after="0" w:line="240" w:lineRule="auto"/>
      </w:pPr>
      <w:r>
        <w:separator/>
      </w:r>
    </w:p>
  </w:footnote>
  <w:footnote w:type="continuationSeparator" w:id="0">
    <w:p w14:paraId="394A0EEC" w14:textId="77777777" w:rsidR="00BA248D" w:rsidRDefault="00BA248D" w:rsidP="00BA248D">
      <w:pPr>
        <w:spacing w:after="0" w:line="240" w:lineRule="auto"/>
      </w:pPr>
      <w:r>
        <w:continuationSeparator/>
      </w:r>
    </w:p>
  </w:footnote>
  <w:footnote w:id="1">
    <w:p w14:paraId="7C55512F" w14:textId="1D32A7A8" w:rsidR="004B70FC" w:rsidRPr="004B70FC" w:rsidRDefault="004B70FC">
      <w:pPr>
        <w:pStyle w:val="FootnoteText"/>
        <w:rPr>
          <w:lang w:val="en-US"/>
        </w:rPr>
      </w:pPr>
      <w:r>
        <w:rPr>
          <w:rStyle w:val="FootnoteReference"/>
        </w:rPr>
        <w:footnoteRef/>
      </w:r>
      <w:r>
        <w:t xml:space="preserve"> </w:t>
      </w:r>
      <w:r>
        <w:rPr>
          <w:lang w:val="en-US"/>
        </w:rPr>
        <w:t xml:space="preserve">The National Library of Wales ‘The Llanbeblig Book of Hours’ NLW17520A </w:t>
      </w:r>
      <w:r>
        <w:t>https/</w:t>
      </w:r>
      <w:proofErr w:type="gramStart"/>
      <w:r>
        <w:t>/:www.library.wales/discover/digital-gallery/manuscripts/the-middle-ages/the-llanbeblig-book-of-hours#?c=&amp;m=&amp;cv88cxywh=-1079%2C-371%2C5385$2C3756</w:t>
      </w:r>
      <w:proofErr w:type="gramEnd"/>
      <w:r>
        <w:t xml:space="preserve">  accessed 10.11.21</w:t>
      </w:r>
    </w:p>
  </w:footnote>
  <w:footnote w:id="2">
    <w:p w14:paraId="50EC76C2" w14:textId="77777777" w:rsidR="00BA248D" w:rsidRPr="00BA2703" w:rsidRDefault="00BA248D" w:rsidP="00BA248D">
      <w:pPr>
        <w:pStyle w:val="FootnoteText"/>
        <w:rPr>
          <w:lang w:val="en-US"/>
        </w:rPr>
      </w:pPr>
      <w:r>
        <w:rPr>
          <w:rStyle w:val="FootnoteReference"/>
        </w:rPr>
        <w:footnoteRef/>
      </w:r>
      <w:r>
        <w:t xml:space="preserve"> </w:t>
      </w:r>
      <w:r>
        <w:rPr>
          <w:lang w:val="en-US"/>
        </w:rPr>
        <w:t xml:space="preserve">St Helens Abingdon, ‘Lily Crucifixion’ </w:t>
      </w:r>
      <w:r>
        <w:t>https/</w:t>
      </w:r>
      <w:proofErr w:type="gramStart"/>
      <w:r>
        <w:t>/:www.abingdon-st-helens.org.uk/images/churchguides/english-guide.pdf</w:t>
      </w:r>
      <w:proofErr w:type="gramEnd"/>
      <w:r>
        <w:t>. accessed 28.11.21</w:t>
      </w:r>
    </w:p>
  </w:footnote>
  <w:footnote w:id="3">
    <w:p w14:paraId="1A94C4B3" w14:textId="77777777" w:rsidR="00BA248D" w:rsidRPr="001F57E7" w:rsidRDefault="00BA248D" w:rsidP="00BA248D">
      <w:pPr>
        <w:pStyle w:val="FootnoteText"/>
        <w:rPr>
          <w:lang w:val="en-US"/>
        </w:rPr>
      </w:pPr>
      <w:r>
        <w:rPr>
          <w:rStyle w:val="FootnoteReference"/>
        </w:rPr>
        <w:footnoteRef/>
      </w:r>
      <w:r>
        <w:t xml:space="preserve"> </w:t>
      </w:r>
      <w:proofErr w:type="spellStart"/>
      <w:r>
        <w:rPr>
          <w:lang w:val="en-US"/>
        </w:rPr>
        <w:t>Godshill</w:t>
      </w:r>
      <w:proofErr w:type="spellEnd"/>
      <w:r>
        <w:rPr>
          <w:lang w:val="en-US"/>
        </w:rPr>
        <w:t xml:space="preserve"> Church, Isle of Wight ‘Lily Crucifixion’. https/</w:t>
      </w:r>
      <w:proofErr w:type="gramStart"/>
      <w:r>
        <w:rPr>
          <w:lang w:val="en-US"/>
        </w:rPr>
        <w:t>/:godshillparish.org.uk</w:t>
      </w:r>
      <w:proofErr w:type="gramEnd"/>
      <w:r>
        <w:rPr>
          <w:lang w:val="en-US"/>
        </w:rPr>
        <w:t>/galleries/gallery-all-saints/  accessed 28.11.21</w:t>
      </w:r>
    </w:p>
  </w:footnote>
  <w:footnote w:id="4">
    <w:p w14:paraId="183184F2" w14:textId="6EA3707C" w:rsidR="00BA248D" w:rsidRPr="00DF15F9" w:rsidRDefault="00BA248D" w:rsidP="00BA248D">
      <w:pPr>
        <w:pStyle w:val="FootnoteText"/>
        <w:rPr>
          <w:lang w:val="en-US"/>
        </w:rPr>
      </w:pPr>
      <w:r>
        <w:rPr>
          <w:rStyle w:val="FootnoteReference"/>
        </w:rPr>
        <w:footnoteRef/>
      </w:r>
      <w:r>
        <w:t xml:space="preserve"> </w:t>
      </w:r>
      <w:r>
        <w:rPr>
          <w:lang w:val="en-US"/>
        </w:rPr>
        <w:t xml:space="preserve"> ‘The Llanbeblig Book of Hours’ NLW17520A </w:t>
      </w:r>
    </w:p>
  </w:footnote>
  <w:footnote w:id="5">
    <w:p w14:paraId="3EC5E7F2" w14:textId="11E9FFBE" w:rsidR="00BA248D" w:rsidRPr="000229C5" w:rsidRDefault="00BA248D" w:rsidP="00BA248D">
      <w:pPr>
        <w:pStyle w:val="FootnoteText"/>
        <w:rPr>
          <w:lang w:val="en-US"/>
        </w:rPr>
      </w:pPr>
      <w:r>
        <w:rPr>
          <w:rStyle w:val="FootnoteReference"/>
        </w:rPr>
        <w:footnoteRef/>
      </w:r>
      <w:r>
        <w:t xml:space="preserve"> </w:t>
      </w:r>
      <w:r>
        <w:rPr>
          <w:lang w:val="en-US"/>
        </w:rPr>
        <w:t>Llanbeblig Book of Hours</w:t>
      </w:r>
      <w:r w:rsidR="004B70FC">
        <w:rPr>
          <w:lang w:val="en-US"/>
        </w:rPr>
        <w:t xml:space="preserve"> </w:t>
      </w:r>
      <w:r w:rsidR="004B70FC">
        <w:rPr>
          <w:lang w:val="en-US"/>
        </w:rPr>
        <w:t>NLW17520A</w:t>
      </w:r>
    </w:p>
  </w:footnote>
  <w:footnote w:id="6">
    <w:p w14:paraId="53B2C632" w14:textId="77777777" w:rsidR="004B70FC" w:rsidRPr="002F4659" w:rsidRDefault="004B70FC" w:rsidP="004B70FC">
      <w:pPr>
        <w:pStyle w:val="FootnoteText"/>
        <w:rPr>
          <w:lang w:val="en-US"/>
        </w:rPr>
      </w:pPr>
      <w:r>
        <w:rPr>
          <w:rStyle w:val="FootnoteReference"/>
        </w:rPr>
        <w:footnoteRef/>
      </w:r>
      <w:r>
        <w:t xml:space="preserve"> </w:t>
      </w:r>
      <w:r>
        <w:rPr>
          <w:lang w:val="en-US"/>
        </w:rPr>
        <w:t>The annunciation is a proclamation from the Angel Gabriel saying that Mary will give birth to Jesus.</w:t>
      </w:r>
    </w:p>
  </w:footnote>
  <w:footnote w:id="7">
    <w:p w14:paraId="435AE8D0" w14:textId="77777777" w:rsidR="008A070A" w:rsidRPr="00376ADA" w:rsidRDefault="008A070A" w:rsidP="008A070A">
      <w:pPr>
        <w:shd w:val="clear" w:color="auto" w:fill="FFFFFF"/>
        <w:spacing w:after="0" w:line="240" w:lineRule="auto"/>
        <w:ind w:right="75"/>
        <w:rPr>
          <w:sz w:val="20"/>
          <w:szCs w:val="20"/>
          <w:lang w:val="en-US"/>
        </w:rPr>
      </w:pPr>
      <w:r w:rsidRPr="00376ADA">
        <w:rPr>
          <w:rStyle w:val="FootnoteReference"/>
          <w:sz w:val="20"/>
          <w:szCs w:val="20"/>
        </w:rPr>
        <w:footnoteRef/>
      </w:r>
      <w:r w:rsidRPr="00376ADA">
        <w:rPr>
          <w:sz w:val="20"/>
          <w:szCs w:val="20"/>
        </w:rPr>
        <w:t xml:space="preserve"> </w:t>
      </w:r>
      <w:r w:rsidRPr="0064041B">
        <w:rPr>
          <w:sz w:val="20"/>
          <w:szCs w:val="20"/>
        </w:rPr>
        <w:t>E. J. M. Duggan, </w:t>
      </w:r>
      <w:hyperlink r:id="rId1" w:tgtFrame="_blank" w:tooltip="Opens internal link in current window" w:history="1">
        <w:r w:rsidRPr="0064041B">
          <w:rPr>
            <w:rStyle w:val="Hyperlink"/>
            <w:color w:val="auto"/>
            <w:sz w:val="20"/>
            <w:szCs w:val="20"/>
            <w:u w:val="none"/>
          </w:rPr>
          <w:t xml:space="preserve">'Notes concerning the 'Lily Crucifixion' in the </w:t>
        </w:r>
        <w:proofErr w:type="spellStart"/>
        <w:r w:rsidRPr="0064041B">
          <w:rPr>
            <w:rStyle w:val="Hyperlink"/>
            <w:color w:val="auto"/>
            <w:sz w:val="20"/>
            <w:szCs w:val="20"/>
            <w:u w:val="none"/>
          </w:rPr>
          <w:t>Llanbeblig</w:t>
        </w:r>
        <w:proofErr w:type="spellEnd"/>
        <w:r w:rsidRPr="0064041B">
          <w:rPr>
            <w:rStyle w:val="Hyperlink"/>
            <w:color w:val="auto"/>
            <w:sz w:val="20"/>
            <w:szCs w:val="20"/>
            <w:u w:val="none"/>
          </w:rPr>
          <w:t xml:space="preserve"> Hours'</w:t>
        </w:r>
      </w:hyperlink>
      <w:r w:rsidRPr="0064041B">
        <w:rPr>
          <w:sz w:val="20"/>
          <w:szCs w:val="20"/>
        </w:rPr>
        <w:t>, National Library of Wales Journal, Vol xxvii, 1991-1992.</w:t>
      </w:r>
      <w:r w:rsidRPr="00376ADA">
        <w:rPr>
          <w:sz w:val="20"/>
          <w:szCs w:val="20"/>
        </w:rPr>
        <w:t xml:space="preserve"> Accessed 28.11.21</w:t>
      </w:r>
    </w:p>
  </w:footnote>
  <w:footnote w:id="8">
    <w:p w14:paraId="04E08ED6" w14:textId="77777777" w:rsidR="00BA248D" w:rsidRPr="00960AA9" w:rsidRDefault="00BA248D" w:rsidP="00BA248D">
      <w:pPr>
        <w:pStyle w:val="FootnoteText"/>
        <w:rPr>
          <w:lang w:val="en-US"/>
        </w:rPr>
      </w:pPr>
      <w:r>
        <w:rPr>
          <w:rStyle w:val="FootnoteReference"/>
        </w:rPr>
        <w:footnoteRef/>
      </w:r>
      <w:r>
        <w:t xml:space="preserve"> </w:t>
      </w:r>
      <w:r>
        <w:rPr>
          <w:lang w:val="en-US"/>
        </w:rPr>
        <w:t xml:space="preserve">NLW </w:t>
      </w:r>
      <w:hyperlink r:id="rId2" w:anchor="?c=&amp;m=&amp;s=&amp;cv=8&amp;xywh=-1079%2C-371%2C5385%2C3756" w:history="1">
        <w:r>
          <w:rPr>
            <w:rStyle w:val="Hyperlink"/>
          </w:rPr>
          <w:t xml:space="preserve">The </w:t>
        </w:r>
        <w:proofErr w:type="spellStart"/>
        <w:r>
          <w:rPr>
            <w:rStyle w:val="Hyperlink"/>
          </w:rPr>
          <w:t>Llanbeblig</w:t>
        </w:r>
        <w:proofErr w:type="spellEnd"/>
        <w:r>
          <w:rPr>
            <w:rStyle w:val="Hyperlink"/>
          </w:rPr>
          <w:t xml:space="preserve"> Book of Hours | The National Library of Wales</w:t>
        </w:r>
      </w:hyperlink>
      <w:r>
        <w:t xml:space="preserve"> accessed 10.11.21</w:t>
      </w:r>
    </w:p>
  </w:footnote>
  <w:footnote w:id="9">
    <w:p w14:paraId="35D44B09" w14:textId="77777777" w:rsidR="00BA248D" w:rsidRPr="00C91A34" w:rsidRDefault="00BA248D" w:rsidP="00BA248D">
      <w:pPr>
        <w:pStyle w:val="FootnoteText"/>
        <w:rPr>
          <w:lang w:val="en-US"/>
        </w:rPr>
      </w:pPr>
      <w:r>
        <w:rPr>
          <w:rStyle w:val="FootnoteReference"/>
        </w:rPr>
        <w:footnoteRef/>
      </w:r>
      <w:r>
        <w:t xml:space="preserve"> </w:t>
      </w:r>
      <w:r w:rsidRPr="007F4507">
        <w:rPr>
          <w:lang w:val="en-US"/>
        </w:rPr>
        <w:t xml:space="preserve">R Clemens &amp; T Graham </w:t>
      </w:r>
      <w:r w:rsidRPr="00343251">
        <w:rPr>
          <w:i/>
          <w:iCs/>
          <w:lang w:val="en-US"/>
        </w:rPr>
        <w:t>Introduction to Manuscript Studies</w:t>
      </w:r>
      <w:r>
        <w:rPr>
          <w:lang w:val="en-US"/>
        </w:rPr>
        <w:t xml:space="preserve"> (</w:t>
      </w:r>
      <w:r w:rsidRPr="007F4507">
        <w:rPr>
          <w:lang w:val="en-US"/>
        </w:rPr>
        <w:t>Cornell University Press</w:t>
      </w:r>
      <w:r>
        <w:rPr>
          <w:lang w:val="en-US"/>
        </w:rPr>
        <w:t xml:space="preserve"> 2007) p210</w:t>
      </w:r>
    </w:p>
  </w:footnote>
  <w:footnote w:id="10">
    <w:p w14:paraId="7DB7D23F" w14:textId="77777777" w:rsidR="00CA7FA7" w:rsidRPr="00176A9D" w:rsidRDefault="00CA7FA7" w:rsidP="00CA7FA7">
      <w:pPr>
        <w:pStyle w:val="FootnoteText"/>
        <w:rPr>
          <w:lang w:val="en-US"/>
        </w:rPr>
      </w:pPr>
      <w:bookmarkStart w:id="1" w:name="_Hlk89948509"/>
      <w:r>
        <w:rPr>
          <w:rStyle w:val="FootnoteReference"/>
        </w:rPr>
        <w:footnoteRef/>
      </w:r>
      <w:r>
        <w:t xml:space="preserve"> </w:t>
      </w:r>
      <w:bookmarkStart w:id="2" w:name="_Hlk89531695"/>
      <w:r>
        <w:rPr>
          <w:lang w:val="en-US"/>
        </w:rPr>
        <w:t xml:space="preserve">Janet Backhouse, </w:t>
      </w:r>
      <w:r w:rsidRPr="00E967BD">
        <w:rPr>
          <w:i/>
          <w:iCs/>
          <w:lang w:val="en-US"/>
        </w:rPr>
        <w:t xml:space="preserve">The Illuminated </w:t>
      </w:r>
      <w:proofErr w:type="gramStart"/>
      <w:r w:rsidRPr="00E967BD">
        <w:rPr>
          <w:i/>
          <w:iCs/>
          <w:lang w:val="en-US"/>
        </w:rPr>
        <w:t>Manuscript</w:t>
      </w:r>
      <w:r>
        <w:rPr>
          <w:lang w:val="en-US"/>
        </w:rPr>
        <w:t xml:space="preserve">  (</w:t>
      </w:r>
      <w:proofErr w:type="gramEnd"/>
      <w:r>
        <w:rPr>
          <w:lang w:val="en-US"/>
        </w:rPr>
        <w:t xml:space="preserve">Oxford: </w:t>
      </w:r>
      <w:proofErr w:type="spellStart"/>
      <w:r>
        <w:rPr>
          <w:lang w:val="en-US"/>
        </w:rPr>
        <w:t>Marboro</w:t>
      </w:r>
      <w:proofErr w:type="spellEnd"/>
      <w:r>
        <w:rPr>
          <w:lang w:val="en-US"/>
        </w:rPr>
        <w:t xml:space="preserve"> Books, by arrangement with </w:t>
      </w:r>
      <w:proofErr w:type="spellStart"/>
      <w:r>
        <w:rPr>
          <w:lang w:val="en-US"/>
        </w:rPr>
        <w:t>Phaidon</w:t>
      </w:r>
      <w:proofErr w:type="spellEnd"/>
      <w:r>
        <w:rPr>
          <w:lang w:val="en-US"/>
        </w:rPr>
        <w:t xml:space="preserve"> Press Ltd. </w:t>
      </w:r>
      <w:bookmarkEnd w:id="2"/>
      <w:r>
        <w:rPr>
          <w:lang w:val="en-US"/>
        </w:rPr>
        <w:t>1986) p8</w:t>
      </w:r>
    </w:p>
    <w:bookmarkEnd w:id="1"/>
  </w:footnote>
  <w:footnote w:id="11">
    <w:p w14:paraId="5CACFAB2" w14:textId="3B096F25" w:rsidR="00A16591" w:rsidRPr="00C55E00" w:rsidRDefault="00A16591" w:rsidP="00A16591">
      <w:pPr>
        <w:pStyle w:val="FootnoteText"/>
        <w:rPr>
          <w:lang w:val="en-US"/>
        </w:rPr>
      </w:pPr>
      <w:r>
        <w:rPr>
          <w:rStyle w:val="FootnoteReference"/>
        </w:rPr>
        <w:footnoteRef/>
      </w:r>
      <w:r>
        <w:t xml:space="preserve"> </w:t>
      </w:r>
      <w:r w:rsidRPr="004F45C1">
        <w:rPr>
          <w:lang w:val="en-US"/>
        </w:rPr>
        <w:t>Clemens &amp; Graham</w:t>
      </w:r>
      <w:r>
        <w:rPr>
          <w:lang w:val="en-US"/>
        </w:rPr>
        <w:t>,</w:t>
      </w:r>
      <w:r w:rsidRPr="004F45C1">
        <w:rPr>
          <w:lang w:val="en-US"/>
        </w:rPr>
        <w:t xml:space="preserve"> </w:t>
      </w:r>
      <w:r w:rsidRPr="00260FD7">
        <w:rPr>
          <w:i/>
          <w:iCs/>
          <w:lang w:val="en-US"/>
        </w:rPr>
        <w:t>Introduction to Manuscript Studies</w:t>
      </w:r>
      <w:r>
        <w:rPr>
          <w:lang w:val="en-US"/>
        </w:rPr>
        <w:t xml:space="preserve"> </w:t>
      </w:r>
    </w:p>
  </w:footnote>
  <w:footnote w:id="12">
    <w:p w14:paraId="45741076" w14:textId="77777777" w:rsidR="00A16591" w:rsidRPr="00860950" w:rsidRDefault="00A16591" w:rsidP="00A16591">
      <w:pPr>
        <w:pStyle w:val="FootnoteText"/>
        <w:rPr>
          <w:color w:val="FF0000"/>
          <w:lang w:val="en-US"/>
        </w:rPr>
      </w:pPr>
      <w:r>
        <w:rPr>
          <w:rStyle w:val="FootnoteReference"/>
        </w:rPr>
        <w:footnoteRef/>
      </w:r>
      <w:r>
        <w:t xml:space="preserve"> </w:t>
      </w:r>
      <w:bookmarkStart w:id="3" w:name="_Hlk89951737"/>
      <w:r>
        <w:rPr>
          <w:lang w:val="en-US"/>
        </w:rPr>
        <w:t xml:space="preserve">Mary Wellesley, </w:t>
      </w:r>
      <w:r w:rsidRPr="00005B4F">
        <w:rPr>
          <w:i/>
          <w:iCs/>
          <w:lang w:val="en-US"/>
        </w:rPr>
        <w:t>Hidden Hands The lives of Manuscripts and Their Makers</w:t>
      </w:r>
      <w:r>
        <w:rPr>
          <w:lang w:val="en-US"/>
        </w:rPr>
        <w:t xml:space="preserve"> (London: </w:t>
      </w:r>
      <w:proofErr w:type="spellStart"/>
      <w:r>
        <w:rPr>
          <w:lang w:val="en-US"/>
        </w:rPr>
        <w:t>Riverun</w:t>
      </w:r>
      <w:bookmarkEnd w:id="3"/>
      <w:proofErr w:type="spellEnd"/>
      <w:r>
        <w:rPr>
          <w:lang w:val="en-US"/>
        </w:rPr>
        <w:t xml:space="preserve"> 2021). Wellesley explains that the word artist did not appear in the English Language until after the medieval period. The word Limner meaning ‘bringer of light’ p121</w:t>
      </w:r>
    </w:p>
  </w:footnote>
  <w:footnote w:id="13">
    <w:p w14:paraId="10A85C02" w14:textId="7CE1B642" w:rsidR="00A16591" w:rsidRPr="004F45C1" w:rsidRDefault="00A16591" w:rsidP="00A16591">
      <w:pPr>
        <w:pStyle w:val="FootnoteText"/>
        <w:rPr>
          <w:lang w:val="en-US"/>
        </w:rPr>
      </w:pPr>
      <w:r>
        <w:rPr>
          <w:rStyle w:val="FootnoteReference"/>
        </w:rPr>
        <w:footnoteRef/>
      </w:r>
      <w:r>
        <w:t xml:space="preserve"> </w:t>
      </w:r>
      <w:bookmarkStart w:id="4" w:name="_Hlk89681477"/>
      <w:r w:rsidRPr="004F45C1">
        <w:rPr>
          <w:lang w:val="en-US"/>
        </w:rPr>
        <w:t xml:space="preserve">Clemens </w:t>
      </w:r>
      <w:r w:rsidR="00347A2B">
        <w:rPr>
          <w:lang w:val="en-US"/>
        </w:rPr>
        <w:t xml:space="preserve">&amp; </w:t>
      </w:r>
      <w:r w:rsidRPr="004F45C1">
        <w:rPr>
          <w:lang w:val="en-US"/>
        </w:rPr>
        <w:t>Graham</w:t>
      </w:r>
      <w:r>
        <w:rPr>
          <w:lang w:val="en-US"/>
        </w:rPr>
        <w:t>,</w:t>
      </w:r>
      <w:r w:rsidRPr="004F45C1">
        <w:rPr>
          <w:lang w:val="en-US"/>
        </w:rPr>
        <w:t xml:space="preserve"> </w:t>
      </w:r>
      <w:r w:rsidRPr="00860950">
        <w:rPr>
          <w:i/>
          <w:iCs/>
          <w:lang w:val="en-US"/>
        </w:rPr>
        <w:t>Introduction to Manuscript Studies</w:t>
      </w:r>
      <w:r>
        <w:rPr>
          <w:lang w:val="en-US"/>
        </w:rPr>
        <w:t xml:space="preserve">. </w:t>
      </w:r>
      <w:bookmarkEnd w:id="4"/>
      <w:r>
        <w:rPr>
          <w:lang w:val="en-US"/>
        </w:rPr>
        <w:t>p18-19</w:t>
      </w:r>
    </w:p>
  </w:footnote>
  <w:footnote w:id="14">
    <w:p w14:paraId="25DE63BD" w14:textId="7BF6D642" w:rsidR="00A16591" w:rsidRPr="00B22239" w:rsidRDefault="00A16591" w:rsidP="00A16591">
      <w:pPr>
        <w:pStyle w:val="FootnoteText"/>
        <w:rPr>
          <w:lang w:val="en-US"/>
        </w:rPr>
      </w:pPr>
      <w:r>
        <w:rPr>
          <w:rStyle w:val="FootnoteReference"/>
        </w:rPr>
        <w:footnoteRef/>
      </w:r>
      <w:r>
        <w:t xml:space="preserve"> </w:t>
      </w:r>
      <w:r w:rsidRPr="0064009D">
        <w:rPr>
          <w:lang w:val="en-US"/>
        </w:rPr>
        <w:t>Clemens &amp; Graham</w:t>
      </w:r>
      <w:r>
        <w:rPr>
          <w:lang w:val="en-US"/>
        </w:rPr>
        <w:t>,</w:t>
      </w:r>
      <w:r w:rsidRPr="0064009D">
        <w:rPr>
          <w:lang w:val="en-US"/>
        </w:rPr>
        <w:t xml:space="preserve"> </w:t>
      </w:r>
      <w:r w:rsidRPr="00860950">
        <w:rPr>
          <w:i/>
          <w:iCs/>
          <w:lang w:val="en-US"/>
        </w:rPr>
        <w:t>Introduction to Manuscript Studies</w:t>
      </w:r>
      <w:r>
        <w:rPr>
          <w:lang w:val="en-US"/>
        </w:rPr>
        <w:t>. p21</w:t>
      </w:r>
    </w:p>
  </w:footnote>
  <w:footnote w:id="15">
    <w:p w14:paraId="5FA5072D" w14:textId="7F50E4C4" w:rsidR="00A16591" w:rsidRPr="004A10AE" w:rsidRDefault="00A16591" w:rsidP="00A16591">
      <w:pPr>
        <w:pStyle w:val="FootnoteText"/>
        <w:rPr>
          <w:lang w:val="en-US"/>
        </w:rPr>
      </w:pPr>
      <w:r>
        <w:rPr>
          <w:rStyle w:val="FootnoteReference"/>
        </w:rPr>
        <w:footnoteRef/>
      </w:r>
      <w:r>
        <w:t xml:space="preserve"> </w:t>
      </w:r>
      <w:r w:rsidRPr="004A10AE">
        <w:rPr>
          <w:lang w:val="en-US"/>
        </w:rPr>
        <w:t>Wellesley</w:t>
      </w:r>
      <w:r>
        <w:rPr>
          <w:lang w:val="en-US"/>
        </w:rPr>
        <w:t>,</w:t>
      </w:r>
      <w:r w:rsidRPr="004A10AE">
        <w:rPr>
          <w:lang w:val="en-US"/>
        </w:rPr>
        <w:t xml:space="preserve"> </w:t>
      </w:r>
      <w:r w:rsidRPr="00EB0F8D">
        <w:rPr>
          <w:i/>
          <w:iCs/>
          <w:lang w:val="en-US"/>
        </w:rPr>
        <w:t>Hidden Hands The lives of Manuscripts and Their Makers</w:t>
      </w:r>
      <w:r w:rsidRPr="004A10AE">
        <w:rPr>
          <w:lang w:val="en-US"/>
        </w:rPr>
        <w:t>.</w:t>
      </w:r>
      <w:r>
        <w:rPr>
          <w:lang w:val="en-US"/>
        </w:rPr>
        <w:t xml:space="preserve"> P122</w:t>
      </w:r>
    </w:p>
  </w:footnote>
  <w:footnote w:id="16">
    <w:p w14:paraId="6ACD44B9" w14:textId="10881FA8" w:rsidR="00A16591" w:rsidRPr="00F0402F" w:rsidRDefault="00A16591" w:rsidP="00A16591">
      <w:pPr>
        <w:pStyle w:val="FootnoteText"/>
        <w:rPr>
          <w:lang w:val="en-US"/>
        </w:rPr>
      </w:pPr>
      <w:r>
        <w:rPr>
          <w:rStyle w:val="FootnoteReference"/>
        </w:rPr>
        <w:footnoteRef/>
      </w:r>
      <w:r>
        <w:t xml:space="preserve"> </w:t>
      </w:r>
      <w:r w:rsidRPr="0064041B">
        <w:t>Duggan, </w:t>
      </w:r>
      <w:hyperlink r:id="rId3" w:tgtFrame="_blank" w:tooltip="Opens internal link in current window" w:history="1">
        <w:r w:rsidRPr="0064041B">
          <w:rPr>
            <w:rStyle w:val="Hyperlink"/>
            <w:color w:val="auto"/>
            <w:u w:val="none"/>
          </w:rPr>
          <w:t>'Notes concerning the 'Lily Crucifixion'</w:t>
        </w:r>
        <w:r w:rsidR="00347A2B">
          <w:rPr>
            <w:rStyle w:val="Hyperlink"/>
            <w:color w:val="auto"/>
            <w:u w:val="none"/>
          </w:rPr>
          <w:t xml:space="preserve">.  </w:t>
        </w:r>
      </w:hyperlink>
      <w:r w:rsidR="00347A2B">
        <w:t>p</w:t>
      </w:r>
      <w:r w:rsidRPr="00F0402F">
        <w:t xml:space="preserve"> 42</w:t>
      </w:r>
    </w:p>
  </w:footnote>
  <w:footnote w:id="17">
    <w:p w14:paraId="2EE2B963" w14:textId="58C044A8" w:rsidR="00BA248D" w:rsidRPr="0064041B" w:rsidRDefault="00BA248D" w:rsidP="00BA248D">
      <w:pPr>
        <w:pStyle w:val="FootnoteText"/>
      </w:pPr>
      <w:r>
        <w:rPr>
          <w:rStyle w:val="FootnoteReference"/>
        </w:rPr>
        <w:footnoteRef/>
      </w:r>
      <w:bookmarkStart w:id="5" w:name="_Hlk89096486"/>
      <w:r w:rsidRPr="0064041B">
        <w:t xml:space="preserve"> Duggan, </w:t>
      </w:r>
      <w:hyperlink r:id="rId4" w:tgtFrame="_blank" w:tooltip="Opens internal link in current window" w:history="1">
        <w:r w:rsidRPr="0064041B">
          <w:rPr>
            <w:rStyle w:val="Hyperlink"/>
            <w:color w:val="auto"/>
            <w:u w:val="none"/>
          </w:rPr>
          <w:t>'Notes concerning the 'Lily Crucifixion'</w:t>
        </w:r>
      </w:hyperlink>
      <w:r w:rsidR="00347A2B">
        <w:t xml:space="preserve">. </w:t>
      </w:r>
      <w:r w:rsidRPr="0064041B">
        <w:t xml:space="preserve"> </w:t>
      </w:r>
      <w:r>
        <w:t>p 42</w:t>
      </w:r>
    </w:p>
    <w:bookmarkEnd w:id="5"/>
    <w:p w14:paraId="4AEEE88D" w14:textId="0C111E04" w:rsidR="00BA248D" w:rsidRPr="006D0035" w:rsidRDefault="00BA248D" w:rsidP="00BA248D">
      <w:pPr>
        <w:pStyle w:val="FootnoteText"/>
        <w:rPr>
          <w:lang w:val="en-US"/>
        </w:rPr>
      </w:pPr>
      <w:r>
        <w:rPr>
          <w:rStyle w:val="FootnoteReference"/>
        </w:rPr>
        <w:t xml:space="preserve">18 </w:t>
      </w:r>
      <w:r>
        <w:rPr>
          <w:lang w:val="en-US"/>
        </w:rPr>
        <w:t xml:space="preserve">Duggan, Notes concerning the Lilly Crucifixion </w:t>
      </w:r>
    </w:p>
  </w:footnote>
  <w:footnote w:id="18">
    <w:p w14:paraId="4A5C3E0B" w14:textId="77777777" w:rsidR="00BA248D" w:rsidRPr="00AE52AE" w:rsidRDefault="00BA248D" w:rsidP="00BA248D">
      <w:pPr>
        <w:pStyle w:val="FootnoteText"/>
        <w:rPr>
          <w:lang w:val="en-US"/>
        </w:rPr>
      </w:pPr>
    </w:p>
  </w:footnote>
  <w:footnote w:id="19">
    <w:p w14:paraId="4FC4F726" w14:textId="77777777" w:rsidR="00BA248D" w:rsidRPr="00102CF4" w:rsidRDefault="00BA248D" w:rsidP="00BA248D">
      <w:pPr>
        <w:spacing w:after="0" w:line="240" w:lineRule="auto"/>
        <w:rPr>
          <w:rFonts w:ascii="Arial" w:hAnsi="Arial" w:cs="Arial"/>
          <w:sz w:val="24"/>
          <w:szCs w:val="24"/>
        </w:rPr>
      </w:pPr>
      <w:r>
        <w:rPr>
          <w:rStyle w:val="FootnoteReference"/>
        </w:rPr>
        <w:footnoteRef/>
      </w:r>
      <w:r>
        <w:t xml:space="preserve"> </w:t>
      </w:r>
      <w:r w:rsidRPr="00271270">
        <w:rPr>
          <w:rFonts w:ascii="Times New Roman" w:hAnsi="Times New Roman" w:cs="Times New Roman"/>
          <w:sz w:val="20"/>
          <w:szCs w:val="20"/>
          <w:lang w:val="en-US"/>
        </w:rPr>
        <w:t xml:space="preserve">Canon </w:t>
      </w:r>
      <w:r>
        <w:rPr>
          <w:rFonts w:ascii="Times New Roman" w:hAnsi="Times New Roman" w:cs="Times New Roman"/>
          <w:sz w:val="20"/>
          <w:szCs w:val="20"/>
          <w:lang w:val="en-US"/>
        </w:rPr>
        <w:t xml:space="preserve">Howard </w:t>
      </w:r>
      <w:r w:rsidRPr="00271270">
        <w:rPr>
          <w:rFonts w:ascii="Times New Roman" w:hAnsi="Times New Roman" w:cs="Times New Roman"/>
          <w:sz w:val="20"/>
          <w:szCs w:val="20"/>
          <w:lang w:val="en-US"/>
        </w:rPr>
        <w:t>Barker, The Relationship between art and Spirituality. [Video]</w:t>
      </w:r>
      <w:r w:rsidRPr="00271270">
        <w:rPr>
          <w:rFonts w:ascii="Times New Roman" w:hAnsi="Times New Roman" w:cs="Times New Roman"/>
          <w:sz w:val="20"/>
          <w:szCs w:val="20"/>
        </w:rPr>
        <w:t xml:space="preserve"> </w:t>
      </w:r>
      <w:hyperlink r:id="rId5" w:history="1">
        <w:r w:rsidRPr="00271270">
          <w:rPr>
            <w:rStyle w:val="Hyperlink"/>
            <w:rFonts w:ascii="Times New Roman" w:hAnsi="Times New Roman" w:cs="Times New Roman"/>
            <w:sz w:val="20"/>
            <w:szCs w:val="20"/>
          </w:rPr>
          <w:t>www.godshillparish.org.uk/galleries/the-relationship-between-art-and-spirituality/</w:t>
        </w:r>
      </w:hyperlink>
      <w:r w:rsidRPr="00271270">
        <w:rPr>
          <w:rFonts w:ascii="Times New Roman" w:hAnsi="Times New Roman" w:cs="Times New Roman"/>
          <w:sz w:val="20"/>
          <w:szCs w:val="20"/>
        </w:rPr>
        <w:t xml:space="preserve"> accessed 29.11.21</w:t>
      </w:r>
    </w:p>
  </w:footnote>
  <w:footnote w:id="20">
    <w:p w14:paraId="524A4DC3" w14:textId="77777777" w:rsidR="00BA248D" w:rsidRPr="005F3AE6" w:rsidRDefault="00BA248D" w:rsidP="00BA248D">
      <w:pPr>
        <w:pStyle w:val="FootnoteText"/>
        <w:rPr>
          <w:lang w:val="en-US"/>
        </w:rPr>
      </w:pPr>
      <w:r>
        <w:rPr>
          <w:rStyle w:val="FootnoteReference"/>
        </w:rPr>
        <w:footnoteRef/>
      </w:r>
      <w:r>
        <w:t xml:space="preserve"> </w:t>
      </w:r>
      <w:r>
        <w:rPr>
          <w:rFonts w:ascii="Times New Roman" w:hAnsi="Times New Roman"/>
        </w:rPr>
        <w:t xml:space="preserve">Tolley, Thomas, ‘Visual Culture’, </w:t>
      </w:r>
      <w:r>
        <w:rPr>
          <w:rFonts w:ascii="Times New Roman" w:eastAsia="MS Mincho" w:hAnsi="Times New Roman"/>
          <w:bCs/>
          <w:i/>
        </w:rPr>
        <w:t>Gentry Culture in Late Medieval England</w:t>
      </w:r>
      <w:r>
        <w:rPr>
          <w:rFonts w:ascii="Times New Roman" w:eastAsia="MS Mincho" w:hAnsi="Times New Roman"/>
          <w:bCs/>
        </w:rPr>
        <w:t xml:space="preserve">, ed. R. </w:t>
      </w:r>
      <w:proofErr w:type="spellStart"/>
      <w:r>
        <w:rPr>
          <w:rFonts w:ascii="Times New Roman" w:eastAsia="MS Mincho" w:hAnsi="Times New Roman"/>
          <w:bCs/>
        </w:rPr>
        <w:t>Radulescu</w:t>
      </w:r>
      <w:proofErr w:type="spellEnd"/>
      <w:r>
        <w:rPr>
          <w:rFonts w:ascii="Times New Roman" w:eastAsia="MS Mincho" w:hAnsi="Times New Roman"/>
          <w:bCs/>
        </w:rPr>
        <w:t xml:space="preserve"> and A. Truelove (Manchester: Manchester University Press 2005) p172</w:t>
      </w:r>
    </w:p>
  </w:footnote>
  <w:footnote w:id="21">
    <w:p w14:paraId="07960D55" w14:textId="66300496" w:rsidR="00BA248D" w:rsidRPr="005D70B1" w:rsidRDefault="00BA248D" w:rsidP="00BA248D">
      <w:pPr>
        <w:pStyle w:val="FootnoteText"/>
        <w:rPr>
          <w:lang w:val="en-US"/>
        </w:rPr>
      </w:pPr>
      <w:r>
        <w:rPr>
          <w:rStyle w:val="FootnoteReference"/>
        </w:rPr>
        <w:footnoteRef/>
      </w:r>
      <w:r>
        <w:t xml:space="preserve"> </w:t>
      </w:r>
      <w:r>
        <w:rPr>
          <w:lang w:val="en-US"/>
        </w:rPr>
        <w:t>Michael Camille</w:t>
      </w:r>
      <w:r w:rsidR="00117AB3">
        <w:rPr>
          <w:lang w:val="en-US"/>
        </w:rPr>
        <w:t xml:space="preserve"> Kim Woods ed</w:t>
      </w:r>
      <w:r>
        <w:rPr>
          <w:lang w:val="en-US"/>
        </w:rPr>
        <w:t xml:space="preserve"> in </w:t>
      </w:r>
      <w:r w:rsidRPr="002659CF">
        <w:rPr>
          <w:i/>
          <w:iCs/>
          <w:lang w:val="en-US"/>
        </w:rPr>
        <w:t>Art and Visual Culture 1100 to 1600 Medieval to Renaissance</w:t>
      </w:r>
      <w:r>
        <w:rPr>
          <w:lang w:val="en-US"/>
        </w:rPr>
        <w:t xml:space="preserve"> (London: Tate Publishing in association with Open University 2012). p24.</w:t>
      </w:r>
    </w:p>
  </w:footnote>
  <w:footnote w:id="22">
    <w:p w14:paraId="228A210A" w14:textId="77777777" w:rsidR="00BA248D" w:rsidRPr="00555EAA" w:rsidRDefault="00BA248D" w:rsidP="00BA248D">
      <w:pPr>
        <w:pStyle w:val="FootnoteText"/>
        <w:rPr>
          <w:lang w:val="en-US"/>
        </w:rPr>
      </w:pPr>
      <w:r>
        <w:rPr>
          <w:rStyle w:val="FootnoteReference"/>
        </w:rPr>
        <w:footnoteRef/>
      </w:r>
      <w:r>
        <w:t xml:space="preserve"> </w:t>
      </w:r>
      <w:r>
        <w:rPr>
          <w:lang w:val="en-US"/>
        </w:rPr>
        <w:t xml:space="preserve">Saint Thomas Aquinas (c1225-74) in Richard Howells &amp; Joaquim </w:t>
      </w:r>
      <w:proofErr w:type="spellStart"/>
      <w:r>
        <w:rPr>
          <w:lang w:val="en-US"/>
        </w:rPr>
        <w:t>Negreiros</w:t>
      </w:r>
      <w:proofErr w:type="spellEnd"/>
      <w:r>
        <w:rPr>
          <w:lang w:val="en-US"/>
        </w:rPr>
        <w:t xml:space="preserve"> </w:t>
      </w:r>
      <w:bookmarkStart w:id="6" w:name="_Hlk89527971"/>
      <w:r w:rsidRPr="002659CF">
        <w:rPr>
          <w:i/>
          <w:iCs/>
          <w:lang w:val="en-US"/>
        </w:rPr>
        <w:t>Art and Visual Culture 1100 to 1600 Medieval to Renaissance</w:t>
      </w:r>
      <w:r>
        <w:rPr>
          <w:lang w:val="en-US"/>
        </w:rPr>
        <w:t xml:space="preserve"> ed Kim Woods) London Tate Publishing in association with Open University 2012). </w:t>
      </w:r>
      <w:bookmarkEnd w:id="6"/>
      <w:r>
        <w:rPr>
          <w:lang w:val="en-US"/>
        </w:rPr>
        <w:t>p28</w:t>
      </w:r>
    </w:p>
  </w:footnote>
  <w:footnote w:id="23">
    <w:p w14:paraId="28224816" w14:textId="34CD2BC2" w:rsidR="00BA248D" w:rsidRPr="00DD0CCB" w:rsidRDefault="00BA248D" w:rsidP="00BA248D">
      <w:pPr>
        <w:pStyle w:val="FootnoteText"/>
        <w:rPr>
          <w:lang w:val="en-US"/>
        </w:rPr>
      </w:pPr>
      <w:r>
        <w:rPr>
          <w:rStyle w:val="FootnoteReference"/>
        </w:rPr>
        <w:footnoteRef/>
      </w:r>
      <w:r w:rsidRPr="00D64FF9">
        <w:rPr>
          <w:lang w:val="en-US"/>
        </w:rPr>
        <w:t>Woods</w:t>
      </w:r>
      <w:r>
        <w:rPr>
          <w:lang w:val="en-US"/>
        </w:rPr>
        <w:t xml:space="preserve"> ed,</w:t>
      </w:r>
      <w:r>
        <w:t xml:space="preserve"> </w:t>
      </w:r>
      <w:bookmarkStart w:id="7" w:name="_Hlk89529734"/>
      <w:r w:rsidRPr="00851998">
        <w:rPr>
          <w:i/>
          <w:iCs/>
          <w:lang w:val="en-US"/>
        </w:rPr>
        <w:t xml:space="preserve">Art and Visual Culture </w:t>
      </w:r>
      <w:bookmarkEnd w:id="7"/>
      <w:r>
        <w:rPr>
          <w:lang w:val="en-US"/>
        </w:rPr>
        <w:t>p 33</w:t>
      </w:r>
    </w:p>
  </w:footnote>
  <w:footnote w:id="24">
    <w:p w14:paraId="46344A76" w14:textId="77777777" w:rsidR="00BA248D" w:rsidRPr="00E752CB" w:rsidRDefault="00BA248D" w:rsidP="00BA248D">
      <w:pPr>
        <w:pStyle w:val="FootnoteText"/>
        <w:rPr>
          <w:lang w:val="en-US"/>
        </w:rPr>
      </w:pPr>
      <w:r>
        <w:rPr>
          <w:rStyle w:val="FootnoteReference"/>
        </w:rPr>
        <w:footnoteRef/>
      </w:r>
      <w:r>
        <w:t xml:space="preserve"> </w:t>
      </w:r>
      <w:r>
        <w:rPr>
          <w:lang w:val="en-US"/>
        </w:rPr>
        <w:t xml:space="preserve">Richard Howells &amp; Joaquim </w:t>
      </w:r>
      <w:proofErr w:type="spellStart"/>
      <w:r>
        <w:rPr>
          <w:lang w:val="en-US"/>
        </w:rPr>
        <w:t>Negreiros</w:t>
      </w:r>
      <w:proofErr w:type="spellEnd"/>
      <w:r>
        <w:rPr>
          <w:lang w:val="en-US"/>
        </w:rPr>
        <w:t xml:space="preserve"> </w:t>
      </w:r>
      <w:r w:rsidRPr="005F465E">
        <w:rPr>
          <w:i/>
          <w:iCs/>
          <w:lang w:val="en-US"/>
        </w:rPr>
        <w:t>Visual Culture</w:t>
      </w:r>
      <w:r>
        <w:rPr>
          <w:i/>
          <w:iCs/>
          <w:lang w:val="en-US"/>
        </w:rPr>
        <w:t xml:space="preserve"> 1100 to 1600 Medieval to Renaissance</w:t>
      </w:r>
      <w:r>
        <w:rPr>
          <w:lang w:val="en-US"/>
        </w:rPr>
        <w:t xml:space="preserve"> 3</w:t>
      </w:r>
      <w:r w:rsidRPr="002C61F0">
        <w:rPr>
          <w:vertAlign w:val="superscript"/>
          <w:lang w:val="en-US"/>
        </w:rPr>
        <w:t>rd</w:t>
      </w:r>
      <w:r>
        <w:rPr>
          <w:lang w:val="en-US"/>
        </w:rPr>
        <w:t xml:space="preserve"> </w:t>
      </w:r>
      <w:proofErr w:type="gramStart"/>
      <w:r>
        <w:rPr>
          <w:lang w:val="en-US"/>
        </w:rPr>
        <w:t>ed,  (</w:t>
      </w:r>
      <w:proofErr w:type="gramEnd"/>
      <w:r>
        <w:rPr>
          <w:lang w:val="en-US"/>
        </w:rPr>
        <w:t>Cambridge: Polity Press 2012)</w:t>
      </w:r>
    </w:p>
  </w:footnote>
  <w:footnote w:id="25">
    <w:p w14:paraId="5F195BDE" w14:textId="77777777" w:rsidR="00BA248D" w:rsidRPr="00167330" w:rsidRDefault="00BA248D" w:rsidP="00BA248D">
      <w:pPr>
        <w:pStyle w:val="FootnoteText"/>
        <w:rPr>
          <w:lang w:val="en-US"/>
        </w:rPr>
      </w:pPr>
      <w:r>
        <w:rPr>
          <w:rStyle w:val="FootnoteReference"/>
        </w:rPr>
        <w:footnoteRef/>
      </w:r>
      <w:r>
        <w:t xml:space="preserve"> </w:t>
      </w:r>
      <w:r>
        <w:rPr>
          <w:lang w:val="en-US"/>
        </w:rPr>
        <w:t>John 19 versus 17 to 30</w:t>
      </w:r>
    </w:p>
  </w:footnote>
  <w:footnote w:id="26">
    <w:p w14:paraId="6AE64D08" w14:textId="77777777" w:rsidR="00BA248D" w:rsidRPr="005C371C" w:rsidRDefault="00BA248D" w:rsidP="00BA248D">
      <w:pPr>
        <w:pStyle w:val="FootnoteText"/>
        <w:rPr>
          <w:lang w:val="en-US"/>
        </w:rPr>
      </w:pPr>
      <w:r>
        <w:rPr>
          <w:rStyle w:val="FootnoteReference"/>
        </w:rPr>
        <w:footnoteRef/>
      </w:r>
      <w:r>
        <w:t xml:space="preserve"> </w:t>
      </w:r>
      <w:r>
        <w:rPr>
          <w:lang w:val="en-US"/>
        </w:rPr>
        <w:t xml:space="preserve">Nicholas Orme, </w:t>
      </w:r>
      <w:r w:rsidRPr="00AE4264">
        <w:rPr>
          <w:i/>
          <w:iCs/>
          <w:lang w:val="en-US"/>
        </w:rPr>
        <w:t>Going to Church in Medieval England</w:t>
      </w:r>
      <w:r>
        <w:rPr>
          <w:lang w:val="en-US"/>
        </w:rPr>
        <w:t xml:space="preserve"> (Yale: Yale University Press 2021). p198</w:t>
      </w:r>
    </w:p>
  </w:footnote>
  <w:footnote w:id="27">
    <w:p w14:paraId="20260FA3" w14:textId="77777777" w:rsidR="00BA248D" w:rsidRPr="00ED623F" w:rsidRDefault="00BA248D" w:rsidP="00BA248D">
      <w:pPr>
        <w:pStyle w:val="FootnoteText"/>
        <w:rPr>
          <w:lang w:val="en-US"/>
        </w:rPr>
      </w:pPr>
      <w:r>
        <w:rPr>
          <w:rStyle w:val="FootnoteReference"/>
        </w:rPr>
        <w:footnoteRef/>
      </w:r>
      <w:r>
        <w:t xml:space="preserve"> </w:t>
      </w:r>
      <w:bookmarkStart w:id="8" w:name="_Hlk89703038"/>
      <w:r>
        <w:rPr>
          <w:lang w:val="en-US"/>
        </w:rPr>
        <w:t xml:space="preserve">Sarah Barber </w:t>
      </w:r>
      <w:r w:rsidRPr="00234B8C">
        <w:rPr>
          <w:i/>
          <w:iCs/>
          <w:lang w:val="en-US"/>
        </w:rPr>
        <w:t>History Beyond the Text A Students Guide to Approaching Alternative Sources</w:t>
      </w:r>
      <w:r>
        <w:rPr>
          <w:lang w:val="en-US"/>
        </w:rPr>
        <w:t xml:space="preserve"> (Abingdon: Routledge 2009). </w:t>
      </w:r>
      <w:bookmarkEnd w:id="8"/>
      <w:r>
        <w:rPr>
          <w:lang w:val="en-US"/>
        </w:rPr>
        <w:t>p13</w:t>
      </w:r>
    </w:p>
  </w:footnote>
  <w:footnote w:id="28">
    <w:p w14:paraId="6F32B10F" w14:textId="32AD9111" w:rsidR="00BA248D" w:rsidRPr="00F82E27" w:rsidRDefault="00BA248D" w:rsidP="00BA248D">
      <w:pPr>
        <w:pStyle w:val="FootnoteText"/>
        <w:contextualSpacing/>
        <w:rPr>
          <w:lang w:val="en-US"/>
        </w:rPr>
      </w:pPr>
      <w:r>
        <w:rPr>
          <w:rStyle w:val="FootnoteReference"/>
        </w:rPr>
        <w:footnoteRef/>
      </w:r>
      <w:r>
        <w:t xml:space="preserve"> Hutcheson in </w:t>
      </w:r>
      <w:r w:rsidRPr="00F82E27">
        <w:rPr>
          <w:lang w:val="en-US"/>
        </w:rPr>
        <w:t>Barber</w:t>
      </w:r>
      <w:r>
        <w:rPr>
          <w:lang w:val="en-US"/>
        </w:rPr>
        <w:t>,</w:t>
      </w:r>
      <w:r w:rsidRPr="00F82E27">
        <w:rPr>
          <w:lang w:val="en-US"/>
        </w:rPr>
        <w:t xml:space="preserve"> </w:t>
      </w:r>
      <w:r w:rsidRPr="00A73164">
        <w:rPr>
          <w:i/>
          <w:iCs/>
          <w:lang w:val="en-US"/>
        </w:rPr>
        <w:t>History Beyond the Text</w:t>
      </w:r>
      <w:r>
        <w:rPr>
          <w:lang w:val="en-US"/>
        </w:rPr>
        <w:t>. p16</w:t>
      </w:r>
    </w:p>
  </w:footnote>
  <w:footnote w:id="29">
    <w:p w14:paraId="06BF8C48" w14:textId="77777777" w:rsidR="00BA248D" w:rsidRPr="00CA66BD" w:rsidRDefault="00BA248D" w:rsidP="00BA248D">
      <w:pPr>
        <w:pStyle w:val="FootnoteText"/>
        <w:contextualSpacing/>
        <w:rPr>
          <w:lang w:val="en-US"/>
        </w:rPr>
      </w:pPr>
      <w:r>
        <w:rPr>
          <w:rStyle w:val="FootnoteReference"/>
        </w:rPr>
        <w:footnoteRef/>
      </w:r>
      <w:r>
        <w:t xml:space="preserve"> </w:t>
      </w:r>
      <w:r w:rsidRPr="00CA66BD">
        <w:rPr>
          <w:lang w:val="en-US"/>
        </w:rPr>
        <w:t>Sarah Barber</w:t>
      </w:r>
      <w:r>
        <w:rPr>
          <w:lang w:val="en-US"/>
        </w:rPr>
        <w:t>,</w:t>
      </w:r>
      <w:r w:rsidRPr="00CA66BD">
        <w:rPr>
          <w:lang w:val="en-US"/>
        </w:rPr>
        <w:t xml:space="preserve"> </w:t>
      </w:r>
      <w:r w:rsidRPr="00610AB4">
        <w:rPr>
          <w:i/>
          <w:iCs/>
          <w:lang w:val="en-US"/>
        </w:rPr>
        <w:t>History Beyond the Text A Students Guide to Approaching Alternative Sources</w:t>
      </w:r>
      <w:r w:rsidRPr="00CA66BD">
        <w:rPr>
          <w:lang w:val="en-US"/>
        </w:rPr>
        <w:t xml:space="preserve"> </w:t>
      </w:r>
      <w:r>
        <w:rPr>
          <w:lang w:val="en-US"/>
        </w:rPr>
        <w:t>Abingdon</w:t>
      </w:r>
      <w:r w:rsidRPr="00CA66BD">
        <w:rPr>
          <w:lang w:val="en-US"/>
        </w:rPr>
        <w:t xml:space="preserve"> Routledge </w:t>
      </w:r>
      <w:r>
        <w:rPr>
          <w:lang w:val="en-US"/>
        </w:rPr>
        <w:t>2009). p18</w:t>
      </w:r>
    </w:p>
  </w:footnote>
  <w:footnote w:id="30">
    <w:p w14:paraId="7D755522" w14:textId="3C6C0B04" w:rsidR="00BA248D" w:rsidRPr="001C1DB7" w:rsidRDefault="00BA248D" w:rsidP="00BA248D">
      <w:pPr>
        <w:pStyle w:val="FootnoteText"/>
        <w:contextualSpacing/>
        <w:rPr>
          <w:lang w:val="en-US"/>
        </w:rPr>
      </w:pPr>
      <w:r>
        <w:rPr>
          <w:rStyle w:val="FootnoteReference"/>
        </w:rPr>
        <w:footnoteRef/>
      </w:r>
      <w:r>
        <w:t xml:space="preserve"> </w:t>
      </w:r>
      <w:bookmarkStart w:id="9" w:name="_Hlk89957600"/>
      <w:r>
        <w:rPr>
          <w:lang w:val="en-US"/>
        </w:rPr>
        <w:t xml:space="preserve">Howells &amp; </w:t>
      </w:r>
      <w:proofErr w:type="spellStart"/>
      <w:r>
        <w:rPr>
          <w:lang w:val="en-US"/>
        </w:rPr>
        <w:t>Negreiros</w:t>
      </w:r>
      <w:proofErr w:type="spellEnd"/>
      <w:r>
        <w:rPr>
          <w:lang w:val="en-US"/>
        </w:rPr>
        <w:t xml:space="preserve">, </w:t>
      </w:r>
      <w:r w:rsidRPr="00DE2A24">
        <w:rPr>
          <w:i/>
          <w:iCs/>
          <w:lang w:val="en-US"/>
        </w:rPr>
        <w:t>Visual Culture</w:t>
      </w:r>
      <w:r>
        <w:rPr>
          <w:lang w:val="en-US"/>
        </w:rPr>
        <w:t>. p107</w:t>
      </w:r>
      <w:bookmarkEnd w:id="9"/>
    </w:p>
  </w:footnote>
  <w:footnote w:id="31">
    <w:p w14:paraId="194FF549" w14:textId="77777777" w:rsidR="00BA248D" w:rsidRPr="002B5811" w:rsidRDefault="00BA248D" w:rsidP="00BA248D">
      <w:pPr>
        <w:pStyle w:val="FootnoteText"/>
        <w:rPr>
          <w:lang w:val="en-US"/>
        </w:rPr>
      </w:pPr>
      <w:r>
        <w:rPr>
          <w:rStyle w:val="FootnoteReference"/>
        </w:rPr>
        <w:footnoteRef/>
      </w:r>
      <w:r>
        <w:t xml:space="preserve"> </w:t>
      </w:r>
      <w:r>
        <w:rPr>
          <w:lang w:val="en-US"/>
        </w:rPr>
        <w:t xml:space="preserve">R. Haslam, J. Orbach &amp; A. </w:t>
      </w:r>
      <w:proofErr w:type="spellStart"/>
      <w:r>
        <w:rPr>
          <w:lang w:val="en-US"/>
        </w:rPr>
        <w:t>Voelcker</w:t>
      </w:r>
      <w:proofErr w:type="spellEnd"/>
      <w:r>
        <w:rPr>
          <w:lang w:val="en-US"/>
        </w:rPr>
        <w:t xml:space="preserve">, </w:t>
      </w:r>
      <w:r>
        <w:rPr>
          <w:i/>
          <w:iCs/>
          <w:lang w:val="en-US"/>
        </w:rPr>
        <w:t>The buildings of Wales Gwynedd</w:t>
      </w:r>
      <w:r>
        <w:rPr>
          <w:lang w:val="en-US"/>
        </w:rPr>
        <w:t xml:space="preserve"> London: Yale University Press (2009) p283</w:t>
      </w:r>
    </w:p>
  </w:footnote>
  <w:footnote w:id="32">
    <w:p w14:paraId="2B81B5C8" w14:textId="77777777" w:rsidR="00BA248D" w:rsidRPr="004C37A6" w:rsidRDefault="00BA248D" w:rsidP="00BA248D">
      <w:pPr>
        <w:pStyle w:val="FootnoteText"/>
        <w:contextualSpacing/>
        <w:rPr>
          <w:lang w:val="en-US"/>
        </w:rPr>
      </w:pPr>
      <w:r>
        <w:rPr>
          <w:rStyle w:val="FootnoteReference"/>
        </w:rPr>
        <w:footnoteRef/>
      </w:r>
      <w:r>
        <w:t xml:space="preserve"> </w:t>
      </w:r>
      <w:r w:rsidRPr="004C37A6">
        <w:rPr>
          <w:lang w:val="en-US"/>
        </w:rPr>
        <w:t xml:space="preserve">Burton, J. &amp; </w:t>
      </w:r>
      <w:proofErr w:type="spellStart"/>
      <w:r w:rsidRPr="004C37A6">
        <w:rPr>
          <w:lang w:val="en-US"/>
        </w:rPr>
        <w:t>Stober</w:t>
      </w:r>
      <w:proofErr w:type="spellEnd"/>
      <w:r w:rsidRPr="004C37A6">
        <w:rPr>
          <w:lang w:val="en-US"/>
        </w:rPr>
        <w:t xml:space="preserve"> K, </w:t>
      </w:r>
      <w:r w:rsidRPr="004C37A6">
        <w:rPr>
          <w:i/>
          <w:iCs/>
          <w:lang w:val="en-US"/>
        </w:rPr>
        <w:t>Abbeys and Priories of Medieval Wales</w:t>
      </w:r>
      <w:r w:rsidRPr="004C37A6">
        <w:rPr>
          <w:lang w:val="en-US"/>
        </w:rPr>
        <w:t xml:space="preserve"> (University of Wales Press, 2015).</w:t>
      </w:r>
      <w:r>
        <w:rPr>
          <w:lang w:val="en-US"/>
        </w:rPr>
        <w:t xml:space="preserve"> Loc 862 of 4312</w:t>
      </w:r>
    </w:p>
  </w:footnote>
  <w:footnote w:id="33">
    <w:p w14:paraId="2A277F57" w14:textId="2C8D511E" w:rsidR="00BA248D" w:rsidRPr="004021EA" w:rsidRDefault="00BA248D" w:rsidP="00BA248D">
      <w:pPr>
        <w:pStyle w:val="FootnoteText"/>
        <w:contextualSpacing/>
        <w:rPr>
          <w:lang w:val="en-US"/>
        </w:rPr>
      </w:pPr>
      <w:r w:rsidRPr="00650CBD">
        <w:rPr>
          <w:rStyle w:val="FootnoteReference"/>
          <w:i/>
          <w:iCs/>
        </w:rPr>
        <w:footnoteRef/>
      </w:r>
      <w:r w:rsidR="005318AD">
        <w:rPr>
          <w:lang w:val="en-US"/>
        </w:rPr>
        <w:t xml:space="preserve"> </w:t>
      </w:r>
      <w:r w:rsidR="005318AD" w:rsidRPr="004021EA">
        <w:rPr>
          <w:lang w:val="en-US"/>
        </w:rPr>
        <w:t>Woods</w:t>
      </w:r>
      <w:r w:rsidR="005318AD">
        <w:rPr>
          <w:lang w:val="en-US"/>
        </w:rPr>
        <w:t xml:space="preserve"> ed,</w:t>
      </w:r>
      <w:r w:rsidRPr="00650CBD">
        <w:rPr>
          <w:i/>
          <w:iCs/>
        </w:rPr>
        <w:t xml:space="preserve"> </w:t>
      </w:r>
      <w:r w:rsidRPr="00650CBD">
        <w:rPr>
          <w:i/>
          <w:iCs/>
          <w:lang w:val="en-US"/>
        </w:rPr>
        <w:t>Art and Visual Culture</w:t>
      </w:r>
      <w:r w:rsidR="005318AD">
        <w:rPr>
          <w:i/>
          <w:iCs/>
          <w:lang w:val="en-US"/>
        </w:rPr>
        <w:t>.</w:t>
      </w:r>
      <w:r>
        <w:rPr>
          <w:lang w:val="en-US"/>
        </w:rPr>
        <w:t xml:space="preserve"> p28</w:t>
      </w:r>
    </w:p>
  </w:footnote>
  <w:footnote w:id="34">
    <w:p w14:paraId="484D0399" w14:textId="3C14E4C4" w:rsidR="00BA248D" w:rsidRPr="00F55FFA" w:rsidRDefault="00BA248D" w:rsidP="00BA248D">
      <w:pPr>
        <w:pStyle w:val="FootnoteText"/>
        <w:contextualSpacing/>
        <w:rPr>
          <w:lang w:val="en-US"/>
        </w:rPr>
      </w:pPr>
      <w:r>
        <w:rPr>
          <w:rStyle w:val="FootnoteReference"/>
        </w:rPr>
        <w:footnoteRef/>
      </w:r>
      <w:r>
        <w:t xml:space="preserve"> </w:t>
      </w:r>
      <w:r>
        <w:rPr>
          <w:lang w:val="en-US"/>
        </w:rPr>
        <w:t xml:space="preserve">Clemens &amp; Graham, </w:t>
      </w:r>
      <w:r w:rsidRPr="000D28B4">
        <w:rPr>
          <w:i/>
          <w:iCs/>
          <w:lang w:val="en-US"/>
        </w:rPr>
        <w:t>Introduction to Manuscript Studies</w:t>
      </w:r>
      <w:r>
        <w:rPr>
          <w:lang w:val="en-US"/>
        </w:rPr>
        <w:t xml:space="preserve"> p21</w:t>
      </w:r>
    </w:p>
  </w:footnote>
  <w:footnote w:id="35">
    <w:p w14:paraId="4D8FDA00" w14:textId="77777777" w:rsidR="00BA248D" w:rsidRPr="004F6EC3" w:rsidRDefault="00BA248D" w:rsidP="00BA248D">
      <w:pPr>
        <w:pStyle w:val="FootnoteText"/>
        <w:contextualSpacing/>
        <w:rPr>
          <w:lang w:val="en-US"/>
        </w:rPr>
      </w:pPr>
      <w:r>
        <w:rPr>
          <w:rStyle w:val="FootnoteReference"/>
        </w:rPr>
        <w:footnoteRef/>
      </w:r>
      <w:r>
        <w:t xml:space="preserve"> </w:t>
      </w:r>
      <w:r>
        <w:rPr>
          <w:lang w:val="en-US"/>
        </w:rPr>
        <w:t xml:space="preserve">Bernard Lowry, </w:t>
      </w:r>
      <w:r w:rsidRPr="00215AD6">
        <w:rPr>
          <w:i/>
          <w:iCs/>
          <w:lang w:val="en-US"/>
        </w:rPr>
        <w:t>Medieval Castles of England and Wales</w:t>
      </w:r>
      <w:r>
        <w:rPr>
          <w:lang w:val="en-US"/>
        </w:rPr>
        <w:t xml:space="preserve"> (Oxford: Bloomsbury Shire 2017).</w:t>
      </w:r>
    </w:p>
  </w:footnote>
  <w:footnote w:id="36">
    <w:p w14:paraId="22AB0E8A" w14:textId="73A741A6" w:rsidR="00BA248D" w:rsidRPr="00395B72" w:rsidRDefault="00BA248D" w:rsidP="00BA248D">
      <w:pPr>
        <w:pStyle w:val="FootnoteText"/>
        <w:contextualSpacing/>
        <w:rPr>
          <w:lang w:val="en-US"/>
        </w:rPr>
      </w:pPr>
      <w:r>
        <w:rPr>
          <w:rStyle w:val="FootnoteReference"/>
        </w:rPr>
        <w:footnoteRef/>
      </w:r>
      <w:r>
        <w:t xml:space="preserve"> </w:t>
      </w:r>
      <w:r w:rsidRPr="00AD6EDC">
        <w:rPr>
          <w:lang w:val="en-US"/>
        </w:rPr>
        <w:t>Backhouse</w:t>
      </w:r>
      <w:r w:rsidR="005318AD">
        <w:rPr>
          <w:lang w:val="en-US"/>
        </w:rPr>
        <w:t>,</w:t>
      </w:r>
      <w:r w:rsidRPr="00AD6EDC">
        <w:rPr>
          <w:lang w:val="en-US"/>
        </w:rPr>
        <w:t xml:space="preserve"> </w:t>
      </w:r>
      <w:r w:rsidRPr="00ED6C03">
        <w:rPr>
          <w:i/>
          <w:iCs/>
          <w:lang w:val="en-US"/>
        </w:rPr>
        <w:t>The Illuminated Manuscript</w:t>
      </w:r>
      <w:r w:rsidR="005318AD">
        <w:rPr>
          <w:lang w:val="en-US"/>
        </w:rPr>
        <w:t xml:space="preserve">. </w:t>
      </w:r>
      <w:r>
        <w:rPr>
          <w:lang w:val="en-US"/>
        </w:rPr>
        <w:t>p9</w:t>
      </w:r>
    </w:p>
  </w:footnote>
  <w:footnote w:id="37">
    <w:p w14:paraId="17598420" w14:textId="45D453DE" w:rsidR="00BA248D" w:rsidRPr="00052F27" w:rsidRDefault="00BA248D" w:rsidP="00BA248D">
      <w:pPr>
        <w:pStyle w:val="FootnoteText"/>
        <w:rPr>
          <w:lang w:val="en-US"/>
        </w:rPr>
      </w:pPr>
      <w:r>
        <w:rPr>
          <w:rStyle w:val="FootnoteReference"/>
        </w:rPr>
        <w:footnoteRef/>
      </w:r>
      <w:r>
        <w:t xml:space="preserve"> </w:t>
      </w:r>
      <w:r w:rsidRPr="00052F27">
        <w:rPr>
          <w:lang w:val="en-US"/>
        </w:rPr>
        <w:t xml:space="preserve">Howells &amp; </w:t>
      </w:r>
      <w:proofErr w:type="spellStart"/>
      <w:r w:rsidRPr="00052F27">
        <w:rPr>
          <w:lang w:val="en-US"/>
        </w:rPr>
        <w:t>Negreiros</w:t>
      </w:r>
      <w:proofErr w:type="spellEnd"/>
      <w:r>
        <w:rPr>
          <w:lang w:val="en-US"/>
        </w:rPr>
        <w:t>,</w:t>
      </w:r>
      <w:r w:rsidRPr="00052F27">
        <w:rPr>
          <w:lang w:val="en-US"/>
        </w:rPr>
        <w:t xml:space="preserve"> </w:t>
      </w:r>
      <w:r w:rsidRPr="007F669B">
        <w:rPr>
          <w:i/>
          <w:iCs/>
          <w:lang w:val="en-US"/>
        </w:rPr>
        <w:t>Visual Culture</w:t>
      </w:r>
      <w:r w:rsidR="005318AD">
        <w:rPr>
          <w:i/>
          <w:iCs/>
          <w:lang w:val="en-US"/>
        </w:rPr>
        <w:t>.</w:t>
      </w:r>
      <w:r w:rsidRPr="00052F27">
        <w:rPr>
          <w:lang w:val="en-US"/>
        </w:rPr>
        <w:t xml:space="preserve"> p107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77FFD"/>
    <w:multiLevelType w:val="multilevel"/>
    <w:tmpl w:val="A2DE99A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48D"/>
    <w:rsid w:val="000D6B08"/>
    <w:rsid w:val="00117AB3"/>
    <w:rsid w:val="002A5BA1"/>
    <w:rsid w:val="002D7D61"/>
    <w:rsid w:val="00347A2B"/>
    <w:rsid w:val="004B70FC"/>
    <w:rsid w:val="004C2DB6"/>
    <w:rsid w:val="005318AD"/>
    <w:rsid w:val="00715570"/>
    <w:rsid w:val="007214DC"/>
    <w:rsid w:val="008A070A"/>
    <w:rsid w:val="00A16591"/>
    <w:rsid w:val="00A16648"/>
    <w:rsid w:val="00A32564"/>
    <w:rsid w:val="00B437E0"/>
    <w:rsid w:val="00BA248D"/>
    <w:rsid w:val="00BC5D6A"/>
    <w:rsid w:val="00CA7FA7"/>
    <w:rsid w:val="00CC19D8"/>
    <w:rsid w:val="00D66032"/>
    <w:rsid w:val="00D840E5"/>
    <w:rsid w:val="00D9188F"/>
    <w:rsid w:val="00DB1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C7600"/>
  <w15:chartTrackingRefBased/>
  <w15:docId w15:val="{93C4843F-70E0-467A-B572-320B657E7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4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24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248D"/>
    <w:rPr>
      <w:sz w:val="20"/>
      <w:szCs w:val="20"/>
    </w:rPr>
  </w:style>
  <w:style w:type="character" w:styleId="FootnoteReference">
    <w:name w:val="footnote reference"/>
    <w:basedOn w:val="DefaultParagraphFont"/>
    <w:uiPriority w:val="99"/>
    <w:semiHidden/>
    <w:unhideWhenUsed/>
    <w:rsid w:val="00BA248D"/>
    <w:rPr>
      <w:vertAlign w:val="superscript"/>
    </w:rPr>
  </w:style>
  <w:style w:type="character" w:styleId="Hyperlink">
    <w:name w:val="Hyperlink"/>
    <w:basedOn w:val="DefaultParagraphFont"/>
    <w:uiPriority w:val="99"/>
    <w:unhideWhenUsed/>
    <w:rsid w:val="00BA248D"/>
    <w:rPr>
      <w:color w:val="0000FF"/>
      <w:u w:val="single"/>
    </w:rPr>
  </w:style>
  <w:style w:type="paragraph" w:styleId="Footer">
    <w:name w:val="footer"/>
    <w:basedOn w:val="Normal"/>
    <w:link w:val="FooterChar"/>
    <w:uiPriority w:val="99"/>
    <w:unhideWhenUsed/>
    <w:rsid w:val="00BA2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48D"/>
  </w:style>
  <w:style w:type="paragraph" w:styleId="ListParagraph">
    <w:name w:val="List Paragraph"/>
    <w:basedOn w:val="Normal"/>
    <w:uiPriority w:val="34"/>
    <w:qFormat/>
    <w:rsid w:val="00BA24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hyperlink" Target="http://www.godshillparish.org.uk/galleries/the-relationship-between-art-and-spiritua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iblegateway.com/passage/?search=john+19:17&amp;version=esv"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journals.library.wales/view/1277425/1288910/48" TargetMode="External"/><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journals.library.wales/view/1277425/1288910/48" TargetMode="External"/><Relationship Id="rId2" Type="http://schemas.openxmlformats.org/officeDocument/2006/relationships/hyperlink" Target="https://www.library.wales/discover/digital-gallery/manuscripts/the-middle-ages/the-llanbeblig-book-of-hours" TargetMode="External"/><Relationship Id="rId1" Type="http://schemas.openxmlformats.org/officeDocument/2006/relationships/hyperlink" Target="https://journals.library.wales/view/1277425/1288910/48" TargetMode="External"/><Relationship Id="rId5" Type="http://schemas.openxmlformats.org/officeDocument/2006/relationships/hyperlink" Target="http://www.godshillparish.org.uk/galleries/the-relationship-between-art-and-spirituality/" TargetMode="External"/><Relationship Id="rId4" Type="http://schemas.openxmlformats.org/officeDocument/2006/relationships/hyperlink" Target="https://journals.library.wales/view/1277425/1288910/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2129</Words>
  <Characters>12139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dc:creator>
  <cp:keywords/>
  <dc:description/>
  <cp:lastModifiedBy>Debbie Davis</cp:lastModifiedBy>
  <cp:revision>2</cp:revision>
  <dcterms:created xsi:type="dcterms:W3CDTF">2021-12-11T15:38:00Z</dcterms:created>
  <dcterms:modified xsi:type="dcterms:W3CDTF">2021-12-11T15:38:00Z</dcterms:modified>
</cp:coreProperties>
</file>