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B517D47" w14:paraId="6217D5F8" wp14:textId="5E17A8FE">
      <w:pPr>
        <w:pStyle w:val="Normal"/>
      </w:pPr>
      <w:bookmarkStart w:name="_GoBack" w:id="0"/>
      <w:bookmarkEnd w:id="0"/>
      <w:r w:rsidR="78B30CFC">
        <w:rPr/>
        <w:t xml:space="preserve">This journal explores the association between oxytocin levels during third trimester of pregnancy and postnatal depression. The study included 172 women from Jordan </w:t>
      </w:r>
      <w:r w:rsidR="7A4EDD5D">
        <w:rPr/>
        <w:t xml:space="preserve">who had no previous history of mental health conditions. </w:t>
      </w:r>
      <w:r w:rsidRPr="7B517D47" w:rsidR="79B5ACE6">
        <w:rPr>
          <w:rFonts w:ascii="Roboto" w:hAnsi="Roboto" w:eastAsia="Roboto" w:cs="Roboto"/>
          <w:noProof w:val="0"/>
          <w:color w:val="555555"/>
          <w:sz w:val="21"/>
          <w:szCs w:val="21"/>
          <w:lang w:val="en-GB"/>
        </w:rPr>
        <w:t>About one in three women in Jordan suffers from postpartum depression. Therefore, active interventions should be implemented immediately including antenatal and postnatal screening for PPD.</w:t>
      </w:r>
    </w:p>
    <w:p xmlns:wp14="http://schemas.microsoft.com/office/word/2010/wordml" w:rsidP="7B517D47" w14:paraId="5469C032" wp14:textId="4EA0254B">
      <w:pPr>
        <w:rPr>
          <w:rFonts w:ascii="Roboto" w:hAnsi="Roboto" w:eastAsia="Roboto" w:cs="Roboto"/>
          <w:noProof w:val="0"/>
          <w:color w:val="555555"/>
          <w:sz w:val="21"/>
          <w:szCs w:val="21"/>
          <w:lang w:val="en-GB"/>
        </w:rPr>
      </w:pPr>
      <w:r w:rsidRPr="7B517D47" w:rsidR="79B5ACE6">
        <w:rPr>
          <w:rFonts w:ascii="Roboto" w:hAnsi="Roboto" w:eastAsia="Roboto" w:cs="Roboto"/>
          <w:noProof w:val="0"/>
          <w:color w:val="555555"/>
          <w:sz w:val="21"/>
          <w:szCs w:val="21"/>
          <w:lang w:val="en-GB"/>
        </w:rPr>
        <w:t>There was no association between late antenatal third-trimester serum oxytocin level and early-onset postpartum depression symptoms. A significant association was found between PPD and low educational level, low income, positive family history of depression, positive family issues, previous history of depression, and absent emotional family support, making these variables essential during screening for PPD. The association between PPD and previous lifetime history of depression was noticeable. (Rawashdeh et al, 2022).</w:t>
      </w:r>
    </w:p>
    <w:p xmlns:wp14="http://schemas.microsoft.com/office/word/2010/wordml" w:rsidP="7B517D47" w14:paraId="2E117F09" wp14:textId="196D8CF1">
      <w:pPr>
        <w:pStyle w:val="Normal"/>
        <w:rPr>
          <w:rFonts w:ascii="Roboto" w:hAnsi="Roboto" w:eastAsia="Roboto" w:cs="Roboto"/>
          <w:noProof w:val="0"/>
          <w:color w:val="555555"/>
          <w:sz w:val="21"/>
          <w:szCs w:val="21"/>
          <w:lang w:val="en-GB"/>
        </w:rPr>
      </w:pPr>
    </w:p>
    <w:p xmlns:wp14="http://schemas.microsoft.com/office/word/2010/wordml" w:rsidP="7B517D47" w14:paraId="5E5787A5" wp14:textId="3F14FEDF">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FE7E55"/>
    <w:rsid w:val="1711BE9C"/>
    <w:rsid w:val="37BF4C03"/>
    <w:rsid w:val="39E6FE01"/>
    <w:rsid w:val="78B30CFC"/>
    <w:rsid w:val="79B5ACE6"/>
    <w:rsid w:val="7A4EDD5D"/>
    <w:rsid w:val="7B517D47"/>
    <w:rsid w:val="7EFE7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E7E55"/>
  <w15:chartTrackingRefBased/>
  <w15:docId w15:val="{A7ABCDD0-F0CF-4E01-A062-9887874F2E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Harriet Adams (2219657)</dc:creator>
  <keywords/>
  <dc:description/>
  <lastModifiedBy>Harriet Adams (2219657)</lastModifiedBy>
  <revision>2</revision>
  <dcterms:created xsi:type="dcterms:W3CDTF">2022-10-14T10:41:36.5232613Z</dcterms:created>
  <dcterms:modified xsi:type="dcterms:W3CDTF">2022-10-14T10:52:40.1188713Z</dcterms:modified>
</coreProperties>
</file>