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4582" w:rsidRPr="00B74582" w:rsidRDefault="0017692F" w:rsidP="0017692F">
      <w:pPr>
        <w:jc w:val="center"/>
        <w:rPr>
          <w:sz w:val="72"/>
          <w:szCs w:val="72"/>
          <w:lang w:val="en-US"/>
        </w:rPr>
      </w:pPr>
      <w:r w:rsidRPr="00B74582">
        <w:rPr>
          <w:sz w:val="72"/>
          <w:szCs w:val="72"/>
          <w:lang w:val="en-US"/>
        </w:rPr>
        <w:t>G</w:t>
      </w:r>
      <w:r w:rsidR="00B74582">
        <w:rPr>
          <w:sz w:val="72"/>
          <w:szCs w:val="72"/>
          <w:lang w:val="en-US"/>
        </w:rPr>
        <w:t>ENDER INEQUALITY</w:t>
      </w:r>
    </w:p>
    <w:p w:rsidR="00B74582" w:rsidRDefault="00B74582" w:rsidP="0017692F">
      <w:pPr>
        <w:jc w:val="center"/>
        <w:rPr>
          <w:sz w:val="72"/>
          <w:szCs w:val="72"/>
          <w:lang w:val="en-US"/>
        </w:rPr>
      </w:pPr>
      <w:r>
        <w:rPr>
          <w:sz w:val="72"/>
          <w:szCs w:val="72"/>
          <w:lang w:val="en-US"/>
        </w:rPr>
        <w:t>and</w:t>
      </w:r>
      <w:r w:rsidR="0017692F" w:rsidRPr="00B74582">
        <w:rPr>
          <w:sz w:val="72"/>
          <w:szCs w:val="72"/>
          <w:lang w:val="en-US"/>
        </w:rPr>
        <w:t xml:space="preserve"> </w:t>
      </w:r>
    </w:p>
    <w:p w:rsidR="00B74582" w:rsidRDefault="00B74582" w:rsidP="0017692F">
      <w:pPr>
        <w:jc w:val="center"/>
        <w:rPr>
          <w:sz w:val="72"/>
          <w:szCs w:val="72"/>
          <w:lang w:val="en-US"/>
        </w:rPr>
      </w:pPr>
      <w:r>
        <w:rPr>
          <w:sz w:val="72"/>
          <w:szCs w:val="72"/>
          <w:lang w:val="en-US"/>
        </w:rPr>
        <w:t>THE BEST PRACTICE IN</w:t>
      </w:r>
      <w:r w:rsidR="0017692F" w:rsidRPr="00B74582">
        <w:rPr>
          <w:sz w:val="72"/>
          <w:szCs w:val="72"/>
          <w:lang w:val="en-US"/>
        </w:rPr>
        <w:t xml:space="preserve"> </w:t>
      </w:r>
    </w:p>
    <w:p w:rsidR="00AA1A03" w:rsidRPr="00B74582" w:rsidRDefault="00B74582" w:rsidP="0017692F">
      <w:pPr>
        <w:jc w:val="center"/>
        <w:rPr>
          <w:sz w:val="72"/>
          <w:szCs w:val="72"/>
          <w:lang w:val="en-US"/>
        </w:rPr>
      </w:pPr>
      <w:r>
        <w:rPr>
          <w:sz w:val="72"/>
          <w:szCs w:val="72"/>
          <w:lang w:val="en-US"/>
        </w:rPr>
        <w:t>“</w:t>
      </w:r>
      <w:r w:rsidR="0017692F" w:rsidRPr="00B74582">
        <w:rPr>
          <w:sz w:val="72"/>
          <w:szCs w:val="72"/>
          <w:lang w:val="en-US"/>
        </w:rPr>
        <w:t>UN WOMEN</w:t>
      </w:r>
      <w:r>
        <w:rPr>
          <w:sz w:val="72"/>
          <w:szCs w:val="72"/>
          <w:lang w:val="en-US"/>
        </w:rPr>
        <w:t>”</w:t>
      </w:r>
      <w:r w:rsidR="0017692F" w:rsidRPr="00B74582">
        <w:rPr>
          <w:sz w:val="72"/>
          <w:szCs w:val="72"/>
          <w:lang w:val="en-US"/>
        </w:rPr>
        <w:t xml:space="preserve"> and </w:t>
      </w:r>
      <w:r>
        <w:rPr>
          <w:sz w:val="72"/>
          <w:szCs w:val="72"/>
          <w:lang w:val="en-US"/>
        </w:rPr>
        <w:t>“</w:t>
      </w:r>
      <w:r w:rsidR="0017692F" w:rsidRPr="00B74582">
        <w:rPr>
          <w:sz w:val="72"/>
          <w:szCs w:val="72"/>
          <w:lang w:val="en-US"/>
        </w:rPr>
        <w:t>GENDER AND DEVELOPMENT NETWORK</w:t>
      </w:r>
      <w:r>
        <w:rPr>
          <w:sz w:val="72"/>
          <w:szCs w:val="72"/>
          <w:lang w:val="en-US"/>
        </w:rPr>
        <w:t>”</w:t>
      </w:r>
      <w:r w:rsidR="0017692F" w:rsidRPr="00B74582">
        <w:rPr>
          <w:sz w:val="72"/>
          <w:szCs w:val="72"/>
          <w:lang w:val="en-US"/>
        </w:rPr>
        <w:t xml:space="preserve"> (GADN)</w:t>
      </w:r>
    </w:p>
    <w:p w:rsidR="00B74582" w:rsidRPr="0017692F" w:rsidRDefault="00B74582" w:rsidP="0017692F">
      <w:pPr>
        <w:jc w:val="center"/>
        <w:rPr>
          <w:sz w:val="56"/>
          <w:szCs w:val="56"/>
          <w:lang w:val="en-US"/>
        </w:rPr>
      </w:pPr>
    </w:p>
    <w:p w:rsidR="0017692F" w:rsidRPr="0017692F" w:rsidRDefault="0017692F" w:rsidP="0017692F">
      <w:pPr>
        <w:jc w:val="center"/>
        <w:rPr>
          <w:sz w:val="56"/>
          <w:szCs w:val="56"/>
          <w:lang w:val="en-US"/>
        </w:rPr>
      </w:pPr>
      <w:r w:rsidRPr="0017692F">
        <w:rPr>
          <w:sz w:val="56"/>
          <w:szCs w:val="56"/>
          <w:lang w:val="en-US"/>
        </w:rPr>
        <w:t>Maria Ivanova Etova</w:t>
      </w:r>
    </w:p>
    <w:p w:rsidR="0017692F" w:rsidRPr="0017692F" w:rsidRDefault="0017692F" w:rsidP="0017692F">
      <w:pPr>
        <w:jc w:val="center"/>
        <w:rPr>
          <w:sz w:val="56"/>
          <w:szCs w:val="56"/>
          <w:lang w:val="en-US"/>
        </w:rPr>
      </w:pPr>
      <w:r w:rsidRPr="0017692F">
        <w:rPr>
          <w:sz w:val="56"/>
          <w:szCs w:val="56"/>
          <w:lang w:val="en-US"/>
        </w:rPr>
        <w:t>Student ID: 2030546</w:t>
      </w:r>
    </w:p>
    <w:p w:rsidR="0017692F" w:rsidRPr="0017692F" w:rsidRDefault="0017692F" w:rsidP="0017692F">
      <w:pPr>
        <w:jc w:val="center"/>
        <w:rPr>
          <w:sz w:val="56"/>
          <w:szCs w:val="56"/>
          <w:lang w:val="en-US"/>
        </w:rPr>
      </w:pPr>
      <w:r w:rsidRPr="0017692F">
        <w:rPr>
          <w:sz w:val="56"/>
          <w:szCs w:val="56"/>
          <w:lang w:val="en-US"/>
        </w:rPr>
        <w:t>Community Engagement</w:t>
      </w:r>
    </w:p>
    <w:p w:rsidR="0017692F" w:rsidRPr="0017692F" w:rsidRDefault="0017692F" w:rsidP="0017692F">
      <w:pPr>
        <w:jc w:val="center"/>
        <w:rPr>
          <w:sz w:val="56"/>
          <w:szCs w:val="56"/>
          <w:lang w:val="en-US"/>
        </w:rPr>
      </w:pPr>
      <w:r w:rsidRPr="0017692F">
        <w:rPr>
          <w:sz w:val="56"/>
          <w:szCs w:val="56"/>
          <w:lang w:val="en-US"/>
        </w:rPr>
        <w:t>Lecture: Molly Jack</w:t>
      </w:r>
    </w:p>
    <w:p w:rsidR="0017692F" w:rsidRPr="0017692F" w:rsidRDefault="0017692F" w:rsidP="0017692F">
      <w:pPr>
        <w:jc w:val="center"/>
        <w:rPr>
          <w:sz w:val="56"/>
          <w:szCs w:val="56"/>
          <w:lang w:val="en-US"/>
        </w:rPr>
      </w:pPr>
      <w:r w:rsidRPr="0017692F">
        <w:rPr>
          <w:sz w:val="56"/>
          <w:szCs w:val="56"/>
          <w:lang w:val="en-US"/>
        </w:rPr>
        <w:t>University of Wales Trinity Saint David</w:t>
      </w:r>
    </w:p>
    <w:p w:rsidR="0017692F" w:rsidRDefault="0017692F" w:rsidP="0017692F">
      <w:pPr>
        <w:jc w:val="center"/>
        <w:rPr>
          <w:sz w:val="56"/>
          <w:szCs w:val="56"/>
          <w:lang w:val="en-US"/>
        </w:rPr>
      </w:pPr>
      <w:r w:rsidRPr="0017692F">
        <w:rPr>
          <w:sz w:val="56"/>
          <w:szCs w:val="56"/>
          <w:lang w:val="en-US"/>
        </w:rPr>
        <w:t>18.09.2021</w:t>
      </w:r>
    </w:p>
    <w:p w:rsidR="00B74582" w:rsidRDefault="00B74582" w:rsidP="0017692F">
      <w:pPr>
        <w:jc w:val="center"/>
        <w:rPr>
          <w:sz w:val="56"/>
          <w:szCs w:val="56"/>
          <w:lang w:val="en-US"/>
        </w:rPr>
      </w:pPr>
    </w:p>
    <w:p w:rsidR="00B74582" w:rsidRDefault="00B74582" w:rsidP="0017692F">
      <w:pPr>
        <w:jc w:val="center"/>
        <w:rPr>
          <w:sz w:val="56"/>
          <w:szCs w:val="56"/>
          <w:lang w:val="en-US"/>
        </w:rPr>
      </w:pPr>
    </w:p>
    <w:p w:rsidR="00B74582" w:rsidRDefault="00B74582" w:rsidP="0017692F">
      <w:pPr>
        <w:jc w:val="center"/>
        <w:rPr>
          <w:sz w:val="56"/>
          <w:szCs w:val="56"/>
          <w:lang w:val="en-US"/>
        </w:rPr>
      </w:pPr>
      <w:r>
        <w:rPr>
          <w:sz w:val="56"/>
          <w:szCs w:val="56"/>
          <w:lang w:val="en-US"/>
        </w:rPr>
        <w:t>Table of contents:</w:t>
      </w:r>
    </w:p>
    <w:p w:rsidR="00B74582" w:rsidRPr="000942A8" w:rsidRDefault="00B74582" w:rsidP="0017692F">
      <w:pPr>
        <w:jc w:val="center"/>
        <w:rPr>
          <w:sz w:val="32"/>
          <w:szCs w:val="32"/>
          <w:lang w:val="en-US"/>
        </w:rPr>
      </w:pPr>
      <w:r w:rsidRPr="000942A8">
        <w:rPr>
          <w:sz w:val="32"/>
          <w:szCs w:val="32"/>
          <w:lang w:val="en-US"/>
        </w:rPr>
        <w:t>Introduction…………………………………………………</w:t>
      </w:r>
      <w:r w:rsidR="006127A8" w:rsidRPr="000942A8">
        <w:rPr>
          <w:sz w:val="32"/>
          <w:szCs w:val="32"/>
          <w:lang w:val="en-US"/>
        </w:rPr>
        <w:t>………</w:t>
      </w:r>
      <w:r w:rsidRPr="000942A8">
        <w:rPr>
          <w:sz w:val="32"/>
          <w:szCs w:val="32"/>
          <w:lang w:val="en-US"/>
        </w:rPr>
        <w:t>…</w:t>
      </w:r>
      <w:r w:rsidR="00C209B9" w:rsidRPr="000942A8">
        <w:rPr>
          <w:sz w:val="32"/>
          <w:szCs w:val="32"/>
          <w:lang w:val="en-US"/>
        </w:rPr>
        <w:t>……….</w:t>
      </w:r>
      <w:r w:rsidRPr="000942A8">
        <w:rPr>
          <w:sz w:val="32"/>
          <w:szCs w:val="32"/>
          <w:lang w:val="en-US"/>
        </w:rPr>
        <w:t>…..3</w:t>
      </w:r>
    </w:p>
    <w:p w:rsidR="00B74582" w:rsidRPr="000942A8" w:rsidRDefault="00B74582" w:rsidP="00B74582">
      <w:pPr>
        <w:jc w:val="center"/>
        <w:rPr>
          <w:sz w:val="32"/>
          <w:szCs w:val="32"/>
          <w:lang w:val="en-US"/>
        </w:rPr>
      </w:pPr>
      <w:r w:rsidRPr="000942A8">
        <w:rPr>
          <w:sz w:val="32"/>
          <w:szCs w:val="32"/>
          <w:lang w:val="en-US"/>
        </w:rPr>
        <w:t>Role of GADN in promoting gender Inequality……</w:t>
      </w:r>
      <w:r w:rsidR="006127A8" w:rsidRPr="000942A8">
        <w:rPr>
          <w:sz w:val="32"/>
          <w:szCs w:val="32"/>
          <w:lang w:val="en-US"/>
        </w:rPr>
        <w:t>……</w:t>
      </w:r>
      <w:r w:rsidR="00C209B9" w:rsidRPr="000942A8">
        <w:rPr>
          <w:sz w:val="32"/>
          <w:szCs w:val="32"/>
          <w:lang w:val="en-US"/>
        </w:rPr>
        <w:t>..</w:t>
      </w:r>
      <w:r w:rsidR="006127A8" w:rsidRPr="000942A8">
        <w:rPr>
          <w:sz w:val="32"/>
          <w:szCs w:val="32"/>
          <w:lang w:val="en-US"/>
        </w:rPr>
        <w:t>…</w:t>
      </w:r>
      <w:r w:rsidR="00C209B9" w:rsidRPr="000942A8">
        <w:rPr>
          <w:sz w:val="32"/>
          <w:szCs w:val="32"/>
          <w:lang w:val="en-US"/>
        </w:rPr>
        <w:t>……..</w:t>
      </w:r>
      <w:r w:rsidRPr="000942A8">
        <w:rPr>
          <w:sz w:val="32"/>
          <w:szCs w:val="32"/>
          <w:lang w:val="en-US"/>
        </w:rPr>
        <w:t>.3</w:t>
      </w:r>
    </w:p>
    <w:p w:rsidR="006127A8" w:rsidRPr="000942A8" w:rsidRDefault="006127A8" w:rsidP="00B74582">
      <w:pPr>
        <w:jc w:val="center"/>
        <w:rPr>
          <w:sz w:val="32"/>
          <w:szCs w:val="32"/>
          <w:lang w:val="en-US"/>
        </w:rPr>
      </w:pPr>
      <w:r w:rsidRPr="000942A8">
        <w:rPr>
          <w:sz w:val="32"/>
          <w:szCs w:val="32"/>
          <w:lang w:val="en-US"/>
        </w:rPr>
        <w:t>Role of UN WOMEN in promoting gender equ</w:t>
      </w:r>
      <w:r w:rsidR="000942A8" w:rsidRPr="000942A8">
        <w:rPr>
          <w:sz w:val="32"/>
          <w:szCs w:val="32"/>
          <w:lang w:val="en-US"/>
        </w:rPr>
        <w:t>a</w:t>
      </w:r>
      <w:r w:rsidRPr="000942A8">
        <w:rPr>
          <w:sz w:val="32"/>
          <w:szCs w:val="32"/>
          <w:lang w:val="en-US"/>
        </w:rPr>
        <w:t>lity……</w:t>
      </w:r>
      <w:r w:rsidR="00C209B9" w:rsidRPr="000942A8">
        <w:rPr>
          <w:sz w:val="32"/>
          <w:szCs w:val="32"/>
          <w:lang w:val="en-US"/>
        </w:rPr>
        <w:t>..</w:t>
      </w:r>
      <w:r w:rsidRPr="000942A8">
        <w:rPr>
          <w:sz w:val="32"/>
          <w:szCs w:val="32"/>
          <w:lang w:val="en-US"/>
        </w:rPr>
        <w:t>…</w:t>
      </w:r>
      <w:r w:rsidR="00C209B9" w:rsidRPr="000942A8">
        <w:rPr>
          <w:sz w:val="32"/>
          <w:szCs w:val="32"/>
          <w:lang w:val="en-US"/>
        </w:rPr>
        <w:t>……</w:t>
      </w:r>
      <w:r w:rsidR="000942A8" w:rsidRPr="000942A8">
        <w:rPr>
          <w:sz w:val="32"/>
          <w:szCs w:val="32"/>
          <w:lang w:val="en-US"/>
        </w:rPr>
        <w:t>.</w:t>
      </w:r>
      <w:r w:rsidRPr="000942A8">
        <w:rPr>
          <w:sz w:val="32"/>
          <w:szCs w:val="32"/>
          <w:lang w:val="en-US"/>
        </w:rPr>
        <w:t>4</w:t>
      </w:r>
    </w:p>
    <w:p w:rsidR="00C209B9" w:rsidRPr="000942A8" w:rsidRDefault="00C209B9" w:rsidP="00B74582">
      <w:pPr>
        <w:jc w:val="center"/>
        <w:rPr>
          <w:sz w:val="32"/>
          <w:szCs w:val="32"/>
          <w:lang w:val="en-US"/>
        </w:rPr>
      </w:pPr>
      <w:r w:rsidRPr="000942A8">
        <w:rPr>
          <w:sz w:val="32"/>
          <w:szCs w:val="32"/>
          <w:lang w:val="en-US"/>
        </w:rPr>
        <w:t>Capability and Capaci</w:t>
      </w:r>
      <w:r w:rsidR="008D5DB7">
        <w:rPr>
          <w:sz w:val="32"/>
          <w:szCs w:val="32"/>
          <w:lang w:val="en-US"/>
        </w:rPr>
        <w:t>ty of UN WOMEN and GADN………….…..6</w:t>
      </w:r>
    </w:p>
    <w:p w:rsidR="000942A8" w:rsidRPr="000942A8" w:rsidRDefault="000942A8" w:rsidP="00B74582">
      <w:pPr>
        <w:jc w:val="center"/>
        <w:rPr>
          <w:sz w:val="32"/>
          <w:szCs w:val="32"/>
          <w:lang w:val="en-US"/>
        </w:rPr>
      </w:pPr>
      <w:r w:rsidRPr="000942A8">
        <w:rPr>
          <w:sz w:val="32"/>
          <w:szCs w:val="32"/>
          <w:lang w:val="en-US"/>
        </w:rPr>
        <w:t>Key Differences Among UN WOMEN and GADN………………….</w:t>
      </w:r>
      <w:r w:rsidR="008D5DB7">
        <w:rPr>
          <w:sz w:val="32"/>
          <w:szCs w:val="32"/>
          <w:lang w:val="en-US"/>
        </w:rPr>
        <w:t>7</w:t>
      </w:r>
    </w:p>
    <w:p w:rsidR="000942A8" w:rsidRPr="000942A8" w:rsidRDefault="000942A8" w:rsidP="00B74582">
      <w:pPr>
        <w:jc w:val="center"/>
        <w:rPr>
          <w:sz w:val="32"/>
          <w:szCs w:val="32"/>
          <w:lang w:val="en-US"/>
        </w:rPr>
      </w:pPr>
      <w:r w:rsidRPr="000942A8">
        <w:rPr>
          <w:sz w:val="32"/>
          <w:szCs w:val="32"/>
          <w:lang w:val="en-US"/>
        </w:rPr>
        <w:t>Conclusi</w:t>
      </w:r>
      <w:r w:rsidR="008D5DB7">
        <w:rPr>
          <w:sz w:val="32"/>
          <w:szCs w:val="32"/>
          <w:lang w:val="en-US"/>
        </w:rPr>
        <w:t>on……………………………………………………………………………9</w:t>
      </w:r>
    </w:p>
    <w:p w:rsidR="000942A8" w:rsidRPr="000942A8" w:rsidRDefault="000942A8" w:rsidP="00B74582">
      <w:pPr>
        <w:jc w:val="center"/>
        <w:rPr>
          <w:sz w:val="32"/>
          <w:szCs w:val="32"/>
          <w:lang w:val="en-US"/>
        </w:rPr>
      </w:pPr>
      <w:r w:rsidRPr="000942A8">
        <w:rPr>
          <w:sz w:val="32"/>
          <w:szCs w:val="32"/>
          <w:lang w:val="en-US"/>
        </w:rPr>
        <w:t>Referenc</w:t>
      </w:r>
      <w:r w:rsidR="008D5DB7">
        <w:rPr>
          <w:sz w:val="32"/>
          <w:szCs w:val="32"/>
          <w:lang w:val="en-US"/>
        </w:rPr>
        <w:t>es…………………………………………………………………………10</w:t>
      </w: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B74582">
      <w:pPr>
        <w:jc w:val="center"/>
        <w:rPr>
          <w:sz w:val="44"/>
          <w:szCs w:val="44"/>
          <w:lang w:val="en-US"/>
        </w:rPr>
      </w:pPr>
    </w:p>
    <w:p w:rsidR="00B74582" w:rsidRDefault="00B74582" w:rsidP="000A77E7">
      <w:pPr>
        <w:rPr>
          <w:sz w:val="44"/>
          <w:szCs w:val="44"/>
          <w:lang w:val="en-US"/>
        </w:rPr>
      </w:pPr>
    </w:p>
    <w:p w:rsidR="00B74582" w:rsidRPr="00C209B9" w:rsidRDefault="00B74582" w:rsidP="000942A8">
      <w:pPr>
        <w:spacing w:line="360" w:lineRule="auto"/>
        <w:ind w:firstLine="708"/>
        <w:jc w:val="both"/>
        <w:rPr>
          <w:sz w:val="28"/>
          <w:szCs w:val="28"/>
          <w:lang w:val="en-US"/>
        </w:rPr>
      </w:pPr>
      <w:r w:rsidRPr="00C209B9">
        <w:rPr>
          <w:sz w:val="28"/>
          <w:szCs w:val="28"/>
          <w:lang w:val="en-US"/>
        </w:rPr>
        <w:lastRenderedPageBreak/>
        <w:t>In my first report I</w:t>
      </w:r>
      <w:r w:rsidR="000A77E7">
        <w:rPr>
          <w:sz w:val="28"/>
          <w:szCs w:val="28"/>
          <w:lang w:val="en-US"/>
        </w:rPr>
        <w:t xml:space="preserve"> talked about gender inequality, for women`s rights, the consequences of gender discrimination </w:t>
      </w:r>
      <w:r w:rsidRPr="00C209B9">
        <w:rPr>
          <w:sz w:val="28"/>
          <w:szCs w:val="28"/>
          <w:lang w:val="en-US"/>
        </w:rPr>
        <w:t>and how we could deal with this global problem. T</w:t>
      </w:r>
      <w:r w:rsidR="00840255">
        <w:rPr>
          <w:sz w:val="28"/>
          <w:szCs w:val="28"/>
          <w:lang w:val="en-US"/>
        </w:rPr>
        <w:t>he organis</w:t>
      </w:r>
      <w:r w:rsidR="000A77E7">
        <w:rPr>
          <w:sz w:val="28"/>
          <w:szCs w:val="28"/>
          <w:lang w:val="en-US"/>
        </w:rPr>
        <w:t>ation I have chosen was</w:t>
      </w:r>
      <w:r w:rsidRPr="00C209B9">
        <w:rPr>
          <w:sz w:val="28"/>
          <w:szCs w:val="28"/>
          <w:lang w:val="en-US"/>
        </w:rPr>
        <w:t xml:space="preserve"> “UN WOMEN”. In this report I will </w:t>
      </w:r>
      <w:r w:rsidR="00840255">
        <w:rPr>
          <w:sz w:val="28"/>
          <w:szCs w:val="28"/>
          <w:lang w:val="en-US"/>
        </w:rPr>
        <w:t>again talk about gender inequality and compare UN Women with another organis</w:t>
      </w:r>
      <w:r w:rsidRPr="00C209B9">
        <w:rPr>
          <w:sz w:val="28"/>
          <w:szCs w:val="28"/>
          <w:lang w:val="en-US"/>
        </w:rPr>
        <w:t>a</w:t>
      </w:r>
      <w:r w:rsidR="00581966" w:rsidRPr="00C209B9">
        <w:rPr>
          <w:sz w:val="28"/>
          <w:szCs w:val="28"/>
          <w:lang w:val="en-US"/>
        </w:rPr>
        <w:t>tion working in the same field, the “Global and</w:t>
      </w:r>
      <w:r w:rsidR="000A77E7">
        <w:rPr>
          <w:sz w:val="28"/>
          <w:szCs w:val="28"/>
          <w:lang w:val="en-US"/>
        </w:rPr>
        <w:t xml:space="preserve"> Development Network” (GADN). The report</w:t>
      </w:r>
      <w:r w:rsidR="00581966" w:rsidRPr="00C209B9">
        <w:rPr>
          <w:sz w:val="28"/>
          <w:szCs w:val="28"/>
          <w:lang w:val="en-US"/>
        </w:rPr>
        <w:t xml:space="preserve"> also aim to compare what can be applied to other charities projects and programmes and identify the key strategies pr</w:t>
      </w:r>
      <w:r w:rsidR="00367B6B">
        <w:rPr>
          <w:sz w:val="28"/>
          <w:szCs w:val="28"/>
          <w:lang w:val="en-US"/>
        </w:rPr>
        <w:t>oposed by “UN WOMEN” and the GA</w:t>
      </w:r>
      <w:r w:rsidR="00581966" w:rsidRPr="00C209B9">
        <w:rPr>
          <w:sz w:val="28"/>
          <w:szCs w:val="28"/>
          <w:lang w:val="en-US"/>
        </w:rPr>
        <w:t>D</w:t>
      </w:r>
      <w:r w:rsidR="00367B6B">
        <w:rPr>
          <w:sz w:val="28"/>
          <w:szCs w:val="28"/>
          <w:lang w:val="en-US"/>
        </w:rPr>
        <w:t>N</w:t>
      </w:r>
      <w:r w:rsidR="00581966" w:rsidRPr="00C209B9">
        <w:rPr>
          <w:sz w:val="28"/>
          <w:szCs w:val="28"/>
          <w:lang w:val="en-US"/>
        </w:rPr>
        <w:t xml:space="preserve"> to promote gender equality in the UK.</w:t>
      </w:r>
    </w:p>
    <w:p w:rsidR="00581966" w:rsidRDefault="00581966" w:rsidP="000942A8">
      <w:pPr>
        <w:spacing w:line="360" w:lineRule="auto"/>
        <w:ind w:firstLine="708"/>
        <w:jc w:val="both"/>
        <w:rPr>
          <w:sz w:val="28"/>
          <w:szCs w:val="28"/>
          <w:lang w:val="en-US"/>
        </w:rPr>
      </w:pPr>
      <w:r w:rsidRPr="00C209B9">
        <w:rPr>
          <w:sz w:val="28"/>
          <w:szCs w:val="28"/>
          <w:lang w:val="en-US"/>
        </w:rPr>
        <w:t>The “Gender and Development Network” (GADN) is a powerful networ</w:t>
      </w:r>
      <w:r w:rsidR="00840255">
        <w:rPr>
          <w:sz w:val="28"/>
          <w:szCs w:val="28"/>
          <w:lang w:val="en-US"/>
        </w:rPr>
        <w:t>k of UK non-governmental organis</w:t>
      </w:r>
      <w:r w:rsidRPr="00C209B9">
        <w:rPr>
          <w:sz w:val="28"/>
          <w:szCs w:val="28"/>
          <w:lang w:val="en-US"/>
        </w:rPr>
        <w:t>ations and practitioners working with partners all over the globe to ensure that women`s rights and gender equality are at the forefront of international development. The UK`s international</w:t>
      </w:r>
      <w:r w:rsidR="00D84C25" w:rsidRPr="00C209B9">
        <w:rPr>
          <w:sz w:val="28"/>
          <w:szCs w:val="28"/>
          <w:lang w:val="en-US"/>
        </w:rPr>
        <w:t xml:space="preserve"> development sector, supports girls` and women`s right and gender equality. They seek to enhance the UK government`s commitment, policies and practices in its worldwide efforts to promote gender equality. They try to sway international organizations like the United Nations to offer answers and impact gender equality and women`s rights (Label et al., 2019). They share their experiences and build their members` ability to achieve gender equality. They collaborate with organizations from the Worldwide South and are part of a global feminist movement that is constantly expanding.</w:t>
      </w:r>
      <w:r w:rsidR="00E26745" w:rsidRPr="00C209B9">
        <w:rPr>
          <w:sz w:val="28"/>
          <w:szCs w:val="28"/>
          <w:lang w:val="en-US"/>
        </w:rPr>
        <w:t xml:space="preserve"> In their resources and weekly updates, they offer information. Webinars and quarterly membership meetings provide members with the chance to learn about and debate current problems. Members of the Feminist Forum and the Women of Color Forum may engage as individuals rather than as representatives of organizations in a safe environment. They form issue-specific working group of members to produce analyses, best practices, and advocacy tactics. They want to be a part of the global feminist movement in a big way. By collaborating with feminists from the “Global South” </w:t>
      </w:r>
      <w:r w:rsidR="00E26745" w:rsidRPr="00C209B9">
        <w:rPr>
          <w:sz w:val="28"/>
          <w:szCs w:val="28"/>
          <w:lang w:val="en-US"/>
        </w:rPr>
        <w:lastRenderedPageBreak/>
        <w:t>they exchange information and analysis, provide a place where others` views may be heard,</w:t>
      </w:r>
      <w:r w:rsidR="0098468B" w:rsidRPr="00C209B9">
        <w:rPr>
          <w:sz w:val="28"/>
          <w:szCs w:val="28"/>
          <w:lang w:val="en-US"/>
        </w:rPr>
        <w:t xml:space="preserve"> and allow them members to fight for a shared goal. They also work on GEM initiatives with p</w:t>
      </w:r>
      <w:r w:rsidR="00C209B9">
        <w:rPr>
          <w:sz w:val="28"/>
          <w:szCs w:val="28"/>
          <w:lang w:val="en-US"/>
        </w:rPr>
        <w:t>a</w:t>
      </w:r>
      <w:r w:rsidR="0098468B" w:rsidRPr="00C209B9">
        <w:rPr>
          <w:sz w:val="28"/>
          <w:szCs w:val="28"/>
          <w:lang w:val="en-US"/>
        </w:rPr>
        <w:t xml:space="preserve">rtners like </w:t>
      </w:r>
      <w:r w:rsidR="00C209B9">
        <w:rPr>
          <w:sz w:val="28"/>
          <w:szCs w:val="28"/>
          <w:lang w:val="en-US"/>
        </w:rPr>
        <w:t xml:space="preserve">the “African </w:t>
      </w:r>
      <w:r w:rsidR="00C3622E">
        <w:rPr>
          <w:sz w:val="28"/>
          <w:szCs w:val="28"/>
          <w:lang w:val="en-US"/>
        </w:rPr>
        <w:t>Women`s Development</w:t>
      </w:r>
      <w:r w:rsidR="0098468B" w:rsidRPr="00C209B9">
        <w:rPr>
          <w:sz w:val="28"/>
          <w:szCs w:val="28"/>
          <w:lang w:val="en-US"/>
        </w:rPr>
        <w:t xml:space="preserve"> Communication Network”</w:t>
      </w:r>
      <w:r w:rsidR="00E26745" w:rsidRPr="00C209B9">
        <w:rPr>
          <w:sz w:val="28"/>
          <w:szCs w:val="28"/>
          <w:lang w:val="en-US"/>
        </w:rPr>
        <w:t xml:space="preserve"> </w:t>
      </w:r>
      <w:r w:rsidR="006127A8" w:rsidRPr="00C209B9">
        <w:rPr>
          <w:sz w:val="28"/>
          <w:szCs w:val="28"/>
          <w:lang w:val="en-US"/>
        </w:rPr>
        <w:t>(FEMNET) and the “Association for Women`s Rights in Development” (AWID) and fight for change globally with feminists. They offer technical knowledge and materials that are accessible, sophisticated, and well-respected, and they help create agreement behind alternative economic policies (Calkin,2017).</w:t>
      </w:r>
    </w:p>
    <w:p w:rsidR="00367B6B" w:rsidRDefault="00367B6B" w:rsidP="000942A8">
      <w:pPr>
        <w:spacing w:line="360" w:lineRule="auto"/>
        <w:jc w:val="both"/>
        <w:rPr>
          <w:sz w:val="28"/>
          <w:szCs w:val="28"/>
          <w:lang w:val="en-US"/>
        </w:rPr>
      </w:pPr>
      <w:r>
        <w:rPr>
          <w:sz w:val="28"/>
          <w:szCs w:val="28"/>
        </w:rPr>
        <w:tab/>
      </w:r>
      <w:r>
        <w:rPr>
          <w:sz w:val="28"/>
          <w:szCs w:val="28"/>
          <w:lang w:val="en-US"/>
        </w:rPr>
        <w:t>UN Women is the United Nations` worldwide agency for women`s empowerment and gender equality, it leads the UN system`s efforts on gender equality to promote the Beijing Declaration and Platform for Action`s implementation and advance the gender-responsive 2030 ”Agenda for Sustainable Development”. It is in charge of leading and coordinating the UN system`s efforts</w:t>
      </w:r>
      <w:r w:rsidR="0019619B">
        <w:rPr>
          <w:sz w:val="28"/>
          <w:szCs w:val="28"/>
          <w:lang w:val="en-US"/>
        </w:rPr>
        <w:t>. UN Women works in the United Kingdom to put UN Women`s objectives into action and support UN Women`s work on women`s empowerment and gender equality at all levels, from the grassroots to the highest levels. UN Women is dedicated to ensuring that gender equality and fairness are included in all ” Sustainable Development Goals” (SDGs) can only be reached if no one is left behind, UN Women I dedicated to mainstreaming gender equality and equity in all of them.</w:t>
      </w:r>
    </w:p>
    <w:p w:rsidR="0019619B" w:rsidRPr="00367B6B" w:rsidRDefault="0019619B" w:rsidP="000942A8">
      <w:pPr>
        <w:spacing w:line="360" w:lineRule="auto"/>
        <w:jc w:val="both"/>
        <w:rPr>
          <w:sz w:val="28"/>
          <w:szCs w:val="28"/>
          <w:lang w:val="en-US"/>
        </w:rPr>
      </w:pPr>
      <w:r>
        <w:rPr>
          <w:sz w:val="28"/>
          <w:szCs w:val="28"/>
          <w:lang w:val="en-US"/>
        </w:rPr>
        <w:t xml:space="preserve">Women`s empowerment, in my opinion, is beneficial to the economy, human rights, and world peace and security. The United Kingdom has long been a leader in supporting women`s and girls` rights throughout the globe, including co-founding UN Women </w:t>
      </w:r>
      <w:r w:rsidR="008D5DB7">
        <w:rPr>
          <w:sz w:val="28"/>
          <w:szCs w:val="28"/>
          <w:lang w:val="en-US"/>
        </w:rPr>
        <w:t>10 years ago. Gender equality and women`s rights have been supported by successive UK administrations as a critical element of their mission to build a better, more secure, and sustainable world, as well as a priority for Official Development Assistance (ODA)</w:t>
      </w:r>
    </w:p>
    <w:p w:rsidR="00B74582" w:rsidRPr="00C209B9" w:rsidRDefault="003938B8" w:rsidP="000942A8">
      <w:pPr>
        <w:spacing w:line="360" w:lineRule="auto"/>
        <w:jc w:val="both"/>
        <w:rPr>
          <w:sz w:val="28"/>
          <w:szCs w:val="28"/>
          <w:lang w:val="en-US"/>
        </w:rPr>
      </w:pPr>
      <w:r w:rsidRPr="00C209B9">
        <w:rPr>
          <w:sz w:val="28"/>
          <w:szCs w:val="28"/>
          <w:lang w:val="en-US"/>
        </w:rPr>
        <w:lastRenderedPageBreak/>
        <w:t xml:space="preserve">Gender equality must be mainstreamed within UK ODA, according to the International Development (Gender Equality) Act 2014, so that it is at the core of the UK`s development efforts. UN Women has started a significant effort in recent years, due to the UK`s </w:t>
      </w:r>
      <w:r w:rsidR="002351A8" w:rsidRPr="00C209B9">
        <w:rPr>
          <w:sz w:val="28"/>
          <w:szCs w:val="28"/>
          <w:lang w:val="en-US"/>
        </w:rPr>
        <w:t>financial and political assistance, to guarantee that the voices of girls and women are hears more and remove the structural obstacles to women`s empowerment and gender equality. The strategic and policy suggestions are as follows:</w:t>
      </w:r>
    </w:p>
    <w:p w:rsidR="002351A8" w:rsidRPr="00C209B9" w:rsidRDefault="002351A8" w:rsidP="000942A8">
      <w:pPr>
        <w:spacing w:line="360" w:lineRule="auto"/>
        <w:jc w:val="both"/>
        <w:rPr>
          <w:sz w:val="28"/>
          <w:szCs w:val="28"/>
          <w:lang w:val="en-US"/>
        </w:rPr>
      </w:pPr>
      <w:r w:rsidRPr="00C209B9">
        <w:rPr>
          <w:sz w:val="28"/>
          <w:szCs w:val="28"/>
          <w:lang w:val="en-US"/>
        </w:rPr>
        <w:t>Allowing women to be at the center of solutions, recovery, and policy change is a must for all girls` empowerment. Gender equality and women should be given special political attention in the Global Assessment, with gender equality and empowerment being mainstreamed into all other areas of assessment, as well as the policies, programs, and plans that result as well as the measurement and monitoring of these plans, programs, and policies. Human rights, especially women`s so</w:t>
      </w:r>
      <w:r w:rsidR="00367B6B">
        <w:rPr>
          <w:sz w:val="28"/>
          <w:szCs w:val="28"/>
          <w:lang w:val="en-US"/>
        </w:rPr>
        <w:t>cial and economic rights, must b</w:t>
      </w:r>
      <w:r w:rsidRPr="00C209B9">
        <w:rPr>
          <w:sz w:val="28"/>
          <w:szCs w:val="28"/>
          <w:lang w:val="en-US"/>
        </w:rPr>
        <w:t xml:space="preserve">e at the center </w:t>
      </w:r>
      <w:r w:rsidR="00282716" w:rsidRPr="00C209B9">
        <w:rPr>
          <w:sz w:val="28"/>
          <w:szCs w:val="28"/>
          <w:lang w:val="en-US"/>
        </w:rPr>
        <w:t>of demands for global political economy structural changes to promote community peace, avoid conflict, and guarantee that no one is left behind: girls and women, and monitories other population. An Evidence-Based Intersectional Approach to Gender Analysis allows gender-disaggregated data and analyses to be gathered and collated to offer evidence to policymaker and include gender concern into policies, plans, and budgets (Lebel et al., 2019).</w:t>
      </w:r>
    </w:p>
    <w:p w:rsidR="00D73B2F" w:rsidRPr="00C209B9" w:rsidRDefault="00D73B2F" w:rsidP="000942A8">
      <w:pPr>
        <w:spacing w:line="360" w:lineRule="auto"/>
        <w:jc w:val="both"/>
        <w:rPr>
          <w:sz w:val="28"/>
          <w:szCs w:val="28"/>
          <w:lang w:val="en-US"/>
        </w:rPr>
      </w:pPr>
      <w:r w:rsidRPr="00C209B9">
        <w:rPr>
          <w:sz w:val="28"/>
          <w:szCs w:val="28"/>
          <w:lang w:val="en-US"/>
        </w:rPr>
        <w:t xml:space="preserve">Create gender-sensitive national and local budgets, plans and strategies are critical elements for developing gender-responsive plans, strategies, policies, and budgets to provide strategic direction to all countries where the United Kingdom has diplomatic and development priorities, to emphasise the importance of mainstreaming gender equality in all contexts, and to support Global Britain and other countries where the United Kingdom has a presence. Maintain the United Kingdom`s leadership role in poverty reduction and gender </w:t>
      </w:r>
      <w:r w:rsidRPr="00C209B9">
        <w:rPr>
          <w:sz w:val="28"/>
          <w:szCs w:val="28"/>
          <w:lang w:val="en-US"/>
        </w:rPr>
        <w:lastRenderedPageBreak/>
        <w:t>equality throughout the world. The United Kingdom government should utilize the Sustainable Development Objectives (SDGs) as an integrated framework to ensure that gender equality is included in all priorities and that the UK</w:t>
      </w:r>
      <w:r w:rsidR="00C97089" w:rsidRPr="00C209B9">
        <w:rPr>
          <w:sz w:val="28"/>
          <w:szCs w:val="28"/>
          <w:lang w:val="en-US"/>
        </w:rPr>
        <w:t xml:space="preserve"> maintains its position as a worldwide leader in attaining these goals.</w:t>
      </w:r>
      <w:r w:rsidRPr="00C209B9">
        <w:rPr>
          <w:sz w:val="28"/>
          <w:szCs w:val="28"/>
          <w:lang w:val="en-US"/>
        </w:rPr>
        <w:t xml:space="preserve"> </w:t>
      </w:r>
    </w:p>
    <w:p w:rsidR="00C97089" w:rsidRDefault="00C97089" w:rsidP="000942A8">
      <w:pPr>
        <w:spacing w:line="360" w:lineRule="auto"/>
        <w:jc w:val="both"/>
        <w:rPr>
          <w:sz w:val="28"/>
          <w:szCs w:val="28"/>
          <w:lang w:val="en-US"/>
        </w:rPr>
      </w:pPr>
      <w:r w:rsidRPr="00C209B9">
        <w:rPr>
          <w:sz w:val="28"/>
          <w:szCs w:val="28"/>
          <w:lang w:val="en-US"/>
        </w:rPr>
        <w:t>Confirm equal representation, political and civil rights for women, and encourage girls and women to participate in all aspect of life. According to evidence from all areas, policies that fail to consult and involve women in decision-making are ineffective and detrimental, including economic planning and disaster assistance. In addition to individual women, cross-sectoral organizatio</w:t>
      </w:r>
      <w:r w:rsidR="00C3622E">
        <w:rPr>
          <w:sz w:val="28"/>
          <w:szCs w:val="28"/>
          <w:lang w:val="en-US"/>
        </w:rPr>
        <w:t>ns are requires to represent and</w:t>
      </w:r>
      <w:r w:rsidRPr="00C209B9">
        <w:rPr>
          <w:sz w:val="28"/>
          <w:szCs w:val="28"/>
          <w:lang w:val="en-US"/>
        </w:rPr>
        <w:t xml:space="preserve"> assist girls and women who are frequently at the fore front of community activity.</w:t>
      </w:r>
    </w:p>
    <w:p w:rsidR="00035922" w:rsidRDefault="00C3622E" w:rsidP="00035922">
      <w:pPr>
        <w:spacing w:line="360" w:lineRule="auto"/>
        <w:ind w:firstLine="708"/>
        <w:jc w:val="both"/>
        <w:rPr>
          <w:sz w:val="28"/>
          <w:szCs w:val="28"/>
          <w:lang w:val="en-US"/>
        </w:rPr>
      </w:pPr>
      <w:r w:rsidRPr="00C3622E">
        <w:rPr>
          <w:sz w:val="28"/>
          <w:szCs w:val="28"/>
          <w:lang w:val="en-US"/>
        </w:rPr>
        <w:t>The UK, like UN Women, must ensure that the Comprehensive Review’s capacity component provides an opportunity to develop capacity to fulfil</w:t>
      </w:r>
      <w:r>
        <w:rPr>
          <w:sz w:val="28"/>
          <w:szCs w:val="28"/>
          <w:lang w:val="en-US"/>
        </w:rPr>
        <w:t xml:space="preserve"> </w:t>
      </w:r>
      <w:r w:rsidRPr="00C3622E">
        <w:rPr>
          <w:sz w:val="28"/>
          <w:szCs w:val="28"/>
          <w:lang w:val="en-US"/>
        </w:rPr>
        <w:t>commitment to gender equality and maintain the continuity and coherence of sectoral policies. If new services build on the excellent work done in the past, they must maintain and expand on the experience. The advantages of retaining organisational knowledge throughout the pr</w:t>
      </w:r>
      <w:r w:rsidR="00035922">
        <w:rPr>
          <w:sz w:val="28"/>
          <w:szCs w:val="28"/>
          <w:lang w:val="en-US"/>
        </w:rPr>
        <w:t>ocess have been proven in the UK.</w:t>
      </w:r>
      <w:r w:rsidR="00C97089" w:rsidRPr="00C3622E">
        <w:rPr>
          <w:sz w:val="28"/>
          <w:szCs w:val="28"/>
          <w:lang w:val="en-US"/>
        </w:rPr>
        <w:tab/>
      </w:r>
    </w:p>
    <w:p w:rsidR="000942A8" w:rsidRPr="000942A8" w:rsidRDefault="000942A8" w:rsidP="00035922">
      <w:pPr>
        <w:spacing w:line="360" w:lineRule="auto"/>
        <w:ind w:firstLine="708"/>
        <w:jc w:val="both"/>
        <w:rPr>
          <w:sz w:val="28"/>
          <w:szCs w:val="28"/>
          <w:lang w:val="en-US"/>
        </w:rPr>
      </w:pPr>
      <w:r w:rsidRPr="000942A8">
        <w:rPr>
          <w:sz w:val="28"/>
          <w:szCs w:val="28"/>
          <w:lang w:val="en-US"/>
        </w:rPr>
        <w:t>The UK Government Shou</w:t>
      </w:r>
      <w:r>
        <w:rPr>
          <w:sz w:val="28"/>
          <w:szCs w:val="28"/>
          <w:lang w:val="en-US"/>
        </w:rPr>
        <w:t>ld Build Efficient Capability, t</w:t>
      </w:r>
      <w:r w:rsidRPr="000942A8">
        <w:rPr>
          <w:sz w:val="28"/>
          <w:szCs w:val="28"/>
          <w:lang w:val="en-US"/>
        </w:rPr>
        <w:t>o further improve the Impact Report and boost the efficacy of UK assistance via a worldwide network of partnerships, the UK Government should continue to strengthen and promote effective partnerships (Carlsen, 2020).</w:t>
      </w:r>
    </w:p>
    <w:p w:rsidR="000942A8" w:rsidRDefault="000942A8" w:rsidP="000942A8">
      <w:pPr>
        <w:spacing w:line="360" w:lineRule="auto"/>
        <w:jc w:val="both"/>
        <w:rPr>
          <w:sz w:val="28"/>
          <w:szCs w:val="28"/>
          <w:lang w:val="en-US"/>
        </w:rPr>
      </w:pPr>
      <w:r>
        <w:rPr>
          <w:sz w:val="28"/>
          <w:szCs w:val="28"/>
          <w:lang w:val="en-US"/>
        </w:rPr>
        <w:t>Increased Capacity</w:t>
      </w:r>
      <w:r w:rsidRPr="000942A8">
        <w:rPr>
          <w:sz w:val="28"/>
          <w:szCs w:val="28"/>
          <w:lang w:val="en-US"/>
        </w:rPr>
        <w:t xml:space="preserve"> has resulted in more suitable knowledge and support for gender mainstreaming in national systems, budgeting, and planning.</w:t>
      </w:r>
    </w:p>
    <w:p w:rsidR="000942A8" w:rsidRPr="000942A8" w:rsidRDefault="000942A8" w:rsidP="000942A8">
      <w:pPr>
        <w:spacing w:line="360" w:lineRule="auto"/>
        <w:jc w:val="both"/>
        <w:rPr>
          <w:sz w:val="28"/>
          <w:szCs w:val="28"/>
          <w:lang w:val="en-US"/>
        </w:rPr>
      </w:pPr>
      <w:r w:rsidRPr="000942A8">
        <w:rPr>
          <w:sz w:val="28"/>
          <w:szCs w:val="28"/>
          <w:lang w:val="en-US"/>
        </w:rPr>
        <w:t>Supportive Inclusive Processes</w:t>
      </w:r>
      <w:r>
        <w:rPr>
          <w:sz w:val="28"/>
          <w:szCs w:val="28"/>
          <w:lang w:val="en-US"/>
        </w:rPr>
        <w:t>,</w:t>
      </w:r>
      <w:r w:rsidRPr="000942A8">
        <w:rPr>
          <w:sz w:val="28"/>
          <w:szCs w:val="28"/>
          <w:lang w:val="en-US"/>
        </w:rPr>
        <w:t xml:space="preserve"> includes the hiring of new employees as well as a review of costs. It also suggests that individuals in the process strive hard to </w:t>
      </w:r>
      <w:r w:rsidRPr="000942A8">
        <w:rPr>
          <w:sz w:val="28"/>
          <w:szCs w:val="28"/>
          <w:lang w:val="en-US"/>
        </w:rPr>
        <w:lastRenderedPageBreak/>
        <w:t>avoid language, procedures, and regul</w:t>
      </w:r>
      <w:r>
        <w:rPr>
          <w:sz w:val="28"/>
          <w:szCs w:val="28"/>
          <w:lang w:val="en-US"/>
        </w:rPr>
        <w:t>ations that may unjustly penaliz</w:t>
      </w:r>
      <w:r w:rsidRPr="000942A8">
        <w:rPr>
          <w:sz w:val="28"/>
          <w:szCs w:val="28"/>
          <w:lang w:val="en-US"/>
        </w:rPr>
        <w:t>e women and lower-status groups (such as needing previous pay data).</w:t>
      </w:r>
    </w:p>
    <w:p w:rsidR="000942A8" w:rsidRDefault="000942A8" w:rsidP="000942A8">
      <w:pPr>
        <w:spacing w:line="360" w:lineRule="auto"/>
        <w:jc w:val="both"/>
        <w:rPr>
          <w:sz w:val="28"/>
          <w:szCs w:val="28"/>
          <w:lang w:val="en-US"/>
        </w:rPr>
      </w:pPr>
      <w:r w:rsidRPr="000942A8">
        <w:rPr>
          <w:sz w:val="28"/>
          <w:szCs w:val="28"/>
          <w:lang w:val="en-US"/>
        </w:rPr>
        <w:t xml:space="preserve">Gender is an essential element of development, according to the GADN. It’s a method of looking at how power structures and societal norms affect the lives and possibilities of women </w:t>
      </w:r>
      <w:r w:rsidR="00035922">
        <w:rPr>
          <w:sz w:val="28"/>
          <w:szCs w:val="28"/>
          <w:lang w:val="en-US"/>
        </w:rPr>
        <w:t>and men from various backgrounds</w:t>
      </w:r>
      <w:r w:rsidRPr="000942A8">
        <w:rPr>
          <w:sz w:val="28"/>
          <w:szCs w:val="28"/>
          <w:lang w:val="en-US"/>
        </w:rPr>
        <w:t>. Poverty affects more women than males throughout the world. They provide gender training to ensure that our workers are gender-aware and sensitive to the problems and possibilities for women in the value chain. The gender and development (GAD) approach focuses on men and women’s socially created disparities, the need to question current gender roles and relationships, and the rise of class divisions and their effect on development. If girls and boys do not have access to the opportunity, resources, and care they need to achieve their full potential, it will have a long-term effect. Gender disparity, I think, is one of the causes of poor early childhood development in many regions. Gender equality protects girls and women from abuse. It is a requirement for economic success. Gender equality-focused societies are safer and healthier. Equality between men and women is a necessary human right. Gender equality refers to ensuring that everyone has</w:t>
      </w:r>
      <w:r>
        <w:rPr>
          <w:sz w:val="28"/>
          <w:szCs w:val="28"/>
          <w:lang w:val="en-US"/>
        </w:rPr>
        <w:t xml:space="preserve"> the same opportunity to maximiz</w:t>
      </w:r>
      <w:r w:rsidRPr="000942A8">
        <w:rPr>
          <w:sz w:val="28"/>
          <w:szCs w:val="28"/>
          <w:lang w:val="en-US"/>
        </w:rPr>
        <w:t>e their life and abilities. It’s also the idea that no one should be denied chances in life because of their race, ethnicity, religion, or handicap. Gender awareness is critical in educating men and women about gender equality, the advantages of an equal society, and the negative repercussions of gender inequality. Gender awareness seeks to alter beliefs, attitudes, and behaviou</w:t>
      </w:r>
      <w:r w:rsidR="00035922">
        <w:rPr>
          <w:sz w:val="28"/>
          <w:szCs w:val="28"/>
          <w:lang w:val="en-US"/>
        </w:rPr>
        <w:t>rs that lead to gender inequity.</w:t>
      </w:r>
    </w:p>
    <w:p w:rsidR="000942A8" w:rsidRPr="000942A8" w:rsidRDefault="000942A8" w:rsidP="000942A8">
      <w:pPr>
        <w:spacing w:line="360" w:lineRule="auto"/>
        <w:jc w:val="both"/>
        <w:rPr>
          <w:sz w:val="28"/>
          <w:szCs w:val="28"/>
          <w:lang w:val="en-US"/>
        </w:rPr>
      </w:pPr>
      <w:r>
        <w:rPr>
          <w:sz w:val="28"/>
          <w:szCs w:val="28"/>
          <w:lang w:val="en-US"/>
        </w:rPr>
        <w:tab/>
      </w:r>
      <w:r w:rsidRPr="000942A8">
        <w:rPr>
          <w:sz w:val="28"/>
          <w:szCs w:val="28"/>
          <w:lang w:val="en-US"/>
        </w:rPr>
        <w:t xml:space="preserve">UN Women is a UN devoted group to promote women’s empowerment and gender equality. Gender inequality is pervasive; women lack access to good employment, and there is a wage difference between men and women (Gupta et al., 2019). Girls and women are often denied access to health care and </w:t>
      </w:r>
      <w:r w:rsidRPr="000942A8">
        <w:rPr>
          <w:sz w:val="28"/>
          <w:szCs w:val="28"/>
          <w:lang w:val="en-US"/>
        </w:rPr>
        <w:lastRenderedPageBreak/>
        <w:t>education across the globe, are unable to fully engage in economic and political decision-making processes and are victims of violence and prejudice. The main function of UN Women is to assist intergovernmental organisations, such as the Commission on the Status of Women, in establishing global standards, policies, and norms. It creates successful relationships and keeps the UN system responsible for its gender equality obligations, including periodically reviewing progress across the system.</w:t>
      </w:r>
    </w:p>
    <w:p w:rsidR="000942A8" w:rsidRDefault="000942A8" w:rsidP="000942A8">
      <w:pPr>
        <w:spacing w:line="360" w:lineRule="auto"/>
        <w:jc w:val="both"/>
        <w:rPr>
          <w:sz w:val="28"/>
          <w:szCs w:val="28"/>
          <w:lang w:val="en-US"/>
        </w:rPr>
      </w:pPr>
      <w:r w:rsidRPr="000942A8">
        <w:rPr>
          <w:sz w:val="28"/>
          <w:szCs w:val="28"/>
          <w:lang w:val="en-US"/>
        </w:rPr>
        <w:t>GADN focuses on various problems relating to women’s rights and gender equality, ranging from economic fairness to political voice and violence prevention (Huang et al., 2020). Gender equality, women’s rights, and international development experts are available as freelancers and consultants. The “Gender and Development Network” (GADN) is a UK-based network of practitioners, NGO leaders, academics working on gender, and consultants, women’s rights, and development and providing governments and international organisations with professional advice and assistance. I believe its members collaborate with international development and women’s rights organisations. Their goal is for a society where social justice and gender equality reign supreme, and all girls and women are treated equally. Its goal is to promote gender equality and the rights of girls and women by forging partnerships and strategically using it</w:t>
      </w:r>
      <w:r w:rsidR="008D5DB7">
        <w:rPr>
          <w:sz w:val="28"/>
          <w:szCs w:val="28"/>
          <w:lang w:val="en-US"/>
        </w:rPr>
        <w:t>s power in the UK and abroad. They</w:t>
      </w:r>
      <w:r w:rsidRPr="000942A8">
        <w:rPr>
          <w:sz w:val="28"/>
          <w:szCs w:val="28"/>
          <w:lang w:val="en-US"/>
        </w:rPr>
        <w:t xml:space="preserve"> do this by assisting </w:t>
      </w:r>
      <w:r w:rsidR="008D5DB7">
        <w:rPr>
          <w:sz w:val="28"/>
          <w:szCs w:val="28"/>
          <w:lang w:val="en-US"/>
        </w:rPr>
        <w:t>them</w:t>
      </w:r>
      <w:r w:rsidRPr="000942A8">
        <w:rPr>
          <w:sz w:val="28"/>
          <w:szCs w:val="28"/>
          <w:lang w:val="en-US"/>
        </w:rPr>
        <w:t xml:space="preserve"> members with programming, advocacy, and gender mainstreaming and by seeking out and pursuing chances to influence and change</w:t>
      </w:r>
      <w:r w:rsidR="008D5DB7">
        <w:rPr>
          <w:sz w:val="28"/>
          <w:szCs w:val="28"/>
          <w:lang w:val="en-US"/>
        </w:rPr>
        <w:t xml:space="preserve"> policymakers and discussion. They</w:t>
      </w:r>
      <w:r w:rsidRPr="000942A8">
        <w:rPr>
          <w:sz w:val="28"/>
          <w:szCs w:val="28"/>
          <w:lang w:val="en-US"/>
        </w:rPr>
        <w:t xml:space="preserve"> also collaborate as part of a developing global feminist movement, exchanging information, ideas, and analyses among members, allies, and target groups, and offering feminist development solutions and alternatives.</w:t>
      </w:r>
    </w:p>
    <w:p w:rsidR="000942A8" w:rsidRDefault="000942A8" w:rsidP="000942A8">
      <w:pPr>
        <w:spacing w:line="360" w:lineRule="auto"/>
        <w:jc w:val="both"/>
        <w:rPr>
          <w:sz w:val="28"/>
          <w:szCs w:val="28"/>
          <w:lang w:val="en-US"/>
        </w:rPr>
      </w:pPr>
      <w:r>
        <w:rPr>
          <w:sz w:val="28"/>
          <w:szCs w:val="28"/>
          <w:lang w:val="en-US"/>
        </w:rPr>
        <w:tab/>
      </w:r>
      <w:r w:rsidRPr="000942A8">
        <w:rPr>
          <w:sz w:val="28"/>
          <w:szCs w:val="28"/>
          <w:lang w:val="en-US"/>
        </w:rPr>
        <w:t xml:space="preserve">I may conclude that the essay’s main results lead to the conclusion that gender equality is not only a primary human right but that achieving it has </w:t>
      </w:r>
      <w:r w:rsidRPr="000942A8">
        <w:rPr>
          <w:sz w:val="28"/>
          <w:szCs w:val="28"/>
          <w:lang w:val="en-US"/>
        </w:rPr>
        <w:lastRenderedPageBreak/>
        <w:t>significant socioeconomic implications: gender equality is encouraged in the UK by both UN Women and the RDA. Women’s empowerment benefits the economy through increased production and growth. Gender inequality, on the other hand, is firmly entrenched in all cultures. Women suffer occupational segregation and the gender wage gap, as well as a shortage of quality employment. They don’t have access to basic schooling or medical treatment. Women are subjected to violence and prejudice in every country. Gender equality is a human right that protects girls and women from abuse. It is a requirement for economic success. Gender equality-focused societies are safer and healthier.</w:t>
      </w:r>
    </w:p>
    <w:p w:rsidR="000942A8" w:rsidRDefault="000942A8"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8D5DB7" w:rsidRDefault="008D5DB7" w:rsidP="000942A8">
      <w:pPr>
        <w:jc w:val="both"/>
        <w:rPr>
          <w:sz w:val="28"/>
          <w:szCs w:val="28"/>
          <w:lang w:val="en-US"/>
        </w:rPr>
      </w:pPr>
    </w:p>
    <w:p w:rsidR="00035922" w:rsidRDefault="00035922" w:rsidP="000942A8">
      <w:pPr>
        <w:jc w:val="center"/>
        <w:rPr>
          <w:sz w:val="28"/>
          <w:szCs w:val="28"/>
          <w:lang w:val="en-US"/>
        </w:rPr>
      </w:pPr>
    </w:p>
    <w:p w:rsidR="00035922" w:rsidRDefault="00035922" w:rsidP="000942A8">
      <w:pPr>
        <w:jc w:val="center"/>
        <w:rPr>
          <w:sz w:val="28"/>
          <w:szCs w:val="28"/>
          <w:lang w:val="en-US"/>
        </w:rPr>
      </w:pPr>
    </w:p>
    <w:p w:rsidR="00035922" w:rsidRPr="00035922" w:rsidRDefault="00035922" w:rsidP="000942A8">
      <w:pPr>
        <w:jc w:val="center"/>
        <w:rPr>
          <w:sz w:val="36"/>
          <w:szCs w:val="36"/>
          <w:lang w:val="en-US"/>
        </w:rPr>
      </w:pPr>
      <w:bookmarkStart w:id="0" w:name="_GoBack"/>
      <w:bookmarkEnd w:id="0"/>
    </w:p>
    <w:p w:rsidR="000942A8" w:rsidRPr="00035922" w:rsidRDefault="000942A8" w:rsidP="000942A8">
      <w:pPr>
        <w:jc w:val="center"/>
        <w:rPr>
          <w:sz w:val="36"/>
          <w:szCs w:val="36"/>
          <w:lang w:val="en-US"/>
        </w:rPr>
      </w:pPr>
      <w:r w:rsidRPr="00035922">
        <w:rPr>
          <w:sz w:val="36"/>
          <w:szCs w:val="36"/>
          <w:lang w:val="en-US"/>
        </w:rPr>
        <w:t>References</w:t>
      </w:r>
    </w:p>
    <w:p w:rsidR="000942A8" w:rsidRPr="000942A8" w:rsidRDefault="000942A8" w:rsidP="00035922">
      <w:pPr>
        <w:ind w:firstLine="708"/>
        <w:jc w:val="center"/>
        <w:rPr>
          <w:sz w:val="28"/>
          <w:szCs w:val="28"/>
          <w:lang w:val="en-US"/>
        </w:rPr>
      </w:pPr>
    </w:p>
    <w:p w:rsidR="000942A8" w:rsidRPr="000942A8" w:rsidRDefault="000942A8" w:rsidP="00035922">
      <w:pPr>
        <w:ind w:firstLine="708"/>
        <w:jc w:val="center"/>
        <w:rPr>
          <w:sz w:val="28"/>
          <w:szCs w:val="28"/>
          <w:lang w:val="en-US"/>
        </w:rPr>
      </w:pPr>
      <w:r w:rsidRPr="000942A8">
        <w:rPr>
          <w:sz w:val="28"/>
          <w:szCs w:val="28"/>
          <w:lang w:val="en-US"/>
        </w:rPr>
        <w:t>Calkin, S., 2017. Disrupting disempowerment: feminism, Co-optation, and the privatised governance of gender and development. New Formations, 91(91), pp.69-86.</w:t>
      </w:r>
    </w:p>
    <w:p w:rsidR="000942A8" w:rsidRPr="000942A8" w:rsidRDefault="000942A8" w:rsidP="00035922">
      <w:pPr>
        <w:ind w:firstLine="708"/>
        <w:jc w:val="center"/>
        <w:rPr>
          <w:sz w:val="28"/>
          <w:szCs w:val="28"/>
          <w:lang w:val="en-US"/>
        </w:rPr>
      </w:pPr>
      <w:r w:rsidRPr="000942A8">
        <w:rPr>
          <w:sz w:val="28"/>
          <w:szCs w:val="28"/>
          <w:lang w:val="en-US"/>
        </w:rPr>
        <w:t>Carlsen, L., 2020. Gender inequality and development. Sustainability Science, 15(3), pp.759-780.</w:t>
      </w:r>
    </w:p>
    <w:p w:rsidR="000942A8" w:rsidRPr="000942A8" w:rsidRDefault="000942A8" w:rsidP="00035922">
      <w:pPr>
        <w:ind w:firstLine="708"/>
        <w:jc w:val="center"/>
        <w:rPr>
          <w:sz w:val="28"/>
          <w:szCs w:val="28"/>
          <w:lang w:val="en-US"/>
        </w:rPr>
      </w:pPr>
      <w:r w:rsidRPr="000942A8">
        <w:rPr>
          <w:sz w:val="28"/>
          <w:szCs w:val="28"/>
          <w:lang w:val="en-US"/>
        </w:rPr>
        <w:t>Huang, J., Gates, A.J., Sinatra, R. and Barabási, A.L., 2020. Historical comparison of gender inequality in scientific careers across countries and disciplines. Proceedings of the National Academy of Sciences, 117(9), pp.4609-4616.</w:t>
      </w:r>
    </w:p>
    <w:p w:rsidR="000942A8" w:rsidRDefault="000942A8" w:rsidP="00035922">
      <w:pPr>
        <w:ind w:firstLine="708"/>
        <w:jc w:val="center"/>
        <w:rPr>
          <w:sz w:val="28"/>
          <w:szCs w:val="28"/>
          <w:lang w:val="en-US"/>
        </w:rPr>
      </w:pPr>
      <w:r w:rsidRPr="000942A8">
        <w:rPr>
          <w:sz w:val="28"/>
          <w:szCs w:val="28"/>
          <w:lang w:val="en-US"/>
        </w:rPr>
        <w:t>Lebel, L., Lebel, P., Manorom, K. and Yishu, Z., 2019. Gender in development discourses of civil society organisations and Mekong hydropower dams. Water Alternatives, 12(1), pp.192-220.</w:t>
      </w:r>
    </w:p>
    <w:p w:rsidR="000A77E7" w:rsidRPr="000A77E7" w:rsidRDefault="000A77E7" w:rsidP="00035922">
      <w:pPr>
        <w:spacing w:after="0" w:line="276" w:lineRule="auto"/>
        <w:ind w:left="720" w:hanging="720"/>
        <w:contextualSpacing/>
        <w:jc w:val="center"/>
        <w:rPr>
          <w:sz w:val="28"/>
          <w:szCs w:val="28"/>
        </w:rPr>
      </w:pPr>
      <w:r w:rsidRPr="000A77E7">
        <w:rPr>
          <w:sz w:val="28"/>
          <w:szCs w:val="28"/>
          <w:shd w:val="clear" w:color="auto" w:fill="FFFFFF"/>
        </w:rPr>
        <w:t>Gupta, G.R., Oommen, N., Grown, C., Conn, K., Hawkes, S., Shawar, Y.R., Shiffman, J., Buse, K., Mehra, R., Bah, C.A. and Heise, L., 2019. Gender equality and gender norms: framing the opportunities for health. </w:t>
      </w:r>
      <w:r w:rsidRPr="000A77E7">
        <w:rPr>
          <w:i/>
          <w:iCs/>
          <w:sz w:val="28"/>
          <w:szCs w:val="28"/>
          <w:shd w:val="clear" w:color="auto" w:fill="FFFFFF"/>
        </w:rPr>
        <w:t>The Lancet</w:t>
      </w:r>
      <w:r w:rsidRPr="000A77E7">
        <w:rPr>
          <w:sz w:val="28"/>
          <w:szCs w:val="28"/>
          <w:shd w:val="clear" w:color="auto" w:fill="FFFFFF"/>
        </w:rPr>
        <w:t>, </w:t>
      </w:r>
      <w:r w:rsidRPr="000A77E7">
        <w:rPr>
          <w:i/>
          <w:iCs/>
          <w:sz w:val="28"/>
          <w:szCs w:val="28"/>
          <w:shd w:val="clear" w:color="auto" w:fill="FFFFFF"/>
        </w:rPr>
        <w:t>393</w:t>
      </w:r>
      <w:r w:rsidRPr="000A77E7">
        <w:rPr>
          <w:sz w:val="28"/>
          <w:szCs w:val="28"/>
          <w:shd w:val="clear" w:color="auto" w:fill="FFFFFF"/>
        </w:rPr>
        <w:t>(10190), pp.2550-2562.</w:t>
      </w:r>
    </w:p>
    <w:p w:rsidR="000A77E7" w:rsidRPr="00C3622E" w:rsidRDefault="000A77E7" w:rsidP="000942A8">
      <w:pPr>
        <w:ind w:firstLine="708"/>
        <w:jc w:val="both"/>
        <w:rPr>
          <w:sz w:val="28"/>
          <w:szCs w:val="28"/>
          <w:lang w:val="en-US"/>
        </w:rPr>
      </w:pPr>
    </w:p>
    <w:sectPr w:rsidR="000A77E7" w:rsidRPr="00C3622E">
      <w:head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606D" w:rsidRDefault="000E606D" w:rsidP="00D84C25">
      <w:pPr>
        <w:spacing w:after="0" w:line="240" w:lineRule="auto"/>
      </w:pPr>
      <w:r>
        <w:separator/>
      </w:r>
    </w:p>
  </w:endnote>
  <w:endnote w:type="continuationSeparator" w:id="0">
    <w:p w:rsidR="000E606D" w:rsidRDefault="000E606D" w:rsidP="00D84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606D" w:rsidRDefault="000E606D" w:rsidP="00D84C25">
      <w:pPr>
        <w:spacing w:after="0" w:line="240" w:lineRule="auto"/>
      </w:pPr>
      <w:r>
        <w:separator/>
      </w:r>
    </w:p>
  </w:footnote>
  <w:footnote w:type="continuationSeparator" w:id="0">
    <w:p w:rsidR="000E606D" w:rsidRDefault="000E606D" w:rsidP="00D84C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999834"/>
      <w:docPartObj>
        <w:docPartGallery w:val="Page Numbers (Top of Page)"/>
        <w:docPartUnique/>
      </w:docPartObj>
    </w:sdtPr>
    <w:sdtEndPr/>
    <w:sdtContent>
      <w:p w:rsidR="00D84C25" w:rsidRDefault="00D84C25">
        <w:pPr>
          <w:pStyle w:val="a3"/>
          <w:jc w:val="right"/>
        </w:pPr>
        <w:r>
          <w:fldChar w:fldCharType="begin"/>
        </w:r>
        <w:r>
          <w:instrText>PAGE   \* MERGEFORMAT</w:instrText>
        </w:r>
        <w:r>
          <w:fldChar w:fldCharType="separate"/>
        </w:r>
        <w:r w:rsidR="006010B2">
          <w:rPr>
            <w:noProof/>
          </w:rPr>
          <w:t>5</w:t>
        </w:r>
        <w:r>
          <w:fldChar w:fldCharType="end"/>
        </w:r>
      </w:p>
    </w:sdtContent>
  </w:sdt>
  <w:p w:rsidR="00D84C25" w:rsidRDefault="00D84C25">
    <w:pPr>
      <w:pStyle w:val="a3"/>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4924FF"/>
    <w:multiLevelType w:val="hybridMultilevel"/>
    <w:tmpl w:val="E3FA949C"/>
    <w:lvl w:ilvl="0" w:tplc="69C2B606">
      <w:start w:val="1"/>
      <w:numFmt w:val="bullet"/>
      <w:lvlText w:val=""/>
      <w:lvlJc w:val="left"/>
      <w:pPr>
        <w:ind w:left="720" w:hanging="360"/>
      </w:pPr>
      <w:rPr>
        <w:rFonts w:ascii="Symbol" w:hAnsi="Symbol" w:hint="default"/>
      </w:rPr>
    </w:lvl>
    <w:lvl w:ilvl="1" w:tplc="9BE2CDA6" w:tentative="1">
      <w:start w:val="1"/>
      <w:numFmt w:val="bullet"/>
      <w:lvlText w:val="o"/>
      <w:lvlJc w:val="left"/>
      <w:pPr>
        <w:ind w:left="1440" w:hanging="360"/>
      </w:pPr>
      <w:rPr>
        <w:rFonts w:ascii="Courier New" w:hAnsi="Courier New" w:cs="Courier New" w:hint="default"/>
      </w:rPr>
    </w:lvl>
    <w:lvl w:ilvl="2" w:tplc="0AD29F0C" w:tentative="1">
      <w:start w:val="1"/>
      <w:numFmt w:val="bullet"/>
      <w:lvlText w:val=""/>
      <w:lvlJc w:val="left"/>
      <w:pPr>
        <w:ind w:left="2160" w:hanging="360"/>
      </w:pPr>
      <w:rPr>
        <w:rFonts w:ascii="Wingdings" w:hAnsi="Wingdings" w:hint="default"/>
      </w:rPr>
    </w:lvl>
    <w:lvl w:ilvl="3" w:tplc="28D60420" w:tentative="1">
      <w:start w:val="1"/>
      <w:numFmt w:val="bullet"/>
      <w:lvlText w:val=""/>
      <w:lvlJc w:val="left"/>
      <w:pPr>
        <w:ind w:left="2880" w:hanging="360"/>
      </w:pPr>
      <w:rPr>
        <w:rFonts w:ascii="Symbol" w:hAnsi="Symbol" w:hint="default"/>
      </w:rPr>
    </w:lvl>
    <w:lvl w:ilvl="4" w:tplc="9E1AB8B2" w:tentative="1">
      <w:start w:val="1"/>
      <w:numFmt w:val="bullet"/>
      <w:lvlText w:val="o"/>
      <w:lvlJc w:val="left"/>
      <w:pPr>
        <w:ind w:left="3600" w:hanging="360"/>
      </w:pPr>
      <w:rPr>
        <w:rFonts w:ascii="Courier New" w:hAnsi="Courier New" w:cs="Courier New" w:hint="default"/>
      </w:rPr>
    </w:lvl>
    <w:lvl w:ilvl="5" w:tplc="01FEC3F0" w:tentative="1">
      <w:start w:val="1"/>
      <w:numFmt w:val="bullet"/>
      <w:lvlText w:val=""/>
      <w:lvlJc w:val="left"/>
      <w:pPr>
        <w:ind w:left="4320" w:hanging="360"/>
      </w:pPr>
      <w:rPr>
        <w:rFonts w:ascii="Wingdings" w:hAnsi="Wingdings" w:hint="default"/>
      </w:rPr>
    </w:lvl>
    <w:lvl w:ilvl="6" w:tplc="45F432D2" w:tentative="1">
      <w:start w:val="1"/>
      <w:numFmt w:val="bullet"/>
      <w:lvlText w:val=""/>
      <w:lvlJc w:val="left"/>
      <w:pPr>
        <w:ind w:left="5040" w:hanging="360"/>
      </w:pPr>
      <w:rPr>
        <w:rFonts w:ascii="Symbol" w:hAnsi="Symbol" w:hint="default"/>
      </w:rPr>
    </w:lvl>
    <w:lvl w:ilvl="7" w:tplc="EB0A6E18" w:tentative="1">
      <w:start w:val="1"/>
      <w:numFmt w:val="bullet"/>
      <w:lvlText w:val="o"/>
      <w:lvlJc w:val="left"/>
      <w:pPr>
        <w:ind w:left="5760" w:hanging="360"/>
      </w:pPr>
      <w:rPr>
        <w:rFonts w:ascii="Courier New" w:hAnsi="Courier New" w:cs="Courier New" w:hint="default"/>
      </w:rPr>
    </w:lvl>
    <w:lvl w:ilvl="8" w:tplc="305CA02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92F"/>
    <w:rsid w:val="00035922"/>
    <w:rsid w:val="000942A8"/>
    <w:rsid w:val="000A77E7"/>
    <w:rsid w:val="000D4F2E"/>
    <w:rsid w:val="000E606D"/>
    <w:rsid w:val="0017692F"/>
    <w:rsid w:val="0019619B"/>
    <w:rsid w:val="002351A8"/>
    <w:rsid w:val="00282716"/>
    <w:rsid w:val="00367B6B"/>
    <w:rsid w:val="003938B8"/>
    <w:rsid w:val="003B1BC9"/>
    <w:rsid w:val="00474EDA"/>
    <w:rsid w:val="00581966"/>
    <w:rsid w:val="00587452"/>
    <w:rsid w:val="006010B2"/>
    <w:rsid w:val="006127A8"/>
    <w:rsid w:val="00807F4B"/>
    <w:rsid w:val="00840255"/>
    <w:rsid w:val="008D5DB7"/>
    <w:rsid w:val="0098468B"/>
    <w:rsid w:val="00A67B4F"/>
    <w:rsid w:val="00AA1A03"/>
    <w:rsid w:val="00B74582"/>
    <w:rsid w:val="00C209B9"/>
    <w:rsid w:val="00C3622E"/>
    <w:rsid w:val="00C97089"/>
    <w:rsid w:val="00D73B2F"/>
    <w:rsid w:val="00D84C25"/>
    <w:rsid w:val="00E2674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9FB49"/>
  <w15:chartTrackingRefBased/>
  <w15:docId w15:val="{E41BA7EA-11ED-40F2-9E80-730E3FDE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84C25"/>
    <w:pPr>
      <w:tabs>
        <w:tab w:val="center" w:pos="4536"/>
        <w:tab w:val="right" w:pos="9072"/>
      </w:tabs>
      <w:spacing w:after="0" w:line="240" w:lineRule="auto"/>
    </w:pPr>
  </w:style>
  <w:style w:type="character" w:customStyle="1" w:styleId="a4">
    <w:name w:val="Горен колонтитул Знак"/>
    <w:basedOn w:val="a0"/>
    <w:link w:val="a3"/>
    <w:uiPriority w:val="99"/>
    <w:rsid w:val="00D84C25"/>
  </w:style>
  <w:style w:type="paragraph" w:styleId="a5">
    <w:name w:val="footer"/>
    <w:basedOn w:val="a"/>
    <w:link w:val="a6"/>
    <w:uiPriority w:val="99"/>
    <w:unhideWhenUsed/>
    <w:rsid w:val="00D84C25"/>
    <w:pPr>
      <w:tabs>
        <w:tab w:val="center" w:pos="4536"/>
        <w:tab w:val="right" w:pos="9072"/>
      </w:tabs>
      <w:spacing w:after="0" w:line="240" w:lineRule="auto"/>
    </w:pPr>
  </w:style>
  <w:style w:type="character" w:customStyle="1" w:styleId="a6">
    <w:name w:val="Долен колонтитул Знак"/>
    <w:basedOn w:val="a0"/>
    <w:link w:val="a5"/>
    <w:uiPriority w:val="99"/>
    <w:rsid w:val="00D84C25"/>
  </w:style>
  <w:style w:type="paragraph" w:styleId="a7">
    <w:name w:val="List Paragraph"/>
    <w:basedOn w:val="a"/>
    <w:uiPriority w:val="34"/>
    <w:qFormat/>
    <w:rsid w:val="003938B8"/>
    <w:pPr>
      <w:spacing w:line="360" w:lineRule="auto"/>
      <w:ind w:left="720"/>
      <w:contextualSpacing/>
      <w:jc w:val="both"/>
    </w:pPr>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8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2091</Words>
  <Characters>11924</Characters>
  <Application>Microsoft Office Word</Application>
  <DocSecurity>0</DocSecurity>
  <Lines>99</Lines>
  <Paragraphs>27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2021-09-19T15:07:00Z</dcterms:created>
  <dcterms:modified xsi:type="dcterms:W3CDTF">2021-09-19T15:07:00Z</dcterms:modified>
</cp:coreProperties>
</file>