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AE14E" w14:textId="0C79F4BB" w:rsidR="003F3684" w:rsidRPr="00DB2ACF" w:rsidRDefault="003F3684" w:rsidP="00DB2ACF">
      <w:pPr>
        <w:jc w:val="both"/>
        <w:rPr>
          <w:rFonts w:ascii="Arial" w:hAnsi="Arial" w:cs="Arial"/>
          <w:sz w:val="24"/>
          <w:szCs w:val="24"/>
          <w:u w:val="single"/>
        </w:rPr>
      </w:pPr>
      <w:r w:rsidRPr="00DB2ACF">
        <w:rPr>
          <w:rFonts w:ascii="Arial" w:hAnsi="Arial" w:cs="Arial"/>
          <w:sz w:val="24"/>
          <w:szCs w:val="24"/>
          <w:u w:val="single"/>
        </w:rPr>
        <w:t>Advise Elijah as to whether he can bring a case against h</w:t>
      </w:r>
      <w:r w:rsidR="008E6E22">
        <w:rPr>
          <w:rFonts w:ascii="Arial" w:hAnsi="Arial" w:cs="Arial"/>
          <w:sz w:val="24"/>
          <w:szCs w:val="24"/>
          <w:u w:val="single"/>
        </w:rPr>
        <w:t>is</w:t>
      </w:r>
      <w:r w:rsidRPr="00DB2ACF">
        <w:rPr>
          <w:rFonts w:ascii="Arial" w:hAnsi="Arial" w:cs="Arial"/>
          <w:sz w:val="24"/>
          <w:szCs w:val="24"/>
          <w:u w:val="single"/>
        </w:rPr>
        <w:t xml:space="preserve"> employer and the GP Surgery. Ensure that you support your answer with case law. (2000)</w:t>
      </w:r>
    </w:p>
    <w:p w14:paraId="434C478F" w14:textId="77777777" w:rsidR="003F3684" w:rsidRPr="00AA270D" w:rsidRDefault="003F3684" w:rsidP="00DB2ACF">
      <w:pPr>
        <w:jc w:val="both"/>
        <w:rPr>
          <w:rFonts w:ascii="Arial" w:hAnsi="Arial" w:cs="Arial"/>
          <w:sz w:val="24"/>
          <w:szCs w:val="24"/>
        </w:rPr>
      </w:pPr>
    </w:p>
    <w:p w14:paraId="016977D0" w14:textId="75AAFA07" w:rsidR="003D3112" w:rsidRDefault="00310231" w:rsidP="00DB2ACF">
      <w:pPr>
        <w:jc w:val="both"/>
        <w:rPr>
          <w:rFonts w:ascii="Arial" w:hAnsi="Arial" w:cs="Arial"/>
          <w:sz w:val="24"/>
          <w:szCs w:val="24"/>
        </w:rPr>
      </w:pPr>
      <w:r w:rsidRPr="00AA270D">
        <w:rPr>
          <w:rFonts w:ascii="Arial" w:hAnsi="Arial" w:cs="Arial"/>
          <w:sz w:val="24"/>
          <w:szCs w:val="24"/>
        </w:rPr>
        <w:t xml:space="preserve">Under the </w:t>
      </w:r>
      <w:r w:rsidR="00953D5F" w:rsidRPr="00AA270D">
        <w:rPr>
          <w:rFonts w:ascii="Arial" w:hAnsi="Arial" w:cs="Arial"/>
          <w:sz w:val="24"/>
          <w:szCs w:val="24"/>
        </w:rPr>
        <w:t>Employment Rights Act</w:t>
      </w:r>
      <w:r w:rsidRPr="00AA270D">
        <w:rPr>
          <w:rFonts w:ascii="Arial" w:hAnsi="Arial" w:cs="Arial"/>
          <w:sz w:val="24"/>
          <w:szCs w:val="24"/>
        </w:rPr>
        <w:t xml:space="preserve"> (1996) S.230, an employee denotes a person who has entered into or works under (or, if employment has ended, worked under) a contract of employment, and</w:t>
      </w:r>
      <w:r w:rsidR="00953D5F" w:rsidRPr="00AA270D">
        <w:rPr>
          <w:rFonts w:ascii="Arial" w:hAnsi="Arial" w:cs="Arial"/>
          <w:sz w:val="24"/>
          <w:szCs w:val="24"/>
        </w:rPr>
        <w:t>,</w:t>
      </w:r>
      <w:r w:rsidRPr="00AA270D">
        <w:rPr>
          <w:rFonts w:ascii="Arial" w:hAnsi="Arial" w:cs="Arial"/>
          <w:sz w:val="24"/>
          <w:szCs w:val="24"/>
        </w:rPr>
        <w:t xml:space="preserve"> the term "employer" refers to the person who employs the employee or worker</w:t>
      </w:r>
      <w:r w:rsidR="0075160C" w:rsidRPr="00AA270D">
        <w:rPr>
          <w:rFonts w:ascii="Arial" w:hAnsi="Arial" w:cs="Arial"/>
          <w:sz w:val="24"/>
          <w:szCs w:val="24"/>
        </w:rPr>
        <w:t xml:space="preserve">, </w:t>
      </w:r>
      <w:r w:rsidRPr="00AA270D">
        <w:rPr>
          <w:rFonts w:ascii="Arial" w:hAnsi="Arial" w:cs="Arial"/>
          <w:sz w:val="24"/>
          <w:szCs w:val="24"/>
        </w:rPr>
        <w:t>or, if employment has ended, was employed, (Legislation.gov.uk,2014</w:t>
      </w:r>
      <w:r w:rsidR="0075160C" w:rsidRPr="00AA270D">
        <w:rPr>
          <w:rFonts w:ascii="Arial" w:hAnsi="Arial" w:cs="Arial"/>
          <w:sz w:val="24"/>
          <w:szCs w:val="24"/>
        </w:rPr>
        <w:t>)</w:t>
      </w:r>
      <w:r w:rsidRPr="00AA270D">
        <w:rPr>
          <w:rFonts w:ascii="Arial" w:hAnsi="Arial" w:cs="Arial"/>
          <w:sz w:val="24"/>
          <w:szCs w:val="24"/>
        </w:rPr>
        <w:t xml:space="preserve">. </w:t>
      </w:r>
      <w:r w:rsidRPr="00AA270D">
        <w:rPr>
          <w:rFonts w:ascii="Arial" w:hAnsi="Arial" w:cs="Arial"/>
          <w:sz w:val="24"/>
          <w:szCs w:val="24"/>
        </w:rPr>
        <w:t>Th</w:t>
      </w:r>
      <w:r w:rsidR="00953D5F" w:rsidRPr="00AA270D">
        <w:rPr>
          <w:rFonts w:ascii="Arial" w:hAnsi="Arial" w:cs="Arial"/>
          <w:sz w:val="24"/>
          <w:szCs w:val="24"/>
        </w:rPr>
        <w:t>is</w:t>
      </w:r>
      <w:r w:rsidRPr="00AA270D">
        <w:rPr>
          <w:rFonts w:ascii="Arial" w:hAnsi="Arial" w:cs="Arial"/>
          <w:sz w:val="24"/>
          <w:szCs w:val="24"/>
        </w:rPr>
        <w:t xml:space="preserve"> case will investigate Elijah's negligence claim, focusing on whether his employers or </w:t>
      </w:r>
      <w:r w:rsidR="00953D5F" w:rsidRPr="00AA270D">
        <w:rPr>
          <w:rFonts w:ascii="Arial" w:hAnsi="Arial" w:cs="Arial"/>
          <w:sz w:val="24"/>
          <w:szCs w:val="24"/>
        </w:rPr>
        <w:t>place of work</w:t>
      </w:r>
      <w:r w:rsidRPr="00AA270D">
        <w:rPr>
          <w:rFonts w:ascii="Arial" w:hAnsi="Arial" w:cs="Arial"/>
          <w:sz w:val="24"/>
          <w:szCs w:val="24"/>
        </w:rPr>
        <w:t xml:space="preserve"> posed a risk of injury or damage, </w:t>
      </w:r>
      <w:r w:rsidR="00953D5F" w:rsidRPr="00AA270D">
        <w:rPr>
          <w:rFonts w:ascii="Arial" w:hAnsi="Arial" w:cs="Arial"/>
          <w:sz w:val="24"/>
          <w:szCs w:val="24"/>
        </w:rPr>
        <w:t xml:space="preserve">or if a </w:t>
      </w:r>
      <w:r w:rsidRPr="00AA270D">
        <w:rPr>
          <w:rFonts w:ascii="Arial" w:hAnsi="Arial" w:cs="Arial"/>
          <w:sz w:val="24"/>
          <w:szCs w:val="24"/>
        </w:rPr>
        <w:t>party disregarded their duty of care</w:t>
      </w:r>
      <w:r w:rsidR="008E6E22" w:rsidRPr="00AA270D">
        <w:rPr>
          <w:rFonts w:ascii="Arial" w:hAnsi="Arial" w:cs="Arial"/>
          <w:sz w:val="24"/>
          <w:szCs w:val="24"/>
        </w:rPr>
        <w:t xml:space="preserve">. </w:t>
      </w:r>
      <w:r w:rsidRPr="00AA270D">
        <w:rPr>
          <w:rFonts w:ascii="Arial" w:hAnsi="Arial" w:cs="Arial"/>
          <w:sz w:val="24"/>
          <w:szCs w:val="24"/>
        </w:rPr>
        <w:t>In Caparo Industries Plc v Dickman [1990] UKHL 2, the court established a duty of care based on proximity and knowledge of the report's recipient.</w:t>
      </w:r>
    </w:p>
    <w:p w14:paraId="65596DE0" w14:textId="77777777" w:rsidR="00DB2ACF" w:rsidRPr="00AA270D" w:rsidRDefault="00DB2ACF" w:rsidP="00DB2ACF">
      <w:pPr>
        <w:jc w:val="both"/>
        <w:rPr>
          <w:rFonts w:ascii="Arial" w:hAnsi="Arial" w:cs="Arial"/>
          <w:sz w:val="24"/>
          <w:szCs w:val="24"/>
        </w:rPr>
      </w:pPr>
    </w:p>
    <w:p w14:paraId="094B01C3" w14:textId="637F1037" w:rsidR="00EE3F18" w:rsidRDefault="003D3112" w:rsidP="00DB2ACF">
      <w:pPr>
        <w:jc w:val="both"/>
        <w:rPr>
          <w:rFonts w:ascii="Arial" w:hAnsi="Arial" w:cs="Arial"/>
          <w:sz w:val="24"/>
          <w:szCs w:val="24"/>
        </w:rPr>
      </w:pPr>
      <w:r w:rsidRPr="00AA270D">
        <w:rPr>
          <w:rFonts w:ascii="Arial" w:hAnsi="Arial" w:cs="Arial"/>
          <w:sz w:val="24"/>
          <w:szCs w:val="24"/>
        </w:rPr>
        <w:t xml:space="preserve">The claimant received a text message on his phone which he proceeded to read whilst </w:t>
      </w:r>
      <w:r w:rsidR="008E6E22" w:rsidRPr="00AA270D">
        <w:rPr>
          <w:rFonts w:ascii="Arial" w:hAnsi="Arial" w:cs="Arial"/>
          <w:sz w:val="24"/>
          <w:szCs w:val="24"/>
        </w:rPr>
        <w:t>performing</w:t>
      </w:r>
      <w:r w:rsidRPr="00AA270D">
        <w:rPr>
          <w:rFonts w:ascii="Arial" w:hAnsi="Arial" w:cs="Arial"/>
          <w:sz w:val="24"/>
          <w:szCs w:val="24"/>
        </w:rPr>
        <w:t xml:space="preserve"> </w:t>
      </w:r>
      <w:r w:rsidR="004712C6" w:rsidRPr="00AA270D">
        <w:rPr>
          <w:rFonts w:ascii="Arial" w:hAnsi="Arial" w:cs="Arial"/>
          <w:sz w:val="24"/>
          <w:szCs w:val="24"/>
        </w:rPr>
        <w:t>the</w:t>
      </w:r>
      <w:r w:rsidRPr="00AA270D">
        <w:rPr>
          <w:rFonts w:ascii="Arial" w:hAnsi="Arial" w:cs="Arial"/>
          <w:sz w:val="24"/>
          <w:szCs w:val="24"/>
        </w:rPr>
        <w:t xml:space="preserve"> duties that he does </w:t>
      </w:r>
      <w:r w:rsidR="004712C6" w:rsidRPr="00AA270D">
        <w:rPr>
          <w:rFonts w:ascii="Arial" w:hAnsi="Arial" w:cs="Arial"/>
          <w:sz w:val="24"/>
          <w:szCs w:val="24"/>
        </w:rPr>
        <w:t>regularly. In an established place of work</w:t>
      </w:r>
      <w:r w:rsidR="00477928" w:rsidRPr="00AA270D">
        <w:rPr>
          <w:rFonts w:ascii="Arial" w:hAnsi="Arial" w:cs="Arial"/>
          <w:sz w:val="24"/>
          <w:szCs w:val="24"/>
        </w:rPr>
        <w:t>,</w:t>
      </w:r>
      <w:r w:rsidR="004712C6" w:rsidRPr="00AA270D">
        <w:rPr>
          <w:rFonts w:ascii="Arial" w:hAnsi="Arial" w:cs="Arial"/>
          <w:sz w:val="24"/>
          <w:szCs w:val="24"/>
        </w:rPr>
        <w:t xml:space="preserve"> an employee is responsible for their actions or omissions that cause harm or damage to themselves or others</w:t>
      </w:r>
      <w:r w:rsidR="00EE3F18" w:rsidRPr="00AA270D">
        <w:rPr>
          <w:rFonts w:ascii="Arial" w:hAnsi="Arial" w:cs="Arial"/>
          <w:sz w:val="24"/>
          <w:szCs w:val="24"/>
        </w:rPr>
        <w:t>, (Health and safety at work act 1974)</w:t>
      </w:r>
      <w:r w:rsidR="004712C6" w:rsidRPr="00AA270D">
        <w:rPr>
          <w:rFonts w:ascii="Arial" w:hAnsi="Arial" w:cs="Arial"/>
          <w:sz w:val="24"/>
          <w:szCs w:val="24"/>
        </w:rPr>
        <w:t>. In this case in the common law element of personal liability, the employer must provide competent staff</w:t>
      </w:r>
      <w:r w:rsidR="00B22F7B" w:rsidRPr="00AA270D">
        <w:rPr>
          <w:rFonts w:ascii="Arial" w:hAnsi="Arial" w:cs="Arial"/>
          <w:sz w:val="24"/>
          <w:szCs w:val="24"/>
        </w:rPr>
        <w:t xml:space="preserve">, </w:t>
      </w:r>
      <w:r w:rsidR="008E6E22" w:rsidRPr="00AA270D">
        <w:rPr>
          <w:rFonts w:ascii="Arial" w:hAnsi="Arial" w:cs="Arial"/>
          <w:sz w:val="24"/>
          <w:szCs w:val="24"/>
        </w:rPr>
        <w:t>in</w:t>
      </w:r>
      <w:r w:rsidR="004712C6" w:rsidRPr="00AA270D">
        <w:rPr>
          <w:rFonts w:ascii="Arial" w:hAnsi="Arial" w:cs="Arial"/>
          <w:sz w:val="24"/>
          <w:szCs w:val="24"/>
        </w:rPr>
        <w:t xml:space="preserve"> this situation</w:t>
      </w:r>
      <w:r w:rsidR="00477928" w:rsidRPr="00AA270D">
        <w:rPr>
          <w:rFonts w:ascii="Arial" w:hAnsi="Arial" w:cs="Arial"/>
          <w:sz w:val="24"/>
          <w:szCs w:val="24"/>
        </w:rPr>
        <w:t>,</w:t>
      </w:r>
      <w:r w:rsidR="004712C6" w:rsidRPr="00AA270D">
        <w:rPr>
          <w:rFonts w:ascii="Arial" w:hAnsi="Arial" w:cs="Arial"/>
          <w:sz w:val="24"/>
          <w:szCs w:val="24"/>
        </w:rPr>
        <w:t xml:space="preserve"> it can be </w:t>
      </w:r>
      <w:r w:rsidR="00B22F7B" w:rsidRPr="00AA270D">
        <w:rPr>
          <w:rFonts w:ascii="Arial" w:hAnsi="Arial" w:cs="Arial"/>
          <w:sz w:val="24"/>
          <w:szCs w:val="24"/>
        </w:rPr>
        <w:t xml:space="preserve">established that Elijah was not competent at </w:t>
      </w:r>
      <w:r w:rsidR="008E6E22" w:rsidRPr="00AA270D">
        <w:rPr>
          <w:rFonts w:ascii="Arial" w:hAnsi="Arial" w:cs="Arial"/>
          <w:sz w:val="24"/>
          <w:szCs w:val="24"/>
        </w:rPr>
        <w:t>performing</w:t>
      </w:r>
      <w:r w:rsidR="00B22F7B" w:rsidRPr="00AA270D">
        <w:rPr>
          <w:rFonts w:ascii="Arial" w:hAnsi="Arial" w:cs="Arial"/>
          <w:sz w:val="24"/>
          <w:szCs w:val="24"/>
        </w:rPr>
        <w:t xml:space="preserve"> his duties as he was distracted on his phone whereas a competent employee would </w:t>
      </w:r>
      <w:r w:rsidR="00477928" w:rsidRPr="00AA270D">
        <w:rPr>
          <w:rFonts w:ascii="Arial" w:hAnsi="Arial" w:cs="Arial"/>
          <w:sz w:val="24"/>
          <w:szCs w:val="24"/>
        </w:rPr>
        <w:t>have</w:t>
      </w:r>
      <w:r w:rsidR="00B22F7B" w:rsidRPr="00AA270D">
        <w:rPr>
          <w:rFonts w:ascii="Arial" w:hAnsi="Arial" w:cs="Arial"/>
          <w:sz w:val="24"/>
          <w:szCs w:val="24"/>
        </w:rPr>
        <w:t xml:space="preserve"> understood that this is a risk to themselves.</w:t>
      </w:r>
    </w:p>
    <w:p w14:paraId="4B69794E" w14:textId="77777777" w:rsidR="00DB2ACF" w:rsidRPr="00AA270D" w:rsidRDefault="00DB2ACF" w:rsidP="00DB2ACF">
      <w:pPr>
        <w:jc w:val="both"/>
        <w:rPr>
          <w:rFonts w:ascii="Arial" w:hAnsi="Arial" w:cs="Arial"/>
          <w:sz w:val="24"/>
          <w:szCs w:val="24"/>
        </w:rPr>
      </w:pPr>
    </w:p>
    <w:p w14:paraId="1F18E1C9" w14:textId="77777777" w:rsidR="00EE3F18" w:rsidRPr="00AA270D" w:rsidRDefault="00EE3F18" w:rsidP="00DB2ACF">
      <w:pPr>
        <w:jc w:val="both"/>
        <w:rPr>
          <w:rFonts w:ascii="Arial" w:hAnsi="Arial" w:cs="Arial"/>
          <w:sz w:val="24"/>
          <w:szCs w:val="24"/>
        </w:rPr>
      </w:pPr>
    </w:p>
    <w:p w14:paraId="42D7F38B" w14:textId="6DAE5ADF" w:rsidR="003D3112" w:rsidRPr="00AA270D" w:rsidRDefault="00B22F7B" w:rsidP="00DB2ACF">
      <w:pPr>
        <w:jc w:val="both"/>
        <w:rPr>
          <w:rFonts w:ascii="Arial" w:hAnsi="Arial" w:cs="Arial"/>
          <w:sz w:val="24"/>
          <w:szCs w:val="24"/>
        </w:rPr>
      </w:pPr>
      <w:r w:rsidRPr="00AA270D">
        <w:rPr>
          <w:rFonts w:ascii="Arial" w:hAnsi="Arial" w:cs="Arial"/>
          <w:sz w:val="24"/>
          <w:szCs w:val="24"/>
        </w:rPr>
        <w:lastRenderedPageBreak/>
        <w:t xml:space="preserve">On the contrary, it states that Elijah regularly </w:t>
      </w:r>
      <w:r w:rsidR="008E6E22" w:rsidRPr="00AA270D">
        <w:rPr>
          <w:rFonts w:ascii="Arial" w:hAnsi="Arial" w:cs="Arial"/>
          <w:sz w:val="24"/>
          <w:szCs w:val="24"/>
        </w:rPr>
        <w:t>performs</w:t>
      </w:r>
      <w:r w:rsidRPr="00AA270D">
        <w:rPr>
          <w:rFonts w:ascii="Arial" w:hAnsi="Arial" w:cs="Arial"/>
          <w:sz w:val="24"/>
          <w:szCs w:val="24"/>
        </w:rPr>
        <w:t xml:space="preserve"> this duty which implies that he </w:t>
      </w:r>
      <w:r w:rsidR="008E6E22" w:rsidRPr="00AA270D">
        <w:rPr>
          <w:rFonts w:ascii="Arial" w:hAnsi="Arial" w:cs="Arial"/>
          <w:sz w:val="24"/>
          <w:szCs w:val="24"/>
        </w:rPr>
        <w:t xml:space="preserve">can </w:t>
      </w:r>
      <w:proofErr w:type="spellStart"/>
      <w:r w:rsidR="008E6E22" w:rsidRPr="00AA270D">
        <w:rPr>
          <w:rFonts w:ascii="Arial" w:hAnsi="Arial" w:cs="Arial"/>
          <w:sz w:val="24"/>
          <w:szCs w:val="24"/>
        </w:rPr>
        <w:t>understand</w:t>
      </w:r>
      <w:r w:rsidRPr="00AA270D">
        <w:rPr>
          <w:rFonts w:ascii="Arial" w:hAnsi="Arial" w:cs="Arial"/>
          <w:sz w:val="24"/>
          <w:szCs w:val="24"/>
        </w:rPr>
        <w:t>foreseeable</w:t>
      </w:r>
      <w:proofErr w:type="spellEnd"/>
      <w:r w:rsidRPr="00AA270D">
        <w:rPr>
          <w:rFonts w:ascii="Arial" w:hAnsi="Arial" w:cs="Arial"/>
          <w:sz w:val="24"/>
          <w:szCs w:val="24"/>
        </w:rPr>
        <w:t xml:space="preserve"> harm in the workplace. </w:t>
      </w:r>
      <w:r w:rsidR="00953D5F" w:rsidRPr="00AA270D">
        <w:rPr>
          <w:rFonts w:ascii="Arial" w:hAnsi="Arial" w:cs="Arial"/>
          <w:sz w:val="24"/>
          <w:szCs w:val="24"/>
        </w:rPr>
        <w:t>T</w:t>
      </w:r>
      <w:r w:rsidRPr="00AA270D">
        <w:rPr>
          <w:rFonts w:ascii="Arial" w:hAnsi="Arial" w:cs="Arial"/>
          <w:sz w:val="24"/>
          <w:szCs w:val="24"/>
        </w:rPr>
        <w:t xml:space="preserve">he employer </w:t>
      </w:r>
      <w:r w:rsidR="00953D5F" w:rsidRPr="00AA270D">
        <w:rPr>
          <w:rFonts w:ascii="Arial" w:hAnsi="Arial" w:cs="Arial"/>
          <w:sz w:val="24"/>
          <w:szCs w:val="24"/>
        </w:rPr>
        <w:t>may</w:t>
      </w:r>
      <w:r w:rsidRPr="00AA270D">
        <w:rPr>
          <w:rFonts w:ascii="Arial" w:hAnsi="Arial" w:cs="Arial"/>
          <w:sz w:val="24"/>
          <w:szCs w:val="24"/>
        </w:rPr>
        <w:t xml:space="preserve"> be at fault for hiring incompetent staff. In the case of </w:t>
      </w:r>
      <w:r w:rsidRPr="00AA270D">
        <w:rPr>
          <w:rStyle w:val="Strong"/>
          <w:rFonts w:ascii="Arial" w:hAnsi="Arial" w:cs="Arial"/>
          <w:b w:val="0"/>
          <w:bCs w:val="0"/>
          <w:color w:val="212529"/>
          <w:sz w:val="24"/>
          <w:szCs w:val="24"/>
          <w:shd w:val="clear" w:color="auto" w:fill="FFFFFF"/>
        </w:rPr>
        <w:t xml:space="preserve">Wilsons &amp; Clyde Co Ltd v English [1938] AC 57 </w:t>
      </w:r>
      <w:r w:rsidRPr="00AA270D">
        <w:rPr>
          <w:rFonts w:ascii="Arial" w:hAnsi="Arial" w:cs="Arial"/>
          <w:sz w:val="24"/>
          <w:szCs w:val="24"/>
        </w:rPr>
        <w:t xml:space="preserve">the defendants are always obligated </w:t>
      </w:r>
      <w:r w:rsidR="00477928" w:rsidRPr="00AA270D">
        <w:rPr>
          <w:rFonts w:ascii="Arial" w:hAnsi="Arial" w:cs="Arial"/>
          <w:sz w:val="24"/>
          <w:szCs w:val="24"/>
        </w:rPr>
        <w:t>to provide</w:t>
      </w:r>
      <w:r w:rsidRPr="00AA270D">
        <w:rPr>
          <w:rFonts w:ascii="Arial" w:hAnsi="Arial" w:cs="Arial"/>
          <w:sz w:val="24"/>
          <w:szCs w:val="24"/>
        </w:rPr>
        <w:t xml:space="preserve"> a safe workplace for their employees and are held vicariously liable for the negligence of others</w:t>
      </w:r>
      <w:r w:rsidR="00F82807" w:rsidRPr="00AA270D">
        <w:rPr>
          <w:rFonts w:ascii="Arial" w:hAnsi="Arial" w:cs="Arial"/>
          <w:sz w:val="24"/>
          <w:szCs w:val="24"/>
        </w:rPr>
        <w:t>,</w:t>
      </w:r>
      <w:r w:rsidRPr="00AA270D">
        <w:rPr>
          <w:rFonts w:ascii="Arial" w:hAnsi="Arial" w:cs="Arial"/>
          <w:sz w:val="24"/>
          <w:szCs w:val="24"/>
        </w:rPr>
        <w:t xml:space="preserve"> </w:t>
      </w:r>
      <w:r w:rsidR="00F82807" w:rsidRPr="00AA270D">
        <w:rPr>
          <w:rFonts w:ascii="Arial" w:hAnsi="Arial" w:cs="Arial"/>
          <w:sz w:val="24"/>
          <w:szCs w:val="24"/>
        </w:rPr>
        <w:t>t</w:t>
      </w:r>
      <w:r w:rsidRPr="00AA270D">
        <w:rPr>
          <w:rFonts w:ascii="Arial" w:hAnsi="Arial" w:cs="Arial"/>
          <w:sz w:val="24"/>
          <w:szCs w:val="24"/>
        </w:rPr>
        <w:t>he role consists of three parts: supplying appropriate materials, hiring competent workers, and providing valuable supervision</w:t>
      </w:r>
      <w:r w:rsidR="00F82807" w:rsidRPr="00AA270D">
        <w:rPr>
          <w:rFonts w:ascii="Arial" w:hAnsi="Arial" w:cs="Arial"/>
          <w:sz w:val="24"/>
          <w:szCs w:val="24"/>
        </w:rPr>
        <w:t xml:space="preserve">, </w:t>
      </w:r>
      <w:r w:rsidR="00F82807" w:rsidRPr="00AA270D">
        <w:rPr>
          <w:rFonts w:ascii="Arial" w:hAnsi="Arial" w:cs="Arial"/>
          <w:color w:val="222222"/>
          <w:sz w:val="24"/>
          <w:szCs w:val="24"/>
          <w:shd w:val="clear" w:color="auto" w:fill="FFFFFF"/>
        </w:rPr>
        <w:t xml:space="preserve">Sykes, A.O., </w:t>
      </w:r>
      <w:r w:rsidR="00953D5F" w:rsidRPr="00AA270D">
        <w:rPr>
          <w:rFonts w:ascii="Arial" w:hAnsi="Arial" w:cs="Arial"/>
          <w:color w:val="222222"/>
          <w:sz w:val="24"/>
          <w:szCs w:val="24"/>
          <w:shd w:val="clear" w:color="auto" w:fill="FFFFFF"/>
        </w:rPr>
        <w:t>(</w:t>
      </w:r>
      <w:r w:rsidR="00F82807" w:rsidRPr="00AA270D">
        <w:rPr>
          <w:rFonts w:ascii="Arial" w:hAnsi="Arial" w:cs="Arial"/>
          <w:color w:val="222222"/>
          <w:sz w:val="24"/>
          <w:szCs w:val="24"/>
          <w:shd w:val="clear" w:color="auto" w:fill="FFFFFF"/>
        </w:rPr>
        <w:t>1988</w:t>
      </w:r>
      <w:r w:rsidR="00953D5F" w:rsidRPr="00AA270D">
        <w:rPr>
          <w:rFonts w:ascii="Arial" w:hAnsi="Arial" w:cs="Arial"/>
          <w:color w:val="222222"/>
          <w:sz w:val="24"/>
          <w:szCs w:val="24"/>
          <w:shd w:val="clear" w:color="auto" w:fill="FFFFFF"/>
        </w:rPr>
        <w:t>)</w:t>
      </w:r>
      <w:r w:rsidRPr="00AA270D">
        <w:rPr>
          <w:rFonts w:ascii="Arial" w:hAnsi="Arial" w:cs="Arial"/>
          <w:sz w:val="24"/>
          <w:szCs w:val="24"/>
        </w:rPr>
        <w:t>. In comparison to Elijah’s case</w:t>
      </w:r>
      <w:r w:rsidR="00477928" w:rsidRPr="00AA270D">
        <w:rPr>
          <w:rFonts w:ascii="Arial" w:hAnsi="Arial" w:cs="Arial"/>
          <w:sz w:val="24"/>
          <w:szCs w:val="24"/>
        </w:rPr>
        <w:t>,</w:t>
      </w:r>
      <w:r w:rsidRPr="00AA270D">
        <w:rPr>
          <w:rFonts w:ascii="Arial" w:hAnsi="Arial" w:cs="Arial"/>
          <w:sz w:val="24"/>
          <w:szCs w:val="24"/>
        </w:rPr>
        <w:t xml:space="preserve"> the elements </w:t>
      </w:r>
      <w:r w:rsidR="00477928" w:rsidRPr="00AA270D">
        <w:rPr>
          <w:rFonts w:ascii="Arial" w:hAnsi="Arial" w:cs="Arial"/>
          <w:sz w:val="24"/>
          <w:szCs w:val="24"/>
        </w:rPr>
        <w:t xml:space="preserve">of providing appropriate materials, and providing supervision </w:t>
      </w:r>
      <w:r w:rsidR="00953D5F" w:rsidRPr="00AA270D">
        <w:rPr>
          <w:rFonts w:ascii="Arial" w:hAnsi="Arial" w:cs="Arial"/>
          <w:sz w:val="24"/>
          <w:szCs w:val="24"/>
        </w:rPr>
        <w:t>are</w:t>
      </w:r>
      <w:r w:rsidR="00477928" w:rsidRPr="00AA270D">
        <w:rPr>
          <w:rFonts w:ascii="Arial" w:hAnsi="Arial" w:cs="Arial"/>
          <w:sz w:val="24"/>
          <w:szCs w:val="24"/>
        </w:rPr>
        <w:t xml:space="preserve"> not present</w:t>
      </w:r>
      <w:r w:rsidR="00953D5F" w:rsidRPr="00AA270D">
        <w:rPr>
          <w:rFonts w:ascii="Arial" w:hAnsi="Arial" w:cs="Arial"/>
          <w:sz w:val="24"/>
          <w:szCs w:val="24"/>
        </w:rPr>
        <w:t>,</w:t>
      </w:r>
      <w:r w:rsidR="00477928" w:rsidRPr="00AA270D">
        <w:rPr>
          <w:rFonts w:ascii="Arial" w:hAnsi="Arial" w:cs="Arial"/>
          <w:sz w:val="24"/>
          <w:szCs w:val="24"/>
        </w:rPr>
        <w:t xml:space="preserve"> therefore the employers could be held liable similarly in the </w:t>
      </w:r>
      <w:r w:rsidR="008E6E22" w:rsidRPr="00AA270D">
        <w:rPr>
          <w:rFonts w:ascii="Arial" w:hAnsi="Arial" w:cs="Arial"/>
          <w:sz w:val="24"/>
          <w:szCs w:val="24"/>
        </w:rPr>
        <w:t>case,</w:t>
      </w:r>
      <w:r w:rsidR="00477928" w:rsidRPr="00AA270D">
        <w:rPr>
          <w:rFonts w:ascii="Arial" w:hAnsi="Arial" w:cs="Arial"/>
          <w:sz w:val="24"/>
          <w:szCs w:val="24"/>
        </w:rPr>
        <w:t xml:space="preserve"> where t</w:t>
      </w:r>
      <w:r w:rsidRPr="00AA270D">
        <w:rPr>
          <w:rFonts w:ascii="Arial" w:hAnsi="Arial" w:cs="Arial"/>
          <w:sz w:val="24"/>
          <w:szCs w:val="24"/>
        </w:rPr>
        <w:t>he defendants were held liable for damages.</w:t>
      </w:r>
    </w:p>
    <w:p w14:paraId="50D62861" w14:textId="77777777" w:rsidR="003D3112" w:rsidRPr="00AA270D" w:rsidRDefault="003D3112" w:rsidP="00DB2ACF">
      <w:pPr>
        <w:jc w:val="both"/>
        <w:rPr>
          <w:rFonts w:ascii="Arial" w:hAnsi="Arial" w:cs="Arial"/>
          <w:sz w:val="24"/>
          <w:szCs w:val="24"/>
        </w:rPr>
      </w:pPr>
    </w:p>
    <w:p w14:paraId="3EA224BB" w14:textId="03FA3610" w:rsidR="003D3112" w:rsidRPr="00AA270D" w:rsidRDefault="00477928" w:rsidP="00DB2ACF">
      <w:pPr>
        <w:jc w:val="both"/>
        <w:rPr>
          <w:rFonts w:ascii="Arial" w:hAnsi="Arial" w:cs="Arial"/>
          <w:sz w:val="24"/>
          <w:szCs w:val="24"/>
        </w:rPr>
      </w:pPr>
      <w:r w:rsidRPr="00AA270D">
        <w:rPr>
          <w:rFonts w:ascii="Arial" w:hAnsi="Arial" w:cs="Arial"/>
          <w:sz w:val="24"/>
          <w:szCs w:val="24"/>
        </w:rPr>
        <w:t xml:space="preserve">It is discussed that Elijah did not notice the warning sign displayed </w:t>
      </w:r>
      <w:r w:rsidR="00953D5F" w:rsidRPr="00AA270D">
        <w:rPr>
          <w:rFonts w:ascii="Arial" w:hAnsi="Arial" w:cs="Arial"/>
          <w:sz w:val="24"/>
          <w:szCs w:val="24"/>
        </w:rPr>
        <w:t>near</w:t>
      </w:r>
      <w:r w:rsidRPr="00AA270D">
        <w:rPr>
          <w:rFonts w:ascii="Arial" w:hAnsi="Arial" w:cs="Arial"/>
          <w:sz w:val="24"/>
          <w:szCs w:val="24"/>
        </w:rPr>
        <w:t xml:space="preserve"> the boxes and therefore fell over them </w:t>
      </w:r>
      <w:r w:rsidR="00F82807" w:rsidRPr="00AA270D">
        <w:rPr>
          <w:rFonts w:ascii="Arial" w:hAnsi="Arial" w:cs="Arial"/>
          <w:sz w:val="24"/>
          <w:szCs w:val="24"/>
        </w:rPr>
        <w:t>into</w:t>
      </w:r>
      <w:r w:rsidRPr="00AA270D">
        <w:rPr>
          <w:rFonts w:ascii="Arial" w:hAnsi="Arial" w:cs="Arial"/>
          <w:sz w:val="24"/>
          <w:szCs w:val="24"/>
        </w:rPr>
        <w:t xml:space="preserve"> a mirror that proceeded to shatter and cause multiple injuries. </w:t>
      </w:r>
      <w:r w:rsidR="00444DC5" w:rsidRPr="00AA270D">
        <w:rPr>
          <w:rFonts w:ascii="Arial" w:hAnsi="Arial" w:cs="Arial"/>
          <w:sz w:val="24"/>
          <w:szCs w:val="24"/>
        </w:rPr>
        <w:t xml:space="preserve">The </w:t>
      </w:r>
      <w:r w:rsidR="00F82807" w:rsidRPr="00AA270D">
        <w:rPr>
          <w:rFonts w:ascii="Arial" w:hAnsi="Arial" w:cs="Arial"/>
          <w:sz w:val="24"/>
          <w:szCs w:val="24"/>
        </w:rPr>
        <w:t>employer's</w:t>
      </w:r>
      <w:r w:rsidRPr="00AA270D">
        <w:rPr>
          <w:rFonts w:ascii="Arial" w:hAnsi="Arial" w:cs="Arial"/>
          <w:sz w:val="24"/>
          <w:szCs w:val="24"/>
        </w:rPr>
        <w:t xml:space="preserve"> liability </w:t>
      </w:r>
      <w:r w:rsidR="00444DC5" w:rsidRPr="00AA270D">
        <w:rPr>
          <w:rFonts w:ascii="Arial" w:hAnsi="Arial" w:cs="Arial"/>
          <w:sz w:val="24"/>
          <w:szCs w:val="24"/>
        </w:rPr>
        <w:t>provides that there must be a legal obligation to provide a safe and healthy work environment for their employees</w:t>
      </w:r>
      <w:r w:rsidR="00F82807" w:rsidRPr="00AA270D">
        <w:rPr>
          <w:rFonts w:ascii="Arial" w:hAnsi="Arial" w:cs="Arial"/>
          <w:sz w:val="24"/>
          <w:szCs w:val="24"/>
        </w:rPr>
        <w:t>, e</w:t>
      </w:r>
      <w:r w:rsidR="00444DC5" w:rsidRPr="00AA270D">
        <w:rPr>
          <w:rFonts w:ascii="Arial" w:hAnsi="Arial" w:cs="Arial"/>
          <w:sz w:val="24"/>
          <w:szCs w:val="24"/>
        </w:rPr>
        <w:t>mployers are required to take reasonable safety measures to prevent workplace accidents, injuries, and illnesses</w:t>
      </w:r>
      <w:r w:rsidR="00F82807" w:rsidRPr="00AA270D">
        <w:rPr>
          <w:rFonts w:ascii="Arial" w:hAnsi="Arial" w:cs="Arial"/>
          <w:sz w:val="24"/>
          <w:szCs w:val="24"/>
        </w:rPr>
        <w:t>, Jonathan, G.K. and Mbogo, R.W., (2016)</w:t>
      </w:r>
      <w:r w:rsidR="00444DC5" w:rsidRPr="00AA270D">
        <w:rPr>
          <w:rFonts w:ascii="Arial" w:hAnsi="Arial" w:cs="Arial"/>
          <w:sz w:val="24"/>
          <w:szCs w:val="24"/>
        </w:rPr>
        <w:t xml:space="preserve">. In this case, there is a failure to establish necessary precautions put in place to prevent foreseeable harm apart from the display of a warning sign. For instance, the </w:t>
      </w:r>
      <w:r w:rsidR="00A631A2" w:rsidRPr="00AA270D">
        <w:rPr>
          <w:rFonts w:ascii="Arial" w:hAnsi="Arial" w:cs="Arial"/>
          <w:sz w:val="24"/>
          <w:szCs w:val="24"/>
        </w:rPr>
        <w:t xml:space="preserve">employers lack </w:t>
      </w:r>
      <w:r w:rsidR="00316CA5" w:rsidRPr="00AA270D">
        <w:rPr>
          <w:rFonts w:ascii="Arial" w:hAnsi="Arial" w:cs="Arial"/>
          <w:sz w:val="24"/>
          <w:szCs w:val="24"/>
        </w:rPr>
        <w:t>to conduct</w:t>
      </w:r>
      <w:r w:rsidR="00A631A2" w:rsidRPr="00AA270D">
        <w:rPr>
          <w:rFonts w:ascii="Arial" w:hAnsi="Arial" w:cs="Arial"/>
          <w:sz w:val="24"/>
          <w:szCs w:val="24"/>
        </w:rPr>
        <w:t xml:space="preserve"> risk assessments due to the inability </w:t>
      </w:r>
      <w:r w:rsidR="00316CA5" w:rsidRPr="00AA270D">
        <w:rPr>
          <w:rFonts w:ascii="Arial" w:hAnsi="Arial" w:cs="Arial"/>
          <w:sz w:val="24"/>
          <w:szCs w:val="24"/>
        </w:rPr>
        <w:t>to identify</w:t>
      </w:r>
      <w:r w:rsidR="00A631A2" w:rsidRPr="00AA270D">
        <w:rPr>
          <w:rFonts w:ascii="Arial" w:hAnsi="Arial" w:cs="Arial"/>
          <w:sz w:val="24"/>
          <w:szCs w:val="24"/>
        </w:rPr>
        <w:t xml:space="preserve"> potential hazards such as </w:t>
      </w:r>
      <w:r w:rsidR="00316CA5" w:rsidRPr="00AA270D">
        <w:rPr>
          <w:rFonts w:ascii="Arial" w:hAnsi="Arial" w:cs="Arial"/>
          <w:sz w:val="24"/>
          <w:szCs w:val="24"/>
        </w:rPr>
        <w:t>a</w:t>
      </w:r>
      <w:r w:rsidR="00A631A2" w:rsidRPr="00AA270D">
        <w:rPr>
          <w:rFonts w:ascii="Arial" w:hAnsi="Arial" w:cs="Arial"/>
          <w:sz w:val="24"/>
          <w:szCs w:val="24"/>
        </w:rPr>
        <w:t xml:space="preserve"> mirror placed in a working environment</w:t>
      </w:r>
      <w:r w:rsidR="00316CA5" w:rsidRPr="00AA270D">
        <w:rPr>
          <w:rFonts w:ascii="Arial" w:hAnsi="Arial" w:cs="Arial"/>
          <w:sz w:val="24"/>
          <w:szCs w:val="24"/>
        </w:rPr>
        <w:t>,</w:t>
      </w:r>
      <w:r w:rsidR="00A631A2" w:rsidRPr="00AA270D">
        <w:rPr>
          <w:rFonts w:ascii="Arial" w:hAnsi="Arial" w:cs="Arial"/>
          <w:sz w:val="24"/>
          <w:szCs w:val="24"/>
        </w:rPr>
        <w:t xml:space="preserve"> the lack of examining tasks performed by employees</w:t>
      </w:r>
      <w:r w:rsidR="00953D5F" w:rsidRPr="00AA270D">
        <w:rPr>
          <w:rFonts w:ascii="Arial" w:hAnsi="Arial" w:cs="Arial"/>
          <w:sz w:val="24"/>
          <w:szCs w:val="24"/>
        </w:rPr>
        <w:t>,</w:t>
      </w:r>
      <w:r w:rsidR="0092753A" w:rsidRPr="00AA270D">
        <w:rPr>
          <w:rFonts w:ascii="Arial" w:hAnsi="Arial" w:cs="Arial"/>
          <w:sz w:val="24"/>
          <w:szCs w:val="24"/>
        </w:rPr>
        <w:t xml:space="preserve"> or </w:t>
      </w:r>
      <w:r w:rsidR="008E6E22" w:rsidRPr="00AA270D">
        <w:rPr>
          <w:rFonts w:ascii="Arial" w:hAnsi="Arial" w:cs="Arial"/>
          <w:sz w:val="24"/>
          <w:szCs w:val="24"/>
        </w:rPr>
        <w:t>monitoring</w:t>
      </w:r>
      <w:r w:rsidR="0092753A" w:rsidRPr="00AA270D">
        <w:rPr>
          <w:rFonts w:ascii="Arial" w:hAnsi="Arial" w:cs="Arial"/>
          <w:sz w:val="24"/>
          <w:szCs w:val="24"/>
        </w:rPr>
        <w:t xml:space="preserve"> them for safety purposes</w:t>
      </w:r>
      <w:r w:rsidR="00A631A2" w:rsidRPr="00AA270D">
        <w:rPr>
          <w:rFonts w:ascii="Arial" w:hAnsi="Arial" w:cs="Arial"/>
          <w:sz w:val="24"/>
          <w:szCs w:val="24"/>
        </w:rPr>
        <w:t>, as Elijah was on his phone whilst performing his duties. Therefore</w:t>
      </w:r>
      <w:r w:rsidR="00316CA5" w:rsidRPr="00AA270D">
        <w:rPr>
          <w:rFonts w:ascii="Arial" w:hAnsi="Arial" w:cs="Arial"/>
          <w:sz w:val="24"/>
          <w:szCs w:val="24"/>
        </w:rPr>
        <w:t>,</w:t>
      </w:r>
      <w:r w:rsidR="00A631A2" w:rsidRPr="00AA270D">
        <w:rPr>
          <w:rFonts w:ascii="Arial" w:hAnsi="Arial" w:cs="Arial"/>
          <w:sz w:val="24"/>
          <w:szCs w:val="24"/>
        </w:rPr>
        <w:t xml:space="preserve"> the lack of maintaining a safe work environment free from potential hazards is present such as keeping walkways clear and providing regular inspections to keep employees such as Elijah safe. Although the warning sign alerts a potential </w:t>
      </w:r>
      <w:r w:rsidR="00A631A2" w:rsidRPr="00AA270D">
        <w:rPr>
          <w:rFonts w:ascii="Arial" w:hAnsi="Arial" w:cs="Arial"/>
          <w:sz w:val="24"/>
          <w:szCs w:val="24"/>
        </w:rPr>
        <w:lastRenderedPageBreak/>
        <w:t>hazard, it can be acknowledged that there is a lack of injury prevention procedures, training</w:t>
      </w:r>
      <w:r w:rsidR="00953D5F" w:rsidRPr="00AA270D">
        <w:rPr>
          <w:rFonts w:ascii="Arial" w:hAnsi="Arial" w:cs="Arial"/>
          <w:sz w:val="24"/>
          <w:szCs w:val="24"/>
        </w:rPr>
        <w:t>,</w:t>
      </w:r>
      <w:r w:rsidR="00A631A2" w:rsidRPr="00AA270D">
        <w:rPr>
          <w:rFonts w:ascii="Arial" w:hAnsi="Arial" w:cs="Arial"/>
          <w:sz w:val="24"/>
          <w:szCs w:val="24"/>
        </w:rPr>
        <w:t xml:space="preserve"> and risk assessment produced by Elijah’s employers</w:t>
      </w:r>
      <w:r w:rsidR="0092753A" w:rsidRPr="00AA270D">
        <w:rPr>
          <w:rFonts w:ascii="Arial" w:hAnsi="Arial" w:cs="Arial"/>
          <w:sz w:val="24"/>
          <w:szCs w:val="24"/>
        </w:rPr>
        <w:t xml:space="preserve"> to accidents or harm that may occur</w:t>
      </w:r>
      <w:r w:rsidR="00A631A2" w:rsidRPr="00AA270D">
        <w:rPr>
          <w:rFonts w:ascii="Arial" w:hAnsi="Arial" w:cs="Arial"/>
          <w:sz w:val="24"/>
          <w:szCs w:val="24"/>
        </w:rPr>
        <w:t>.</w:t>
      </w:r>
    </w:p>
    <w:p w14:paraId="1EEFBE7B" w14:textId="77777777" w:rsidR="00A631A2" w:rsidRPr="00AA270D" w:rsidRDefault="00A631A2" w:rsidP="00DB2ACF">
      <w:pPr>
        <w:jc w:val="both"/>
        <w:rPr>
          <w:rFonts w:ascii="Arial" w:hAnsi="Arial" w:cs="Arial"/>
          <w:sz w:val="24"/>
          <w:szCs w:val="24"/>
        </w:rPr>
      </w:pPr>
    </w:p>
    <w:p w14:paraId="7F44C056" w14:textId="5A4ED70C" w:rsidR="00416BC7" w:rsidRPr="00AA270D" w:rsidRDefault="00A631A2" w:rsidP="00DB2ACF">
      <w:pPr>
        <w:jc w:val="both"/>
        <w:rPr>
          <w:rFonts w:ascii="Arial" w:hAnsi="Arial" w:cs="Arial"/>
          <w:sz w:val="24"/>
          <w:szCs w:val="24"/>
        </w:rPr>
      </w:pPr>
      <w:r w:rsidRPr="00AA270D">
        <w:rPr>
          <w:rFonts w:ascii="Arial" w:hAnsi="Arial" w:cs="Arial"/>
          <w:sz w:val="24"/>
          <w:szCs w:val="24"/>
        </w:rPr>
        <w:t xml:space="preserve">Furthermore, in </w:t>
      </w:r>
      <w:r w:rsidR="00371ED7" w:rsidRPr="00AA270D">
        <w:rPr>
          <w:rFonts w:ascii="Arial" w:hAnsi="Arial" w:cs="Arial"/>
          <w:sz w:val="24"/>
          <w:szCs w:val="24"/>
        </w:rPr>
        <w:t xml:space="preserve">the </w:t>
      </w:r>
      <w:r w:rsidRPr="00AA270D">
        <w:rPr>
          <w:rFonts w:ascii="Arial" w:hAnsi="Arial" w:cs="Arial"/>
          <w:sz w:val="24"/>
          <w:szCs w:val="24"/>
        </w:rPr>
        <w:t xml:space="preserve">statutory duty of care, </w:t>
      </w:r>
      <w:r w:rsidR="00481552" w:rsidRPr="00AA270D">
        <w:rPr>
          <w:rFonts w:ascii="Arial" w:hAnsi="Arial" w:cs="Arial"/>
          <w:sz w:val="24"/>
          <w:szCs w:val="24"/>
        </w:rPr>
        <w:t>Specific laws or statutes set legal requirements to ensure the safety of individuals in situations. In the health and safety at work act (1974)</w:t>
      </w:r>
      <w:r w:rsidR="00371ED7" w:rsidRPr="00AA270D">
        <w:rPr>
          <w:rFonts w:ascii="Arial" w:hAnsi="Arial" w:cs="Arial"/>
          <w:sz w:val="24"/>
          <w:szCs w:val="24"/>
        </w:rPr>
        <w:t>,</w:t>
      </w:r>
      <w:r w:rsidR="0092753A" w:rsidRPr="00AA270D">
        <w:rPr>
          <w:rFonts w:ascii="Arial" w:hAnsi="Arial" w:cs="Arial"/>
          <w:sz w:val="24"/>
          <w:szCs w:val="24"/>
        </w:rPr>
        <w:t xml:space="preserve"> </w:t>
      </w:r>
      <w:r w:rsidR="00371ED7" w:rsidRPr="00AA270D">
        <w:rPr>
          <w:rFonts w:ascii="Arial" w:hAnsi="Arial" w:cs="Arial"/>
          <w:sz w:val="24"/>
          <w:szCs w:val="24"/>
        </w:rPr>
        <w:t>t</w:t>
      </w:r>
      <w:r w:rsidR="0092753A" w:rsidRPr="00AA270D">
        <w:rPr>
          <w:rFonts w:ascii="Arial" w:hAnsi="Arial" w:cs="Arial"/>
          <w:sz w:val="24"/>
          <w:szCs w:val="24"/>
        </w:rPr>
        <w:t xml:space="preserve">he relevant sections of this legislation to Elijah’s case involve s.2 (a): </w:t>
      </w:r>
      <w:r w:rsidR="00371ED7" w:rsidRPr="00AA270D">
        <w:rPr>
          <w:rFonts w:ascii="Arial" w:hAnsi="Arial" w:cs="Arial"/>
          <w:sz w:val="24"/>
          <w:szCs w:val="24"/>
        </w:rPr>
        <w:t xml:space="preserve">Employers are failing to provide safe, practical work environments due to hazards like </w:t>
      </w:r>
      <w:r w:rsidR="00371ED7" w:rsidRPr="00AA270D">
        <w:rPr>
          <w:rFonts w:ascii="Arial" w:hAnsi="Arial" w:cs="Arial"/>
          <w:sz w:val="24"/>
          <w:szCs w:val="24"/>
        </w:rPr>
        <w:t>walkways</w:t>
      </w:r>
      <w:r w:rsidR="00371ED7" w:rsidRPr="00AA270D">
        <w:rPr>
          <w:rFonts w:ascii="Arial" w:hAnsi="Arial" w:cs="Arial"/>
          <w:sz w:val="24"/>
          <w:szCs w:val="24"/>
        </w:rPr>
        <w:t xml:space="preserve"> with boxes and the impracticality of mirrors, posing potential injury risks.</w:t>
      </w:r>
      <w:r w:rsidR="00371ED7" w:rsidRPr="00AA270D">
        <w:rPr>
          <w:rFonts w:ascii="Arial" w:hAnsi="Arial" w:cs="Arial"/>
          <w:sz w:val="24"/>
          <w:szCs w:val="24"/>
        </w:rPr>
        <w:t xml:space="preserve"> </w:t>
      </w:r>
      <w:r w:rsidR="001C7CCE" w:rsidRPr="00AA270D">
        <w:rPr>
          <w:rFonts w:ascii="Arial" w:hAnsi="Arial" w:cs="Arial"/>
          <w:sz w:val="24"/>
          <w:szCs w:val="24"/>
        </w:rPr>
        <w:t xml:space="preserve">The relevance of this subsection identifies that the maintenance of the work environment was not in a safe condition for employees where the employer is responsible </w:t>
      </w:r>
      <w:r w:rsidR="00416BC7" w:rsidRPr="00AA270D">
        <w:rPr>
          <w:rFonts w:ascii="Arial" w:hAnsi="Arial" w:cs="Arial"/>
          <w:sz w:val="24"/>
          <w:szCs w:val="24"/>
        </w:rPr>
        <w:t xml:space="preserve">for </w:t>
      </w:r>
      <w:r w:rsidR="008E6E22" w:rsidRPr="00AA270D">
        <w:rPr>
          <w:rFonts w:ascii="Arial" w:hAnsi="Arial" w:cs="Arial"/>
          <w:sz w:val="24"/>
          <w:szCs w:val="24"/>
        </w:rPr>
        <w:t>conducting</w:t>
      </w:r>
      <w:r w:rsidR="001C7CCE" w:rsidRPr="00AA270D">
        <w:rPr>
          <w:rFonts w:ascii="Arial" w:hAnsi="Arial" w:cs="Arial"/>
          <w:sz w:val="24"/>
          <w:szCs w:val="24"/>
        </w:rPr>
        <w:t xml:space="preserve"> procedures to keep Elijah safe. Lastly, S.2 (e): to the greatest extent possible, safe, free of health risks, and adequate in terms of facilities and arrangements for their welfare at work. Although the warning sign was provided, this is</w:t>
      </w:r>
      <w:r w:rsidR="00371ED7" w:rsidRPr="00AA270D">
        <w:rPr>
          <w:rFonts w:ascii="Arial" w:hAnsi="Arial" w:cs="Arial"/>
          <w:sz w:val="24"/>
          <w:szCs w:val="24"/>
        </w:rPr>
        <w:t xml:space="preserve"> insufficient, </w:t>
      </w:r>
      <w:r w:rsidR="00371ED7" w:rsidRPr="00AA270D">
        <w:rPr>
          <w:rFonts w:ascii="Arial" w:hAnsi="Arial" w:cs="Arial"/>
          <w:sz w:val="24"/>
          <w:szCs w:val="24"/>
        </w:rPr>
        <w:t>Elijah's safety at work is compromised by inadequate measures like hazard identification, control measures, and routine inspections, which employers should ensure are implemented safely to minimize risks</w:t>
      </w:r>
      <w:r w:rsidR="00371ED7" w:rsidRPr="00AA270D">
        <w:rPr>
          <w:rFonts w:ascii="Arial" w:hAnsi="Arial" w:cs="Arial"/>
          <w:sz w:val="24"/>
          <w:szCs w:val="24"/>
        </w:rPr>
        <w:t xml:space="preserve">, </w:t>
      </w:r>
      <w:r w:rsidR="00371ED7" w:rsidRPr="00AA270D">
        <w:rPr>
          <w:rFonts w:ascii="Arial" w:hAnsi="Arial" w:cs="Arial"/>
          <w:color w:val="222222"/>
          <w:sz w:val="24"/>
          <w:szCs w:val="24"/>
          <w:shd w:val="clear" w:color="auto" w:fill="FFFFFF"/>
        </w:rPr>
        <w:t xml:space="preserve">Bahr, N.J., </w:t>
      </w:r>
      <w:r w:rsidR="00371ED7" w:rsidRPr="00AA270D">
        <w:rPr>
          <w:rFonts w:ascii="Arial" w:hAnsi="Arial" w:cs="Arial"/>
          <w:color w:val="222222"/>
          <w:sz w:val="24"/>
          <w:szCs w:val="24"/>
          <w:shd w:val="clear" w:color="auto" w:fill="FFFFFF"/>
        </w:rPr>
        <w:t>(</w:t>
      </w:r>
      <w:r w:rsidR="00371ED7" w:rsidRPr="00AA270D">
        <w:rPr>
          <w:rFonts w:ascii="Arial" w:hAnsi="Arial" w:cs="Arial"/>
          <w:color w:val="222222"/>
          <w:sz w:val="24"/>
          <w:szCs w:val="24"/>
          <w:shd w:val="clear" w:color="auto" w:fill="FFFFFF"/>
        </w:rPr>
        <w:t>2014</w:t>
      </w:r>
      <w:r w:rsidR="00371ED7" w:rsidRPr="00AA270D">
        <w:rPr>
          <w:rFonts w:ascii="Arial" w:hAnsi="Arial" w:cs="Arial"/>
          <w:color w:val="222222"/>
          <w:sz w:val="24"/>
          <w:szCs w:val="24"/>
          <w:shd w:val="clear" w:color="auto" w:fill="FFFFFF"/>
        </w:rPr>
        <w:t>)</w:t>
      </w:r>
      <w:r w:rsidR="00371ED7" w:rsidRPr="00AA270D">
        <w:rPr>
          <w:rFonts w:ascii="Arial" w:hAnsi="Arial" w:cs="Arial"/>
          <w:sz w:val="24"/>
          <w:szCs w:val="24"/>
        </w:rPr>
        <w:t>.</w:t>
      </w:r>
    </w:p>
    <w:p w14:paraId="4AFE6482" w14:textId="77777777" w:rsidR="00371ED7" w:rsidRPr="00AA270D" w:rsidRDefault="00371ED7" w:rsidP="00DB2ACF">
      <w:pPr>
        <w:jc w:val="both"/>
        <w:rPr>
          <w:rFonts w:ascii="Arial" w:hAnsi="Arial" w:cs="Arial"/>
          <w:sz w:val="24"/>
          <w:szCs w:val="24"/>
        </w:rPr>
      </w:pPr>
    </w:p>
    <w:p w14:paraId="38FDC93B" w14:textId="4C278D34" w:rsidR="00416BC7" w:rsidRPr="00AA270D" w:rsidRDefault="00416BC7" w:rsidP="00DB2ACF">
      <w:pPr>
        <w:jc w:val="both"/>
        <w:rPr>
          <w:rFonts w:ascii="Arial" w:hAnsi="Arial" w:cs="Arial"/>
          <w:sz w:val="24"/>
          <w:szCs w:val="24"/>
        </w:rPr>
      </w:pPr>
      <w:r w:rsidRPr="00AA270D">
        <w:rPr>
          <w:rFonts w:ascii="Arial" w:hAnsi="Arial" w:cs="Arial"/>
          <w:sz w:val="24"/>
          <w:szCs w:val="24"/>
        </w:rPr>
        <w:t xml:space="preserve">On the other hand, the elements of vicarious liability can be established through four criteria: an employer-employee relationship, </w:t>
      </w:r>
      <w:r w:rsidR="00E70E09" w:rsidRPr="00AA270D">
        <w:rPr>
          <w:rFonts w:ascii="Arial" w:hAnsi="Arial" w:cs="Arial"/>
          <w:sz w:val="24"/>
          <w:szCs w:val="24"/>
        </w:rPr>
        <w:t xml:space="preserve">an </w:t>
      </w:r>
      <w:r w:rsidRPr="00AA270D">
        <w:rPr>
          <w:rFonts w:ascii="Arial" w:hAnsi="Arial" w:cs="Arial"/>
          <w:sz w:val="24"/>
          <w:szCs w:val="24"/>
        </w:rPr>
        <w:t>employee's employment activities, illegal conduct, and injury resulting from the employee's actions</w:t>
      </w:r>
      <w:r w:rsidR="00316CA5" w:rsidRPr="00AA270D">
        <w:rPr>
          <w:rFonts w:ascii="Arial" w:hAnsi="Arial" w:cs="Arial"/>
          <w:sz w:val="24"/>
          <w:szCs w:val="24"/>
        </w:rPr>
        <w:t xml:space="preserve">, </w:t>
      </w:r>
      <w:r w:rsidR="00316CA5" w:rsidRPr="00AA270D">
        <w:rPr>
          <w:rFonts w:ascii="Arial" w:hAnsi="Arial" w:cs="Arial"/>
          <w:color w:val="222222"/>
          <w:sz w:val="24"/>
          <w:szCs w:val="24"/>
          <w:shd w:val="clear" w:color="auto" w:fill="FFFFFF"/>
        </w:rPr>
        <w:t>Chamallas, M., 2014</w:t>
      </w:r>
      <w:r w:rsidRPr="00AA270D">
        <w:rPr>
          <w:rFonts w:ascii="Arial" w:hAnsi="Arial" w:cs="Arial"/>
          <w:sz w:val="24"/>
          <w:szCs w:val="24"/>
        </w:rPr>
        <w:t xml:space="preserve">. Although it can be confirmed that Elijah did have an existing relationship with his employer, </w:t>
      </w:r>
      <w:r w:rsidR="00E70E09" w:rsidRPr="00AA270D">
        <w:rPr>
          <w:rFonts w:ascii="Arial" w:hAnsi="Arial" w:cs="Arial"/>
          <w:sz w:val="24"/>
          <w:szCs w:val="24"/>
        </w:rPr>
        <w:t xml:space="preserve">and </w:t>
      </w:r>
      <w:r w:rsidRPr="00AA270D">
        <w:rPr>
          <w:rFonts w:ascii="Arial" w:hAnsi="Arial" w:cs="Arial"/>
          <w:sz w:val="24"/>
          <w:szCs w:val="24"/>
        </w:rPr>
        <w:t xml:space="preserve">has engaged in work activities before, </w:t>
      </w:r>
      <w:r w:rsidR="0021129B" w:rsidRPr="00AA270D">
        <w:rPr>
          <w:rFonts w:ascii="Arial" w:hAnsi="Arial" w:cs="Arial"/>
          <w:sz w:val="24"/>
          <w:szCs w:val="24"/>
        </w:rPr>
        <w:t xml:space="preserve">a wrongful act where Elijah was on his mobile phone at the </w:t>
      </w:r>
      <w:r w:rsidR="00316CA5" w:rsidRPr="00AA270D">
        <w:rPr>
          <w:rFonts w:ascii="Arial" w:hAnsi="Arial" w:cs="Arial"/>
          <w:sz w:val="24"/>
          <w:szCs w:val="24"/>
        </w:rPr>
        <w:t>workplace,</w:t>
      </w:r>
      <w:r w:rsidR="0021129B" w:rsidRPr="00AA270D">
        <w:rPr>
          <w:rFonts w:ascii="Arial" w:hAnsi="Arial" w:cs="Arial"/>
          <w:sz w:val="24"/>
          <w:szCs w:val="24"/>
        </w:rPr>
        <w:t xml:space="preserve"> employers should have </w:t>
      </w:r>
      <w:r w:rsidR="00371ED7" w:rsidRPr="00AA270D">
        <w:rPr>
          <w:rFonts w:ascii="Arial" w:hAnsi="Arial" w:cs="Arial"/>
          <w:sz w:val="24"/>
          <w:szCs w:val="24"/>
        </w:rPr>
        <w:t>educated</w:t>
      </w:r>
      <w:r w:rsidR="0021129B" w:rsidRPr="00AA270D">
        <w:rPr>
          <w:rFonts w:ascii="Arial" w:hAnsi="Arial" w:cs="Arial"/>
          <w:sz w:val="24"/>
          <w:szCs w:val="24"/>
        </w:rPr>
        <w:t xml:space="preserve"> him of the risk </w:t>
      </w:r>
      <w:r w:rsidR="0021129B" w:rsidRPr="00AA270D">
        <w:rPr>
          <w:rFonts w:ascii="Arial" w:hAnsi="Arial" w:cs="Arial"/>
          <w:sz w:val="24"/>
          <w:szCs w:val="24"/>
        </w:rPr>
        <w:lastRenderedPageBreak/>
        <w:t>of this whilst carrying out duties</w:t>
      </w:r>
      <w:r w:rsidR="00316CA5" w:rsidRPr="00AA270D">
        <w:rPr>
          <w:rFonts w:ascii="Arial" w:hAnsi="Arial" w:cs="Arial"/>
          <w:sz w:val="24"/>
          <w:szCs w:val="24"/>
        </w:rPr>
        <w:t>,</w:t>
      </w:r>
      <w:r w:rsidR="0021129B" w:rsidRPr="00AA270D">
        <w:rPr>
          <w:rFonts w:ascii="Arial" w:hAnsi="Arial" w:cs="Arial"/>
          <w:sz w:val="24"/>
          <w:szCs w:val="24"/>
        </w:rPr>
        <w:t xml:space="preserve"> and</w:t>
      </w:r>
      <w:r w:rsidR="00316CA5" w:rsidRPr="00AA270D">
        <w:rPr>
          <w:rFonts w:ascii="Arial" w:hAnsi="Arial" w:cs="Arial"/>
          <w:sz w:val="24"/>
          <w:szCs w:val="24"/>
        </w:rPr>
        <w:t>,</w:t>
      </w:r>
      <w:r w:rsidR="0021129B" w:rsidRPr="00AA270D">
        <w:rPr>
          <w:rFonts w:ascii="Arial" w:hAnsi="Arial" w:cs="Arial"/>
          <w:sz w:val="24"/>
          <w:szCs w:val="24"/>
        </w:rPr>
        <w:t xml:space="preserve"> as a result, Elijah was harmed by his actions that should have been monitored safely by his employers. Therefore, Elijah’s employers could be held liable for his injuries whilst carrying </w:t>
      </w:r>
      <w:r w:rsidR="00110703" w:rsidRPr="00AA270D">
        <w:rPr>
          <w:rFonts w:ascii="Arial" w:hAnsi="Arial" w:cs="Arial"/>
          <w:sz w:val="24"/>
          <w:szCs w:val="24"/>
        </w:rPr>
        <w:t>these</w:t>
      </w:r>
      <w:r w:rsidR="0021129B" w:rsidRPr="00AA270D">
        <w:rPr>
          <w:rFonts w:ascii="Arial" w:hAnsi="Arial" w:cs="Arial"/>
          <w:sz w:val="24"/>
          <w:szCs w:val="24"/>
        </w:rPr>
        <w:t>.</w:t>
      </w:r>
    </w:p>
    <w:p w14:paraId="5CC645BC" w14:textId="77777777" w:rsidR="0021129B" w:rsidRPr="00AA270D" w:rsidRDefault="0021129B" w:rsidP="00DB2ACF">
      <w:pPr>
        <w:jc w:val="both"/>
        <w:rPr>
          <w:rFonts w:ascii="Arial" w:hAnsi="Arial" w:cs="Arial"/>
          <w:sz w:val="24"/>
          <w:szCs w:val="24"/>
        </w:rPr>
      </w:pPr>
    </w:p>
    <w:p w14:paraId="478AFC92" w14:textId="50F4A327" w:rsidR="0021129B" w:rsidRPr="00AA270D" w:rsidRDefault="0021129B" w:rsidP="00DB2ACF">
      <w:pPr>
        <w:jc w:val="both"/>
        <w:rPr>
          <w:rFonts w:ascii="Arial" w:hAnsi="Arial" w:cs="Arial"/>
          <w:sz w:val="24"/>
          <w:szCs w:val="24"/>
        </w:rPr>
      </w:pPr>
      <w:r w:rsidRPr="00AA270D">
        <w:rPr>
          <w:rFonts w:ascii="Arial" w:hAnsi="Arial" w:cs="Arial"/>
          <w:sz w:val="24"/>
          <w:szCs w:val="24"/>
        </w:rPr>
        <w:t>On the contrary, vicarious liability may stand against Elijah</w:t>
      </w:r>
      <w:r w:rsidR="00316CA5" w:rsidRPr="00AA270D">
        <w:rPr>
          <w:rFonts w:ascii="Arial" w:hAnsi="Arial" w:cs="Arial"/>
          <w:sz w:val="24"/>
          <w:szCs w:val="24"/>
        </w:rPr>
        <w:t xml:space="preserve"> due </w:t>
      </w:r>
      <w:r w:rsidR="00E70E09" w:rsidRPr="00AA270D">
        <w:rPr>
          <w:rFonts w:ascii="Arial" w:hAnsi="Arial" w:cs="Arial"/>
          <w:sz w:val="24"/>
          <w:szCs w:val="24"/>
        </w:rPr>
        <w:t xml:space="preserve">to the concept that employers </w:t>
      </w:r>
      <w:r w:rsidR="008E6E22" w:rsidRPr="00AA270D">
        <w:rPr>
          <w:rFonts w:ascii="Arial" w:hAnsi="Arial" w:cs="Arial"/>
          <w:sz w:val="24"/>
          <w:szCs w:val="24"/>
        </w:rPr>
        <w:t>maintain</w:t>
      </w:r>
      <w:r w:rsidR="00E70E09" w:rsidRPr="00AA270D">
        <w:rPr>
          <w:rFonts w:ascii="Arial" w:hAnsi="Arial" w:cs="Arial"/>
          <w:sz w:val="24"/>
          <w:szCs w:val="24"/>
        </w:rPr>
        <w:t xml:space="preserve"> a safe working environment</w:t>
      </w:r>
      <w:r w:rsidR="00110703" w:rsidRPr="00AA270D">
        <w:rPr>
          <w:rFonts w:ascii="Arial" w:hAnsi="Arial" w:cs="Arial"/>
          <w:sz w:val="24"/>
          <w:szCs w:val="24"/>
        </w:rPr>
        <w:t>. c</w:t>
      </w:r>
      <w:r w:rsidR="00E70E09" w:rsidRPr="00AA270D">
        <w:rPr>
          <w:rFonts w:ascii="Arial" w:hAnsi="Arial" w:cs="Arial"/>
          <w:sz w:val="24"/>
          <w:szCs w:val="24"/>
        </w:rPr>
        <w:t>laims may be denied if an employee knows and voluntarily disregards safety rules or engages in reckless behaviour that causes their injury</w:t>
      </w:r>
      <w:r w:rsidR="00110703" w:rsidRPr="00AA270D">
        <w:rPr>
          <w:rFonts w:ascii="Arial" w:hAnsi="Arial" w:cs="Arial"/>
          <w:sz w:val="24"/>
          <w:szCs w:val="24"/>
        </w:rPr>
        <w:t>, therefore</w:t>
      </w:r>
      <w:r w:rsidR="00E70E09" w:rsidRPr="00AA270D">
        <w:rPr>
          <w:rFonts w:ascii="Arial" w:hAnsi="Arial" w:cs="Arial"/>
          <w:sz w:val="24"/>
          <w:szCs w:val="24"/>
        </w:rPr>
        <w:t xml:space="preserve"> the </w:t>
      </w:r>
      <w:r w:rsidR="008E777A" w:rsidRPr="00AA270D">
        <w:rPr>
          <w:rFonts w:ascii="Arial" w:hAnsi="Arial" w:cs="Arial"/>
          <w:sz w:val="24"/>
          <w:szCs w:val="24"/>
        </w:rPr>
        <w:t>employer may not be held responsible</w:t>
      </w:r>
      <w:r w:rsidR="00110703" w:rsidRPr="00AA270D">
        <w:rPr>
          <w:rFonts w:ascii="Arial" w:hAnsi="Arial" w:cs="Arial"/>
          <w:sz w:val="24"/>
          <w:szCs w:val="24"/>
        </w:rPr>
        <w:t xml:space="preserve">, </w:t>
      </w:r>
      <w:r w:rsidR="00110703" w:rsidRPr="00AA270D">
        <w:rPr>
          <w:rFonts w:ascii="Arial" w:hAnsi="Arial" w:cs="Arial"/>
          <w:color w:val="222222"/>
          <w:sz w:val="24"/>
          <w:szCs w:val="24"/>
          <w:shd w:val="clear" w:color="auto" w:fill="FFFFFF"/>
        </w:rPr>
        <w:t>Henshaw, John L.,</w:t>
      </w:r>
      <w:r w:rsidR="00110703" w:rsidRPr="00AA270D">
        <w:rPr>
          <w:rFonts w:ascii="Arial" w:hAnsi="Arial" w:cs="Arial"/>
          <w:color w:val="222222"/>
          <w:sz w:val="24"/>
          <w:szCs w:val="24"/>
          <w:shd w:val="clear" w:color="auto" w:fill="FFFFFF"/>
        </w:rPr>
        <w:t xml:space="preserve"> et al, (2007)</w:t>
      </w:r>
      <w:r w:rsidR="008E777A" w:rsidRPr="00AA270D">
        <w:rPr>
          <w:rFonts w:ascii="Arial" w:hAnsi="Arial" w:cs="Arial"/>
          <w:sz w:val="24"/>
          <w:szCs w:val="24"/>
        </w:rPr>
        <w:t xml:space="preserve">. It could be considered that Elijah was at fault for his acts as he participated in </w:t>
      </w:r>
      <w:r w:rsidR="00E70E09" w:rsidRPr="00AA270D">
        <w:rPr>
          <w:rFonts w:ascii="Arial" w:hAnsi="Arial" w:cs="Arial"/>
          <w:sz w:val="24"/>
          <w:szCs w:val="24"/>
        </w:rPr>
        <w:t>activities</w:t>
      </w:r>
      <w:r w:rsidR="008E777A" w:rsidRPr="00AA270D">
        <w:rPr>
          <w:rFonts w:ascii="Arial" w:hAnsi="Arial" w:cs="Arial"/>
          <w:sz w:val="24"/>
          <w:szCs w:val="24"/>
        </w:rPr>
        <w:t xml:space="preserve"> outside of work protocols in a risky manner. The actions of using a mobile phone whilst working </w:t>
      </w:r>
      <w:r w:rsidR="00E70E09" w:rsidRPr="00AA270D">
        <w:rPr>
          <w:rFonts w:ascii="Arial" w:hAnsi="Arial" w:cs="Arial"/>
          <w:sz w:val="24"/>
          <w:szCs w:val="24"/>
        </w:rPr>
        <w:t>go</w:t>
      </w:r>
      <w:r w:rsidR="008E777A" w:rsidRPr="00AA270D">
        <w:rPr>
          <w:rFonts w:ascii="Arial" w:hAnsi="Arial" w:cs="Arial"/>
          <w:sz w:val="24"/>
          <w:szCs w:val="24"/>
        </w:rPr>
        <w:t xml:space="preserve"> against work guidelines and </w:t>
      </w:r>
      <w:r w:rsidR="00E70E09" w:rsidRPr="00AA270D">
        <w:rPr>
          <w:rFonts w:ascii="Arial" w:hAnsi="Arial" w:cs="Arial"/>
          <w:sz w:val="24"/>
          <w:szCs w:val="24"/>
        </w:rPr>
        <w:t>cause</w:t>
      </w:r>
      <w:r w:rsidR="008E777A" w:rsidRPr="00AA270D">
        <w:rPr>
          <w:rFonts w:ascii="Arial" w:hAnsi="Arial" w:cs="Arial"/>
          <w:sz w:val="24"/>
          <w:szCs w:val="24"/>
        </w:rPr>
        <w:t xml:space="preserve"> a distraction that could result in injuries and </w:t>
      </w:r>
      <w:r w:rsidR="008E6E22" w:rsidRPr="00AA270D">
        <w:rPr>
          <w:rFonts w:ascii="Arial" w:hAnsi="Arial" w:cs="Arial"/>
          <w:sz w:val="24"/>
          <w:szCs w:val="24"/>
        </w:rPr>
        <w:t>risks,</w:t>
      </w:r>
      <w:r w:rsidR="008E777A" w:rsidRPr="00AA270D">
        <w:rPr>
          <w:rFonts w:ascii="Arial" w:hAnsi="Arial" w:cs="Arial"/>
          <w:sz w:val="24"/>
          <w:szCs w:val="24"/>
        </w:rPr>
        <w:t xml:space="preserve"> and it could be acknowledged that Elijah is at fault for his injuries </w:t>
      </w:r>
      <w:r w:rsidR="008E6E22" w:rsidRPr="00AA270D">
        <w:rPr>
          <w:rFonts w:ascii="Arial" w:hAnsi="Arial" w:cs="Arial"/>
          <w:sz w:val="24"/>
          <w:szCs w:val="24"/>
        </w:rPr>
        <w:t>because of</w:t>
      </w:r>
      <w:r w:rsidR="008E777A" w:rsidRPr="00AA270D">
        <w:rPr>
          <w:rFonts w:ascii="Arial" w:hAnsi="Arial" w:cs="Arial"/>
          <w:sz w:val="24"/>
          <w:szCs w:val="24"/>
        </w:rPr>
        <w:t xml:space="preserve"> reckless behaviour whilst working. This is harmful </w:t>
      </w:r>
      <w:r w:rsidR="00E70E09" w:rsidRPr="00AA270D">
        <w:rPr>
          <w:rFonts w:ascii="Arial" w:hAnsi="Arial" w:cs="Arial"/>
          <w:sz w:val="24"/>
          <w:szCs w:val="24"/>
        </w:rPr>
        <w:t>to</w:t>
      </w:r>
      <w:r w:rsidR="008E777A" w:rsidRPr="00AA270D">
        <w:rPr>
          <w:rFonts w:ascii="Arial" w:hAnsi="Arial" w:cs="Arial"/>
          <w:sz w:val="24"/>
          <w:szCs w:val="24"/>
        </w:rPr>
        <w:t xml:space="preserve"> Elijah’s claim as he diverted his attention missing the warning sign, boxes</w:t>
      </w:r>
      <w:r w:rsidR="00E70E09" w:rsidRPr="00AA270D">
        <w:rPr>
          <w:rFonts w:ascii="Arial" w:hAnsi="Arial" w:cs="Arial"/>
          <w:sz w:val="24"/>
          <w:szCs w:val="24"/>
        </w:rPr>
        <w:t>,</w:t>
      </w:r>
      <w:r w:rsidR="008E777A" w:rsidRPr="00AA270D">
        <w:rPr>
          <w:rFonts w:ascii="Arial" w:hAnsi="Arial" w:cs="Arial"/>
          <w:sz w:val="24"/>
          <w:szCs w:val="24"/>
        </w:rPr>
        <w:t xml:space="preserve"> and mirror as well as the fact he was walking towards a basement which adds to the series of risks and hazards he should be aware of to be cautious towards as an employee.</w:t>
      </w:r>
    </w:p>
    <w:p w14:paraId="2BD04BAA" w14:textId="77777777" w:rsidR="00013006" w:rsidRPr="00AA270D" w:rsidRDefault="00013006" w:rsidP="00DB2ACF">
      <w:pPr>
        <w:jc w:val="both"/>
        <w:rPr>
          <w:rFonts w:ascii="Arial" w:hAnsi="Arial" w:cs="Arial"/>
          <w:sz w:val="24"/>
          <w:szCs w:val="24"/>
        </w:rPr>
      </w:pPr>
    </w:p>
    <w:p w14:paraId="3304A229" w14:textId="77777777" w:rsidR="00371ED7" w:rsidRPr="00AA270D" w:rsidRDefault="00371ED7" w:rsidP="00DB2ACF">
      <w:pPr>
        <w:jc w:val="both"/>
        <w:rPr>
          <w:rFonts w:ascii="Arial" w:hAnsi="Arial" w:cs="Arial"/>
          <w:sz w:val="24"/>
          <w:szCs w:val="24"/>
        </w:rPr>
      </w:pPr>
    </w:p>
    <w:p w14:paraId="16D8E5D2" w14:textId="77777777" w:rsidR="00371ED7" w:rsidRPr="00AA270D" w:rsidRDefault="00371ED7" w:rsidP="00DB2ACF">
      <w:pPr>
        <w:jc w:val="both"/>
        <w:rPr>
          <w:rFonts w:ascii="Arial" w:hAnsi="Arial" w:cs="Arial"/>
          <w:sz w:val="24"/>
          <w:szCs w:val="24"/>
        </w:rPr>
      </w:pPr>
    </w:p>
    <w:p w14:paraId="0E6A6AE4" w14:textId="77777777" w:rsidR="00DB2ACF" w:rsidRDefault="00DB2ACF" w:rsidP="00DB2ACF">
      <w:pPr>
        <w:jc w:val="both"/>
        <w:rPr>
          <w:rFonts w:ascii="Arial" w:hAnsi="Arial" w:cs="Arial"/>
          <w:sz w:val="24"/>
          <w:szCs w:val="24"/>
        </w:rPr>
      </w:pPr>
    </w:p>
    <w:p w14:paraId="6AA2A252" w14:textId="77777777" w:rsidR="00DB2ACF" w:rsidRDefault="00DB2ACF" w:rsidP="00DB2ACF">
      <w:pPr>
        <w:jc w:val="both"/>
        <w:rPr>
          <w:rFonts w:ascii="Arial" w:hAnsi="Arial" w:cs="Arial"/>
          <w:sz w:val="24"/>
          <w:szCs w:val="24"/>
        </w:rPr>
      </w:pPr>
    </w:p>
    <w:p w14:paraId="5B9DCECD" w14:textId="77777777" w:rsidR="00DB2ACF" w:rsidRDefault="00DB2ACF" w:rsidP="00DB2ACF">
      <w:pPr>
        <w:jc w:val="both"/>
        <w:rPr>
          <w:rFonts w:ascii="Arial" w:hAnsi="Arial" w:cs="Arial"/>
          <w:sz w:val="24"/>
          <w:szCs w:val="24"/>
        </w:rPr>
      </w:pPr>
    </w:p>
    <w:p w14:paraId="49E1998C" w14:textId="254160B9" w:rsidR="00013006" w:rsidRPr="00AA270D" w:rsidRDefault="00013006" w:rsidP="00DB2ACF">
      <w:pPr>
        <w:jc w:val="both"/>
        <w:rPr>
          <w:rFonts w:ascii="Arial" w:hAnsi="Arial" w:cs="Arial"/>
          <w:sz w:val="24"/>
          <w:szCs w:val="24"/>
        </w:rPr>
      </w:pPr>
      <w:r w:rsidRPr="00AA270D">
        <w:rPr>
          <w:rFonts w:ascii="Arial" w:hAnsi="Arial" w:cs="Arial"/>
          <w:sz w:val="24"/>
          <w:szCs w:val="24"/>
        </w:rPr>
        <w:lastRenderedPageBreak/>
        <w:t xml:space="preserve">The result of Elijah’s injuries suffered were bruised ribs, a grazed hand and elbow as well as a large cut. </w:t>
      </w:r>
      <w:r w:rsidR="00E70E09" w:rsidRPr="00AA270D">
        <w:rPr>
          <w:rFonts w:ascii="Arial" w:hAnsi="Arial" w:cs="Arial"/>
          <w:sz w:val="24"/>
          <w:szCs w:val="24"/>
        </w:rPr>
        <w:t>In</w:t>
      </w:r>
      <w:r w:rsidRPr="00AA270D">
        <w:rPr>
          <w:rFonts w:ascii="Arial" w:hAnsi="Arial" w:cs="Arial"/>
          <w:sz w:val="24"/>
          <w:szCs w:val="24"/>
        </w:rPr>
        <w:t xml:space="preserve"> response to </w:t>
      </w:r>
      <w:r w:rsidR="00E70E09" w:rsidRPr="00AA270D">
        <w:rPr>
          <w:rFonts w:ascii="Arial" w:hAnsi="Arial" w:cs="Arial"/>
          <w:sz w:val="24"/>
          <w:szCs w:val="24"/>
        </w:rPr>
        <w:t xml:space="preserve">the </w:t>
      </w:r>
      <w:r w:rsidRPr="00AA270D">
        <w:rPr>
          <w:rFonts w:ascii="Arial" w:hAnsi="Arial" w:cs="Arial"/>
          <w:sz w:val="24"/>
          <w:szCs w:val="24"/>
        </w:rPr>
        <w:t>delayed healing of injuries, Elijah sought to seek medical attention from professionals at a hospital, however</w:t>
      </w:r>
      <w:r w:rsidR="00E70E09" w:rsidRPr="00AA270D">
        <w:rPr>
          <w:rFonts w:ascii="Arial" w:hAnsi="Arial" w:cs="Arial"/>
          <w:sz w:val="24"/>
          <w:szCs w:val="24"/>
        </w:rPr>
        <w:t>,</w:t>
      </w:r>
      <w:r w:rsidRPr="00AA270D">
        <w:rPr>
          <w:rFonts w:ascii="Arial" w:hAnsi="Arial" w:cs="Arial"/>
          <w:sz w:val="24"/>
          <w:szCs w:val="24"/>
        </w:rPr>
        <w:t xml:space="preserve"> was told that there was “probably nothing to worry about</w:t>
      </w:r>
      <w:r w:rsidR="008E6E22" w:rsidRPr="00AA270D">
        <w:rPr>
          <w:rFonts w:ascii="Arial" w:hAnsi="Arial" w:cs="Arial"/>
          <w:sz w:val="24"/>
          <w:szCs w:val="24"/>
        </w:rPr>
        <w:t>.”</w:t>
      </w:r>
      <w:r w:rsidRPr="00AA270D">
        <w:rPr>
          <w:rFonts w:ascii="Arial" w:hAnsi="Arial" w:cs="Arial"/>
          <w:sz w:val="24"/>
          <w:szCs w:val="24"/>
        </w:rPr>
        <w:t xml:space="preserve"> </w:t>
      </w:r>
      <w:r w:rsidR="00E70E09" w:rsidRPr="00AA270D">
        <w:rPr>
          <w:rFonts w:ascii="Arial" w:hAnsi="Arial" w:cs="Arial"/>
          <w:sz w:val="24"/>
          <w:szCs w:val="24"/>
        </w:rPr>
        <w:t xml:space="preserve">This resulted in Elijah returning and finding that he has gangrene. </w:t>
      </w:r>
      <w:r w:rsidR="00876C16" w:rsidRPr="00AA270D">
        <w:rPr>
          <w:rFonts w:ascii="Arial" w:hAnsi="Arial" w:cs="Arial"/>
          <w:sz w:val="24"/>
          <w:szCs w:val="24"/>
        </w:rPr>
        <w:t>The responsibilities that parties have under a contract are referred to as contractual duties. When two or more parties sign into a legally binding agreement, they are obligated by the terms and conditions contained in the contract</w:t>
      </w:r>
      <w:r w:rsidR="00110703" w:rsidRPr="00AA270D">
        <w:rPr>
          <w:rFonts w:ascii="Arial" w:hAnsi="Arial" w:cs="Arial"/>
          <w:sz w:val="24"/>
          <w:szCs w:val="24"/>
        </w:rPr>
        <w:t xml:space="preserve">, </w:t>
      </w:r>
      <w:r w:rsidR="00110703" w:rsidRPr="00AA270D">
        <w:rPr>
          <w:rFonts w:ascii="Arial" w:hAnsi="Arial" w:cs="Arial"/>
          <w:color w:val="222222"/>
          <w:sz w:val="24"/>
          <w:szCs w:val="24"/>
          <w:shd w:val="clear" w:color="auto" w:fill="FFFFFF"/>
        </w:rPr>
        <w:t xml:space="preserve">Parella, K., </w:t>
      </w:r>
      <w:r w:rsidR="00EB1545">
        <w:rPr>
          <w:rFonts w:ascii="Arial" w:hAnsi="Arial" w:cs="Arial"/>
          <w:color w:val="222222"/>
          <w:sz w:val="24"/>
          <w:szCs w:val="24"/>
          <w:shd w:val="clear" w:color="auto" w:fill="FFFFFF"/>
        </w:rPr>
        <w:t>(</w:t>
      </w:r>
      <w:r w:rsidR="00110703" w:rsidRPr="00AA270D">
        <w:rPr>
          <w:rFonts w:ascii="Arial" w:hAnsi="Arial" w:cs="Arial"/>
          <w:color w:val="222222"/>
          <w:sz w:val="24"/>
          <w:szCs w:val="24"/>
          <w:shd w:val="clear" w:color="auto" w:fill="FFFFFF"/>
        </w:rPr>
        <w:t>2021</w:t>
      </w:r>
      <w:r w:rsidR="00EB1545">
        <w:rPr>
          <w:rFonts w:ascii="Arial" w:hAnsi="Arial" w:cs="Arial"/>
          <w:color w:val="222222"/>
          <w:sz w:val="24"/>
          <w:szCs w:val="24"/>
          <w:shd w:val="clear" w:color="auto" w:fill="FFFFFF"/>
        </w:rPr>
        <w:t>)</w:t>
      </w:r>
      <w:r w:rsidR="00876C16" w:rsidRPr="00AA270D">
        <w:rPr>
          <w:rFonts w:ascii="Arial" w:hAnsi="Arial" w:cs="Arial"/>
          <w:sz w:val="24"/>
          <w:szCs w:val="24"/>
        </w:rPr>
        <w:t xml:space="preserve">. Health professionals have a duty of care to accurately diagnose patients as </w:t>
      </w:r>
      <w:r w:rsidR="00764856" w:rsidRPr="00AA270D">
        <w:rPr>
          <w:rFonts w:ascii="Arial" w:hAnsi="Arial" w:cs="Arial"/>
          <w:sz w:val="24"/>
          <w:szCs w:val="24"/>
        </w:rPr>
        <w:t>well</w:t>
      </w:r>
      <w:r w:rsidR="00876C16" w:rsidRPr="00AA270D">
        <w:rPr>
          <w:rFonts w:ascii="Arial" w:hAnsi="Arial" w:cs="Arial"/>
          <w:sz w:val="24"/>
          <w:szCs w:val="24"/>
        </w:rPr>
        <w:t xml:space="preserve"> as possess the necessary knowledge and experience to provide treatment. </w:t>
      </w:r>
      <w:r w:rsidR="00E70E09" w:rsidRPr="00AA270D">
        <w:rPr>
          <w:rFonts w:ascii="Arial" w:hAnsi="Arial" w:cs="Arial"/>
          <w:sz w:val="24"/>
          <w:szCs w:val="24"/>
        </w:rPr>
        <w:t>In this case</w:t>
      </w:r>
      <w:r w:rsidR="00110703" w:rsidRPr="00AA270D">
        <w:rPr>
          <w:rFonts w:ascii="Arial" w:hAnsi="Arial" w:cs="Arial"/>
          <w:sz w:val="24"/>
          <w:szCs w:val="24"/>
        </w:rPr>
        <w:t>,</w:t>
      </w:r>
      <w:r w:rsidR="00E70E09" w:rsidRPr="00AA270D">
        <w:rPr>
          <w:rFonts w:ascii="Arial" w:hAnsi="Arial" w:cs="Arial"/>
          <w:sz w:val="24"/>
          <w:szCs w:val="24"/>
        </w:rPr>
        <w:t xml:space="preserve"> the professionals are at fault for </w:t>
      </w:r>
      <w:r w:rsidR="00876C16" w:rsidRPr="00AA270D">
        <w:rPr>
          <w:rFonts w:ascii="Arial" w:hAnsi="Arial" w:cs="Arial"/>
          <w:sz w:val="24"/>
          <w:szCs w:val="24"/>
        </w:rPr>
        <w:t xml:space="preserve">failing to meet these conditions, being </w:t>
      </w:r>
      <w:r w:rsidR="008E6E22" w:rsidRPr="00AA270D">
        <w:rPr>
          <w:rFonts w:ascii="Arial" w:hAnsi="Arial" w:cs="Arial"/>
          <w:sz w:val="24"/>
          <w:szCs w:val="24"/>
        </w:rPr>
        <w:t>health professionals,</w:t>
      </w:r>
      <w:r w:rsidR="00876C16" w:rsidRPr="00AA270D">
        <w:rPr>
          <w:rFonts w:ascii="Arial" w:hAnsi="Arial" w:cs="Arial"/>
          <w:sz w:val="24"/>
          <w:szCs w:val="24"/>
        </w:rPr>
        <w:t xml:space="preserve"> they failed to identify the injury and caused it to severely escalate. Therefore, the hospital has breached its contract, particularly under professional malpractice of duty of care. Doctors and nurses, for example, have a duty of care to their patients</w:t>
      </w:r>
      <w:r w:rsidR="00953D5F" w:rsidRPr="00AA270D">
        <w:rPr>
          <w:rFonts w:ascii="Arial" w:hAnsi="Arial" w:cs="Arial"/>
          <w:sz w:val="24"/>
          <w:szCs w:val="24"/>
        </w:rPr>
        <w:t>, i</w:t>
      </w:r>
      <w:r w:rsidR="00876C16" w:rsidRPr="00AA270D">
        <w:rPr>
          <w:rFonts w:ascii="Arial" w:hAnsi="Arial" w:cs="Arial"/>
          <w:sz w:val="24"/>
          <w:szCs w:val="24"/>
        </w:rPr>
        <w:t>f they fail to reach the required quality of care, causing injury to the patients, they may be held personally accountable for their negligence</w:t>
      </w:r>
      <w:r w:rsidR="00953D5F" w:rsidRPr="00AA270D">
        <w:rPr>
          <w:rFonts w:ascii="Arial" w:hAnsi="Arial" w:cs="Arial"/>
          <w:sz w:val="24"/>
          <w:szCs w:val="24"/>
        </w:rPr>
        <w:t xml:space="preserve">, </w:t>
      </w:r>
      <w:r w:rsidR="00953D5F" w:rsidRPr="00AA270D">
        <w:rPr>
          <w:rFonts w:ascii="Arial" w:hAnsi="Arial" w:cs="Arial"/>
          <w:color w:val="222222"/>
          <w:sz w:val="24"/>
          <w:szCs w:val="24"/>
          <w:shd w:val="clear" w:color="auto" w:fill="FFFFFF"/>
        </w:rPr>
        <w:t>Mello, M.M.,</w:t>
      </w:r>
      <w:r w:rsidR="00953D5F" w:rsidRPr="00AA270D">
        <w:rPr>
          <w:rFonts w:ascii="Arial" w:hAnsi="Arial" w:cs="Arial"/>
          <w:color w:val="222222"/>
          <w:sz w:val="24"/>
          <w:szCs w:val="24"/>
          <w:shd w:val="clear" w:color="auto" w:fill="FFFFFF"/>
        </w:rPr>
        <w:t xml:space="preserve"> et al (2020)</w:t>
      </w:r>
      <w:r w:rsidR="00876C16" w:rsidRPr="00AA270D">
        <w:rPr>
          <w:rFonts w:ascii="Arial" w:hAnsi="Arial" w:cs="Arial"/>
          <w:sz w:val="24"/>
          <w:szCs w:val="24"/>
        </w:rPr>
        <w:t>.</w:t>
      </w:r>
    </w:p>
    <w:p w14:paraId="5AFDF4F5" w14:textId="77777777" w:rsidR="00876C16" w:rsidRPr="00AA270D" w:rsidRDefault="00876C16" w:rsidP="00DB2ACF">
      <w:pPr>
        <w:jc w:val="both"/>
        <w:rPr>
          <w:rFonts w:ascii="Arial" w:hAnsi="Arial" w:cs="Arial"/>
          <w:sz w:val="24"/>
          <w:szCs w:val="24"/>
        </w:rPr>
      </w:pPr>
    </w:p>
    <w:p w14:paraId="792D6C3F" w14:textId="77777777" w:rsidR="00371ED7" w:rsidRPr="00AA270D" w:rsidRDefault="00371ED7" w:rsidP="00DB2ACF">
      <w:pPr>
        <w:jc w:val="both"/>
        <w:rPr>
          <w:rFonts w:ascii="Arial" w:hAnsi="Arial" w:cs="Arial"/>
          <w:sz w:val="24"/>
          <w:szCs w:val="24"/>
        </w:rPr>
      </w:pPr>
    </w:p>
    <w:p w14:paraId="525EF0E8" w14:textId="77777777" w:rsidR="00876C16" w:rsidRPr="00AA270D" w:rsidRDefault="00876C16" w:rsidP="00DB2ACF">
      <w:pPr>
        <w:jc w:val="both"/>
        <w:rPr>
          <w:rFonts w:ascii="Arial" w:hAnsi="Arial" w:cs="Arial"/>
          <w:sz w:val="24"/>
          <w:szCs w:val="24"/>
        </w:rPr>
      </w:pPr>
    </w:p>
    <w:p w14:paraId="7177B136" w14:textId="77777777" w:rsidR="007653B8" w:rsidRPr="00AA270D" w:rsidRDefault="007653B8" w:rsidP="00DB2ACF">
      <w:pPr>
        <w:jc w:val="both"/>
        <w:rPr>
          <w:rFonts w:ascii="Arial" w:hAnsi="Arial" w:cs="Arial"/>
          <w:sz w:val="24"/>
          <w:szCs w:val="24"/>
        </w:rPr>
      </w:pPr>
    </w:p>
    <w:p w14:paraId="46623477" w14:textId="77777777" w:rsidR="00EB1545" w:rsidRDefault="00EB1545" w:rsidP="00DB2ACF">
      <w:pPr>
        <w:pStyle w:val="ListParagraph"/>
        <w:jc w:val="both"/>
        <w:rPr>
          <w:rFonts w:ascii="Arial" w:hAnsi="Arial" w:cs="Arial"/>
          <w:sz w:val="24"/>
          <w:szCs w:val="24"/>
        </w:rPr>
      </w:pPr>
    </w:p>
    <w:p w14:paraId="12632E94" w14:textId="77777777" w:rsidR="00EB1545" w:rsidRDefault="00EB1545" w:rsidP="00DB2ACF">
      <w:pPr>
        <w:pStyle w:val="ListParagraph"/>
        <w:jc w:val="both"/>
        <w:rPr>
          <w:rFonts w:ascii="Arial" w:hAnsi="Arial" w:cs="Arial"/>
          <w:sz w:val="24"/>
          <w:szCs w:val="24"/>
        </w:rPr>
      </w:pPr>
    </w:p>
    <w:p w14:paraId="1DBB05AF" w14:textId="77777777" w:rsidR="00EB1545" w:rsidRDefault="00EB1545" w:rsidP="00DB2ACF">
      <w:pPr>
        <w:pStyle w:val="ListParagraph"/>
        <w:jc w:val="both"/>
        <w:rPr>
          <w:rFonts w:ascii="Arial" w:hAnsi="Arial" w:cs="Arial"/>
          <w:sz w:val="24"/>
          <w:szCs w:val="24"/>
        </w:rPr>
      </w:pPr>
    </w:p>
    <w:p w14:paraId="6505A01A" w14:textId="77777777" w:rsidR="00EB1545" w:rsidRDefault="00EB1545" w:rsidP="00DB2ACF">
      <w:pPr>
        <w:pStyle w:val="ListParagraph"/>
        <w:jc w:val="both"/>
        <w:rPr>
          <w:rFonts w:ascii="Arial" w:hAnsi="Arial" w:cs="Arial"/>
          <w:sz w:val="24"/>
          <w:szCs w:val="24"/>
        </w:rPr>
      </w:pPr>
    </w:p>
    <w:p w14:paraId="226FEB12" w14:textId="3C3340E5" w:rsidR="008E6E22" w:rsidRDefault="00EB1545" w:rsidP="008E6E22">
      <w:pPr>
        <w:pStyle w:val="ListParagraph"/>
        <w:jc w:val="both"/>
        <w:rPr>
          <w:rFonts w:ascii="Arial" w:hAnsi="Arial" w:cs="Arial"/>
          <w:sz w:val="24"/>
          <w:szCs w:val="24"/>
        </w:rPr>
      </w:pPr>
      <w:r w:rsidRPr="00EB1545">
        <w:rPr>
          <w:rFonts w:ascii="Arial" w:hAnsi="Arial" w:cs="Arial"/>
          <w:sz w:val="24"/>
          <w:szCs w:val="24"/>
        </w:rPr>
        <w:lastRenderedPageBreak/>
        <w:t xml:space="preserve">The first test in this instance is for vicarious </w:t>
      </w:r>
      <w:r>
        <w:rPr>
          <w:rFonts w:ascii="Arial" w:hAnsi="Arial" w:cs="Arial"/>
          <w:sz w:val="24"/>
          <w:szCs w:val="24"/>
        </w:rPr>
        <w:t>liability</w:t>
      </w:r>
      <w:r w:rsidRPr="00EB1545">
        <w:rPr>
          <w:rFonts w:ascii="Arial" w:hAnsi="Arial" w:cs="Arial"/>
          <w:sz w:val="24"/>
          <w:szCs w:val="24"/>
        </w:rPr>
        <w:t>. To determine if an employee committed a tort, it is necessary to establish a link between the employee and their employer, as well as the individual's employment status and workplace conduct</w:t>
      </w:r>
      <w:r>
        <w:rPr>
          <w:rFonts w:ascii="Arial" w:hAnsi="Arial" w:cs="Arial"/>
          <w:sz w:val="24"/>
          <w:szCs w:val="24"/>
        </w:rPr>
        <w:t xml:space="preserve">, </w:t>
      </w:r>
      <w:r>
        <w:rPr>
          <w:rFonts w:ascii="Arial" w:hAnsi="Arial" w:cs="Arial"/>
          <w:color w:val="222222"/>
          <w:shd w:val="clear" w:color="auto" w:fill="FFFFFF"/>
        </w:rPr>
        <w:t>Goldberg, J.C.,</w:t>
      </w:r>
      <w:r>
        <w:rPr>
          <w:rFonts w:ascii="Arial" w:hAnsi="Arial" w:cs="Arial"/>
          <w:color w:val="222222"/>
          <w:shd w:val="clear" w:color="auto" w:fill="FFFFFF"/>
        </w:rPr>
        <w:t xml:space="preserve"> (2021</w:t>
      </w:r>
      <w:r w:rsidR="008E6E22">
        <w:rPr>
          <w:rFonts w:ascii="Arial" w:hAnsi="Arial" w:cs="Arial"/>
          <w:color w:val="222222"/>
          <w:shd w:val="clear" w:color="auto" w:fill="FFFFFF"/>
        </w:rPr>
        <w:t>)</w:t>
      </w:r>
      <w:r w:rsidR="008E6E22">
        <w:rPr>
          <w:rFonts w:ascii="Arial" w:hAnsi="Arial" w:cs="Arial"/>
          <w:sz w:val="24"/>
          <w:szCs w:val="24"/>
        </w:rPr>
        <w:t>.</w:t>
      </w:r>
      <w:r w:rsidRPr="00EB1545">
        <w:rPr>
          <w:rFonts w:ascii="Arial" w:hAnsi="Arial" w:cs="Arial"/>
          <w:sz w:val="24"/>
          <w:szCs w:val="24"/>
        </w:rPr>
        <w:t xml:space="preserve"> In this case, the employee had a relationship with the company; </w:t>
      </w:r>
      <w:r w:rsidR="008E6E22" w:rsidRPr="00EB1545">
        <w:rPr>
          <w:rFonts w:ascii="Arial" w:hAnsi="Arial" w:cs="Arial"/>
          <w:sz w:val="24"/>
          <w:szCs w:val="24"/>
        </w:rPr>
        <w:t>yet</w:t>
      </w:r>
      <w:r w:rsidRPr="00EB1545">
        <w:rPr>
          <w:rFonts w:ascii="Arial" w:hAnsi="Arial" w:cs="Arial"/>
          <w:sz w:val="24"/>
          <w:szCs w:val="24"/>
        </w:rPr>
        <w:t xml:space="preserve"> Elijah put himself at risk by using his </w:t>
      </w:r>
      <w:r>
        <w:rPr>
          <w:rFonts w:ascii="Arial" w:hAnsi="Arial" w:cs="Arial"/>
          <w:sz w:val="24"/>
          <w:szCs w:val="24"/>
        </w:rPr>
        <w:t>mobile</w:t>
      </w:r>
      <w:r w:rsidRPr="00EB1545">
        <w:rPr>
          <w:rFonts w:ascii="Arial" w:hAnsi="Arial" w:cs="Arial"/>
          <w:sz w:val="24"/>
          <w:szCs w:val="24"/>
        </w:rPr>
        <w:t xml:space="preserve"> phone while performing work activities that were not part of his contractual obligations. Thus, the employment of this test indicates that the supervisory party is not accountable for the negligent third party. This can be confirmed by the fact that under "disobedience" Elijah did an act that he is not allowed to do</w:t>
      </w:r>
      <w:r w:rsidR="00CB63FF">
        <w:rPr>
          <w:rFonts w:ascii="Arial" w:hAnsi="Arial" w:cs="Arial"/>
          <w:sz w:val="24"/>
          <w:szCs w:val="24"/>
        </w:rPr>
        <w:t>,</w:t>
      </w:r>
      <w:r w:rsidR="00EF76E2" w:rsidRPr="00AA270D">
        <w:rPr>
          <w:rFonts w:ascii="Arial" w:hAnsi="Arial" w:cs="Arial"/>
          <w:sz w:val="24"/>
          <w:szCs w:val="24"/>
        </w:rPr>
        <w:t xml:space="preserve"> as seen in the case </w:t>
      </w:r>
      <w:r w:rsidR="008E6E22" w:rsidRPr="00AA270D">
        <w:rPr>
          <w:rFonts w:ascii="Arial" w:hAnsi="Arial" w:cs="Arial"/>
          <w:sz w:val="24"/>
          <w:szCs w:val="24"/>
        </w:rPr>
        <w:t>of Century</w:t>
      </w:r>
      <w:r w:rsidR="00EF76E2" w:rsidRPr="00AA270D">
        <w:rPr>
          <w:rFonts w:ascii="Arial" w:hAnsi="Arial" w:cs="Arial"/>
          <w:sz w:val="24"/>
          <w:szCs w:val="24"/>
        </w:rPr>
        <w:t xml:space="preserve"> Insurance Co v Northern Ireland Road Transport Board </w:t>
      </w:r>
      <w:r w:rsidR="00CB63FF">
        <w:rPr>
          <w:rFonts w:ascii="Arial" w:hAnsi="Arial" w:cs="Arial"/>
          <w:sz w:val="24"/>
          <w:szCs w:val="24"/>
        </w:rPr>
        <w:t>(</w:t>
      </w:r>
      <w:r w:rsidR="00EF76E2" w:rsidRPr="00AA270D">
        <w:rPr>
          <w:rFonts w:ascii="Arial" w:hAnsi="Arial" w:cs="Arial"/>
          <w:sz w:val="24"/>
          <w:szCs w:val="24"/>
        </w:rPr>
        <w:t>1942</w:t>
      </w:r>
      <w:r w:rsidR="00CB63FF">
        <w:rPr>
          <w:rFonts w:ascii="Arial" w:hAnsi="Arial" w:cs="Arial"/>
          <w:sz w:val="24"/>
          <w:szCs w:val="24"/>
        </w:rPr>
        <w:t>)</w:t>
      </w:r>
      <w:r w:rsidR="00EF76E2" w:rsidRPr="00AA270D">
        <w:rPr>
          <w:rFonts w:ascii="Arial" w:hAnsi="Arial" w:cs="Arial"/>
          <w:sz w:val="24"/>
          <w:szCs w:val="24"/>
        </w:rPr>
        <w:t>.</w:t>
      </w:r>
    </w:p>
    <w:p w14:paraId="38F412F2" w14:textId="77777777" w:rsidR="008E6E22" w:rsidRDefault="008E6E22" w:rsidP="008E6E22">
      <w:pPr>
        <w:pStyle w:val="ListParagraph"/>
        <w:jc w:val="both"/>
        <w:rPr>
          <w:rFonts w:ascii="Arial" w:hAnsi="Arial" w:cs="Arial"/>
          <w:sz w:val="24"/>
          <w:szCs w:val="24"/>
        </w:rPr>
      </w:pPr>
    </w:p>
    <w:p w14:paraId="5057F314" w14:textId="198F7314" w:rsidR="00EF76E2" w:rsidRPr="00AA270D" w:rsidRDefault="008E6E22" w:rsidP="008E6E22">
      <w:pPr>
        <w:pStyle w:val="ListParagraph"/>
        <w:jc w:val="both"/>
        <w:rPr>
          <w:rFonts w:ascii="Arial" w:hAnsi="Arial" w:cs="Arial"/>
          <w:sz w:val="24"/>
          <w:szCs w:val="24"/>
        </w:rPr>
      </w:pPr>
      <w:r>
        <w:rPr>
          <w:rFonts w:ascii="Arial" w:hAnsi="Arial" w:cs="Arial"/>
          <w:sz w:val="24"/>
          <w:szCs w:val="24"/>
        </w:rPr>
        <w:t xml:space="preserve"> </w:t>
      </w:r>
      <w:r w:rsidRPr="008E6E22">
        <w:rPr>
          <w:rFonts w:ascii="Arial" w:hAnsi="Arial" w:cs="Arial"/>
          <w:sz w:val="24"/>
          <w:szCs w:val="24"/>
        </w:rPr>
        <w:t>Second</w:t>
      </w:r>
      <w:r>
        <w:rPr>
          <w:rFonts w:ascii="Arial" w:hAnsi="Arial" w:cs="Arial"/>
          <w:sz w:val="24"/>
          <w:szCs w:val="24"/>
        </w:rPr>
        <w:t>ly</w:t>
      </w:r>
      <w:r w:rsidRPr="008E6E22">
        <w:rPr>
          <w:rFonts w:ascii="Arial" w:hAnsi="Arial" w:cs="Arial"/>
          <w:sz w:val="24"/>
          <w:szCs w:val="24"/>
        </w:rPr>
        <w:t>, the organisation test can be used to determine if a hospital can be held accountable for its employees' acts, particularly those involving injuries. In this instance, the employees were working within the scope of their employment and were thus held liable for the malpractice of misdiagnosis as well as for the harm caused under the vicarious liability doctrine. Furthermore, as part of their contractual obligations, health practitioners have a duty of care to patients, which has been breached.</w:t>
      </w:r>
    </w:p>
    <w:p w14:paraId="310E9531" w14:textId="2C6E114F" w:rsidR="00676AD3" w:rsidRPr="00AA270D" w:rsidRDefault="00676AD3" w:rsidP="00DB2ACF">
      <w:pPr>
        <w:pStyle w:val="ListParagraph"/>
        <w:jc w:val="both"/>
        <w:rPr>
          <w:rFonts w:ascii="Arial" w:hAnsi="Arial" w:cs="Arial"/>
          <w:sz w:val="24"/>
          <w:szCs w:val="24"/>
        </w:rPr>
      </w:pPr>
    </w:p>
    <w:p w14:paraId="0612F7BF" w14:textId="77777777" w:rsidR="00371ED7" w:rsidRPr="00AA270D" w:rsidRDefault="00371ED7" w:rsidP="00DB2ACF">
      <w:pPr>
        <w:pStyle w:val="ListParagraph"/>
        <w:jc w:val="both"/>
        <w:rPr>
          <w:rFonts w:ascii="Arial" w:hAnsi="Arial" w:cs="Arial"/>
          <w:sz w:val="24"/>
          <w:szCs w:val="24"/>
        </w:rPr>
      </w:pPr>
    </w:p>
    <w:p w14:paraId="59AFA2E3" w14:textId="77777777" w:rsidR="008E6E22" w:rsidRDefault="008E6E22" w:rsidP="008E6E22">
      <w:pPr>
        <w:jc w:val="both"/>
        <w:rPr>
          <w:rFonts w:ascii="Arial" w:hAnsi="Arial" w:cs="Arial"/>
          <w:sz w:val="24"/>
          <w:szCs w:val="24"/>
        </w:rPr>
      </w:pPr>
    </w:p>
    <w:p w14:paraId="661CFCC7" w14:textId="77777777" w:rsidR="008E6E22" w:rsidRDefault="008E6E22" w:rsidP="008E6E22">
      <w:pPr>
        <w:jc w:val="both"/>
        <w:rPr>
          <w:rFonts w:ascii="Arial" w:hAnsi="Arial" w:cs="Arial"/>
          <w:sz w:val="24"/>
          <w:szCs w:val="24"/>
        </w:rPr>
      </w:pPr>
    </w:p>
    <w:p w14:paraId="69FE92F2" w14:textId="77777777" w:rsidR="008E6E22" w:rsidRDefault="008E6E22" w:rsidP="008E6E22">
      <w:pPr>
        <w:jc w:val="both"/>
        <w:rPr>
          <w:rFonts w:ascii="Arial" w:hAnsi="Arial" w:cs="Arial"/>
          <w:sz w:val="24"/>
          <w:szCs w:val="24"/>
        </w:rPr>
      </w:pPr>
    </w:p>
    <w:p w14:paraId="15FBB5EB" w14:textId="02247297" w:rsidR="007B6413" w:rsidRPr="008E6E22" w:rsidRDefault="007B6413" w:rsidP="008E6E22">
      <w:pPr>
        <w:jc w:val="both"/>
        <w:rPr>
          <w:rFonts w:ascii="Arial" w:hAnsi="Arial" w:cs="Arial"/>
          <w:sz w:val="24"/>
          <w:szCs w:val="24"/>
        </w:rPr>
      </w:pPr>
      <w:r w:rsidRPr="008E6E22">
        <w:rPr>
          <w:rFonts w:ascii="Arial" w:hAnsi="Arial" w:cs="Arial"/>
          <w:sz w:val="24"/>
          <w:szCs w:val="24"/>
        </w:rPr>
        <w:lastRenderedPageBreak/>
        <w:t xml:space="preserve">In this case, the </w:t>
      </w:r>
      <w:r w:rsidR="00DB2ACF" w:rsidRPr="008E6E22">
        <w:rPr>
          <w:rFonts w:ascii="Arial" w:hAnsi="Arial" w:cs="Arial"/>
          <w:sz w:val="24"/>
          <w:szCs w:val="24"/>
        </w:rPr>
        <w:t>defence</w:t>
      </w:r>
      <w:r w:rsidRPr="008E6E22">
        <w:rPr>
          <w:rFonts w:ascii="Arial" w:hAnsi="Arial" w:cs="Arial"/>
          <w:sz w:val="24"/>
          <w:szCs w:val="24"/>
        </w:rPr>
        <w:t xml:space="preserve"> of contributory negligence may be used. The </w:t>
      </w:r>
      <w:r w:rsidRPr="008E6E22">
        <w:rPr>
          <w:rFonts w:ascii="Arial" w:hAnsi="Arial" w:cs="Arial"/>
          <w:sz w:val="24"/>
          <w:szCs w:val="24"/>
        </w:rPr>
        <w:t>claimant failed to take reasonable care for their safety, which contributed to their injury</w:t>
      </w:r>
      <w:r w:rsidRPr="008E6E22">
        <w:rPr>
          <w:rFonts w:ascii="Arial" w:hAnsi="Arial" w:cs="Arial"/>
          <w:sz w:val="24"/>
          <w:szCs w:val="24"/>
        </w:rPr>
        <w:t xml:space="preserve"> and as a result</w:t>
      </w:r>
      <w:r w:rsidRPr="008E6E22">
        <w:rPr>
          <w:rFonts w:ascii="Arial" w:hAnsi="Arial" w:cs="Arial"/>
          <w:sz w:val="24"/>
          <w:szCs w:val="24"/>
        </w:rPr>
        <w:t xml:space="preserve"> </w:t>
      </w:r>
      <w:r w:rsidR="006A392E" w:rsidRPr="008E6E22">
        <w:rPr>
          <w:rFonts w:ascii="Arial" w:hAnsi="Arial" w:cs="Arial"/>
          <w:sz w:val="24"/>
          <w:szCs w:val="24"/>
        </w:rPr>
        <w:t xml:space="preserve">the </w:t>
      </w:r>
      <w:r w:rsidRPr="008E6E22">
        <w:rPr>
          <w:rFonts w:ascii="Arial" w:hAnsi="Arial" w:cs="Arial"/>
          <w:sz w:val="24"/>
          <w:szCs w:val="24"/>
        </w:rPr>
        <w:t xml:space="preserve">claimant suffered </w:t>
      </w:r>
      <w:r w:rsidR="008E6E22" w:rsidRPr="008E6E22">
        <w:rPr>
          <w:rFonts w:ascii="Arial" w:hAnsi="Arial" w:cs="Arial"/>
          <w:sz w:val="24"/>
          <w:szCs w:val="24"/>
        </w:rPr>
        <w:t>foreseeable</w:t>
      </w:r>
      <w:r w:rsidRPr="008E6E22">
        <w:rPr>
          <w:rFonts w:ascii="Arial" w:hAnsi="Arial" w:cs="Arial"/>
          <w:sz w:val="24"/>
          <w:szCs w:val="24"/>
        </w:rPr>
        <w:t xml:space="preserve"> </w:t>
      </w:r>
      <w:r w:rsidRPr="008E6E22">
        <w:rPr>
          <w:rFonts w:ascii="Arial" w:hAnsi="Arial" w:cs="Arial"/>
          <w:sz w:val="24"/>
          <w:szCs w:val="24"/>
        </w:rPr>
        <w:t>harm.</w:t>
      </w:r>
      <w:r w:rsidRPr="008E6E22">
        <w:rPr>
          <w:rFonts w:ascii="Arial" w:hAnsi="Arial" w:cs="Arial"/>
          <w:sz w:val="24"/>
          <w:szCs w:val="24"/>
        </w:rPr>
        <w:t xml:space="preserve"> The claimant contributed to this by using their mobile phone which is prohibited to do in a working environment</w:t>
      </w:r>
      <w:r w:rsidR="006A392E" w:rsidRPr="008E6E22">
        <w:rPr>
          <w:rFonts w:ascii="Arial" w:hAnsi="Arial" w:cs="Arial"/>
          <w:sz w:val="24"/>
          <w:szCs w:val="24"/>
        </w:rPr>
        <w:t xml:space="preserve">, it is defined in the Health and </w:t>
      </w:r>
      <w:r w:rsidR="008E6E22">
        <w:rPr>
          <w:rFonts w:ascii="Arial" w:hAnsi="Arial" w:cs="Arial"/>
          <w:sz w:val="24"/>
          <w:szCs w:val="24"/>
        </w:rPr>
        <w:t>Safety Act</w:t>
      </w:r>
      <w:r w:rsidR="006A392E" w:rsidRPr="008E6E22">
        <w:rPr>
          <w:rFonts w:ascii="Arial" w:hAnsi="Arial" w:cs="Arial"/>
          <w:sz w:val="24"/>
          <w:szCs w:val="24"/>
        </w:rPr>
        <w:t xml:space="preserve"> </w:t>
      </w:r>
      <w:r w:rsidR="008E6E22">
        <w:rPr>
          <w:rFonts w:ascii="Arial" w:hAnsi="Arial" w:cs="Arial"/>
          <w:sz w:val="24"/>
          <w:szCs w:val="24"/>
        </w:rPr>
        <w:t>(</w:t>
      </w:r>
      <w:r w:rsidR="006A392E" w:rsidRPr="008E6E22">
        <w:rPr>
          <w:rFonts w:ascii="Arial" w:hAnsi="Arial" w:cs="Arial"/>
          <w:sz w:val="24"/>
          <w:szCs w:val="24"/>
        </w:rPr>
        <w:t>1974</w:t>
      </w:r>
      <w:r w:rsidR="008E6E22">
        <w:rPr>
          <w:rFonts w:ascii="Arial" w:hAnsi="Arial" w:cs="Arial"/>
          <w:sz w:val="24"/>
          <w:szCs w:val="24"/>
        </w:rPr>
        <w:t>)</w:t>
      </w:r>
      <w:r w:rsidR="006A392E" w:rsidRPr="008E6E22">
        <w:rPr>
          <w:rFonts w:ascii="Arial" w:hAnsi="Arial" w:cs="Arial"/>
          <w:sz w:val="24"/>
          <w:szCs w:val="24"/>
        </w:rPr>
        <w:t xml:space="preserve"> that i</w:t>
      </w:r>
      <w:r w:rsidR="006A392E" w:rsidRPr="008E6E22">
        <w:rPr>
          <w:rFonts w:ascii="Arial" w:hAnsi="Arial" w:cs="Arial"/>
          <w:sz w:val="24"/>
          <w:szCs w:val="24"/>
        </w:rPr>
        <w:t>n a formal workplace, employees are held accountable for any actions or omissions that may cause harm or damage to themselves or others</w:t>
      </w:r>
      <w:r w:rsidR="00CB63FF" w:rsidRPr="008E6E22">
        <w:rPr>
          <w:rFonts w:ascii="Arial" w:hAnsi="Arial" w:cs="Arial"/>
          <w:sz w:val="24"/>
          <w:szCs w:val="24"/>
        </w:rPr>
        <w:t xml:space="preserve">, </w:t>
      </w:r>
      <w:r w:rsidR="00CB63FF" w:rsidRPr="008E6E22">
        <w:rPr>
          <w:rFonts w:ascii="Arial" w:hAnsi="Arial" w:cs="Arial"/>
          <w:color w:val="222222"/>
          <w:shd w:val="clear" w:color="auto" w:fill="FFFFFF"/>
        </w:rPr>
        <w:t xml:space="preserve">Cheluvappa, R. and Selvendran, S., </w:t>
      </w:r>
      <w:r w:rsidR="00CB63FF" w:rsidRPr="008E6E22">
        <w:rPr>
          <w:rFonts w:ascii="Arial" w:hAnsi="Arial" w:cs="Arial"/>
          <w:color w:val="222222"/>
          <w:shd w:val="clear" w:color="auto" w:fill="FFFFFF"/>
        </w:rPr>
        <w:t>(</w:t>
      </w:r>
      <w:r w:rsidR="00CB63FF" w:rsidRPr="008E6E22">
        <w:rPr>
          <w:rFonts w:ascii="Arial" w:hAnsi="Arial" w:cs="Arial"/>
          <w:color w:val="222222"/>
          <w:shd w:val="clear" w:color="auto" w:fill="FFFFFF"/>
        </w:rPr>
        <w:t>2020</w:t>
      </w:r>
      <w:r w:rsidR="00CB63FF" w:rsidRPr="008E6E22">
        <w:rPr>
          <w:rFonts w:ascii="Arial" w:hAnsi="Arial" w:cs="Arial"/>
          <w:sz w:val="24"/>
          <w:szCs w:val="24"/>
        </w:rPr>
        <w:t>).</w:t>
      </w:r>
      <w:r w:rsidR="006A392E" w:rsidRPr="008E6E22">
        <w:rPr>
          <w:rFonts w:ascii="Arial" w:hAnsi="Arial" w:cs="Arial"/>
          <w:sz w:val="24"/>
          <w:szCs w:val="24"/>
        </w:rPr>
        <w:t xml:space="preserve"> </w:t>
      </w:r>
      <w:r w:rsidR="008E6E22" w:rsidRPr="008E6E22">
        <w:rPr>
          <w:rFonts w:ascii="Arial" w:hAnsi="Arial" w:cs="Arial"/>
          <w:sz w:val="24"/>
          <w:szCs w:val="24"/>
        </w:rPr>
        <w:t>Therefore,</w:t>
      </w:r>
      <w:r w:rsidR="006A392E" w:rsidRPr="008E6E22">
        <w:rPr>
          <w:rFonts w:ascii="Arial" w:hAnsi="Arial" w:cs="Arial"/>
          <w:sz w:val="24"/>
          <w:szCs w:val="24"/>
        </w:rPr>
        <w:t xml:space="preserve"> Elijah is partially liable for his injuries</w:t>
      </w:r>
      <w:r w:rsidR="006A392E" w:rsidRPr="008E6E22">
        <w:rPr>
          <w:rFonts w:ascii="Arial" w:hAnsi="Arial" w:cs="Arial"/>
          <w:sz w:val="24"/>
          <w:szCs w:val="24"/>
        </w:rPr>
        <w:t>.</w:t>
      </w:r>
      <w:r w:rsidR="006A392E" w:rsidRPr="008E6E22">
        <w:rPr>
          <w:rFonts w:ascii="Arial" w:hAnsi="Arial" w:cs="Arial"/>
          <w:sz w:val="24"/>
          <w:szCs w:val="24"/>
        </w:rPr>
        <w:t xml:space="preserve"> On the other hand</w:t>
      </w:r>
      <w:r w:rsidR="00CB63FF" w:rsidRPr="008E6E22">
        <w:rPr>
          <w:rFonts w:ascii="Arial" w:hAnsi="Arial" w:cs="Arial"/>
          <w:sz w:val="24"/>
          <w:szCs w:val="24"/>
        </w:rPr>
        <w:t>,</w:t>
      </w:r>
      <w:r w:rsidR="006A392E" w:rsidRPr="008E6E22">
        <w:rPr>
          <w:rFonts w:ascii="Arial" w:hAnsi="Arial" w:cs="Arial"/>
          <w:sz w:val="24"/>
          <w:szCs w:val="24"/>
        </w:rPr>
        <w:t xml:space="preserve"> the claimant may have a defence for his injuries under medical malpractice</w:t>
      </w:r>
      <w:r w:rsidR="00DB2ACF" w:rsidRPr="008E6E22">
        <w:rPr>
          <w:rFonts w:ascii="Arial" w:hAnsi="Arial" w:cs="Arial"/>
          <w:sz w:val="24"/>
          <w:szCs w:val="24"/>
        </w:rPr>
        <w:t>,</w:t>
      </w:r>
      <w:r w:rsidR="006A392E" w:rsidRPr="008E6E22">
        <w:rPr>
          <w:rFonts w:ascii="Arial" w:hAnsi="Arial" w:cs="Arial"/>
          <w:sz w:val="24"/>
          <w:szCs w:val="24"/>
        </w:rPr>
        <w:t xml:space="preserve"> </w:t>
      </w:r>
      <w:r w:rsidR="00DB2ACF" w:rsidRPr="008E6E22">
        <w:rPr>
          <w:rFonts w:ascii="Arial" w:hAnsi="Arial" w:cs="Arial"/>
          <w:sz w:val="24"/>
          <w:szCs w:val="24"/>
        </w:rPr>
        <w:t>t</w:t>
      </w:r>
      <w:r w:rsidR="00C56A28" w:rsidRPr="008E6E22">
        <w:rPr>
          <w:rFonts w:ascii="Arial" w:hAnsi="Arial" w:cs="Arial"/>
          <w:sz w:val="24"/>
          <w:szCs w:val="24"/>
        </w:rPr>
        <w:t>he health care professionals failed to provide a standard level of care where they were unable to suitably diagnose the patient which led to Elijah’s injuries escalating</w:t>
      </w:r>
      <w:r w:rsidR="00DB2ACF" w:rsidRPr="008E6E22">
        <w:rPr>
          <w:rFonts w:ascii="Arial" w:hAnsi="Arial" w:cs="Arial"/>
          <w:sz w:val="24"/>
          <w:szCs w:val="24"/>
        </w:rPr>
        <w:t>,</w:t>
      </w:r>
      <w:r w:rsidR="00C56A28" w:rsidRPr="008E6E22">
        <w:rPr>
          <w:rFonts w:ascii="Arial" w:hAnsi="Arial" w:cs="Arial"/>
          <w:sz w:val="24"/>
          <w:szCs w:val="24"/>
        </w:rPr>
        <w:t xml:space="preserve"> therefore Elijah could be awarded for medical expenses, suffering, loss of earnings or future care costs.</w:t>
      </w:r>
    </w:p>
    <w:p w14:paraId="6BAAD334" w14:textId="77777777" w:rsidR="007B6413" w:rsidRPr="00AA270D" w:rsidRDefault="007B6413" w:rsidP="00DB2ACF">
      <w:pPr>
        <w:pStyle w:val="ListParagraph"/>
        <w:jc w:val="both"/>
        <w:rPr>
          <w:rFonts w:ascii="Arial" w:hAnsi="Arial" w:cs="Arial"/>
          <w:sz w:val="24"/>
          <w:szCs w:val="24"/>
        </w:rPr>
      </w:pPr>
    </w:p>
    <w:p w14:paraId="16938EEC" w14:textId="77777777" w:rsidR="007B6413" w:rsidRPr="00AA270D" w:rsidRDefault="007B6413" w:rsidP="00DB2ACF">
      <w:pPr>
        <w:pStyle w:val="ListParagraph"/>
        <w:jc w:val="both"/>
        <w:rPr>
          <w:rFonts w:ascii="Arial" w:hAnsi="Arial" w:cs="Arial"/>
          <w:sz w:val="24"/>
          <w:szCs w:val="24"/>
        </w:rPr>
      </w:pPr>
    </w:p>
    <w:p w14:paraId="3872047F" w14:textId="77777777" w:rsidR="004E0DE2" w:rsidRPr="00AA270D" w:rsidRDefault="004E0DE2" w:rsidP="00DB2ACF">
      <w:pPr>
        <w:jc w:val="both"/>
        <w:rPr>
          <w:rFonts w:ascii="Arial" w:hAnsi="Arial" w:cs="Arial"/>
          <w:sz w:val="24"/>
          <w:szCs w:val="24"/>
        </w:rPr>
      </w:pPr>
    </w:p>
    <w:p w14:paraId="56027340" w14:textId="59515C65" w:rsidR="004E0DE2" w:rsidRPr="00AA270D" w:rsidRDefault="00AA270D" w:rsidP="00DB2ACF">
      <w:pPr>
        <w:jc w:val="both"/>
        <w:rPr>
          <w:rFonts w:ascii="Arial" w:hAnsi="Arial" w:cs="Arial"/>
          <w:sz w:val="24"/>
          <w:szCs w:val="24"/>
        </w:rPr>
      </w:pPr>
      <w:r w:rsidRPr="00AA270D">
        <w:rPr>
          <w:rFonts w:ascii="Arial" w:hAnsi="Arial" w:cs="Arial"/>
          <w:sz w:val="24"/>
          <w:szCs w:val="24"/>
        </w:rPr>
        <w:t xml:space="preserve">In conclusion, Elijah is awarded </w:t>
      </w:r>
      <w:r>
        <w:rPr>
          <w:rFonts w:ascii="Arial" w:hAnsi="Arial" w:cs="Arial"/>
          <w:sz w:val="24"/>
          <w:szCs w:val="24"/>
        </w:rPr>
        <w:t>partial claims as he is partially at fault for his injuries</w:t>
      </w:r>
      <w:r w:rsidR="00DB2ACF">
        <w:rPr>
          <w:rFonts w:ascii="Arial" w:hAnsi="Arial" w:cs="Arial"/>
          <w:sz w:val="24"/>
          <w:szCs w:val="24"/>
        </w:rPr>
        <w:t xml:space="preserve"> </w:t>
      </w:r>
      <w:r>
        <w:rPr>
          <w:rFonts w:ascii="Arial" w:hAnsi="Arial" w:cs="Arial"/>
          <w:sz w:val="24"/>
          <w:szCs w:val="24"/>
        </w:rPr>
        <w:t>sustained</w:t>
      </w:r>
      <w:r w:rsidR="008E6E22">
        <w:rPr>
          <w:rFonts w:ascii="Arial" w:hAnsi="Arial" w:cs="Arial"/>
          <w:sz w:val="24"/>
          <w:szCs w:val="24"/>
        </w:rPr>
        <w:t>, however his employer is not</w:t>
      </w:r>
      <w:r>
        <w:rPr>
          <w:rFonts w:ascii="Arial" w:hAnsi="Arial" w:cs="Arial"/>
          <w:sz w:val="24"/>
          <w:szCs w:val="24"/>
        </w:rPr>
        <w:t>.</w:t>
      </w:r>
      <w:r w:rsidR="00DB2ACF">
        <w:rPr>
          <w:rFonts w:ascii="Arial" w:hAnsi="Arial" w:cs="Arial"/>
          <w:sz w:val="24"/>
          <w:szCs w:val="24"/>
        </w:rPr>
        <w:t xml:space="preserve"> The award is by use of the defence</w:t>
      </w:r>
      <w:r w:rsidR="00DB2ACF" w:rsidRPr="00AA270D">
        <w:rPr>
          <w:rFonts w:ascii="Arial" w:hAnsi="Arial" w:cs="Arial"/>
          <w:sz w:val="24"/>
          <w:szCs w:val="24"/>
        </w:rPr>
        <w:t xml:space="preserve"> of contributory negligence</w:t>
      </w:r>
      <w:r w:rsidR="00DB2ACF">
        <w:rPr>
          <w:rFonts w:ascii="Arial" w:hAnsi="Arial" w:cs="Arial"/>
          <w:sz w:val="24"/>
          <w:szCs w:val="24"/>
        </w:rPr>
        <w:t xml:space="preserve">, the </w:t>
      </w:r>
      <w:r w:rsidR="008E6E22">
        <w:rPr>
          <w:rFonts w:ascii="Arial" w:hAnsi="Arial" w:cs="Arial"/>
          <w:sz w:val="24"/>
          <w:szCs w:val="24"/>
        </w:rPr>
        <w:t>GP surgery</w:t>
      </w:r>
      <w:r w:rsidR="00DB2ACF">
        <w:rPr>
          <w:rFonts w:ascii="Arial" w:hAnsi="Arial" w:cs="Arial"/>
          <w:sz w:val="24"/>
          <w:szCs w:val="24"/>
        </w:rPr>
        <w:t xml:space="preserve"> is liable for up to fifty percent of damages due to misdiagnosing Elijah’s injuries and stating that </w:t>
      </w:r>
      <w:r w:rsidR="008E6E22">
        <w:rPr>
          <w:rFonts w:ascii="Arial" w:hAnsi="Arial" w:cs="Arial"/>
          <w:sz w:val="24"/>
          <w:szCs w:val="24"/>
        </w:rPr>
        <w:t>it</w:t>
      </w:r>
      <w:r w:rsidR="00DB2ACF">
        <w:rPr>
          <w:rFonts w:ascii="Arial" w:hAnsi="Arial" w:cs="Arial"/>
          <w:sz w:val="24"/>
          <w:szCs w:val="24"/>
        </w:rPr>
        <w:t xml:space="preserve"> was not a concern</w:t>
      </w:r>
      <w:r w:rsidR="008E6E22">
        <w:rPr>
          <w:rFonts w:ascii="Arial" w:hAnsi="Arial" w:cs="Arial"/>
          <w:sz w:val="24"/>
          <w:szCs w:val="24"/>
        </w:rPr>
        <w:t>,</w:t>
      </w:r>
      <w:r w:rsidR="00DB2ACF">
        <w:rPr>
          <w:rFonts w:ascii="Arial" w:hAnsi="Arial" w:cs="Arial"/>
          <w:sz w:val="24"/>
          <w:szCs w:val="24"/>
        </w:rPr>
        <w:t xml:space="preserve"> however</w:t>
      </w:r>
      <w:r w:rsidR="008E6E22">
        <w:rPr>
          <w:rFonts w:ascii="Arial" w:hAnsi="Arial" w:cs="Arial"/>
          <w:sz w:val="24"/>
          <w:szCs w:val="24"/>
        </w:rPr>
        <w:t>,</w:t>
      </w:r>
      <w:r w:rsidR="00DB2ACF">
        <w:rPr>
          <w:rFonts w:ascii="Arial" w:hAnsi="Arial" w:cs="Arial"/>
          <w:sz w:val="24"/>
          <w:szCs w:val="24"/>
        </w:rPr>
        <w:t xml:space="preserve"> his injuries suffered drastically due to this misdiagnosis which established the malpractice element. The statutory duty that </w:t>
      </w:r>
      <w:r w:rsidR="008E6E22">
        <w:rPr>
          <w:rFonts w:ascii="Arial" w:hAnsi="Arial" w:cs="Arial"/>
          <w:sz w:val="24"/>
          <w:szCs w:val="24"/>
        </w:rPr>
        <w:t>health practitioners</w:t>
      </w:r>
      <w:r w:rsidR="00DB2ACF">
        <w:rPr>
          <w:rFonts w:ascii="Arial" w:hAnsi="Arial" w:cs="Arial"/>
          <w:sz w:val="24"/>
          <w:szCs w:val="24"/>
        </w:rPr>
        <w:t xml:space="preserve"> must</w:t>
      </w:r>
      <w:r w:rsidR="008E6E22">
        <w:rPr>
          <w:rFonts w:ascii="Arial" w:hAnsi="Arial" w:cs="Arial"/>
          <w:sz w:val="24"/>
          <w:szCs w:val="24"/>
        </w:rPr>
        <w:t xml:space="preserve"> ensure</w:t>
      </w:r>
      <w:r w:rsidR="00EB1545">
        <w:rPr>
          <w:rFonts w:ascii="Arial" w:hAnsi="Arial" w:cs="Arial"/>
          <w:sz w:val="24"/>
          <w:szCs w:val="24"/>
        </w:rPr>
        <w:t xml:space="preserve"> the care and safety of patients which in this instance was not the case. In addition to this, Elijah is also at partial fault for his injuries </w:t>
      </w:r>
      <w:r w:rsidR="008E6E22">
        <w:rPr>
          <w:rFonts w:ascii="Arial" w:hAnsi="Arial" w:cs="Arial"/>
          <w:sz w:val="24"/>
          <w:szCs w:val="24"/>
        </w:rPr>
        <w:t>since</w:t>
      </w:r>
      <w:r w:rsidR="00EB1545">
        <w:rPr>
          <w:rFonts w:ascii="Arial" w:hAnsi="Arial" w:cs="Arial"/>
          <w:sz w:val="24"/>
          <w:szCs w:val="24"/>
        </w:rPr>
        <w:t xml:space="preserve"> </w:t>
      </w:r>
      <w:r w:rsidR="00EB1545" w:rsidRPr="00AA270D">
        <w:rPr>
          <w:rFonts w:ascii="Arial" w:hAnsi="Arial" w:cs="Arial"/>
          <w:sz w:val="24"/>
          <w:szCs w:val="24"/>
        </w:rPr>
        <w:t xml:space="preserve">Elijah regularly </w:t>
      </w:r>
      <w:r w:rsidR="008E6E22" w:rsidRPr="00AA270D">
        <w:rPr>
          <w:rFonts w:ascii="Arial" w:hAnsi="Arial" w:cs="Arial"/>
          <w:sz w:val="24"/>
          <w:szCs w:val="24"/>
        </w:rPr>
        <w:t>performs</w:t>
      </w:r>
      <w:r w:rsidR="00EB1545" w:rsidRPr="00AA270D">
        <w:rPr>
          <w:rFonts w:ascii="Arial" w:hAnsi="Arial" w:cs="Arial"/>
          <w:sz w:val="24"/>
          <w:szCs w:val="24"/>
        </w:rPr>
        <w:t xml:space="preserve"> </w:t>
      </w:r>
      <w:r w:rsidR="008E6E22">
        <w:rPr>
          <w:rFonts w:ascii="Arial" w:hAnsi="Arial" w:cs="Arial"/>
          <w:sz w:val="24"/>
          <w:szCs w:val="24"/>
        </w:rPr>
        <w:t>his</w:t>
      </w:r>
      <w:r w:rsidR="00EB1545" w:rsidRPr="00AA270D">
        <w:rPr>
          <w:rFonts w:ascii="Arial" w:hAnsi="Arial" w:cs="Arial"/>
          <w:sz w:val="24"/>
          <w:szCs w:val="24"/>
        </w:rPr>
        <w:t xml:space="preserve"> dut</w:t>
      </w:r>
      <w:r w:rsidR="008E6E22">
        <w:rPr>
          <w:rFonts w:ascii="Arial" w:hAnsi="Arial" w:cs="Arial"/>
          <w:sz w:val="24"/>
          <w:szCs w:val="24"/>
        </w:rPr>
        <w:t>ies</w:t>
      </w:r>
      <w:r w:rsidR="00EB1545" w:rsidRPr="00AA270D">
        <w:rPr>
          <w:rFonts w:ascii="Arial" w:hAnsi="Arial" w:cs="Arial"/>
          <w:sz w:val="24"/>
          <w:szCs w:val="24"/>
        </w:rPr>
        <w:t xml:space="preserve"> which implies that he </w:t>
      </w:r>
      <w:r w:rsidR="008E6E22" w:rsidRPr="00AA270D">
        <w:rPr>
          <w:rFonts w:ascii="Arial" w:hAnsi="Arial" w:cs="Arial"/>
          <w:sz w:val="24"/>
          <w:szCs w:val="24"/>
        </w:rPr>
        <w:t>can understand</w:t>
      </w:r>
      <w:r w:rsidR="00EB1545" w:rsidRPr="00AA270D">
        <w:rPr>
          <w:rFonts w:ascii="Arial" w:hAnsi="Arial" w:cs="Arial"/>
          <w:sz w:val="24"/>
          <w:szCs w:val="24"/>
        </w:rPr>
        <w:t xml:space="preserve"> foreseeable harm in the workplace</w:t>
      </w:r>
      <w:r w:rsidR="00EB1545">
        <w:rPr>
          <w:rFonts w:ascii="Arial" w:hAnsi="Arial" w:cs="Arial"/>
          <w:sz w:val="24"/>
          <w:szCs w:val="24"/>
        </w:rPr>
        <w:t xml:space="preserve"> and under vicarious liability, he </w:t>
      </w:r>
      <w:r w:rsidR="00EB1545" w:rsidRPr="00AA270D">
        <w:rPr>
          <w:rFonts w:ascii="Arial" w:hAnsi="Arial" w:cs="Arial"/>
          <w:sz w:val="24"/>
          <w:szCs w:val="24"/>
        </w:rPr>
        <w:lastRenderedPageBreak/>
        <w:t>voluntarily disregard</w:t>
      </w:r>
      <w:r w:rsidR="00EB1545">
        <w:rPr>
          <w:rFonts w:ascii="Arial" w:hAnsi="Arial" w:cs="Arial"/>
          <w:sz w:val="24"/>
          <w:szCs w:val="24"/>
        </w:rPr>
        <w:t>ed</w:t>
      </w:r>
      <w:r w:rsidR="00EB1545" w:rsidRPr="00AA270D">
        <w:rPr>
          <w:rFonts w:ascii="Arial" w:hAnsi="Arial" w:cs="Arial"/>
          <w:sz w:val="24"/>
          <w:szCs w:val="24"/>
        </w:rPr>
        <w:t xml:space="preserve"> safety rules </w:t>
      </w:r>
      <w:r w:rsidR="00EB1545">
        <w:rPr>
          <w:rFonts w:ascii="Arial" w:hAnsi="Arial" w:cs="Arial"/>
          <w:sz w:val="24"/>
          <w:szCs w:val="24"/>
        </w:rPr>
        <w:t>and</w:t>
      </w:r>
      <w:r w:rsidR="00EB1545" w:rsidRPr="00AA270D">
        <w:rPr>
          <w:rFonts w:ascii="Arial" w:hAnsi="Arial" w:cs="Arial"/>
          <w:sz w:val="24"/>
          <w:szCs w:val="24"/>
        </w:rPr>
        <w:t xml:space="preserve"> engage</w:t>
      </w:r>
      <w:r w:rsidR="00EB1545">
        <w:rPr>
          <w:rFonts w:ascii="Arial" w:hAnsi="Arial" w:cs="Arial"/>
          <w:sz w:val="24"/>
          <w:szCs w:val="24"/>
        </w:rPr>
        <w:t>d</w:t>
      </w:r>
      <w:r w:rsidR="00EB1545" w:rsidRPr="00AA270D">
        <w:rPr>
          <w:rFonts w:ascii="Arial" w:hAnsi="Arial" w:cs="Arial"/>
          <w:sz w:val="24"/>
          <w:szCs w:val="24"/>
        </w:rPr>
        <w:t xml:space="preserve"> in reckless behaviour that cause</w:t>
      </w:r>
      <w:r w:rsidR="00EB1545">
        <w:rPr>
          <w:rFonts w:ascii="Arial" w:hAnsi="Arial" w:cs="Arial"/>
          <w:sz w:val="24"/>
          <w:szCs w:val="24"/>
        </w:rPr>
        <w:t>d</w:t>
      </w:r>
      <w:r w:rsidR="00EB1545" w:rsidRPr="00AA270D">
        <w:rPr>
          <w:rFonts w:ascii="Arial" w:hAnsi="Arial" w:cs="Arial"/>
          <w:sz w:val="24"/>
          <w:szCs w:val="24"/>
        </w:rPr>
        <w:t xml:space="preserve"> </w:t>
      </w:r>
      <w:r w:rsidR="00EB1545">
        <w:rPr>
          <w:rFonts w:ascii="Arial" w:hAnsi="Arial" w:cs="Arial"/>
          <w:sz w:val="24"/>
          <w:szCs w:val="24"/>
        </w:rPr>
        <w:t>his</w:t>
      </w:r>
      <w:r w:rsidR="00EB1545" w:rsidRPr="00AA270D">
        <w:rPr>
          <w:rFonts w:ascii="Arial" w:hAnsi="Arial" w:cs="Arial"/>
          <w:sz w:val="24"/>
          <w:szCs w:val="24"/>
        </w:rPr>
        <w:t xml:space="preserve"> injury</w:t>
      </w:r>
      <w:r w:rsidR="00EB1545">
        <w:rPr>
          <w:rFonts w:ascii="Arial" w:hAnsi="Arial" w:cs="Arial"/>
          <w:sz w:val="24"/>
          <w:szCs w:val="24"/>
        </w:rPr>
        <w:t xml:space="preserve">. </w:t>
      </w:r>
      <w:r w:rsidR="008E6E22">
        <w:rPr>
          <w:rFonts w:ascii="Arial" w:hAnsi="Arial" w:cs="Arial"/>
          <w:sz w:val="24"/>
          <w:szCs w:val="24"/>
        </w:rPr>
        <w:t>Therefore,</w:t>
      </w:r>
      <w:r w:rsidR="00EB1545">
        <w:rPr>
          <w:rFonts w:ascii="Arial" w:hAnsi="Arial" w:cs="Arial"/>
          <w:sz w:val="24"/>
          <w:szCs w:val="24"/>
        </w:rPr>
        <w:t xml:space="preserve"> Elijah receives fifty percent in loss and damages.</w:t>
      </w:r>
    </w:p>
    <w:p w14:paraId="515050E3" w14:textId="77777777" w:rsidR="004E0DE2" w:rsidRPr="00AA270D" w:rsidRDefault="004E0DE2" w:rsidP="00DB2ACF">
      <w:pPr>
        <w:jc w:val="both"/>
        <w:rPr>
          <w:rFonts w:ascii="Arial" w:hAnsi="Arial" w:cs="Arial"/>
          <w:sz w:val="24"/>
          <w:szCs w:val="24"/>
        </w:rPr>
      </w:pPr>
    </w:p>
    <w:p w14:paraId="1AF80493" w14:textId="77777777" w:rsidR="00EB1545" w:rsidRDefault="00EB1545" w:rsidP="00DB2ACF">
      <w:pPr>
        <w:jc w:val="both"/>
        <w:rPr>
          <w:rFonts w:ascii="Arial" w:hAnsi="Arial" w:cs="Arial"/>
          <w:sz w:val="24"/>
          <w:szCs w:val="24"/>
        </w:rPr>
      </w:pPr>
    </w:p>
    <w:p w14:paraId="6190257D" w14:textId="77777777" w:rsidR="00EB1545" w:rsidRDefault="00EB1545" w:rsidP="00DB2ACF">
      <w:pPr>
        <w:jc w:val="both"/>
        <w:rPr>
          <w:rFonts w:ascii="Arial" w:hAnsi="Arial" w:cs="Arial"/>
          <w:sz w:val="24"/>
          <w:szCs w:val="24"/>
        </w:rPr>
      </w:pPr>
    </w:p>
    <w:p w14:paraId="5CD7485C" w14:textId="37D42B5B" w:rsidR="00310231" w:rsidRPr="00AA270D" w:rsidRDefault="00310231" w:rsidP="00DB2ACF">
      <w:pPr>
        <w:jc w:val="both"/>
        <w:rPr>
          <w:rFonts w:ascii="Arial" w:hAnsi="Arial" w:cs="Arial"/>
          <w:sz w:val="24"/>
          <w:szCs w:val="24"/>
          <w:u w:val="single"/>
        </w:rPr>
      </w:pPr>
      <w:r w:rsidRPr="00AA270D">
        <w:rPr>
          <w:rFonts w:ascii="Arial" w:hAnsi="Arial" w:cs="Arial"/>
          <w:sz w:val="24"/>
          <w:szCs w:val="24"/>
          <w:u w:val="single"/>
        </w:rPr>
        <w:t>References</w:t>
      </w:r>
    </w:p>
    <w:p w14:paraId="1C1F049F" w14:textId="77777777" w:rsidR="00AA270D" w:rsidRPr="00AA270D" w:rsidRDefault="00AA270D" w:rsidP="00DB2ACF">
      <w:pPr>
        <w:jc w:val="both"/>
        <w:rPr>
          <w:rFonts w:ascii="Arial" w:hAnsi="Arial" w:cs="Arial"/>
          <w:sz w:val="24"/>
          <w:szCs w:val="24"/>
          <w:u w:val="single"/>
        </w:rPr>
      </w:pPr>
    </w:p>
    <w:p w14:paraId="3225A9F3" w14:textId="7F06B7AE" w:rsidR="00310231" w:rsidRPr="00AA270D" w:rsidRDefault="00310231" w:rsidP="00DB2ACF">
      <w:pPr>
        <w:jc w:val="both"/>
        <w:rPr>
          <w:rFonts w:ascii="Arial" w:hAnsi="Arial" w:cs="Arial"/>
          <w:sz w:val="24"/>
          <w:szCs w:val="24"/>
          <w:u w:val="single"/>
        </w:rPr>
      </w:pPr>
      <w:r w:rsidRPr="00AA270D">
        <w:rPr>
          <w:rFonts w:ascii="Arial" w:hAnsi="Arial" w:cs="Arial"/>
          <w:sz w:val="24"/>
          <w:szCs w:val="24"/>
          <w:u w:val="single"/>
        </w:rPr>
        <w:t>Legislation</w:t>
      </w:r>
    </w:p>
    <w:p w14:paraId="196CF7B1" w14:textId="77777777" w:rsidR="00310231" w:rsidRPr="00AA270D" w:rsidRDefault="00310231" w:rsidP="00DB2ACF">
      <w:pPr>
        <w:jc w:val="both"/>
        <w:rPr>
          <w:rFonts w:ascii="Arial" w:hAnsi="Arial" w:cs="Arial"/>
          <w:sz w:val="24"/>
          <w:szCs w:val="24"/>
        </w:rPr>
      </w:pPr>
    </w:p>
    <w:p w14:paraId="7EF12F21" w14:textId="3FC18E0A" w:rsidR="00310231" w:rsidRPr="00AA270D" w:rsidRDefault="00310231" w:rsidP="00DB2ACF">
      <w:pPr>
        <w:pStyle w:val="ListParagraph"/>
        <w:numPr>
          <w:ilvl w:val="0"/>
          <w:numId w:val="4"/>
        </w:numPr>
        <w:jc w:val="both"/>
        <w:rPr>
          <w:rFonts w:ascii="Arial" w:hAnsi="Arial" w:cs="Arial"/>
          <w:sz w:val="24"/>
          <w:szCs w:val="24"/>
        </w:rPr>
      </w:pPr>
      <w:r w:rsidRPr="00AA270D">
        <w:rPr>
          <w:rFonts w:ascii="Arial" w:hAnsi="Arial" w:cs="Arial"/>
          <w:color w:val="2C3E50"/>
          <w:sz w:val="24"/>
          <w:szCs w:val="24"/>
          <w:highlight w:val="lightGray"/>
          <w:shd w:val="clear" w:color="auto" w:fill="FEF1C4"/>
        </w:rPr>
        <w:t>Legislation.gov.uk (2014). </w:t>
      </w:r>
      <w:r w:rsidRPr="00AA270D">
        <w:rPr>
          <w:rFonts w:ascii="Arial" w:hAnsi="Arial" w:cs="Arial"/>
          <w:i/>
          <w:iCs/>
          <w:color w:val="2C3E50"/>
          <w:sz w:val="24"/>
          <w:szCs w:val="24"/>
          <w:highlight w:val="lightGray"/>
          <w:shd w:val="clear" w:color="auto" w:fill="FEF1C4"/>
        </w:rPr>
        <w:t>Employment Rights Act 1996</w:t>
      </w:r>
      <w:r w:rsidRPr="00AA270D">
        <w:rPr>
          <w:rFonts w:ascii="Arial" w:hAnsi="Arial" w:cs="Arial"/>
          <w:color w:val="2C3E50"/>
          <w:sz w:val="24"/>
          <w:szCs w:val="24"/>
          <w:highlight w:val="lightGray"/>
          <w:shd w:val="clear" w:color="auto" w:fill="FEF1C4"/>
        </w:rPr>
        <w:t xml:space="preserve">. [online] Legislation.gov.uk. Available at: </w:t>
      </w:r>
      <w:hyperlink r:id="rId5" w:history="1">
        <w:r w:rsidRPr="00AA270D">
          <w:rPr>
            <w:rStyle w:val="Hyperlink"/>
            <w:rFonts w:ascii="Arial" w:hAnsi="Arial" w:cs="Arial"/>
            <w:sz w:val="24"/>
            <w:szCs w:val="24"/>
            <w:highlight w:val="lightGray"/>
            <w:shd w:val="clear" w:color="auto" w:fill="FEF1C4"/>
          </w:rPr>
          <w:t>https://www.legislation.gov.uk/ukpga/1996/18/section/230</w:t>
        </w:r>
      </w:hyperlink>
      <w:r w:rsidRPr="00AA270D">
        <w:rPr>
          <w:rFonts w:ascii="Arial" w:hAnsi="Arial" w:cs="Arial"/>
          <w:color w:val="2C3E50"/>
          <w:sz w:val="24"/>
          <w:szCs w:val="24"/>
          <w:highlight w:val="lightGray"/>
          <w:shd w:val="clear" w:color="auto" w:fill="FEF1C4"/>
        </w:rPr>
        <w:t>.</w:t>
      </w:r>
    </w:p>
    <w:p w14:paraId="0C45C166" w14:textId="0CAF83C2" w:rsidR="00EE3F18" w:rsidRPr="00AA270D" w:rsidRDefault="00EE3F18" w:rsidP="00DB2ACF">
      <w:pPr>
        <w:pStyle w:val="PlainText"/>
        <w:numPr>
          <w:ilvl w:val="0"/>
          <w:numId w:val="4"/>
        </w:numPr>
        <w:jc w:val="both"/>
        <w:rPr>
          <w:rFonts w:ascii="Arial" w:hAnsi="Arial" w:cs="Arial"/>
          <w:sz w:val="24"/>
          <w:szCs w:val="24"/>
        </w:rPr>
      </w:pPr>
      <w:r w:rsidRPr="00AA270D">
        <w:rPr>
          <w:rFonts w:ascii="Arial" w:hAnsi="Arial" w:cs="Arial"/>
          <w:sz w:val="24"/>
          <w:szCs w:val="24"/>
        </w:rPr>
        <w:t>Employment Rights Act 1996 (1996 c 18)</w:t>
      </w:r>
    </w:p>
    <w:p w14:paraId="6B1916E8" w14:textId="6F3AB5E8" w:rsidR="00EE3F18" w:rsidRPr="00CB63FF" w:rsidRDefault="00EE3F18" w:rsidP="00DB2ACF">
      <w:pPr>
        <w:pStyle w:val="PlainText"/>
        <w:jc w:val="both"/>
        <w:rPr>
          <w:rFonts w:ascii="Arial" w:hAnsi="Arial" w:cs="Arial"/>
          <w:sz w:val="24"/>
          <w:szCs w:val="24"/>
        </w:rPr>
      </w:pPr>
      <w:r w:rsidRPr="00CB63FF">
        <w:rPr>
          <w:rFonts w:ascii="Arial" w:hAnsi="Arial" w:cs="Arial"/>
          <w:sz w:val="24"/>
          <w:szCs w:val="24"/>
        </w:rPr>
        <w:t>UR</w:t>
      </w:r>
      <w:hyperlink r:id="rId6" w:history="1">
        <w:r w:rsidR="00CB63FF" w:rsidRPr="00E06D2B">
          <w:rPr>
            <w:rStyle w:val="Hyperlink"/>
            <w:rFonts w:ascii="Arial" w:hAnsi="Arial" w:cs="Arial"/>
            <w:sz w:val="24"/>
            <w:szCs w:val="24"/>
          </w:rPr>
          <w:t>https://plus.lexis.com/api/document?collection=legislation-uk&amp;id=urn:contentItem:4ST8-6180-TWPY-Y0CH-00000-00&amp;context=1001073</w:t>
        </w:r>
      </w:hyperlink>
    </w:p>
    <w:p w14:paraId="1892DB03" w14:textId="3348D5FB" w:rsidR="00310231" w:rsidRPr="00CB63FF" w:rsidRDefault="00310231" w:rsidP="00DB2ACF">
      <w:pPr>
        <w:jc w:val="both"/>
        <w:rPr>
          <w:rFonts w:ascii="Arial" w:hAnsi="Arial" w:cs="Arial"/>
          <w:sz w:val="24"/>
          <w:szCs w:val="24"/>
        </w:rPr>
      </w:pPr>
    </w:p>
    <w:p w14:paraId="010ED84E" w14:textId="1ABC8469" w:rsidR="00EE3F18" w:rsidRPr="00AA270D" w:rsidRDefault="00EE3F18" w:rsidP="00DB2ACF">
      <w:pPr>
        <w:pStyle w:val="ListParagraph"/>
        <w:numPr>
          <w:ilvl w:val="0"/>
          <w:numId w:val="4"/>
        </w:numPr>
        <w:jc w:val="both"/>
        <w:rPr>
          <w:rFonts w:ascii="Arial" w:hAnsi="Arial" w:cs="Arial"/>
          <w:sz w:val="24"/>
          <w:szCs w:val="24"/>
        </w:rPr>
      </w:pPr>
      <w:r w:rsidRPr="00AA270D">
        <w:rPr>
          <w:rFonts w:ascii="Arial" w:hAnsi="Arial" w:cs="Arial"/>
          <w:color w:val="2C3E50"/>
          <w:sz w:val="24"/>
          <w:szCs w:val="24"/>
          <w:highlight w:val="lightGray"/>
          <w:shd w:val="clear" w:color="auto" w:fill="FEF1C4"/>
        </w:rPr>
        <w:t>legislation.gov.uk (1974). </w:t>
      </w:r>
      <w:r w:rsidRPr="00AA270D">
        <w:rPr>
          <w:rFonts w:ascii="Arial" w:hAnsi="Arial" w:cs="Arial"/>
          <w:i/>
          <w:iCs/>
          <w:color w:val="2C3E50"/>
          <w:sz w:val="24"/>
          <w:szCs w:val="24"/>
          <w:highlight w:val="lightGray"/>
          <w:shd w:val="clear" w:color="auto" w:fill="FEF1C4"/>
        </w:rPr>
        <w:t>Health and Safety at Work etc. Act 1974</w:t>
      </w:r>
      <w:r w:rsidRPr="00AA270D">
        <w:rPr>
          <w:rFonts w:ascii="Arial" w:hAnsi="Arial" w:cs="Arial"/>
          <w:color w:val="2C3E50"/>
          <w:sz w:val="24"/>
          <w:szCs w:val="24"/>
          <w:highlight w:val="lightGray"/>
          <w:shd w:val="clear" w:color="auto" w:fill="FEF1C4"/>
        </w:rPr>
        <w:t xml:space="preserve">. [online] Legislation.gov.ukAvailableat: </w:t>
      </w:r>
      <w:hyperlink r:id="rId7" w:history="1">
        <w:r w:rsidRPr="00AA270D">
          <w:rPr>
            <w:rStyle w:val="Hyperlink"/>
            <w:rFonts w:ascii="Arial" w:hAnsi="Arial" w:cs="Arial"/>
            <w:sz w:val="24"/>
            <w:szCs w:val="24"/>
            <w:highlight w:val="lightGray"/>
            <w:shd w:val="clear" w:color="auto" w:fill="FEF1C4"/>
          </w:rPr>
          <w:t>https://www.legislation.gov.uk/ukpga/1974/37/section/2</w:t>
        </w:r>
      </w:hyperlink>
    </w:p>
    <w:p w14:paraId="01B7C8C1" w14:textId="77777777" w:rsidR="00310231" w:rsidRPr="00AA270D" w:rsidRDefault="00310231" w:rsidP="00DB2ACF">
      <w:pPr>
        <w:jc w:val="both"/>
        <w:rPr>
          <w:rFonts w:ascii="Arial" w:hAnsi="Arial" w:cs="Arial"/>
          <w:sz w:val="24"/>
          <w:szCs w:val="24"/>
        </w:rPr>
      </w:pPr>
    </w:p>
    <w:p w14:paraId="426426AB" w14:textId="77777777" w:rsidR="00DA42DC" w:rsidRPr="00AA270D" w:rsidRDefault="00DA42DC" w:rsidP="00DB2ACF">
      <w:pPr>
        <w:jc w:val="both"/>
        <w:rPr>
          <w:rFonts w:ascii="Arial" w:hAnsi="Arial" w:cs="Arial"/>
          <w:sz w:val="24"/>
          <w:szCs w:val="24"/>
        </w:rPr>
      </w:pPr>
    </w:p>
    <w:p w14:paraId="5DC805D2" w14:textId="77777777" w:rsidR="00AA270D" w:rsidRDefault="00AA270D" w:rsidP="00DB2ACF">
      <w:pPr>
        <w:jc w:val="both"/>
        <w:rPr>
          <w:rFonts w:ascii="Arial" w:hAnsi="Arial" w:cs="Arial"/>
          <w:sz w:val="24"/>
          <w:szCs w:val="24"/>
        </w:rPr>
      </w:pPr>
    </w:p>
    <w:p w14:paraId="6471B8D1" w14:textId="71A51696" w:rsidR="00310231" w:rsidRPr="00AA270D" w:rsidRDefault="00310231" w:rsidP="00DB2ACF">
      <w:pPr>
        <w:jc w:val="both"/>
        <w:rPr>
          <w:rFonts w:ascii="Arial" w:hAnsi="Arial" w:cs="Arial"/>
          <w:sz w:val="24"/>
          <w:szCs w:val="24"/>
          <w:u w:val="single"/>
        </w:rPr>
      </w:pPr>
      <w:r w:rsidRPr="00AA270D">
        <w:rPr>
          <w:rFonts w:ascii="Arial" w:hAnsi="Arial" w:cs="Arial"/>
          <w:sz w:val="24"/>
          <w:szCs w:val="24"/>
          <w:u w:val="single"/>
        </w:rPr>
        <w:t>Cases</w:t>
      </w:r>
    </w:p>
    <w:p w14:paraId="1A71DD70" w14:textId="77777777" w:rsidR="00DA42DC" w:rsidRPr="00AA270D" w:rsidRDefault="00DA42DC" w:rsidP="00DB2ACF">
      <w:pPr>
        <w:jc w:val="both"/>
        <w:rPr>
          <w:rFonts w:ascii="Arial" w:hAnsi="Arial" w:cs="Arial"/>
          <w:sz w:val="24"/>
          <w:szCs w:val="24"/>
        </w:rPr>
      </w:pPr>
    </w:p>
    <w:p w14:paraId="0E221284" w14:textId="6560649D" w:rsidR="00DA42DC" w:rsidRPr="00AA270D" w:rsidRDefault="00DA42DC" w:rsidP="00DB2ACF">
      <w:pPr>
        <w:pStyle w:val="ListParagraph"/>
        <w:numPr>
          <w:ilvl w:val="0"/>
          <w:numId w:val="4"/>
        </w:numPr>
        <w:jc w:val="both"/>
        <w:rPr>
          <w:rFonts w:ascii="Arial" w:hAnsi="Arial" w:cs="Arial"/>
          <w:sz w:val="24"/>
          <w:szCs w:val="24"/>
        </w:rPr>
      </w:pPr>
      <w:hyperlink r:id="rId8" w:history="1">
        <w:r w:rsidRPr="00AA270D">
          <w:rPr>
            <w:rStyle w:val="Hyperlink"/>
            <w:rFonts w:ascii="Arial" w:hAnsi="Arial" w:cs="Arial"/>
            <w:i/>
            <w:iCs/>
            <w:color w:val="004B91"/>
            <w:sz w:val="24"/>
            <w:szCs w:val="24"/>
            <w:bdr w:val="none" w:sz="0" w:space="0" w:color="auto" w:frame="1"/>
            <w:shd w:val="clear" w:color="auto" w:fill="FFFFFF"/>
          </w:rPr>
          <w:t>Wilsons and Clyde Coal Co Ltd v English</w:t>
        </w:r>
        <w:r w:rsidRPr="00AA270D">
          <w:rPr>
            <w:rStyle w:val="Hyperlink"/>
            <w:rFonts w:ascii="Arial" w:hAnsi="Arial" w:cs="Arial"/>
            <w:color w:val="004B91"/>
            <w:sz w:val="24"/>
            <w:szCs w:val="24"/>
            <w:bdr w:val="none" w:sz="0" w:space="0" w:color="auto" w:frame="1"/>
            <w:shd w:val="clear" w:color="auto" w:fill="FFFFFF"/>
          </w:rPr>
          <w:t> [1938] AC 57, [1937] 3 All ER 628, 106 LJPC 117, 81 Sol Jo 700, 157 LT 406, 53 TLR 944</w:t>
        </w:r>
      </w:hyperlink>
    </w:p>
    <w:p w14:paraId="6E4D8013" w14:textId="77777777" w:rsidR="00DA42DC" w:rsidRPr="00AA270D" w:rsidRDefault="00DA42DC" w:rsidP="00DB2ACF">
      <w:pPr>
        <w:jc w:val="both"/>
        <w:rPr>
          <w:rFonts w:ascii="Arial" w:hAnsi="Arial" w:cs="Arial"/>
          <w:sz w:val="24"/>
          <w:szCs w:val="24"/>
        </w:rPr>
      </w:pPr>
    </w:p>
    <w:p w14:paraId="6FD718D1" w14:textId="3E00B912" w:rsidR="00DA42DC" w:rsidRDefault="00DA42DC" w:rsidP="00DB2ACF">
      <w:pPr>
        <w:pStyle w:val="ListParagraph"/>
        <w:numPr>
          <w:ilvl w:val="0"/>
          <w:numId w:val="4"/>
        </w:numPr>
        <w:jc w:val="both"/>
        <w:rPr>
          <w:rFonts w:ascii="Arial" w:hAnsi="Arial" w:cs="Arial"/>
          <w:sz w:val="24"/>
          <w:szCs w:val="24"/>
        </w:rPr>
      </w:pPr>
      <w:hyperlink r:id="rId9" w:history="1">
        <w:r w:rsidRPr="00AA270D">
          <w:rPr>
            <w:rStyle w:val="Hyperlink"/>
            <w:rFonts w:ascii="Arial" w:hAnsi="Arial" w:cs="Arial"/>
            <w:i/>
            <w:iCs/>
            <w:color w:val="004B91"/>
            <w:sz w:val="24"/>
            <w:szCs w:val="24"/>
            <w:bdr w:val="none" w:sz="0" w:space="0" w:color="auto" w:frame="1"/>
            <w:shd w:val="clear" w:color="auto" w:fill="FFFFFF"/>
          </w:rPr>
          <w:t>Caparo Industries plc v Dickman</w:t>
        </w:r>
        <w:r w:rsidRPr="00AA270D">
          <w:rPr>
            <w:rStyle w:val="Hyperlink"/>
            <w:rFonts w:ascii="Arial" w:hAnsi="Arial" w:cs="Arial"/>
            <w:color w:val="004B91"/>
            <w:sz w:val="24"/>
            <w:szCs w:val="24"/>
            <w:bdr w:val="none" w:sz="0" w:space="0" w:color="auto" w:frame="1"/>
            <w:shd w:val="clear" w:color="auto" w:fill="FFFFFF"/>
          </w:rPr>
          <w:t> [1990] 2 AC 605, [1990] 1 All ER 568, [1990] 2 WLR 358, [1991] LRC (Comm) 460, [1990] BCLC 273, [1990] BCC 164, 11 LDAB 563, 134 Sol Jo 494, [1990] 12 LS Gaz R 42, [1990] NLJR 248, (1990) Times, 12 February</w:t>
        </w:r>
      </w:hyperlink>
    </w:p>
    <w:p w14:paraId="3E1C0D00" w14:textId="77777777" w:rsidR="00CB63FF" w:rsidRPr="00CB63FF" w:rsidRDefault="00CB63FF" w:rsidP="00CB63FF">
      <w:pPr>
        <w:pStyle w:val="ListParagraph"/>
        <w:rPr>
          <w:rFonts w:ascii="Arial" w:hAnsi="Arial" w:cs="Arial"/>
          <w:sz w:val="24"/>
          <w:szCs w:val="24"/>
        </w:rPr>
      </w:pPr>
    </w:p>
    <w:p w14:paraId="5F619849" w14:textId="2C1145DF" w:rsidR="00CB63FF" w:rsidRPr="00AA270D" w:rsidRDefault="00CB63FF" w:rsidP="00DB2ACF">
      <w:pPr>
        <w:pStyle w:val="ListParagraph"/>
        <w:numPr>
          <w:ilvl w:val="0"/>
          <w:numId w:val="4"/>
        </w:numPr>
        <w:jc w:val="both"/>
        <w:rPr>
          <w:rFonts w:ascii="Arial" w:hAnsi="Arial" w:cs="Arial"/>
          <w:sz w:val="24"/>
          <w:szCs w:val="24"/>
        </w:rPr>
      </w:pPr>
      <w:hyperlink r:id="rId10" w:history="1">
        <w:r>
          <w:rPr>
            <w:rStyle w:val="Hyperlink"/>
            <w:rFonts w:ascii="inherit" w:hAnsi="inherit" w:cs="Helvetica"/>
            <w:i/>
            <w:iCs/>
            <w:color w:val="004B91"/>
            <w:sz w:val="21"/>
            <w:szCs w:val="21"/>
            <w:bdr w:val="none" w:sz="0" w:space="0" w:color="auto" w:frame="1"/>
            <w:shd w:val="clear" w:color="auto" w:fill="FFFFFF"/>
          </w:rPr>
          <w:t>Century Insurance Company</w:t>
        </w:r>
        <w:r>
          <w:rPr>
            <w:rStyle w:val="Hyperlink"/>
            <w:rFonts w:ascii="Helvetica" w:hAnsi="Helvetica" w:cs="Helvetica"/>
            <w:color w:val="004B91"/>
            <w:sz w:val="21"/>
            <w:szCs w:val="21"/>
            <w:bdr w:val="none" w:sz="0" w:space="0" w:color="auto" w:frame="1"/>
            <w:shd w:val="clear" w:color="auto" w:fill="FFFFFF"/>
          </w:rPr>
          <w:t> Limited, Appellants; v. Northern Ireland Road Transport Board, Respondent2, [1942] NI 47</w:t>
        </w:r>
      </w:hyperlink>
    </w:p>
    <w:p w14:paraId="17B6685C" w14:textId="77777777" w:rsidR="00DA42DC" w:rsidRPr="00AA270D" w:rsidRDefault="00DA42DC" w:rsidP="00DB2ACF">
      <w:pPr>
        <w:jc w:val="both"/>
        <w:rPr>
          <w:rFonts w:ascii="Arial" w:hAnsi="Arial" w:cs="Arial"/>
          <w:sz w:val="24"/>
          <w:szCs w:val="24"/>
          <w:u w:val="single"/>
        </w:rPr>
      </w:pPr>
    </w:p>
    <w:p w14:paraId="5327AA08" w14:textId="77777777" w:rsidR="00DA42DC" w:rsidRPr="00AA270D" w:rsidRDefault="00DA42DC" w:rsidP="00DB2ACF">
      <w:pPr>
        <w:jc w:val="both"/>
        <w:rPr>
          <w:rFonts w:ascii="Arial" w:hAnsi="Arial" w:cs="Arial"/>
          <w:sz w:val="24"/>
          <w:szCs w:val="24"/>
          <w:u w:val="single"/>
        </w:rPr>
      </w:pPr>
    </w:p>
    <w:p w14:paraId="5EF4859F" w14:textId="77777777" w:rsidR="00CB63FF" w:rsidRDefault="00CB63FF" w:rsidP="00DB2ACF">
      <w:pPr>
        <w:jc w:val="both"/>
        <w:rPr>
          <w:rFonts w:ascii="Arial" w:hAnsi="Arial" w:cs="Arial"/>
          <w:sz w:val="24"/>
          <w:szCs w:val="24"/>
          <w:u w:val="single"/>
        </w:rPr>
      </w:pPr>
    </w:p>
    <w:p w14:paraId="3AE46E01" w14:textId="77777777" w:rsidR="00CB63FF" w:rsidRDefault="00CB63FF" w:rsidP="00DB2ACF">
      <w:pPr>
        <w:jc w:val="both"/>
        <w:rPr>
          <w:rFonts w:ascii="Arial" w:hAnsi="Arial" w:cs="Arial"/>
          <w:sz w:val="24"/>
          <w:szCs w:val="24"/>
          <w:u w:val="single"/>
        </w:rPr>
      </w:pPr>
    </w:p>
    <w:p w14:paraId="4DDA430A" w14:textId="77777777" w:rsidR="00CB63FF" w:rsidRDefault="00CB63FF" w:rsidP="00DB2ACF">
      <w:pPr>
        <w:jc w:val="both"/>
        <w:rPr>
          <w:rFonts w:ascii="Arial" w:hAnsi="Arial" w:cs="Arial"/>
          <w:sz w:val="24"/>
          <w:szCs w:val="24"/>
          <w:u w:val="single"/>
        </w:rPr>
      </w:pPr>
    </w:p>
    <w:p w14:paraId="72F0EA86" w14:textId="77777777" w:rsidR="008E6E22" w:rsidRDefault="008E6E22" w:rsidP="00DB2ACF">
      <w:pPr>
        <w:jc w:val="both"/>
        <w:rPr>
          <w:rFonts w:ascii="Arial" w:hAnsi="Arial" w:cs="Arial"/>
          <w:sz w:val="24"/>
          <w:szCs w:val="24"/>
          <w:u w:val="single"/>
        </w:rPr>
      </w:pPr>
    </w:p>
    <w:p w14:paraId="0CB3A04A" w14:textId="77777777" w:rsidR="008E6E22" w:rsidRDefault="008E6E22" w:rsidP="00DB2ACF">
      <w:pPr>
        <w:jc w:val="both"/>
        <w:rPr>
          <w:rFonts w:ascii="Arial" w:hAnsi="Arial" w:cs="Arial"/>
          <w:sz w:val="24"/>
          <w:szCs w:val="24"/>
          <w:u w:val="single"/>
        </w:rPr>
      </w:pPr>
    </w:p>
    <w:p w14:paraId="714278D3" w14:textId="77777777" w:rsidR="008E6E22" w:rsidRDefault="008E6E22" w:rsidP="00DB2ACF">
      <w:pPr>
        <w:jc w:val="both"/>
        <w:rPr>
          <w:rFonts w:ascii="Arial" w:hAnsi="Arial" w:cs="Arial"/>
          <w:sz w:val="24"/>
          <w:szCs w:val="24"/>
          <w:u w:val="single"/>
        </w:rPr>
      </w:pPr>
    </w:p>
    <w:p w14:paraId="0FB0C0D4" w14:textId="6218ECD4" w:rsidR="00310231" w:rsidRPr="00AA270D" w:rsidRDefault="00310231" w:rsidP="00DB2ACF">
      <w:pPr>
        <w:jc w:val="both"/>
        <w:rPr>
          <w:rFonts w:ascii="Arial" w:hAnsi="Arial" w:cs="Arial"/>
          <w:sz w:val="24"/>
          <w:szCs w:val="24"/>
          <w:u w:val="single"/>
        </w:rPr>
      </w:pPr>
      <w:r w:rsidRPr="00AA270D">
        <w:rPr>
          <w:rFonts w:ascii="Arial" w:hAnsi="Arial" w:cs="Arial"/>
          <w:sz w:val="24"/>
          <w:szCs w:val="24"/>
          <w:u w:val="single"/>
        </w:rPr>
        <w:lastRenderedPageBreak/>
        <w:t>Secondary resources</w:t>
      </w:r>
    </w:p>
    <w:p w14:paraId="69E51708" w14:textId="77777777" w:rsidR="007653B8" w:rsidRPr="00AA270D" w:rsidRDefault="007653B8" w:rsidP="00DB2ACF">
      <w:pPr>
        <w:pStyle w:val="ListParagraph"/>
        <w:jc w:val="both"/>
        <w:rPr>
          <w:rFonts w:ascii="Arial" w:hAnsi="Arial" w:cs="Arial"/>
          <w:sz w:val="24"/>
          <w:szCs w:val="24"/>
        </w:rPr>
      </w:pPr>
    </w:p>
    <w:p w14:paraId="25B0BFA9" w14:textId="7C731A9F" w:rsidR="00F82807" w:rsidRPr="00AA270D" w:rsidRDefault="00F82807" w:rsidP="00DB2ACF">
      <w:pPr>
        <w:pStyle w:val="ListParagraph"/>
        <w:numPr>
          <w:ilvl w:val="0"/>
          <w:numId w:val="4"/>
        </w:numPr>
        <w:jc w:val="both"/>
        <w:rPr>
          <w:rFonts w:ascii="Arial" w:hAnsi="Arial" w:cs="Arial"/>
          <w:color w:val="222222"/>
          <w:sz w:val="24"/>
          <w:szCs w:val="24"/>
          <w:shd w:val="clear" w:color="auto" w:fill="FFFFFF"/>
        </w:rPr>
      </w:pPr>
      <w:r w:rsidRPr="00AA270D">
        <w:rPr>
          <w:rFonts w:ascii="Arial" w:hAnsi="Arial" w:cs="Arial"/>
          <w:color w:val="222222"/>
          <w:sz w:val="24"/>
          <w:szCs w:val="24"/>
          <w:shd w:val="clear" w:color="auto" w:fill="FFFFFF"/>
        </w:rPr>
        <w:t>Jonathan, G.K. and Mbogo, R.W., 2016. Maintaining Health and Safety at Workplace: Employee and Employer's Role in Ensuring a Safe Working Environment. </w:t>
      </w:r>
      <w:r w:rsidRPr="00AA270D">
        <w:rPr>
          <w:rFonts w:ascii="Arial" w:hAnsi="Arial" w:cs="Arial"/>
          <w:i/>
          <w:iCs/>
          <w:color w:val="222222"/>
          <w:sz w:val="24"/>
          <w:szCs w:val="24"/>
          <w:shd w:val="clear" w:color="auto" w:fill="FFFFFF"/>
        </w:rPr>
        <w:t>Journal of Education and Practice</w:t>
      </w:r>
      <w:r w:rsidRPr="00AA270D">
        <w:rPr>
          <w:rFonts w:ascii="Arial" w:hAnsi="Arial" w:cs="Arial"/>
          <w:color w:val="222222"/>
          <w:sz w:val="24"/>
          <w:szCs w:val="24"/>
          <w:shd w:val="clear" w:color="auto" w:fill="FFFFFF"/>
        </w:rPr>
        <w:t>, </w:t>
      </w:r>
      <w:r w:rsidRPr="00AA270D">
        <w:rPr>
          <w:rFonts w:ascii="Arial" w:hAnsi="Arial" w:cs="Arial"/>
          <w:i/>
          <w:iCs/>
          <w:color w:val="222222"/>
          <w:sz w:val="24"/>
          <w:szCs w:val="24"/>
          <w:shd w:val="clear" w:color="auto" w:fill="FFFFFF"/>
        </w:rPr>
        <w:t>7</w:t>
      </w:r>
      <w:r w:rsidRPr="00AA270D">
        <w:rPr>
          <w:rFonts w:ascii="Arial" w:hAnsi="Arial" w:cs="Arial"/>
          <w:color w:val="222222"/>
          <w:sz w:val="24"/>
          <w:szCs w:val="24"/>
          <w:shd w:val="clear" w:color="auto" w:fill="FFFFFF"/>
        </w:rPr>
        <w:t>(29), pp.1-7.</w:t>
      </w:r>
    </w:p>
    <w:p w14:paraId="7649634E" w14:textId="77777777" w:rsidR="00F82807" w:rsidRPr="00AA270D" w:rsidRDefault="00F82807" w:rsidP="00DB2ACF">
      <w:pPr>
        <w:pStyle w:val="ListParagraph"/>
        <w:jc w:val="both"/>
        <w:rPr>
          <w:rFonts w:ascii="Arial" w:hAnsi="Arial" w:cs="Arial"/>
          <w:color w:val="222222"/>
          <w:sz w:val="24"/>
          <w:szCs w:val="24"/>
          <w:shd w:val="clear" w:color="auto" w:fill="FFFFFF"/>
        </w:rPr>
      </w:pPr>
    </w:p>
    <w:p w14:paraId="06513D82" w14:textId="66D14F54" w:rsidR="00F82807" w:rsidRPr="00AA270D" w:rsidRDefault="00F82807" w:rsidP="00DB2ACF">
      <w:pPr>
        <w:pStyle w:val="ListParagraph"/>
        <w:numPr>
          <w:ilvl w:val="0"/>
          <w:numId w:val="4"/>
        </w:numPr>
        <w:jc w:val="both"/>
        <w:rPr>
          <w:rFonts w:ascii="Arial" w:hAnsi="Arial" w:cs="Arial"/>
          <w:color w:val="222222"/>
          <w:sz w:val="24"/>
          <w:szCs w:val="24"/>
          <w:shd w:val="clear" w:color="auto" w:fill="FFFFFF"/>
        </w:rPr>
      </w:pPr>
      <w:r w:rsidRPr="00AA270D">
        <w:rPr>
          <w:rFonts w:ascii="Arial" w:hAnsi="Arial" w:cs="Arial"/>
          <w:color w:val="222222"/>
          <w:sz w:val="24"/>
          <w:szCs w:val="24"/>
          <w:shd w:val="clear" w:color="auto" w:fill="FFFFFF"/>
        </w:rPr>
        <w:t>Sykes, A.O., 1988. The boundaries of vicarious liability: An economic analysis of the scope of employment rule and related legal doctrines. </w:t>
      </w:r>
      <w:r w:rsidRPr="00AA270D">
        <w:rPr>
          <w:rFonts w:ascii="Arial" w:hAnsi="Arial" w:cs="Arial"/>
          <w:i/>
          <w:iCs/>
          <w:color w:val="222222"/>
          <w:sz w:val="24"/>
          <w:szCs w:val="24"/>
          <w:shd w:val="clear" w:color="auto" w:fill="FFFFFF"/>
        </w:rPr>
        <w:t>Harvard Law Review</w:t>
      </w:r>
      <w:r w:rsidRPr="00AA270D">
        <w:rPr>
          <w:rFonts w:ascii="Arial" w:hAnsi="Arial" w:cs="Arial"/>
          <w:color w:val="222222"/>
          <w:sz w:val="24"/>
          <w:szCs w:val="24"/>
          <w:shd w:val="clear" w:color="auto" w:fill="FFFFFF"/>
        </w:rPr>
        <w:t>, </w:t>
      </w:r>
      <w:r w:rsidRPr="00AA270D">
        <w:rPr>
          <w:rFonts w:ascii="Arial" w:hAnsi="Arial" w:cs="Arial"/>
          <w:i/>
          <w:iCs/>
          <w:color w:val="222222"/>
          <w:sz w:val="24"/>
          <w:szCs w:val="24"/>
          <w:shd w:val="clear" w:color="auto" w:fill="FFFFFF"/>
        </w:rPr>
        <w:t>101</w:t>
      </w:r>
      <w:r w:rsidRPr="00AA270D">
        <w:rPr>
          <w:rFonts w:ascii="Arial" w:hAnsi="Arial" w:cs="Arial"/>
          <w:color w:val="222222"/>
          <w:sz w:val="24"/>
          <w:szCs w:val="24"/>
          <w:shd w:val="clear" w:color="auto" w:fill="FFFFFF"/>
        </w:rPr>
        <w:t>(3), pp.563-609.</w:t>
      </w:r>
    </w:p>
    <w:p w14:paraId="30940066" w14:textId="77777777" w:rsidR="00F82807" w:rsidRPr="00AA270D" w:rsidRDefault="00F82807" w:rsidP="00DB2ACF">
      <w:pPr>
        <w:pStyle w:val="ListParagraph"/>
        <w:jc w:val="both"/>
        <w:rPr>
          <w:rFonts w:ascii="Arial" w:hAnsi="Arial" w:cs="Arial"/>
          <w:color w:val="222222"/>
          <w:sz w:val="24"/>
          <w:szCs w:val="24"/>
          <w:shd w:val="clear" w:color="auto" w:fill="FFFFFF"/>
        </w:rPr>
      </w:pPr>
    </w:p>
    <w:p w14:paraId="09991D83" w14:textId="77777777" w:rsidR="00F82807" w:rsidRPr="00AA270D" w:rsidRDefault="00F82807" w:rsidP="00DB2ACF">
      <w:pPr>
        <w:pStyle w:val="ListParagraph"/>
        <w:jc w:val="both"/>
        <w:rPr>
          <w:rFonts w:ascii="Arial" w:hAnsi="Arial" w:cs="Arial"/>
          <w:sz w:val="24"/>
          <w:szCs w:val="24"/>
        </w:rPr>
      </w:pPr>
    </w:p>
    <w:p w14:paraId="7A18C02D" w14:textId="06DD363E" w:rsidR="007653B8" w:rsidRPr="00AA270D" w:rsidRDefault="00110703" w:rsidP="00DB2ACF">
      <w:pPr>
        <w:pStyle w:val="ListParagraph"/>
        <w:numPr>
          <w:ilvl w:val="0"/>
          <w:numId w:val="4"/>
        </w:numPr>
        <w:jc w:val="both"/>
        <w:rPr>
          <w:rFonts w:ascii="Arial" w:hAnsi="Arial" w:cs="Arial"/>
          <w:sz w:val="24"/>
          <w:szCs w:val="24"/>
        </w:rPr>
      </w:pPr>
      <w:r w:rsidRPr="00AA270D">
        <w:rPr>
          <w:rFonts w:ascii="Arial" w:hAnsi="Arial" w:cs="Arial"/>
          <w:color w:val="222222"/>
          <w:sz w:val="24"/>
          <w:szCs w:val="24"/>
          <w:shd w:val="clear" w:color="auto" w:fill="FFFFFF"/>
        </w:rPr>
        <w:t>Henshaw, John L., Shannon H. Gaffney, Amy K. Madl, and Dennis J. Paustenbach. "The employer’s responsibility to maintain a safe and healthful work environment: An historical review of societal expectations and industrial practices." </w:t>
      </w:r>
      <w:r w:rsidRPr="00AA270D">
        <w:rPr>
          <w:rFonts w:ascii="Arial" w:hAnsi="Arial" w:cs="Arial"/>
          <w:i/>
          <w:iCs/>
          <w:color w:val="222222"/>
          <w:sz w:val="24"/>
          <w:szCs w:val="24"/>
          <w:shd w:val="clear" w:color="auto" w:fill="FFFFFF"/>
        </w:rPr>
        <w:t>Employee Responsibilities and Rights Journal</w:t>
      </w:r>
      <w:r w:rsidRPr="00AA270D">
        <w:rPr>
          <w:rFonts w:ascii="Arial" w:hAnsi="Arial" w:cs="Arial"/>
          <w:color w:val="222222"/>
          <w:sz w:val="24"/>
          <w:szCs w:val="24"/>
          <w:shd w:val="clear" w:color="auto" w:fill="FFFFFF"/>
        </w:rPr>
        <w:t> 19, no. 3 (2007): 173-192.</w:t>
      </w:r>
    </w:p>
    <w:p w14:paraId="44238836" w14:textId="77777777" w:rsidR="007653B8" w:rsidRPr="00AA270D" w:rsidRDefault="007653B8" w:rsidP="00DB2ACF">
      <w:pPr>
        <w:pStyle w:val="ListParagraph"/>
        <w:jc w:val="both"/>
        <w:rPr>
          <w:rFonts w:ascii="Arial" w:hAnsi="Arial" w:cs="Arial"/>
          <w:sz w:val="24"/>
          <w:szCs w:val="24"/>
        </w:rPr>
      </w:pPr>
    </w:p>
    <w:p w14:paraId="31BCD98F" w14:textId="6F768B23" w:rsidR="00110703" w:rsidRPr="00AA270D" w:rsidRDefault="00110703" w:rsidP="00DB2ACF">
      <w:pPr>
        <w:pStyle w:val="ListParagraph"/>
        <w:numPr>
          <w:ilvl w:val="0"/>
          <w:numId w:val="4"/>
        </w:numPr>
        <w:jc w:val="both"/>
        <w:rPr>
          <w:rFonts w:ascii="Arial" w:hAnsi="Arial" w:cs="Arial"/>
          <w:sz w:val="24"/>
          <w:szCs w:val="24"/>
        </w:rPr>
      </w:pPr>
      <w:r w:rsidRPr="00AA270D">
        <w:rPr>
          <w:rFonts w:ascii="Arial" w:hAnsi="Arial" w:cs="Arial"/>
          <w:color w:val="222222"/>
          <w:sz w:val="24"/>
          <w:szCs w:val="24"/>
          <w:shd w:val="clear" w:color="auto" w:fill="FFFFFF"/>
        </w:rPr>
        <w:t>Parella, K., 2021. Protecting third parties in contracts. </w:t>
      </w:r>
      <w:r w:rsidRPr="00AA270D">
        <w:rPr>
          <w:rFonts w:ascii="Arial" w:hAnsi="Arial" w:cs="Arial"/>
          <w:i/>
          <w:iCs/>
          <w:color w:val="222222"/>
          <w:sz w:val="24"/>
          <w:szCs w:val="24"/>
          <w:shd w:val="clear" w:color="auto" w:fill="FFFFFF"/>
        </w:rPr>
        <w:t>American Business Law Journal</w:t>
      </w:r>
      <w:r w:rsidRPr="00AA270D">
        <w:rPr>
          <w:rFonts w:ascii="Arial" w:hAnsi="Arial" w:cs="Arial"/>
          <w:color w:val="222222"/>
          <w:sz w:val="24"/>
          <w:szCs w:val="24"/>
          <w:shd w:val="clear" w:color="auto" w:fill="FFFFFF"/>
        </w:rPr>
        <w:t>, </w:t>
      </w:r>
      <w:r w:rsidRPr="00AA270D">
        <w:rPr>
          <w:rFonts w:ascii="Arial" w:hAnsi="Arial" w:cs="Arial"/>
          <w:i/>
          <w:iCs/>
          <w:color w:val="222222"/>
          <w:sz w:val="24"/>
          <w:szCs w:val="24"/>
          <w:shd w:val="clear" w:color="auto" w:fill="FFFFFF"/>
        </w:rPr>
        <w:t>58</w:t>
      </w:r>
      <w:r w:rsidRPr="00AA270D">
        <w:rPr>
          <w:rFonts w:ascii="Arial" w:hAnsi="Arial" w:cs="Arial"/>
          <w:color w:val="222222"/>
          <w:sz w:val="24"/>
          <w:szCs w:val="24"/>
          <w:shd w:val="clear" w:color="auto" w:fill="FFFFFF"/>
        </w:rPr>
        <w:t>(2), pp.327-386.</w:t>
      </w:r>
    </w:p>
    <w:p w14:paraId="06075467" w14:textId="77777777" w:rsidR="00953D5F" w:rsidRPr="00AA270D" w:rsidRDefault="00953D5F" w:rsidP="00DB2ACF">
      <w:pPr>
        <w:pStyle w:val="ListParagraph"/>
        <w:jc w:val="both"/>
        <w:rPr>
          <w:rFonts w:ascii="Arial" w:hAnsi="Arial" w:cs="Arial"/>
          <w:sz w:val="24"/>
          <w:szCs w:val="24"/>
        </w:rPr>
      </w:pPr>
    </w:p>
    <w:p w14:paraId="33EBF366" w14:textId="31C4BAC5" w:rsidR="00371ED7" w:rsidRPr="00AA270D" w:rsidRDefault="00953D5F" w:rsidP="00DB2ACF">
      <w:pPr>
        <w:pStyle w:val="ListParagraph"/>
        <w:numPr>
          <w:ilvl w:val="0"/>
          <w:numId w:val="4"/>
        </w:numPr>
        <w:jc w:val="both"/>
        <w:rPr>
          <w:rFonts w:ascii="Arial" w:hAnsi="Arial" w:cs="Arial"/>
          <w:sz w:val="24"/>
          <w:szCs w:val="24"/>
        </w:rPr>
      </w:pPr>
      <w:r w:rsidRPr="00AA270D">
        <w:rPr>
          <w:rFonts w:ascii="Arial" w:hAnsi="Arial" w:cs="Arial"/>
          <w:color w:val="222222"/>
          <w:sz w:val="24"/>
          <w:szCs w:val="24"/>
          <w:shd w:val="clear" w:color="auto" w:fill="FFFFFF"/>
        </w:rPr>
        <w:t>Mello, M.M., Frakes, M.D., Blumenkranz, E. and Studdert, D.M., 2020. Malpractice liability and health care quality: a review. </w:t>
      </w:r>
      <w:r w:rsidRPr="00AA270D">
        <w:rPr>
          <w:rFonts w:ascii="Arial" w:hAnsi="Arial" w:cs="Arial"/>
          <w:i/>
          <w:iCs/>
          <w:color w:val="222222"/>
          <w:sz w:val="24"/>
          <w:szCs w:val="24"/>
          <w:shd w:val="clear" w:color="auto" w:fill="FFFFFF"/>
        </w:rPr>
        <w:t>Jama</w:t>
      </w:r>
      <w:r w:rsidRPr="00AA270D">
        <w:rPr>
          <w:rFonts w:ascii="Arial" w:hAnsi="Arial" w:cs="Arial"/>
          <w:color w:val="222222"/>
          <w:sz w:val="24"/>
          <w:szCs w:val="24"/>
          <w:shd w:val="clear" w:color="auto" w:fill="FFFFFF"/>
        </w:rPr>
        <w:t>, </w:t>
      </w:r>
      <w:r w:rsidRPr="00AA270D">
        <w:rPr>
          <w:rFonts w:ascii="Arial" w:hAnsi="Arial" w:cs="Arial"/>
          <w:i/>
          <w:iCs/>
          <w:color w:val="222222"/>
          <w:sz w:val="24"/>
          <w:szCs w:val="24"/>
          <w:shd w:val="clear" w:color="auto" w:fill="FFFFFF"/>
        </w:rPr>
        <w:t>323</w:t>
      </w:r>
      <w:r w:rsidRPr="00AA270D">
        <w:rPr>
          <w:rFonts w:ascii="Arial" w:hAnsi="Arial" w:cs="Arial"/>
          <w:color w:val="222222"/>
          <w:sz w:val="24"/>
          <w:szCs w:val="24"/>
          <w:shd w:val="clear" w:color="auto" w:fill="FFFFFF"/>
        </w:rPr>
        <w:t>(4), pp.352-366.</w:t>
      </w:r>
    </w:p>
    <w:p w14:paraId="7DE54D0B" w14:textId="77777777" w:rsidR="00371ED7" w:rsidRPr="00AA270D" w:rsidRDefault="00371ED7" w:rsidP="00DB2ACF">
      <w:pPr>
        <w:pStyle w:val="ListParagraph"/>
        <w:jc w:val="both"/>
        <w:rPr>
          <w:rFonts w:ascii="Arial" w:hAnsi="Arial" w:cs="Arial"/>
          <w:sz w:val="24"/>
          <w:szCs w:val="24"/>
        </w:rPr>
      </w:pPr>
    </w:p>
    <w:p w14:paraId="607617D7" w14:textId="77777777" w:rsidR="00EB1545" w:rsidRPr="00EB1545" w:rsidRDefault="00371ED7" w:rsidP="00DB2ACF">
      <w:pPr>
        <w:pStyle w:val="ListParagraph"/>
        <w:numPr>
          <w:ilvl w:val="0"/>
          <w:numId w:val="4"/>
        </w:numPr>
        <w:jc w:val="both"/>
        <w:rPr>
          <w:rFonts w:ascii="Arial" w:hAnsi="Arial" w:cs="Arial"/>
          <w:sz w:val="24"/>
          <w:szCs w:val="24"/>
        </w:rPr>
      </w:pPr>
      <w:r w:rsidRPr="00AA270D">
        <w:rPr>
          <w:rFonts w:ascii="Arial" w:hAnsi="Arial" w:cs="Arial"/>
          <w:color w:val="222222"/>
          <w:sz w:val="24"/>
          <w:szCs w:val="24"/>
          <w:shd w:val="clear" w:color="auto" w:fill="FFFFFF"/>
        </w:rPr>
        <w:lastRenderedPageBreak/>
        <w:t>Bahr, N.J., 2014. </w:t>
      </w:r>
      <w:r w:rsidRPr="00AA270D">
        <w:rPr>
          <w:rFonts w:ascii="Arial" w:hAnsi="Arial" w:cs="Arial"/>
          <w:i/>
          <w:iCs/>
          <w:color w:val="222222"/>
          <w:sz w:val="24"/>
          <w:szCs w:val="24"/>
          <w:shd w:val="clear" w:color="auto" w:fill="FFFFFF"/>
        </w:rPr>
        <w:t>System safety engineering and risk assessment: a practical approach</w:t>
      </w:r>
      <w:r w:rsidRPr="00AA270D">
        <w:rPr>
          <w:rFonts w:ascii="Arial" w:hAnsi="Arial" w:cs="Arial"/>
          <w:color w:val="222222"/>
          <w:sz w:val="24"/>
          <w:szCs w:val="24"/>
          <w:shd w:val="clear" w:color="auto" w:fill="FFFFFF"/>
        </w:rPr>
        <w:t>. CRC press.</w:t>
      </w:r>
      <w:r w:rsidRPr="00AA270D">
        <w:rPr>
          <w:rFonts w:ascii="Arial" w:hAnsi="Arial" w:cs="Arial"/>
          <w:noProof/>
          <w:sz w:val="24"/>
          <w:szCs w:val="24"/>
          <w14:ligatures w14:val="standardContextual"/>
        </w:rPr>
        <w:t xml:space="preserve"> </w:t>
      </w:r>
    </w:p>
    <w:p w14:paraId="2D7D7869" w14:textId="77777777" w:rsidR="00EB1545" w:rsidRPr="00EB1545" w:rsidRDefault="00EB1545" w:rsidP="00EB1545">
      <w:pPr>
        <w:pStyle w:val="ListParagraph"/>
        <w:rPr>
          <w:rFonts w:ascii="Arial" w:hAnsi="Arial" w:cs="Arial"/>
          <w:sz w:val="24"/>
          <w:szCs w:val="24"/>
        </w:rPr>
      </w:pPr>
    </w:p>
    <w:p w14:paraId="426FA302" w14:textId="77777777" w:rsidR="00CB63FF" w:rsidRPr="00CB63FF" w:rsidRDefault="00EB1545" w:rsidP="00DB2ACF">
      <w:pPr>
        <w:pStyle w:val="ListParagraph"/>
        <w:numPr>
          <w:ilvl w:val="0"/>
          <w:numId w:val="4"/>
        </w:numPr>
        <w:jc w:val="both"/>
        <w:rPr>
          <w:rFonts w:ascii="Arial" w:hAnsi="Arial" w:cs="Arial"/>
          <w:sz w:val="24"/>
          <w:szCs w:val="24"/>
        </w:rPr>
      </w:pPr>
      <w:r>
        <w:rPr>
          <w:rFonts w:ascii="Arial" w:hAnsi="Arial" w:cs="Arial"/>
          <w:color w:val="222222"/>
          <w:shd w:val="clear" w:color="auto" w:fill="FFFFFF"/>
        </w:rPr>
        <w:t>Goldberg, J.C., Sebok, A.J., Zipursky, B.C. and Kendrick, M., 2021. </w:t>
      </w:r>
      <w:r>
        <w:rPr>
          <w:rFonts w:ascii="Arial" w:hAnsi="Arial" w:cs="Arial"/>
          <w:i/>
          <w:iCs/>
          <w:color w:val="222222"/>
          <w:shd w:val="clear" w:color="auto" w:fill="FFFFFF"/>
        </w:rPr>
        <w:t>Tort law: Responsibilities and redress</w:t>
      </w:r>
      <w:r>
        <w:rPr>
          <w:rFonts w:ascii="Arial" w:hAnsi="Arial" w:cs="Arial"/>
          <w:color w:val="222222"/>
          <w:shd w:val="clear" w:color="auto" w:fill="FFFFFF"/>
        </w:rPr>
        <w:t>. Aspen Publishing.</w:t>
      </w:r>
    </w:p>
    <w:p w14:paraId="4FCD649C" w14:textId="77777777" w:rsidR="00CB63FF" w:rsidRPr="00CB63FF" w:rsidRDefault="00CB63FF" w:rsidP="00CB63FF">
      <w:pPr>
        <w:pStyle w:val="ListParagraph"/>
        <w:rPr>
          <w:rFonts w:ascii="Arial" w:hAnsi="Arial" w:cs="Arial"/>
          <w:sz w:val="24"/>
          <w:szCs w:val="24"/>
        </w:rPr>
      </w:pPr>
    </w:p>
    <w:p w14:paraId="005E35AD" w14:textId="77777777" w:rsidR="00CB63FF" w:rsidRPr="00CB63FF" w:rsidRDefault="00CB63FF" w:rsidP="00DB2ACF">
      <w:pPr>
        <w:pStyle w:val="ListParagraph"/>
        <w:numPr>
          <w:ilvl w:val="0"/>
          <w:numId w:val="4"/>
        </w:numPr>
        <w:jc w:val="both"/>
        <w:rPr>
          <w:rFonts w:ascii="Arial" w:hAnsi="Arial" w:cs="Arial"/>
          <w:sz w:val="24"/>
          <w:szCs w:val="24"/>
        </w:rPr>
      </w:pPr>
      <w:r>
        <w:rPr>
          <w:rFonts w:ascii="Arial" w:hAnsi="Arial" w:cs="Arial"/>
          <w:color w:val="222222"/>
          <w:shd w:val="clear" w:color="auto" w:fill="FFFFFF"/>
        </w:rPr>
        <w:t>Lamont, S., Stewart, C. and Chiarella, M., 2020. The misuse of “duty of care” as justification for non-consensual coercive treatment. </w:t>
      </w:r>
      <w:r>
        <w:rPr>
          <w:rFonts w:ascii="Arial" w:hAnsi="Arial" w:cs="Arial"/>
          <w:i/>
          <w:iCs/>
          <w:color w:val="222222"/>
          <w:shd w:val="clear" w:color="auto" w:fill="FFFFFF"/>
        </w:rPr>
        <w:t>International journal of law and psychiatry</w:t>
      </w:r>
      <w:r>
        <w:rPr>
          <w:rFonts w:ascii="Arial" w:hAnsi="Arial" w:cs="Arial"/>
          <w:color w:val="222222"/>
          <w:shd w:val="clear" w:color="auto" w:fill="FFFFFF"/>
        </w:rPr>
        <w:t>, </w:t>
      </w:r>
      <w:r>
        <w:rPr>
          <w:rFonts w:ascii="Arial" w:hAnsi="Arial" w:cs="Arial"/>
          <w:i/>
          <w:iCs/>
          <w:color w:val="222222"/>
          <w:shd w:val="clear" w:color="auto" w:fill="FFFFFF"/>
        </w:rPr>
        <w:t>71</w:t>
      </w:r>
      <w:r>
        <w:rPr>
          <w:rFonts w:ascii="Arial" w:hAnsi="Arial" w:cs="Arial"/>
          <w:color w:val="222222"/>
          <w:shd w:val="clear" w:color="auto" w:fill="FFFFFF"/>
        </w:rPr>
        <w:t>, p.101598.</w:t>
      </w:r>
      <w:r w:rsidRPr="00AA270D">
        <w:rPr>
          <w:rFonts w:ascii="Arial" w:hAnsi="Arial" w:cs="Arial"/>
          <w:noProof/>
          <w:sz w:val="24"/>
          <w:szCs w:val="24"/>
          <w14:ligatures w14:val="standardContextual"/>
        </w:rPr>
        <w:t xml:space="preserve"> </w:t>
      </w:r>
    </w:p>
    <w:p w14:paraId="393DCD78" w14:textId="77777777" w:rsidR="00CB63FF" w:rsidRPr="00CB63FF" w:rsidRDefault="00CB63FF" w:rsidP="00CB63FF">
      <w:pPr>
        <w:pStyle w:val="ListParagraph"/>
        <w:rPr>
          <w:rFonts w:ascii="Arial" w:hAnsi="Arial" w:cs="Arial"/>
          <w:sz w:val="24"/>
          <w:szCs w:val="24"/>
        </w:rPr>
      </w:pPr>
    </w:p>
    <w:p w14:paraId="091EA5C1" w14:textId="4672AB66" w:rsidR="007653B8" w:rsidRPr="00AA270D" w:rsidRDefault="00CB63FF" w:rsidP="00DB2ACF">
      <w:pPr>
        <w:pStyle w:val="ListParagraph"/>
        <w:numPr>
          <w:ilvl w:val="0"/>
          <w:numId w:val="4"/>
        </w:numPr>
        <w:jc w:val="both"/>
        <w:rPr>
          <w:rFonts w:ascii="Arial" w:hAnsi="Arial" w:cs="Arial"/>
          <w:sz w:val="24"/>
          <w:szCs w:val="24"/>
        </w:rPr>
      </w:pPr>
      <w:r>
        <w:rPr>
          <w:rFonts w:ascii="Arial" w:hAnsi="Arial" w:cs="Arial"/>
          <w:color w:val="222222"/>
          <w:shd w:val="clear" w:color="auto" w:fill="FFFFFF"/>
        </w:rPr>
        <w:t>Cheluvappa, R. and Selvendran, S., 2020. Medical negligence-Key cases and application of legislation. </w:t>
      </w:r>
      <w:r>
        <w:rPr>
          <w:rFonts w:ascii="Arial" w:hAnsi="Arial" w:cs="Arial"/>
          <w:i/>
          <w:iCs/>
          <w:color w:val="222222"/>
          <w:shd w:val="clear" w:color="auto" w:fill="FFFFFF"/>
        </w:rPr>
        <w:t>Annals of Medicine and Surgery</w:t>
      </w:r>
      <w:r>
        <w:rPr>
          <w:rFonts w:ascii="Arial" w:hAnsi="Arial" w:cs="Arial"/>
          <w:color w:val="222222"/>
          <w:shd w:val="clear" w:color="auto" w:fill="FFFFFF"/>
        </w:rPr>
        <w:t>, </w:t>
      </w:r>
      <w:r>
        <w:rPr>
          <w:rFonts w:ascii="Arial" w:hAnsi="Arial" w:cs="Arial"/>
          <w:i/>
          <w:iCs/>
          <w:color w:val="222222"/>
          <w:shd w:val="clear" w:color="auto" w:fill="FFFFFF"/>
        </w:rPr>
        <w:t>57</w:t>
      </w:r>
      <w:r>
        <w:rPr>
          <w:rFonts w:ascii="Arial" w:hAnsi="Arial" w:cs="Arial"/>
          <w:color w:val="222222"/>
          <w:shd w:val="clear" w:color="auto" w:fill="FFFFFF"/>
        </w:rPr>
        <w:t>, pp.205-211.</w:t>
      </w:r>
      <w:r w:rsidRPr="00AA270D">
        <w:rPr>
          <w:rFonts w:ascii="Arial" w:hAnsi="Arial" w:cs="Arial"/>
          <w:noProof/>
          <w:sz w:val="24"/>
          <w:szCs w:val="24"/>
          <w14:ligatures w14:val="standardContextual"/>
        </w:rPr>
        <w:t xml:space="preserve"> </w:t>
      </w:r>
      <w:r w:rsidR="007653B8" w:rsidRPr="00AA270D">
        <w:rPr>
          <w:rFonts w:ascii="Arial" w:hAnsi="Arial" w:cs="Arial"/>
          <w:noProof/>
          <w:sz w:val="24"/>
          <w:szCs w:val="24"/>
          <w14:ligatures w14:val="standardContextual"/>
        </w:rPr>
        <mc:AlternateContent>
          <mc:Choice Requires="wps">
            <w:drawing>
              <wp:anchor distT="0" distB="0" distL="114300" distR="114300" simplePos="0" relativeHeight="251659264" behindDoc="0" locked="0" layoutInCell="1" allowOverlap="1" wp14:anchorId="0A611B11" wp14:editId="07300C25">
                <wp:simplePos x="0" y="0"/>
                <wp:positionH relativeFrom="margin">
                  <wp:align>center</wp:align>
                </wp:positionH>
                <wp:positionV relativeFrom="paragraph">
                  <wp:posOffset>450215</wp:posOffset>
                </wp:positionV>
                <wp:extent cx="8294370" cy="43180"/>
                <wp:effectExtent l="0" t="0" r="30480" b="33020"/>
                <wp:wrapNone/>
                <wp:docPr id="990847616" name="Straight Connector 1"/>
                <wp:cNvGraphicFramePr/>
                <a:graphic xmlns:a="http://schemas.openxmlformats.org/drawingml/2006/main">
                  <a:graphicData uri="http://schemas.microsoft.com/office/word/2010/wordprocessingShape">
                    <wps:wsp>
                      <wps:cNvCnPr/>
                      <wps:spPr>
                        <a:xfrm>
                          <a:off x="0" y="0"/>
                          <a:ext cx="8294370" cy="43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376A3D"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35.45pt" to="653.1pt,3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" strokecolor="#4472c4 [3204]" strokeweight=".5pt">
                <v:stroke joinstyle="miter"/>
                <w10:wrap anchorx="margin"/>
              </v:line>
            </w:pict>
          </mc:Fallback>
        </mc:AlternateContent>
      </w:r>
    </w:p>
    <w:sectPr w:rsidR="007653B8" w:rsidRPr="00AA270D" w:rsidSect="00116C5E">
      <w:pgSz w:w="11906" w:h="16838"/>
      <w:pgMar w:top="1418" w:right="1418" w:bottom="1418"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23DE1"/>
    <w:multiLevelType w:val="hybridMultilevel"/>
    <w:tmpl w:val="6918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92088"/>
    <w:multiLevelType w:val="hybridMultilevel"/>
    <w:tmpl w:val="7A34A658"/>
    <w:lvl w:ilvl="0" w:tplc="15B89512">
      <w:start w:val="1"/>
      <w:numFmt w:val="decimal"/>
      <w:lvlText w:val="%1."/>
      <w:lvlJc w:val="left"/>
      <w:pPr>
        <w:ind w:left="720" w:hanging="360"/>
      </w:pPr>
      <w:rPr>
        <w:rFonts w:ascii="Calibri" w:hAnsi="Calibri" w:cs="Calibri" w:hint="default"/>
        <w:color w:val="2C3E5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765BE"/>
    <w:multiLevelType w:val="hybridMultilevel"/>
    <w:tmpl w:val="7882B1E0"/>
    <w:lvl w:ilvl="0" w:tplc="668EF3DA">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AE0F67"/>
    <w:multiLevelType w:val="hybridMultilevel"/>
    <w:tmpl w:val="93828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807241">
    <w:abstractNumId w:val="3"/>
  </w:num>
  <w:num w:numId="2" w16cid:durableId="873613567">
    <w:abstractNumId w:val="2"/>
  </w:num>
  <w:num w:numId="3" w16cid:durableId="19935626">
    <w:abstractNumId w:val="0"/>
  </w:num>
  <w:num w:numId="4" w16cid:durableId="3241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684"/>
    <w:rsid w:val="00013006"/>
    <w:rsid w:val="00110703"/>
    <w:rsid w:val="00116C5E"/>
    <w:rsid w:val="001C7CCE"/>
    <w:rsid w:val="0021129B"/>
    <w:rsid w:val="00310231"/>
    <w:rsid w:val="00316CA5"/>
    <w:rsid w:val="00371ED7"/>
    <w:rsid w:val="003D3112"/>
    <w:rsid w:val="003F3684"/>
    <w:rsid w:val="00416BC7"/>
    <w:rsid w:val="00444DC5"/>
    <w:rsid w:val="004712C6"/>
    <w:rsid w:val="00477928"/>
    <w:rsid w:val="00481552"/>
    <w:rsid w:val="004E0DE2"/>
    <w:rsid w:val="00542C0D"/>
    <w:rsid w:val="00676AD3"/>
    <w:rsid w:val="006A392E"/>
    <w:rsid w:val="0075160C"/>
    <w:rsid w:val="00764856"/>
    <w:rsid w:val="007653B8"/>
    <w:rsid w:val="007B6413"/>
    <w:rsid w:val="00876C16"/>
    <w:rsid w:val="008E6E22"/>
    <w:rsid w:val="008E777A"/>
    <w:rsid w:val="0092753A"/>
    <w:rsid w:val="00941057"/>
    <w:rsid w:val="00953D5F"/>
    <w:rsid w:val="00A14AC9"/>
    <w:rsid w:val="00A631A2"/>
    <w:rsid w:val="00AA270D"/>
    <w:rsid w:val="00B22F7B"/>
    <w:rsid w:val="00BD349B"/>
    <w:rsid w:val="00C52224"/>
    <w:rsid w:val="00C56A28"/>
    <w:rsid w:val="00CB63FF"/>
    <w:rsid w:val="00DA42DC"/>
    <w:rsid w:val="00DB2ACF"/>
    <w:rsid w:val="00E70E09"/>
    <w:rsid w:val="00EB1545"/>
    <w:rsid w:val="00EE3F18"/>
    <w:rsid w:val="00EF76E2"/>
    <w:rsid w:val="00F43F07"/>
    <w:rsid w:val="00F576AC"/>
    <w:rsid w:val="00F82807"/>
    <w:rsid w:val="00FD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2D5E52"/>
  <w15:chartTrackingRefBased/>
  <w15:docId w15:val="{D8A5CDA4-D73A-465E-A339-D1B4836D6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684"/>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22F7B"/>
    <w:rPr>
      <w:b/>
      <w:bCs/>
    </w:rPr>
  </w:style>
  <w:style w:type="paragraph" w:styleId="ListParagraph">
    <w:name w:val="List Paragraph"/>
    <w:basedOn w:val="Normal"/>
    <w:uiPriority w:val="34"/>
    <w:qFormat/>
    <w:rsid w:val="007653B8"/>
    <w:pPr>
      <w:ind w:left="720"/>
      <w:contextualSpacing/>
    </w:pPr>
  </w:style>
  <w:style w:type="paragraph" w:styleId="NormalWeb">
    <w:name w:val="Normal (Web)"/>
    <w:basedOn w:val="Normal"/>
    <w:uiPriority w:val="99"/>
    <w:semiHidden/>
    <w:unhideWhenUsed/>
    <w:rsid w:val="007653B8"/>
    <w:pPr>
      <w:spacing w:before="100" w:beforeAutospacing="1" w:after="100" w:afterAutospacing="1"/>
    </w:pPr>
    <w:rPr>
      <w:sz w:val="24"/>
      <w:szCs w:val="24"/>
    </w:rPr>
  </w:style>
  <w:style w:type="character" w:styleId="Hyperlink">
    <w:name w:val="Hyperlink"/>
    <w:basedOn w:val="DefaultParagraphFont"/>
    <w:uiPriority w:val="99"/>
    <w:unhideWhenUsed/>
    <w:rsid w:val="00310231"/>
    <w:rPr>
      <w:color w:val="0563C1" w:themeColor="hyperlink"/>
      <w:u w:val="single"/>
    </w:rPr>
  </w:style>
  <w:style w:type="character" w:styleId="UnresolvedMention">
    <w:name w:val="Unresolved Mention"/>
    <w:basedOn w:val="DefaultParagraphFont"/>
    <w:uiPriority w:val="99"/>
    <w:semiHidden/>
    <w:unhideWhenUsed/>
    <w:rsid w:val="00310231"/>
    <w:rPr>
      <w:color w:val="605E5C"/>
      <w:shd w:val="clear" w:color="auto" w:fill="E1DFDD"/>
    </w:rPr>
  </w:style>
  <w:style w:type="paragraph" w:styleId="PlainText">
    <w:name w:val="Plain Text"/>
    <w:basedOn w:val="Normal"/>
    <w:link w:val="PlainTextChar"/>
    <w:uiPriority w:val="99"/>
    <w:unhideWhenUsed/>
    <w:rsid w:val="00EE3F18"/>
    <w:rPr>
      <w:rFonts w:ascii="Consolas" w:eastAsiaTheme="minorHAnsi" w:hAnsi="Consolas" w:cstheme="minorBidi"/>
      <w:kern w:val="2"/>
      <w:sz w:val="21"/>
      <w:szCs w:val="21"/>
      <w:lang w:eastAsia="en-US"/>
      <w14:ligatures w14:val="standardContextual"/>
    </w:rPr>
  </w:style>
  <w:style w:type="character" w:customStyle="1" w:styleId="PlainTextChar">
    <w:name w:val="Plain Text Char"/>
    <w:basedOn w:val="DefaultParagraphFont"/>
    <w:link w:val="PlainText"/>
    <w:uiPriority w:val="99"/>
    <w:rsid w:val="00EE3F18"/>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267984">
      <w:bodyDiv w:val="1"/>
      <w:marLeft w:val="0"/>
      <w:marRight w:val="0"/>
      <w:marTop w:val="0"/>
      <w:marBottom w:val="0"/>
      <w:divBdr>
        <w:top w:val="none" w:sz="0" w:space="0" w:color="auto"/>
        <w:left w:val="none" w:sz="0" w:space="0" w:color="auto"/>
        <w:bottom w:val="none" w:sz="0" w:space="0" w:color="auto"/>
        <w:right w:val="none" w:sz="0" w:space="0" w:color="auto"/>
      </w:divBdr>
    </w:div>
    <w:div w:id="956106966">
      <w:bodyDiv w:val="1"/>
      <w:marLeft w:val="0"/>
      <w:marRight w:val="0"/>
      <w:marTop w:val="0"/>
      <w:marBottom w:val="0"/>
      <w:divBdr>
        <w:top w:val="none" w:sz="0" w:space="0" w:color="auto"/>
        <w:left w:val="none" w:sz="0" w:space="0" w:color="auto"/>
        <w:bottom w:val="none" w:sz="0" w:space="0" w:color="auto"/>
        <w:right w:val="none" w:sz="0" w:space="0" w:color="auto"/>
      </w:divBdr>
    </w:div>
    <w:div w:id="1118720961">
      <w:bodyDiv w:val="1"/>
      <w:marLeft w:val="0"/>
      <w:marRight w:val="0"/>
      <w:marTop w:val="0"/>
      <w:marBottom w:val="0"/>
      <w:divBdr>
        <w:top w:val="none" w:sz="0" w:space="0" w:color="auto"/>
        <w:left w:val="none" w:sz="0" w:space="0" w:color="auto"/>
        <w:bottom w:val="none" w:sz="0" w:space="0" w:color="auto"/>
        <w:right w:val="none" w:sz="0" w:space="0" w:color="auto"/>
      </w:divBdr>
    </w:div>
    <w:div w:id="1348286090">
      <w:bodyDiv w:val="1"/>
      <w:marLeft w:val="0"/>
      <w:marRight w:val="0"/>
      <w:marTop w:val="0"/>
      <w:marBottom w:val="0"/>
      <w:divBdr>
        <w:top w:val="none" w:sz="0" w:space="0" w:color="auto"/>
        <w:left w:val="none" w:sz="0" w:space="0" w:color="auto"/>
        <w:bottom w:val="none" w:sz="0" w:space="0" w:color="auto"/>
        <w:right w:val="none" w:sz="0" w:space="0" w:color="auto"/>
      </w:divBdr>
    </w:div>
    <w:div w:id="2091191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document/collection/cases-uk/id/4FXN-C8R0-TWW4-21CY-00000-00?cite=Wilsons%20and%20Clyde%20Coal%20Co%20Ltd%20v%20English%2C%20%5B1938%5D%20AC%2057%2C%20%5B1937%5D%203%20All%20ER%20628%2C%20106%20LJPC%20117%2C%2081%20Sol%20Jo%20700%2C%20157%20LT%20406%2C%2053%20TLR%20944&amp;context=1001073&amp;identityprofileid=R6VFST67341" TargetMode="External"/><Relationship Id="rId3" Type="http://schemas.openxmlformats.org/officeDocument/2006/relationships/settings" Target="settings.xml"/><Relationship Id="rId7" Type="http://schemas.openxmlformats.org/officeDocument/2006/relationships/hyperlink" Target="https://www.legislation.gov.uk/ukpga/1974/37/section/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api/document?collection=legislation-uk&amp;id=urn:contentItem:4ST8-6180-TWPY-Y0CH-00000-00&amp;context=1001073" TargetMode="External"/><Relationship Id="rId11" Type="http://schemas.openxmlformats.org/officeDocument/2006/relationships/fontTable" Target="fontTable.xml"/><Relationship Id="rId5" Type="http://schemas.openxmlformats.org/officeDocument/2006/relationships/hyperlink" Target="https://www.legislation.gov.uk/ukpga/1996/18/section/230" TargetMode="External"/><Relationship Id="rId10" Type="http://schemas.openxmlformats.org/officeDocument/2006/relationships/hyperlink" Target="https://plus-lexis-com.ezproxy.uwtsd.ac.uk/api/document/collection/cases-uk/id/8T5B-J7B2-8T41-D29R-00000-00?cite=Century%20Insurance%20Company%2C%20Limited%2C%20Appellants%3B%20v.%20Northern%20Ireland%20Road%20Transport%20Board%2C%20Respondent2%2C%20%5B1942%5D%20NI%2047&amp;context=1001073&amp;identityprofileid=R6VFST67341" TargetMode="External"/><Relationship Id="rId4" Type="http://schemas.openxmlformats.org/officeDocument/2006/relationships/webSettings" Target="webSettings.xml"/><Relationship Id="rId9" Type="http://schemas.openxmlformats.org/officeDocument/2006/relationships/hyperlink" Target="https://plus-lexis-com.ezproxy.uwtsd.ac.uk/api/document/collection/cases-uk/id/4FXM-2NS0-TWW4-20HX-00000-00?cite=Caparo%20Industries%20plc%20v%20Dickman%2C%20%5B1990%5D%202%20AC%20605%2C%20%5B1990%5D%201%20All%20ER%20568%2C%20%5B1990%5D%202%20WLR%20358%2C%20%5B1991%5D%20LRC%20(Comm)%20460%2C%20%5B1990%5D%20BCLC%20273%2C%20%5B1990%5D%20BCC%20164%2C%2011%20LDAB%20563%2C%20134%20Sol%20Jo%20494%2C%20%5B1990%5D%2012%20LS%20Gaz%20R%2042%2C%20%5B1990%5D%20NLJR%20248%2C%20(1990)%20Times%2C%2012%20February&amp;context=1001073&amp;identityprofileid=R6VFST67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2129</Words>
  <Characters>11496</Characters>
  <Application>Microsoft Office Word</Application>
  <DocSecurity>0</DocSecurity>
  <Lines>243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2</cp:revision>
  <dcterms:created xsi:type="dcterms:W3CDTF">2024-01-26T21:30:00Z</dcterms:created>
  <dcterms:modified xsi:type="dcterms:W3CDTF">2024-01-26T21:30:00Z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1e88cfaa-b7fd-42c4-8fb9-82e829318062</vt:lpwstr>
  </property>
</Properties>
</file>