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38A42D07" w14:textId="77777777" w:rsidR="008F45D9" w:rsidRPr="008F45D9" w:rsidRDefault="008F45D9" w:rsidP="008F45D9">
            <w:pPr>
              <w:overflowPunct/>
              <w:autoSpaceDE/>
              <w:autoSpaceDN/>
              <w:adjustRightInd/>
              <w:ind w:right="-957"/>
              <w:textAlignment w:val="auto"/>
              <w:rPr>
                <w:rFonts w:ascii="Times New Roman" w:hAnsi="Times New Roman" w:cs="Times New Roman"/>
                <w:b/>
                <w:color w:val="auto"/>
                <w:sz w:val="48"/>
              </w:rPr>
            </w:pPr>
            <w:r w:rsidRPr="008F45D9">
              <w:rPr>
                <w:rFonts w:ascii="Times New Roman" w:hAnsi="Times New Roman" w:cs="Times New Roman"/>
                <w:b/>
                <w:color w:val="auto"/>
                <w:sz w:val="48"/>
              </w:rPr>
              <w:t xml:space="preserve">Learner’s name: </w:t>
            </w:r>
          </w:p>
          <w:p w14:paraId="0D6044B5" w14:textId="77777777" w:rsidR="008F45D9" w:rsidRPr="008F45D9" w:rsidRDefault="008F45D9" w:rsidP="008F45D9">
            <w:pPr>
              <w:overflowPunct/>
              <w:autoSpaceDE/>
              <w:autoSpaceDN/>
              <w:adjustRightInd/>
              <w:ind w:right="-957"/>
              <w:textAlignment w:val="auto"/>
              <w:rPr>
                <w:rFonts w:ascii="Times New Roman" w:hAnsi="Times New Roman" w:cs="Times New Roman"/>
                <w:bCs/>
                <w:color w:val="auto"/>
                <w:sz w:val="48"/>
              </w:rPr>
            </w:pPr>
            <w:r w:rsidRPr="008F45D9">
              <w:rPr>
                <w:rFonts w:ascii="Times New Roman" w:hAnsi="Times New Roman" w:cs="Times New Roman"/>
                <w:bCs/>
                <w:color w:val="auto"/>
                <w:sz w:val="48"/>
              </w:rPr>
              <w:t>Sian Rowlands</w:t>
            </w:r>
          </w:p>
          <w:p w14:paraId="41387B17" w14:textId="77777777" w:rsidR="008F45D9" w:rsidRPr="008F45D9" w:rsidRDefault="008F45D9" w:rsidP="008F45D9">
            <w:pPr>
              <w:overflowPunct/>
              <w:autoSpaceDE/>
              <w:autoSpaceDN/>
              <w:adjustRightInd/>
              <w:ind w:right="-957"/>
              <w:textAlignment w:val="auto"/>
              <w:rPr>
                <w:rFonts w:ascii="Times New Roman" w:hAnsi="Times New Roman" w:cs="Times New Roman"/>
                <w:b/>
                <w:color w:val="auto"/>
                <w:sz w:val="48"/>
              </w:rPr>
            </w:pPr>
            <w:r w:rsidRPr="008F45D9">
              <w:rPr>
                <w:rFonts w:ascii="Times New Roman" w:hAnsi="Times New Roman" w:cs="Times New Roman"/>
                <w:b/>
                <w:color w:val="auto"/>
                <w:sz w:val="48"/>
              </w:rPr>
              <w:t xml:space="preserve">Email address: </w:t>
            </w:r>
          </w:p>
          <w:p w14:paraId="2ED7090F" w14:textId="77777777" w:rsidR="008F45D9" w:rsidRPr="008F45D9" w:rsidRDefault="008F45D9" w:rsidP="008F45D9">
            <w:pPr>
              <w:overflowPunct/>
              <w:autoSpaceDE/>
              <w:autoSpaceDN/>
              <w:adjustRightInd/>
              <w:ind w:right="-957"/>
              <w:textAlignment w:val="auto"/>
              <w:rPr>
                <w:rFonts w:ascii="Times New Roman" w:hAnsi="Times New Roman" w:cs="Times New Roman"/>
                <w:bCs/>
                <w:color w:val="auto"/>
                <w:sz w:val="48"/>
              </w:rPr>
            </w:pPr>
            <w:r w:rsidRPr="008F45D9">
              <w:rPr>
                <w:rFonts w:ascii="Times New Roman" w:hAnsi="Times New Roman" w:cs="Times New Roman"/>
                <w:bCs/>
                <w:color w:val="auto"/>
                <w:sz w:val="48"/>
              </w:rPr>
              <w:t>srowlands@carmarthenshire.gov.uk</w:t>
            </w:r>
          </w:p>
          <w:p w14:paraId="0A8346EA" w14:textId="77777777" w:rsidR="008F45D9" w:rsidRPr="008F45D9" w:rsidRDefault="008F45D9" w:rsidP="008F45D9">
            <w:pPr>
              <w:overflowPunct/>
              <w:autoSpaceDE/>
              <w:autoSpaceDN/>
              <w:adjustRightInd/>
              <w:ind w:right="-957"/>
              <w:textAlignment w:val="auto"/>
              <w:rPr>
                <w:rFonts w:ascii="Times New Roman" w:hAnsi="Times New Roman" w:cs="Times New Roman"/>
                <w:b/>
                <w:color w:val="auto"/>
                <w:sz w:val="48"/>
              </w:rPr>
            </w:pPr>
            <w:r w:rsidRPr="008F45D9">
              <w:rPr>
                <w:rFonts w:ascii="Times New Roman" w:hAnsi="Times New Roman" w:cs="Times New Roman"/>
                <w:b/>
                <w:color w:val="auto"/>
                <w:sz w:val="48"/>
              </w:rPr>
              <w:t>Learner’s University Registration Number:</w:t>
            </w:r>
          </w:p>
          <w:p w14:paraId="694436E7" w14:textId="77777777" w:rsidR="008F45D9" w:rsidRPr="008F45D9" w:rsidRDefault="008F45D9" w:rsidP="008F45D9">
            <w:pPr>
              <w:overflowPunct/>
              <w:autoSpaceDE/>
              <w:autoSpaceDN/>
              <w:adjustRightInd/>
              <w:ind w:right="-957"/>
              <w:textAlignment w:val="auto"/>
              <w:rPr>
                <w:rFonts w:ascii="Times New Roman" w:hAnsi="Times New Roman" w:cs="Times New Roman"/>
                <w:bCs/>
                <w:color w:val="auto"/>
                <w:sz w:val="48"/>
              </w:rPr>
            </w:pPr>
            <w:r w:rsidRPr="008F45D9">
              <w:rPr>
                <w:rFonts w:ascii="Times New Roman" w:hAnsi="Times New Roman" w:cs="Times New Roman"/>
                <w:bCs/>
                <w:color w:val="auto"/>
                <w:sz w:val="48"/>
              </w:rPr>
              <w:t>0152079</w:t>
            </w:r>
          </w:p>
          <w:p w14:paraId="5F84129B" w14:textId="6BB3F54F" w:rsidR="0085230E" w:rsidRPr="005D3F07" w:rsidRDefault="008F45D9" w:rsidP="008F45D9">
            <w:pPr>
              <w:overflowPunct/>
              <w:autoSpaceDE/>
              <w:autoSpaceDN/>
              <w:adjustRightInd/>
              <w:ind w:right="-957"/>
              <w:textAlignment w:val="auto"/>
              <w:rPr>
                <w:rFonts w:ascii="Times New Roman" w:hAnsi="Times New Roman" w:cs="Times New Roman"/>
                <w:b/>
                <w:color w:val="auto"/>
                <w:sz w:val="48"/>
              </w:rPr>
            </w:pPr>
            <w:r w:rsidRPr="008F45D9">
              <w:rPr>
                <w:rFonts w:ascii="Times New Roman" w:hAnsi="Times New Roman" w:cs="Times New Roman"/>
                <w:b/>
                <w:color w:val="auto"/>
                <w:sz w:val="48"/>
              </w:rPr>
              <w:t xml:space="preserve">Cohort: </w:t>
            </w:r>
            <w:r w:rsidR="006C49D7">
              <w:rPr>
                <w:rFonts w:ascii="Times New Roman" w:hAnsi="Times New Roman" w:cs="Times New Roman"/>
                <w:b/>
                <w:color w:val="auto"/>
                <w:sz w:val="48"/>
              </w:rPr>
              <w:t>21</w:t>
            </w:r>
            <w:r w:rsidRPr="008F45D9">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4FD596B0"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Adams, R. et al. (2009)</w:t>
      </w:r>
      <w:r w:rsidRPr="00080F35">
        <w:rPr>
          <w:rFonts w:asciiTheme="minorHAnsi" w:eastAsiaTheme="minorHAnsi" w:hAnsiTheme="minorHAnsi" w:cstheme="minorBidi"/>
          <w:i/>
          <w:iCs/>
          <w:color w:val="auto"/>
          <w:sz w:val="22"/>
          <w:szCs w:val="22"/>
          <w:lang w:eastAsia="en-US"/>
        </w:rPr>
        <w:t xml:space="preserve"> Practising Social Work In A Complex World</w:t>
      </w:r>
      <w:r w:rsidRPr="00080F35">
        <w:rPr>
          <w:rFonts w:asciiTheme="minorHAnsi" w:eastAsiaTheme="minorHAnsi" w:hAnsiTheme="minorHAnsi" w:cstheme="minorBidi"/>
          <w:color w:val="auto"/>
          <w:sz w:val="22"/>
          <w:szCs w:val="22"/>
          <w:lang w:eastAsia="en-US"/>
        </w:rPr>
        <w:t>, London, Red Globe Press</w:t>
      </w:r>
    </w:p>
    <w:p w14:paraId="5002CCC1" w14:textId="77777777" w:rsid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Calvely, J. (2012)</w:t>
      </w:r>
      <w:r w:rsidRPr="00080F35">
        <w:rPr>
          <w:rFonts w:asciiTheme="minorHAnsi" w:eastAsiaTheme="minorHAnsi" w:hAnsiTheme="minorHAnsi" w:cstheme="minorBidi"/>
          <w:i/>
          <w:iCs/>
          <w:color w:val="auto"/>
          <w:sz w:val="22"/>
          <w:szCs w:val="22"/>
          <w:lang w:eastAsia="en-US"/>
        </w:rPr>
        <w:t xml:space="preserve"> Including adults with intellectual disabilities who lack capacity to consent in research</w:t>
      </w:r>
      <w:r w:rsidRPr="00080F35">
        <w:rPr>
          <w:rFonts w:asciiTheme="minorHAnsi" w:eastAsiaTheme="minorHAnsi" w:hAnsiTheme="minorHAnsi" w:cstheme="minorBidi"/>
          <w:color w:val="auto"/>
          <w:sz w:val="22"/>
          <w:szCs w:val="22"/>
          <w:lang w:eastAsia="en-US"/>
        </w:rPr>
        <w:t xml:space="preserve"> [Online]. Available at </w:t>
      </w:r>
      <w:hyperlink r:id="rId12" w:history="1">
        <w:r w:rsidRPr="00080F35">
          <w:rPr>
            <w:rFonts w:asciiTheme="minorHAnsi" w:eastAsiaTheme="minorHAnsi" w:hAnsiTheme="minorHAnsi" w:cstheme="minorBidi"/>
            <w:color w:val="0000FF"/>
            <w:sz w:val="22"/>
            <w:szCs w:val="22"/>
            <w:u w:val="single"/>
            <w:lang w:eastAsia="en-US"/>
          </w:rPr>
          <w:t>https://journals.sagepub.com/doi/abs/10.1177/0969733011426818?journalCode=neja</w:t>
        </w:r>
      </w:hyperlink>
      <w:r w:rsidRPr="00080F35">
        <w:rPr>
          <w:rFonts w:asciiTheme="minorHAnsi" w:eastAsiaTheme="minorHAnsi" w:hAnsiTheme="minorHAnsi" w:cstheme="minorBidi"/>
          <w:color w:val="auto"/>
          <w:sz w:val="22"/>
          <w:szCs w:val="22"/>
          <w:lang w:eastAsia="en-US"/>
        </w:rPr>
        <w:t xml:space="preserve"> (Accessed 15th January 2024)</w:t>
      </w:r>
    </w:p>
    <w:p w14:paraId="4A002A38" w14:textId="69D4FD74" w:rsidR="0064546D" w:rsidRPr="00080F35" w:rsidRDefault="0064546D"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Can</w:t>
      </w:r>
      <w:r w:rsidR="00A949D5">
        <w:rPr>
          <w:rFonts w:asciiTheme="minorHAnsi" w:eastAsiaTheme="minorHAnsi" w:hAnsiTheme="minorHAnsi" w:cstheme="minorBidi"/>
          <w:color w:val="auto"/>
          <w:sz w:val="22"/>
          <w:szCs w:val="22"/>
          <w:lang w:eastAsia="en-US"/>
        </w:rPr>
        <w:t>a</w:t>
      </w:r>
      <w:r>
        <w:rPr>
          <w:rFonts w:asciiTheme="minorHAnsi" w:eastAsiaTheme="minorHAnsi" w:hAnsiTheme="minorHAnsi" w:cstheme="minorBidi"/>
          <w:color w:val="auto"/>
          <w:sz w:val="22"/>
          <w:szCs w:val="22"/>
          <w:lang w:eastAsia="en-US"/>
        </w:rPr>
        <w:t>van, S. and Prior</w:t>
      </w:r>
      <w:r w:rsidR="003778B7">
        <w:rPr>
          <w:rFonts w:asciiTheme="minorHAnsi" w:eastAsiaTheme="minorHAnsi" w:hAnsiTheme="minorHAnsi" w:cstheme="minorBidi"/>
          <w:color w:val="auto"/>
          <w:sz w:val="22"/>
          <w:szCs w:val="22"/>
          <w:lang w:eastAsia="en-US"/>
        </w:rPr>
        <w:t xml:space="preserve">, S. </w:t>
      </w:r>
      <w:r w:rsidRPr="0064546D">
        <w:rPr>
          <w:rFonts w:asciiTheme="minorHAnsi" w:eastAsiaTheme="minorHAnsi" w:hAnsiTheme="minorHAnsi" w:cstheme="minorBidi"/>
          <w:color w:val="auto"/>
          <w:sz w:val="22"/>
          <w:szCs w:val="22"/>
          <w:lang w:eastAsia="en-US"/>
        </w:rPr>
        <w:t>(2016) Davies, M. (ed[s]) The Blackwell Companion to Social Work, 4th edn, Oxford, Blackwell Publishing</w:t>
      </w:r>
    </w:p>
    <w:p w14:paraId="1675FAC2"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Heywood, R. et al. (2019) </w:t>
      </w:r>
      <w:r w:rsidRPr="00080F35">
        <w:rPr>
          <w:rFonts w:asciiTheme="minorHAnsi" w:eastAsiaTheme="minorHAnsi" w:hAnsiTheme="minorHAnsi" w:cstheme="minorBidi"/>
          <w:i/>
          <w:iCs/>
          <w:color w:val="auto"/>
          <w:sz w:val="22"/>
          <w:szCs w:val="22"/>
          <w:lang w:eastAsia="en-US"/>
        </w:rPr>
        <w:t>Lost Voices in Research: Exposing the Gaps in the Mental Capacity Act 2005</w:t>
      </w:r>
      <w:r w:rsidRPr="00080F35">
        <w:rPr>
          <w:rFonts w:asciiTheme="minorHAnsi" w:eastAsiaTheme="minorHAnsi" w:hAnsiTheme="minorHAnsi" w:cstheme="minorBidi"/>
          <w:color w:val="auto"/>
          <w:sz w:val="22"/>
          <w:szCs w:val="22"/>
          <w:lang w:eastAsia="en-US"/>
        </w:rPr>
        <w:t xml:space="preserve"> [Online]. Available at </w:t>
      </w:r>
      <w:hyperlink r:id="rId13" w:history="1">
        <w:r w:rsidRPr="00080F35">
          <w:rPr>
            <w:rFonts w:asciiTheme="minorHAnsi" w:eastAsiaTheme="minorHAnsi" w:hAnsiTheme="minorHAnsi" w:cstheme="minorBidi"/>
            <w:color w:val="0000FF"/>
            <w:sz w:val="22"/>
            <w:szCs w:val="22"/>
            <w:u w:val="single"/>
            <w:lang w:eastAsia="en-US"/>
          </w:rPr>
          <w:t>https://journals-sagepub-com.ezproxy.uwtsd.ac.uk/doi/epub/10.1177/0968533219867365</w:t>
        </w:r>
      </w:hyperlink>
      <w:r w:rsidRPr="00080F35">
        <w:rPr>
          <w:rFonts w:asciiTheme="minorHAnsi" w:eastAsiaTheme="minorHAnsi" w:hAnsiTheme="minorHAnsi" w:cstheme="minorBidi"/>
          <w:color w:val="auto"/>
          <w:sz w:val="22"/>
          <w:szCs w:val="22"/>
          <w:lang w:eastAsia="en-US"/>
        </w:rPr>
        <w:t xml:space="preserve"> (Accessed 15th January 2024)</w:t>
      </w:r>
    </w:p>
    <w:p w14:paraId="47219481" w14:textId="77777777" w:rsid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National Independent Safeguarding Board (2020) </w:t>
      </w:r>
      <w:r w:rsidRPr="00080F35">
        <w:rPr>
          <w:rFonts w:asciiTheme="minorHAnsi" w:eastAsiaTheme="minorHAnsi" w:hAnsiTheme="minorHAnsi" w:cstheme="minorBidi"/>
          <w:i/>
          <w:iCs/>
          <w:color w:val="auto"/>
          <w:sz w:val="22"/>
          <w:szCs w:val="22"/>
          <w:lang w:eastAsia="en-US"/>
        </w:rPr>
        <w:t xml:space="preserve">About The Board, </w:t>
      </w:r>
      <w:r w:rsidRPr="00080F35">
        <w:rPr>
          <w:rFonts w:asciiTheme="minorHAnsi" w:eastAsiaTheme="minorHAnsi" w:hAnsiTheme="minorHAnsi" w:cstheme="minorBidi"/>
          <w:color w:val="auto"/>
          <w:sz w:val="22"/>
          <w:szCs w:val="22"/>
          <w:lang w:eastAsia="en-US"/>
        </w:rPr>
        <w:t xml:space="preserve">[Online]. Available at </w:t>
      </w:r>
      <w:hyperlink r:id="rId14" w:history="1">
        <w:r w:rsidRPr="00080F35">
          <w:rPr>
            <w:rFonts w:asciiTheme="minorHAnsi" w:eastAsiaTheme="minorHAnsi" w:hAnsiTheme="minorHAnsi" w:cstheme="minorBidi"/>
            <w:color w:val="0000FF"/>
            <w:sz w:val="22"/>
            <w:szCs w:val="22"/>
            <w:u w:val="single"/>
            <w:lang w:eastAsia="en-US"/>
          </w:rPr>
          <w:t>https://safeguardingboard.wales/about-the-board/</w:t>
        </w:r>
      </w:hyperlink>
      <w:r w:rsidRPr="00080F35">
        <w:rPr>
          <w:rFonts w:asciiTheme="minorHAnsi" w:eastAsiaTheme="minorHAnsi" w:hAnsiTheme="minorHAnsi" w:cstheme="minorBidi"/>
          <w:color w:val="auto"/>
          <w:sz w:val="22"/>
          <w:szCs w:val="22"/>
          <w:lang w:eastAsia="en-US"/>
        </w:rPr>
        <w:t xml:space="preserve"> (Accessed 15th January 2024)</w:t>
      </w:r>
    </w:p>
    <w:p w14:paraId="666298DF" w14:textId="717382CC" w:rsidR="00262416" w:rsidRDefault="008718C7"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NHS (2024)</w:t>
      </w:r>
      <w:r w:rsidRPr="008718C7">
        <w:t xml:space="preserve"> </w:t>
      </w:r>
      <w:r w:rsidRPr="008718C7">
        <w:rPr>
          <w:rFonts w:asciiTheme="minorHAnsi" w:eastAsiaTheme="minorHAnsi" w:hAnsiTheme="minorHAnsi" w:cstheme="minorBidi"/>
          <w:i/>
          <w:iCs/>
          <w:color w:val="auto"/>
          <w:sz w:val="22"/>
          <w:szCs w:val="22"/>
          <w:lang w:eastAsia="en-US"/>
        </w:rPr>
        <w:t>Mental Capacity Act</w:t>
      </w:r>
      <w:r>
        <w:rPr>
          <w:rFonts w:asciiTheme="minorHAnsi" w:eastAsiaTheme="minorHAnsi" w:hAnsiTheme="minorHAnsi" w:cstheme="minorBidi"/>
          <w:color w:val="auto"/>
          <w:sz w:val="22"/>
          <w:szCs w:val="22"/>
          <w:lang w:eastAsia="en-US"/>
        </w:rPr>
        <w:t xml:space="preserve">  </w:t>
      </w:r>
      <w:r w:rsidR="00262416" w:rsidRPr="00262416">
        <w:rPr>
          <w:rFonts w:asciiTheme="minorHAnsi" w:eastAsiaTheme="minorHAnsi" w:hAnsiTheme="minorHAnsi" w:cstheme="minorBidi"/>
          <w:color w:val="auto"/>
          <w:sz w:val="22"/>
          <w:szCs w:val="22"/>
          <w:lang w:eastAsia="en-US"/>
        </w:rPr>
        <w:t>[Online]</w:t>
      </w:r>
      <w:r w:rsidR="00262416">
        <w:rPr>
          <w:rFonts w:asciiTheme="minorHAnsi" w:eastAsiaTheme="minorHAnsi" w:hAnsiTheme="minorHAnsi" w:cstheme="minorBidi"/>
          <w:color w:val="auto"/>
          <w:sz w:val="22"/>
          <w:szCs w:val="22"/>
          <w:lang w:eastAsia="en-US"/>
        </w:rPr>
        <w:t xml:space="preserve"> </w:t>
      </w:r>
      <w:hyperlink r:id="rId15" w:history="1">
        <w:r w:rsidRPr="00B16D7A">
          <w:rPr>
            <w:rStyle w:val="Hyperlink"/>
            <w:rFonts w:asciiTheme="minorHAnsi" w:eastAsiaTheme="minorHAnsi" w:hAnsiTheme="minorHAnsi" w:cstheme="minorBidi"/>
            <w:sz w:val="22"/>
            <w:szCs w:val="22"/>
            <w:lang w:eastAsia="en-US"/>
          </w:rPr>
          <w:t>https://www.nhs.uk/conditions/social-care-and-support-guide/making-decisions-for-someone-else/mental-capacity-act/</w:t>
        </w:r>
      </w:hyperlink>
      <w:r w:rsidR="00262416">
        <w:rPr>
          <w:rFonts w:asciiTheme="minorHAnsi" w:eastAsiaTheme="minorHAnsi" w:hAnsiTheme="minorHAnsi" w:cstheme="minorBidi"/>
          <w:color w:val="auto"/>
          <w:sz w:val="22"/>
          <w:szCs w:val="22"/>
          <w:lang w:eastAsia="en-US"/>
        </w:rPr>
        <w:t xml:space="preserve"> </w:t>
      </w:r>
      <w:r w:rsidR="00262416" w:rsidRPr="00262416">
        <w:rPr>
          <w:rFonts w:asciiTheme="minorHAnsi" w:eastAsiaTheme="minorHAnsi" w:hAnsiTheme="minorHAnsi" w:cstheme="minorBidi"/>
          <w:color w:val="auto"/>
          <w:sz w:val="22"/>
          <w:szCs w:val="22"/>
          <w:lang w:eastAsia="en-US"/>
        </w:rPr>
        <w:t>(Accessed 15th January 2024)</w:t>
      </w:r>
    </w:p>
    <w:p w14:paraId="05EEE45A" w14:textId="12ACCC0E" w:rsidR="005B028A" w:rsidRPr="00080F35" w:rsidRDefault="00171506"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171506">
        <w:rPr>
          <w:rFonts w:asciiTheme="minorHAnsi" w:eastAsiaTheme="minorHAnsi" w:hAnsiTheme="minorHAnsi" w:cstheme="minorBidi"/>
          <w:color w:val="auto"/>
          <w:sz w:val="22"/>
          <w:szCs w:val="22"/>
          <w:lang w:eastAsia="en-US"/>
        </w:rPr>
        <w:t>The National Institute for Health and Care Excellence (NICE)</w:t>
      </w:r>
      <w:r>
        <w:rPr>
          <w:rFonts w:asciiTheme="minorHAnsi" w:eastAsiaTheme="minorHAnsi" w:hAnsiTheme="minorHAnsi" w:cstheme="minorBidi"/>
          <w:color w:val="auto"/>
          <w:sz w:val="22"/>
          <w:szCs w:val="22"/>
          <w:lang w:eastAsia="en-US"/>
        </w:rPr>
        <w:t xml:space="preserve"> (2023) </w:t>
      </w:r>
      <w:r w:rsidR="00CC5839" w:rsidRPr="00CC5839">
        <w:rPr>
          <w:rFonts w:asciiTheme="minorHAnsi" w:eastAsiaTheme="minorHAnsi" w:hAnsiTheme="minorHAnsi" w:cstheme="minorBidi"/>
          <w:color w:val="auto"/>
          <w:sz w:val="22"/>
          <w:szCs w:val="22"/>
          <w:lang w:eastAsia="en-US"/>
        </w:rPr>
        <w:t>Learning disabilities:</w:t>
      </w:r>
      <w:r w:rsidR="00CC5839">
        <w:rPr>
          <w:rFonts w:asciiTheme="minorHAnsi" w:eastAsiaTheme="minorHAnsi" w:hAnsiTheme="minorHAnsi" w:cstheme="minorBidi"/>
          <w:color w:val="auto"/>
          <w:sz w:val="22"/>
          <w:szCs w:val="22"/>
          <w:lang w:eastAsia="en-US"/>
        </w:rPr>
        <w:t xml:space="preserve"> </w:t>
      </w:r>
      <w:r w:rsidR="00CC5839" w:rsidRPr="00CC5839">
        <w:rPr>
          <w:rFonts w:asciiTheme="minorHAnsi" w:eastAsiaTheme="minorHAnsi" w:hAnsiTheme="minorHAnsi" w:cstheme="minorBidi"/>
          <w:color w:val="auto"/>
          <w:sz w:val="22"/>
          <w:szCs w:val="22"/>
          <w:lang w:eastAsia="en-US"/>
        </w:rPr>
        <w:t>What is it?</w:t>
      </w:r>
      <w:r w:rsidR="00CC5839">
        <w:rPr>
          <w:rFonts w:asciiTheme="minorHAnsi" w:eastAsiaTheme="minorHAnsi" w:hAnsiTheme="minorHAnsi" w:cstheme="minorBidi"/>
          <w:color w:val="auto"/>
          <w:sz w:val="22"/>
          <w:szCs w:val="22"/>
          <w:lang w:eastAsia="en-US"/>
        </w:rPr>
        <w:t xml:space="preserve"> </w:t>
      </w:r>
      <w:r w:rsidR="00CC5839" w:rsidRPr="00CC5839">
        <w:rPr>
          <w:rFonts w:asciiTheme="minorHAnsi" w:eastAsiaTheme="minorHAnsi" w:hAnsiTheme="minorHAnsi" w:cstheme="minorBidi"/>
          <w:color w:val="auto"/>
          <w:sz w:val="22"/>
          <w:szCs w:val="22"/>
          <w:lang w:eastAsia="en-US"/>
        </w:rPr>
        <w:t xml:space="preserve">[Online]. Available at </w:t>
      </w:r>
      <w:hyperlink r:id="rId16" w:history="1">
        <w:r w:rsidR="0098401C" w:rsidRPr="00A63BD8">
          <w:rPr>
            <w:rStyle w:val="Hyperlink"/>
            <w:rFonts w:asciiTheme="minorHAnsi" w:eastAsiaTheme="minorHAnsi" w:hAnsiTheme="minorHAnsi" w:cstheme="minorBidi"/>
            <w:sz w:val="22"/>
            <w:szCs w:val="22"/>
            <w:lang w:eastAsia="en-US"/>
          </w:rPr>
          <w:t>https://cks.nice.org.uk/topics/learning-disabilities/background-information/definition/</w:t>
        </w:r>
      </w:hyperlink>
      <w:r w:rsidR="0098401C">
        <w:rPr>
          <w:rFonts w:asciiTheme="minorHAnsi" w:eastAsiaTheme="minorHAnsi" w:hAnsiTheme="minorHAnsi" w:cstheme="minorBidi"/>
          <w:color w:val="auto"/>
          <w:sz w:val="22"/>
          <w:szCs w:val="22"/>
          <w:lang w:eastAsia="en-US"/>
        </w:rPr>
        <w:t xml:space="preserve"> </w:t>
      </w:r>
      <w:r w:rsidR="00CC5839" w:rsidRPr="00CC5839">
        <w:rPr>
          <w:rFonts w:asciiTheme="minorHAnsi" w:eastAsiaTheme="minorHAnsi" w:hAnsiTheme="minorHAnsi" w:cstheme="minorBidi"/>
          <w:color w:val="auto"/>
          <w:sz w:val="22"/>
          <w:szCs w:val="22"/>
          <w:lang w:eastAsia="en-US"/>
        </w:rPr>
        <w:t>(Accessed 15th January 2024)</w:t>
      </w:r>
    </w:p>
    <w:p w14:paraId="61E1CC6C" w14:textId="77777777" w:rsidR="007A0E34"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Payne, M. (2014) </w:t>
      </w:r>
      <w:r w:rsidRPr="00080F35">
        <w:rPr>
          <w:rFonts w:asciiTheme="minorHAnsi" w:eastAsiaTheme="minorHAnsi" w:hAnsiTheme="minorHAnsi" w:cstheme="minorBidi"/>
          <w:i/>
          <w:iCs/>
          <w:color w:val="auto"/>
          <w:sz w:val="22"/>
          <w:szCs w:val="22"/>
          <w:lang w:eastAsia="en-US"/>
        </w:rPr>
        <w:t>Modern Social Work Theory</w:t>
      </w:r>
      <w:r w:rsidRPr="00080F35">
        <w:rPr>
          <w:rFonts w:asciiTheme="minorHAnsi" w:eastAsiaTheme="minorHAnsi" w:hAnsiTheme="minorHAnsi" w:cstheme="minorBidi"/>
          <w:color w:val="auto"/>
          <w:sz w:val="22"/>
          <w:szCs w:val="22"/>
          <w:lang w:eastAsia="en-US"/>
        </w:rPr>
        <w:t>, Basingstoke: Palgrave Macmillan. Swansea: Sandpaper Press</w:t>
      </w:r>
    </w:p>
    <w:p w14:paraId="49D8D47B" w14:textId="77777777" w:rsidR="007A0E34" w:rsidRDefault="007A0E34"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F72220">
        <w:rPr>
          <w:rFonts w:asciiTheme="minorHAnsi" w:eastAsiaTheme="minorHAnsi" w:hAnsiTheme="minorHAnsi" w:cstheme="minorBidi"/>
          <w:color w:val="auto"/>
          <w:sz w:val="22"/>
          <w:szCs w:val="22"/>
          <w:lang w:eastAsia="en-US"/>
        </w:rPr>
        <w:t>Pierson, J. and Thomas, M. (2002) Dictionary of Social Work. Glasgow: Harper Collins.</w:t>
      </w:r>
    </w:p>
    <w:p w14:paraId="4EC8F87B" w14:textId="4C829D49"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Social Care Wales (2017)</w:t>
      </w:r>
      <w:r w:rsidRPr="00080F35">
        <w:rPr>
          <w:rFonts w:asciiTheme="minorHAnsi" w:eastAsiaTheme="minorHAnsi" w:hAnsiTheme="minorHAnsi" w:cstheme="minorBidi"/>
          <w:i/>
          <w:iCs/>
          <w:color w:val="auto"/>
          <w:sz w:val="22"/>
          <w:szCs w:val="22"/>
          <w:lang w:eastAsia="en-US"/>
        </w:rPr>
        <w:t xml:space="preserve"> Code of Professional Practice for Social Care</w:t>
      </w:r>
      <w:r w:rsidRPr="00080F35">
        <w:rPr>
          <w:rFonts w:asciiTheme="minorHAnsi" w:eastAsiaTheme="minorHAnsi" w:hAnsiTheme="minorHAnsi" w:cstheme="minorBidi"/>
          <w:color w:val="auto"/>
          <w:sz w:val="22"/>
          <w:szCs w:val="22"/>
          <w:lang w:eastAsia="en-US"/>
        </w:rPr>
        <w:t xml:space="preserve">, [Online]. Available at </w:t>
      </w:r>
      <w:hyperlink r:id="rId17" w:history="1">
        <w:r w:rsidRPr="00080F35">
          <w:rPr>
            <w:rFonts w:asciiTheme="minorHAnsi" w:eastAsiaTheme="minorHAnsi" w:hAnsiTheme="minorHAnsi" w:cstheme="minorBidi"/>
            <w:color w:val="0000FF"/>
            <w:sz w:val="22"/>
            <w:szCs w:val="22"/>
            <w:u w:val="single"/>
            <w:lang w:eastAsia="en-US"/>
          </w:rPr>
          <w:t>https://socialcare.wales/cms_assets/file-uploads/Code-of-Professional-Practice-for-Social-Care-web-version.pdf</w:t>
        </w:r>
      </w:hyperlink>
      <w:r w:rsidRPr="00080F35">
        <w:rPr>
          <w:rFonts w:asciiTheme="minorHAnsi" w:eastAsiaTheme="minorHAnsi" w:hAnsiTheme="minorHAnsi" w:cstheme="minorBidi"/>
          <w:color w:val="auto"/>
          <w:sz w:val="22"/>
          <w:szCs w:val="22"/>
          <w:lang w:eastAsia="en-US"/>
        </w:rPr>
        <w:t xml:space="preserve"> </w:t>
      </w:r>
      <w:bookmarkStart w:id="0" w:name="_Hlk151632380"/>
      <w:r w:rsidRPr="00080F35">
        <w:rPr>
          <w:rFonts w:asciiTheme="minorHAnsi" w:eastAsiaTheme="minorHAnsi" w:hAnsiTheme="minorHAnsi" w:cstheme="minorBidi"/>
          <w:color w:val="auto"/>
          <w:sz w:val="22"/>
          <w:szCs w:val="22"/>
          <w:lang w:eastAsia="en-US"/>
        </w:rPr>
        <w:t>(Accessed 23rd November, 2023)</w:t>
      </w:r>
      <w:bookmarkEnd w:id="0"/>
    </w:p>
    <w:p w14:paraId="0EF16A1E" w14:textId="77777777" w:rsidR="00080F35" w:rsidRPr="00080F35" w:rsidRDefault="00080F35" w:rsidP="00A30514">
      <w:pPr>
        <w:overflowPunct/>
        <w:autoSpaceDE/>
        <w:autoSpaceDN/>
        <w:adjustRightInd/>
        <w:spacing w:before="240" w:after="160"/>
        <w:jc w:val="both"/>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Social Care Wales (2023) </w:t>
      </w:r>
      <w:r w:rsidRPr="00080F35">
        <w:rPr>
          <w:rFonts w:asciiTheme="minorHAnsi" w:eastAsiaTheme="minorHAnsi" w:hAnsiTheme="minorHAnsi" w:cstheme="minorBidi"/>
          <w:i/>
          <w:iCs/>
          <w:color w:val="auto"/>
          <w:sz w:val="22"/>
          <w:szCs w:val="22"/>
          <w:lang w:eastAsia="en-US"/>
        </w:rPr>
        <w:t xml:space="preserve"> Glossary </w:t>
      </w:r>
      <w:r w:rsidRPr="00080F35">
        <w:rPr>
          <w:rFonts w:asciiTheme="minorHAnsi" w:eastAsiaTheme="minorHAnsi" w:hAnsiTheme="minorHAnsi" w:cstheme="minorBidi"/>
          <w:color w:val="auto"/>
          <w:sz w:val="22"/>
          <w:szCs w:val="22"/>
          <w:lang w:eastAsia="en-US"/>
        </w:rPr>
        <w:t xml:space="preserve">, [Online] </w:t>
      </w:r>
      <w:hyperlink r:id="rId18" w:history="1">
        <w:r w:rsidRPr="00080F35">
          <w:rPr>
            <w:rFonts w:asciiTheme="minorHAnsi" w:eastAsiaTheme="minorHAnsi" w:hAnsiTheme="minorHAnsi" w:cstheme="minorBidi"/>
            <w:color w:val="0000FF"/>
            <w:sz w:val="22"/>
            <w:szCs w:val="22"/>
            <w:u w:val="single"/>
            <w:lang w:eastAsia="en-US"/>
          </w:rPr>
          <w:t>https://socialcare.wales/resources-guidance/safeguarding-list/national-safeguarding-training-learning-and-development-standards/safeguarding-standards-glossary</w:t>
        </w:r>
      </w:hyperlink>
      <w:r w:rsidRPr="00080F35">
        <w:rPr>
          <w:rFonts w:asciiTheme="minorHAnsi" w:eastAsiaTheme="minorHAnsi" w:hAnsiTheme="minorHAnsi" w:cstheme="minorBidi"/>
          <w:color w:val="auto"/>
          <w:sz w:val="22"/>
          <w:szCs w:val="22"/>
          <w:lang w:eastAsia="en-US"/>
        </w:rPr>
        <w:t xml:space="preserve">  (Accessed 15th January 2024)</w:t>
      </w:r>
    </w:p>
    <w:p w14:paraId="5E80B5CC" w14:textId="77777777" w:rsidR="00080F35" w:rsidRDefault="00080F35" w:rsidP="00A30514">
      <w:pPr>
        <w:overflowPunct/>
        <w:autoSpaceDE/>
        <w:autoSpaceDN/>
        <w:adjustRightInd/>
        <w:spacing w:before="240" w:after="160"/>
        <w:jc w:val="both"/>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lastRenderedPageBreak/>
        <w:t xml:space="preserve">Seden, S. (2016) Davies, M. (ed[s]) </w:t>
      </w:r>
      <w:r w:rsidRPr="00080F35">
        <w:rPr>
          <w:rFonts w:asciiTheme="minorHAnsi" w:eastAsiaTheme="minorHAnsi" w:hAnsiTheme="minorHAnsi" w:cstheme="minorBidi"/>
          <w:i/>
          <w:iCs/>
          <w:color w:val="auto"/>
          <w:sz w:val="22"/>
          <w:szCs w:val="22"/>
          <w:lang w:eastAsia="en-US"/>
        </w:rPr>
        <w:t>The Blackwell Companion to Social Work</w:t>
      </w:r>
      <w:r w:rsidRPr="00080F35">
        <w:rPr>
          <w:rFonts w:asciiTheme="minorHAnsi" w:eastAsiaTheme="minorHAnsi" w:hAnsiTheme="minorHAnsi" w:cstheme="minorBidi"/>
          <w:color w:val="auto"/>
          <w:sz w:val="22"/>
          <w:szCs w:val="22"/>
          <w:lang w:eastAsia="en-US"/>
        </w:rPr>
        <w:t>, 4th edn, Oxford, Blackwell Publishing</w:t>
      </w:r>
    </w:p>
    <w:p w14:paraId="00094CE7" w14:textId="62F03B7D" w:rsidR="00F63DFD" w:rsidRDefault="00070630" w:rsidP="00A30514">
      <w:pPr>
        <w:overflowPunct/>
        <w:autoSpaceDE/>
        <w:autoSpaceDN/>
        <w:adjustRightInd/>
        <w:spacing w:before="240" w:after="160"/>
        <w:jc w:val="both"/>
        <w:textAlignment w:val="auto"/>
        <w:rPr>
          <w:rFonts w:asciiTheme="minorHAnsi" w:eastAsiaTheme="minorHAnsi" w:hAnsiTheme="minorHAnsi" w:cstheme="minorBidi"/>
          <w:color w:val="auto"/>
          <w:sz w:val="22"/>
          <w:szCs w:val="22"/>
          <w:lang w:eastAsia="en-US"/>
        </w:rPr>
      </w:pPr>
      <w:r w:rsidRPr="00070630">
        <w:rPr>
          <w:rFonts w:asciiTheme="minorHAnsi" w:eastAsiaTheme="minorHAnsi" w:hAnsiTheme="minorHAnsi" w:cstheme="minorBidi"/>
          <w:color w:val="auto"/>
          <w:sz w:val="22"/>
          <w:szCs w:val="22"/>
          <w:lang w:eastAsia="en-US"/>
        </w:rPr>
        <w:t xml:space="preserve">Social Care </w:t>
      </w:r>
      <w:r w:rsidR="00F97068">
        <w:rPr>
          <w:rFonts w:asciiTheme="minorHAnsi" w:eastAsiaTheme="minorHAnsi" w:hAnsiTheme="minorHAnsi" w:cstheme="minorBidi"/>
          <w:color w:val="auto"/>
          <w:sz w:val="22"/>
          <w:szCs w:val="22"/>
          <w:lang w:eastAsia="en-US"/>
        </w:rPr>
        <w:t xml:space="preserve">Institute </w:t>
      </w:r>
      <w:r w:rsidR="00A119DD">
        <w:rPr>
          <w:rFonts w:asciiTheme="minorHAnsi" w:eastAsiaTheme="minorHAnsi" w:hAnsiTheme="minorHAnsi" w:cstheme="minorBidi"/>
          <w:color w:val="auto"/>
          <w:sz w:val="22"/>
          <w:szCs w:val="22"/>
          <w:lang w:eastAsia="en-US"/>
        </w:rPr>
        <w:t>of Excellence</w:t>
      </w:r>
      <w:r w:rsidR="00E54FAF">
        <w:rPr>
          <w:rFonts w:asciiTheme="minorHAnsi" w:eastAsiaTheme="minorHAnsi" w:hAnsiTheme="minorHAnsi" w:cstheme="minorBidi"/>
          <w:color w:val="auto"/>
          <w:sz w:val="22"/>
          <w:szCs w:val="22"/>
          <w:lang w:eastAsia="en-US"/>
        </w:rPr>
        <w:t xml:space="preserve"> (SCIE)</w:t>
      </w:r>
      <w:r w:rsidR="00A119DD">
        <w:rPr>
          <w:rFonts w:asciiTheme="minorHAnsi" w:eastAsiaTheme="minorHAnsi" w:hAnsiTheme="minorHAnsi" w:cstheme="minorBidi"/>
          <w:color w:val="auto"/>
          <w:sz w:val="22"/>
          <w:szCs w:val="22"/>
          <w:lang w:eastAsia="en-US"/>
        </w:rPr>
        <w:t xml:space="preserve"> </w:t>
      </w:r>
      <w:r w:rsidRPr="00070630">
        <w:rPr>
          <w:rFonts w:asciiTheme="minorHAnsi" w:eastAsiaTheme="minorHAnsi" w:hAnsiTheme="minorHAnsi" w:cstheme="minorBidi"/>
          <w:color w:val="auto"/>
          <w:sz w:val="22"/>
          <w:szCs w:val="22"/>
          <w:lang w:eastAsia="en-US"/>
        </w:rPr>
        <w:t xml:space="preserve">(2023) </w:t>
      </w:r>
      <w:r w:rsidR="00E54FAF" w:rsidRPr="00E54FAF">
        <w:rPr>
          <w:rFonts w:asciiTheme="minorHAnsi" w:eastAsiaTheme="minorHAnsi" w:hAnsiTheme="minorHAnsi" w:cstheme="minorBidi"/>
          <w:i/>
          <w:iCs/>
          <w:color w:val="auto"/>
          <w:sz w:val="22"/>
          <w:szCs w:val="22"/>
          <w:lang w:eastAsia="en-US"/>
        </w:rPr>
        <w:t>MCA: Assessing capacity</w:t>
      </w:r>
      <w:r w:rsidRPr="00070630">
        <w:rPr>
          <w:rFonts w:asciiTheme="minorHAnsi" w:eastAsiaTheme="minorHAnsi" w:hAnsiTheme="minorHAnsi" w:cstheme="minorBidi"/>
          <w:color w:val="auto"/>
          <w:sz w:val="22"/>
          <w:szCs w:val="22"/>
          <w:lang w:eastAsia="en-US"/>
        </w:rPr>
        <w:t xml:space="preserve"> [Online] </w:t>
      </w:r>
      <w:hyperlink r:id="rId19" w:history="1">
        <w:r w:rsidRPr="00B16D7A">
          <w:rPr>
            <w:rStyle w:val="Hyperlink"/>
            <w:rFonts w:asciiTheme="minorHAnsi" w:eastAsiaTheme="minorHAnsi" w:hAnsiTheme="minorHAnsi" w:cstheme="minorBidi"/>
            <w:sz w:val="22"/>
            <w:szCs w:val="22"/>
            <w:lang w:eastAsia="en-US"/>
          </w:rPr>
          <w:t>https://www.scie.org.uk/mca/practice/assessing-capacity/</w:t>
        </w:r>
      </w:hyperlink>
      <w:r>
        <w:rPr>
          <w:rFonts w:asciiTheme="minorHAnsi" w:eastAsiaTheme="minorHAnsi" w:hAnsiTheme="minorHAnsi" w:cstheme="minorBidi"/>
          <w:color w:val="auto"/>
          <w:sz w:val="22"/>
          <w:szCs w:val="22"/>
          <w:lang w:eastAsia="en-US"/>
        </w:rPr>
        <w:t xml:space="preserve"> </w:t>
      </w:r>
      <w:r w:rsidRPr="00070630">
        <w:rPr>
          <w:rFonts w:asciiTheme="minorHAnsi" w:eastAsiaTheme="minorHAnsi" w:hAnsiTheme="minorHAnsi" w:cstheme="minorBidi"/>
          <w:color w:val="auto"/>
          <w:sz w:val="22"/>
          <w:szCs w:val="22"/>
          <w:lang w:eastAsia="en-US"/>
        </w:rPr>
        <w:t>(Accessed 15th January 2024)</w:t>
      </w:r>
    </w:p>
    <w:p w14:paraId="19BDED3D" w14:textId="142D7474" w:rsidR="00F63DFD" w:rsidRPr="00080F35" w:rsidRDefault="00F63DFD" w:rsidP="00A30514">
      <w:pPr>
        <w:overflowPunct/>
        <w:autoSpaceDE/>
        <w:autoSpaceDN/>
        <w:adjustRightInd/>
        <w:spacing w:before="240" w:after="160"/>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Snowdon</w:t>
      </w:r>
      <w:r w:rsidR="00DD278D">
        <w:rPr>
          <w:rFonts w:asciiTheme="minorHAnsi" w:eastAsiaTheme="minorHAnsi" w:hAnsiTheme="minorHAnsi" w:cstheme="minorBidi"/>
          <w:color w:val="auto"/>
          <w:sz w:val="22"/>
          <w:szCs w:val="22"/>
          <w:lang w:eastAsia="en-US"/>
        </w:rPr>
        <w:t>, R. et.al (</w:t>
      </w:r>
      <w:r w:rsidR="00E54437">
        <w:rPr>
          <w:rFonts w:asciiTheme="minorHAnsi" w:eastAsiaTheme="minorHAnsi" w:hAnsiTheme="minorHAnsi" w:cstheme="minorBidi"/>
          <w:color w:val="auto"/>
          <w:sz w:val="22"/>
          <w:szCs w:val="22"/>
          <w:lang w:eastAsia="en-US"/>
        </w:rPr>
        <w:t xml:space="preserve">2019) </w:t>
      </w:r>
      <w:r w:rsidRPr="00E54437">
        <w:rPr>
          <w:rFonts w:asciiTheme="minorHAnsi" w:eastAsiaTheme="minorHAnsi" w:hAnsiTheme="minorHAnsi" w:cstheme="minorBidi"/>
          <w:i/>
          <w:iCs/>
          <w:color w:val="auto"/>
          <w:sz w:val="22"/>
          <w:szCs w:val="22"/>
          <w:lang w:eastAsia="en-US"/>
        </w:rPr>
        <w:t>WARRN – a formulation-based risk assessment process: Its implementation and impact across a whole country</w:t>
      </w:r>
      <w:r>
        <w:rPr>
          <w:rFonts w:asciiTheme="minorHAnsi" w:eastAsiaTheme="minorHAnsi" w:hAnsiTheme="minorHAnsi" w:cstheme="minorBidi"/>
          <w:color w:val="auto"/>
          <w:sz w:val="22"/>
          <w:szCs w:val="22"/>
          <w:lang w:eastAsia="en-US"/>
        </w:rPr>
        <w:t xml:space="preserve"> </w:t>
      </w:r>
      <w:r w:rsidRPr="00F63DFD">
        <w:rPr>
          <w:rFonts w:asciiTheme="minorHAnsi" w:eastAsiaTheme="minorHAnsi" w:hAnsiTheme="minorHAnsi" w:cstheme="minorBidi"/>
          <w:color w:val="auto"/>
          <w:sz w:val="22"/>
          <w:szCs w:val="22"/>
          <w:lang w:eastAsia="en-US"/>
        </w:rPr>
        <w:t xml:space="preserve">[Online] </w:t>
      </w:r>
      <w:hyperlink r:id="rId20" w:history="1">
        <w:r w:rsidR="00E54437" w:rsidRPr="00B16D7A">
          <w:rPr>
            <w:rStyle w:val="Hyperlink"/>
            <w:rFonts w:asciiTheme="minorHAnsi" w:eastAsiaTheme="minorHAnsi" w:hAnsiTheme="minorHAnsi" w:cstheme="minorBidi"/>
            <w:sz w:val="22"/>
            <w:szCs w:val="22"/>
            <w:lang w:eastAsia="en-US"/>
          </w:rPr>
          <w:t>https://orca.cardiff.ac.uk/id/eprint/125368/1/Snowden.%20WARRN%20survey.pdf</w:t>
        </w:r>
      </w:hyperlink>
      <w:r w:rsidR="00E54437">
        <w:rPr>
          <w:rFonts w:asciiTheme="minorHAnsi" w:eastAsiaTheme="minorHAnsi" w:hAnsiTheme="minorHAnsi" w:cstheme="minorBidi"/>
          <w:color w:val="auto"/>
          <w:sz w:val="22"/>
          <w:szCs w:val="22"/>
          <w:lang w:eastAsia="en-US"/>
        </w:rPr>
        <w:t xml:space="preserve"> </w:t>
      </w:r>
      <w:r w:rsidRPr="00F63DFD">
        <w:rPr>
          <w:rFonts w:asciiTheme="minorHAnsi" w:eastAsiaTheme="minorHAnsi" w:hAnsiTheme="minorHAnsi" w:cstheme="minorBidi"/>
          <w:color w:val="auto"/>
          <w:sz w:val="22"/>
          <w:szCs w:val="22"/>
          <w:lang w:eastAsia="en-US"/>
        </w:rPr>
        <w:t>(Accessed 20th January 2024)</w:t>
      </w:r>
    </w:p>
    <w:p w14:paraId="0ACB3618" w14:textId="77777777" w:rsidR="00080F35" w:rsidRDefault="00080F35" w:rsidP="00A30514">
      <w:pPr>
        <w:overflowPunct/>
        <w:autoSpaceDE/>
        <w:autoSpaceDN/>
        <w:adjustRightInd/>
        <w:spacing w:before="240" w:after="160"/>
        <w:jc w:val="both"/>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Stalker, K., Robinson, C. (2016) Davies, M. (ed[s]) </w:t>
      </w:r>
      <w:r w:rsidRPr="00080F35">
        <w:rPr>
          <w:rFonts w:asciiTheme="minorHAnsi" w:eastAsiaTheme="minorHAnsi" w:hAnsiTheme="minorHAnsi" w:cstheme="minorBidi"/>
          <w:i/>
          <w:iCs/>
          <w:color w:val="auto"/>
          <w:sz w:val="22"/>
          <w:szCs w:val="22"/>
          <w:lang w:eastAsia="en-US"/>
        </w:rPr>
        <w:t>The Blackwell Companion to Social Work</w:t>
      </w:r>
      <w:r w:rsidRPr="00080F35">
        <w:rPr>
          <w:rFonts w:asciiTheme="minorHAnsi" w:eastAsiaTheme="minorHAnsi" w:hAnsiTheme="minorHAnsi" w:cstheme="minorBidi"/>
          <w:color w:val="auto"/>
          <w:sz w:val="22"/>
          <w:szCs w:val="22"/>
          <w:lang w:eastAsia="en-US"/>
        </w:rPr>
        <w:t>, 4th edn, Oxford, Blackwell Publishing.</w:t>
      </w:r>
    </w:p>
    <w:p w14:paraId="655D4416" w14:textId="27A426F9" w:rsidR="003C13B0" w:rsidRPr="00080F35" w:rsidRDefault="003C13B0" w:rsidP="00A30514">
      <w:pPr>
        <w:overflowPunct/>
        <w:autoSpaceDE/>
        <w:autoSpaceDN/>
        <w:adjustRightInd/>
        <w:spacing w:before="240" w:after="160"/>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Thompson, N. (1991) </w:t>
      </w:r>
      <w:r w:rsidRPr="009D4DEE">
        <w:rPr>
          <w:rFonts w:asciiTheme="minorHAnsi" w:eastAsiaTheme="minorHAnsi" w:hAnsiTheme="minorHAnsi" w:cstheme="minorBidi"/>
          <w:i/>
          <w:iCs/>
          <w:color w:val="auto"/>
          <w:sz w:val="22"/>
          <w:szCs w:val="22"/>
          <w:lang w:eastAsia="en-US"/>
        </w:rPr>
        <w:t>Crisis intervention revisited: a guide to modern practice</w:t>
      </w:r>
      <w:r w:rsidR="009D4DEE">
        <w:rPr>
          <w:rFonts w:asciiTheme="minorHAnsi" w:eastAsiaTheme="minorHAnsi" w:hAnsiTheme="minorHAnsi" w:cstheme="minorBidi"/>
          <w:color w:val="auto"/>
          <w:sz w:val="22"/>
          <w:szCs w:val="22"/>
          <w:lang w:eastAsia="en-US"/>
        </w:rPr>
        <w:t xml:space="preserve">, </w:t>
      </w:r>
      <w:r w:rsidR="00725E8D" w:rsidRPr="009D4DEE">
        <w:rPr>
          <w:rFonts w:asciiTheme="minorHAnsi" w:eastAsiaTheme="minorHAnsi" w:hAnsiTheme="minorHAnsi" w:cstheme="minorBidi"/>
          <w:color w:val="auto"/>
          <w:sz w:val="22"/>
          <w:szCs w:val="22"/>
          <w:lang w:eastAsia="en-US"/>
        </w:rPr>
        <w:t>Birmingham</w:t>
      </w:r>
      <w:r w:rsidR="00725E8D">
        <w:rPr>
          <w:rFonts w:asciiTheme="minorHAnsi" w:eastAsiaTheme="minorHAnsi" w:hAnsiTheme="minorHAnsi" w:cstheme="minorBidi"/>
          <w:color w:val="auto"/>
          <w:sz w:val="22"/>
          <w:szCs w:val="22"/>
          <w:lang w:eastAsia="en-US"/>
        </w:rPr>
        <w:t xml:space="preserve">, </w:t>
      </w:r>
      <w:r w:rsidR="00725E8D" w:rsidRPr="009D4DEE">
        <w:rPr>
          <w:rFonts w:asciiTheme="minorHAnsi" w:eastAsiaTheme="minorHAnsi" w:hAnsiTheme="minorHAnsi" w:cstheme="minorBidi"/>
          <w:color w:val="auto"/>
          <w:sz w:val="22"/>
          <w:szCs w:val="22"/>
          <w:lang w:eastAsia="en-US"/>
        </w:rPr>
        <w:t>PEPAR</w:t>
      </w:r>
    </w:p>
    <w:p w14:paraId="30E6E82C"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Thompson, N. (2016) Davies, M. (ed[s]) </w:t>
      </w:r>
      <w:r w:rsidRPr="00080F35">
        <w:rPr>
          <w:rFonts w:asciiTheme="minorHAnsi" w:eastAsiaTheme="minorHAnsi" w:hAnsiTheme="minorHAnsi" w:cstheme="minorBidi"/>
          <w:i/>
          <w:iCs/>
          <w:color w:val="auto"/>
          <w:sz w:val="22"/>
          <w:szCs w:val="22"/>
          <w:lang w:eastAsia="en-US"/>
        </w:rPr>
        <w:t>The Blackwell Companion to Social Work,</w:t>
      </w:r>
      <w:r w:rsidRPr="00080F35">
        <w:rPr>
          <w:rFonts w:asciiTheme="minorHAnsi" w:eastAsiaTheme="minorHAnsi" w:hAnsiTheme="minorHAnsi" w:cstheme="minorBidi"/>
          <w:color w:val="auto"/>
          <w:sz w:val="22"/>
          <w:szCs w:val="22"/>
          <w:lang w:eastAsia="en-US"/>
        </w:rPr>
        <w:t xml:space="preserve"> 4th edn, Oxford, Blackwell Publishing </w:t>
      </w:r>
    </w:p>
    <w:p w14:paraId="2565B554" w14:textId="48456CE6"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Trevithick, P. (2005) </w:t>
      </w:r>
      <w:r w:rsidRPr="00080F35">
        <w:rPr>
          <w:rFonts w:asciiTheme="minorHAnsi" w:eastAsiaTheme="minorHAnsi" w:hAnsiTheme="minorHAnsi" w:cstheme="minorBidi"/>
          <w:i/>
          <w:iCs/>
          <w:color w:val="auto"/>
          <w:sz w:val="22"/>
          <w:szCs w:val="22"/>
          <w:lang w:eastAsia="en-US"/>
        </w:rPr>
        <w:t>Social Work Skills A Practical Handbook</w:t>
      </w:r>
      <w:r w:rsidRPr="00080F35">
        <w:rPr>
          <w:rFonts w:asciiTheme="minorHAnsi" w:eastAsiaTheme="minorHAnsi" w:hAnsiTheme="minorHAnsi" w:cstheme="minorBidi"/>
          <w:color w:val="auto"/>
          <w:sz w:val="22"/>
          <w:szCs w:val="22"/>
          <w:lang w:eastAsia="en-US"/>
        </w:rPr>
        <w:t>, 2</w:t>
      </w:r>
      <w:r w:rsidRPr="00080F35">
        <w:rPr>
          <w:rFonts w:asciiTheme="minorHAnsi" w:eastAsiaTheme="minorHAnsi" w:hAnsiTheme="minorHAnsi" w:cstheme="minorBidi"/>
          <w:color w:val="auto"/>
          <w:sz w:val="22"/>
          <w:szCs w:val="22"/>
          <w:vertAlign w:val="superscript"/>
          <w:lang w:eastAsia="en-US"/>
        </w:rPr>
        <w:t>nd</w:t>
      </w:r>
      <w:r w:rsidRPr="00080F35">
        <w:rPr>
          <w:rFonts w:asciiTheme="minorHAnsi" w:eastAsiaTheme="minorHAnsi" w:hAnsiTheme="minorHAnsi" w:cstheme="minorBidi"/>
          <w:color w:val="auto"/>
          <w:sz w:val="22"/>
          <w:szCs w:val="22"/>
          <w:lang w:eastAsia="en-US"/>
        </w:rPr>
        <w:t xml:space="preserve"> edn, Maidenhead</w:t>
      </w:r>
      <w:r w:rsidR="00EB2F17">
        <w:rPr>
          <w:rFonts w:asciiTheme="minorHAnsi" w:eastAsiaTheme="minorHAnsi" w:hAnsiTheme="minorHAnsi" w:cstheme="minorBidi"/>
          <w:color w:val="auto"/>
          <w:sz w:val="22"/>
          <w:szCs w:val="22"/>
          <w:lang w:eastAsia="en-US"/>
        </w:rPr>
        <w:t>,</w:t>
      </w:r>
      <w:r w:rsidRPr="00080F35">
        <w:rPr>
          <w:rFonts w:asciiTheme="minorHAnsi" w:eastAsiaTheme="minorHAnsi" w:hAnsiTheme="minorHAnsi" w:cstheme="minorBidi"/>
          <w:color w:val="auto"/>
          <w:sz w:val="22"/>
          <w:szCs w:val="22"/>
          <w:lang w:eastAsia="en-US"/>
        </w:rPr>
        <w:t xml:space="preserve"> Open University Press. </w:t>
      </w:r>
    </w:p>
    <w:p w14:paraId="49EA2D15"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UK Government (2004) </w:t>
      </w:r>
      <w:r w:rsidRPr="00080F35">
        <w:rPr>
          <w:rFonts w:asciiTheme="minorHAnsi" w:eastAsiaTheme="minorHAnsi" w:hAnsiTheme="minorHAnsi" w:cstheme="minorBidi"/>
          <w:i/>
          <w:iCs/>
          <w:color w:val="auto"/>
          <w:sz w:val="22"/>
          <w:szCs w:val="22"/>
          <w:lang w:eastAsia="en-US"/>
        </w:rPr>
        <w:t>Children Act</w:t>
      </w:r>
      <w:r w:rsidRPr="00080F35">
        <w:rPr>
          <w:rFonts w:asciiTheme="minorHAnsi" w:eastAsiaTheme="minorHAnsi" w:hAnsiTheme="minorHAnsi" w:cstheme="minorBidi"/>
          <w:color w:val="auto"/>
          <w:sz w:val="22"/>
          <w:szCs w:val="22"/>
          <w:lang w:eastAsia="en-US"/>
        </w:rPr>
        <w:t xml:space="preserve">, [Online] </w:t>
      </w:r>
      <w:hyperlink r:id="rId21" w:history="1">
        <w:r w:rsidRPr="00080F35">
          <w:rPr>
            <w:rFonts w:asciiTheme="minorHAnsi" w:eastAsiaTheme="minorHAnsi" w:hAnsiTheme="minorHAnsi" w:cstheme="minorBidi"/>
            <w:color w:val="0000FF"/>
            <w:sz w:val="22"/>
            <w:szCs w:val="22"/>
            <w:u w:val="single"/>
            <w:lang w:eastAsia="en-US"/>
          </w:rPr>
          <w:t>https://www.legislation.gov.uk/ukpga/2004/31/pdfs/ukpga_20040031_en.pdf</w:t>
        </w:r>
      </w:hyperlink>
      <w:r w:rsidRPr="00080F35">
        <w:rPr>
          <w:rFonts w:asciiTheme="minorHAnsi" w:eastAsiaTheme="minorHAnsi" w:hAnsiTheme="minorHAnsi" w:cstheme="minorBidi"/>
          <w:color w:val="auto"/>
          <w:sz w:val="22"/>
          <w:szCs w:val="22"/>
          <w:lang w:eastAsia="en-US"/>
        </w:rPr>
        <w:t xml:space="preserve">  (Accessed 15th January 2024)</w:t>
      </w:r>
    </w:p>
    <w:p w14:paraId="37D0691A"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UK Government (2005) </w:t>
      </w:r>
      <w:r w:rsidRPr="00080F35">
        <w:rPr>
          <w:rFonts w:asciiTheme="minorHAnsi" w:eastAsiaTheme="minorHAnsi" w:hAnsiTheme="minorHAnsi" w:cstheme="minorBidi"/>
          <w:i/>
          <w:iCs/>
          <w:color w:val="auto"/>
          <w:sz w:val="22"/>
          <w:szCs w:val="22"/>
          <w:lang w:eastAsia="en-US"/>
        </w:rPr>
        <w:t>Mental Capacity Act,</w:t>
      </w:r>
      <w:r w:rsidRPr="00080F35">
        <w:rPr>
          <w:rFonts w:asciiTheme="minorHAnsi" w:eastAsiaTheme="minorHAnsi" w:hAnsiTheme="minorHAnsi" w:cstheme="minorBidi"/>
          <w:color w:val="auto"/>
          <w:sz w:val="22"/>
          <w:szCs w:val="22"/>
          <w:lang w:eastAsia="en-US"/>
        </w:rPr>
        <w:t xml:space="preserve"> [Online]. Available at: </w:t>
      </w:r>
      <w:hyperlink r:id="rId22" w:history="1">
        <w:r w:rsidRPr="00080F35">
          <w:rPr>
            <w:rFonts w:asciiTheme="minorHAnsi" w:eastAsiaTheme="minorHAnsi" w:hAnsiTheme="minorHAnsi" w:cstheme="minorBidi"/>
            <w:color w:val="0000FF"/>
            <w:sz w:val="22"/>
            <w:szCs w:val="22"/>
            <w:u w:val="single"/>
            <w:lang w:eastAsia="en-US"/>
          </w:rPr>
          <w:t>https://www.legislation.gov.uk/ukpga/2005/9/pdfs/ukpga_20050009_en.pdf</w:t>
        </w:r>
      </w:hyperlink>
      <w:r w:rsidRPr="00080F35">
        <w:rPr>
          <w:rFonts w:asciiTheme="minorHAnsi" w:eastAsiaTheme="minorHAnsi" w:hAnsiTheme="minorHAnsi" w:cstheme="minorBidi"/>
          <w:color w:val="auto"/>
          <w:sz w:val="22"/>
          <w:szCs w:val="22"/>
          <w:lang w:eastAsia="en-US"/>
        </w:rPr>
        <w:t xml:space="preserve">  (Accessed 7th January, 2024)</w:t>
      </w:r>
    </w:p>
    <w:p w14:paraId="515CE88E" w14:textId="77777777" w:rsid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UK Government (2023) </w:t>
      </w:r>
      <w:r w:rsidRPr="00080F35">
        <w:rPr>
          <w:rFonts w:asciiTheme="minorHAnsi" w:eastAsiaTheme="minorHAnsi" w:hAnsiTheme="minorHAnsi" w:cstheme="minorBidi"/>
          <w:i/>
          <w:iCs/>
          <w:color w:val="auto"/>
          <w:sz w:val="22"/>
          <w:szCs w:val="22"/>
          <w:lang w:eastAsia="en-US"/>
        </w:rPr>
        <w:t>Working Together to Safeguard Children 2023,</w:t>
      </w:r>
      <w:r w:rsidRPr="00080F35">
        <w:rPr>
          <w:rFonts w:asciiTheme="minorHAnsi" w:eastAsiaTheme="minorHAnsi" w:hAnsiTheme="minorHAnsi" w:cstheme="minorBidi"/>
          <w:color w:val="auto"/>
          <w:sz w:val="22"/>
          <w:szCs w:val="22"/>
          <w:lang w:eastAsia="en-US"/>
        </w:rPr>
        <w:t xml:space="preserve"> [Online] </w:t>
      </w:r>
      <w:hyperlink r:id="rId23" w:history="1">
        <w:r w:rsidRPr="00080F35">
          <w:rPr>
            <w:rFonts w:asciiTheme="minorHAnsi" w:eastAsiaTheme="minorHAnsi" w:hAnsiTheme="minorHAnsi" w:cstheme="minorBidi"/>
            <w:color w:val="0000FF"/>
            <w:sz w:val="22"/>
            <w:szCs w:val="22"/>
            <w:u w:val="single"/>
            <w:lang w:eastAsia="en-US"/>
          </w:rPr>
          <w:t>https://assets.publishing.service.gov.uk/media/65803fe31c0c2a000d18cf40/Working_together_to_safeguard_children_2023_-_statutory_guidance.pdf</w:t>
        </w:r>
      </w:hyperlink>
      <w:r w:rsidRPr="00080F35">
        <w:rPr>
          <w:rFonts w:asciiTheme="minorHAnsi" w:eastAsiaTheme="minorHAnsi" w:hAnsiTheme="minorHAnsi" w:cstheme="minorBidi"/>
          <w:color w:val="auto"/>
          <w:sz w:val="22"/>
          <w:szCs w:val="22"/>
          <w:lang w:eastAsia="en-US"/>
        </w:rPr>
        <w:t xml:space="preserve"> (Accessed 15</w:t>
      </w:r>
      <w:r w:rsidRPr="00080F35">
        <w:rPr>
          <w:rFonts w:asciiTheme="minorHAnsi" w:eastAsiaTheme="minorHAnsi" w:hAnsiTheme="minorHAnsi" w:cstheme="minorBidi"/>
          <w:color w:val="auto"/>
          <w:sz w:val="22"/>
          <w:szCs w:val="22"/>
          <w:vertAlign w:val="superscript"/>
          <w:lang w:eastAsia="en-US"/>
        </w:rPr>
        <w:t>th</w:t>
      </w:r>
      <w:r w:rsidRPr="00080F35">
        <w:rPr>
          <w:rFonts w:asciiTheme="minorHAnsi" w:eastAsiaTheme="minorHAnsi" w:hAnsiTheme="minorHAnsi" w:cstheme="minorBidi"/>
          <w:color w:val="auto"/>
          <w:sz w:val="22"/>
          <w:szCs w:val="22"/>
          <w:lang w:eastAsia="en-US"/>
        </w:rPr>
        <w:t xml:space="preserve"> January 2024)</w:t>
      </w:r>
    </w:p>
    <w:p w14:paraId="0C9F20E0" w14:textId="14FD1F9E" w:rsidR="00E908DA" w:rsidRDefault="00E908DA"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Warren, </w:t>
      </w:r>
      <w:r w:rsidR="00226863">
        <w:rPr>
          <w:rFonts w:asciiTheme="minorHAnsi" w:eastAsiaTheme="minorHAnsi" w:hAnsiTheme="minorHAnsi" w:cstheme="minorBidi"/>
          <w:color w:val="auto"/>
          <w:sz w:val="22"/>
          <w:szCs w:val="22"/>
          <w:lang w:eastAsia="en-US"/>
        </w:rPr>
        <w:t>J (</w:t>
      </w:r>
      <w:r w:rsidR="000F7E7B">
        <w:rPr>
          <w:rFonts w:asciiTheme="minorHAnsi" w:eastAsiaTheme="minorHAnsi" w:hAnsiTheme="minorHAnsi" w:cstheme="minorBidi"/>
          <w:color w:val="auto"/>
          <w:sz w:val="22"/>
          <w:szCs w:val="22"/>
          <w:lang w:eastAsia="en-US"/>
        </w:rPr>
        <w:t>200</w:t>
      </w:r>
      <w:r w:rsidR="0052417E">
        <w:rPr>
          <w:rFonts w:asciiTheme="minorHAnsi" w:eastAsiaTheme="minorHAnsi" w:hAnsiTheme="minorHAnsi" w:cstheme="minorBidi"/>
          <w:color w:val="auto"/>
          <w:sz w:val="22"/>
          <w:szCs w:val="22"/>
          <w:lang w:eastAsia="en-US"/>
        </w:rPr>
        <w:t xml:space="preserve">7) </w:t>
      </w:r>
      <w:r w:rsidR="0052417E" w:rsidRPr="00EB2F17">
        <w:rPr>
          <w:rFonts w:asciiTheme="minorHAnsi" w:eastAsiaTheme="minorHAnsi" w:hAnsiTheme="minorHAnsi" w:cstheme="minorBidi"/>
          <w:i/>
          <w:iCs/>
          <w:color w:val="auto"/>
          <w:sz w:val="22"/>
          <w:szCs w:val="22"/>
          <w:lang w:eastAsia="en-US"/>
        </w:rPr>
        <w:t>Service User and Carer Participation in Social Work</w:t>
      </w:r>
      <w:r w:rsidR="003338F5">
        <w:rPr>
          <w:rFonts w:asciiTheme="minorHAnsi" w:eastAsiaTheme="minorHAnsi" w:hAnsiTheme="minorHAnsi" w:cstheme="minorBidi"/>
          <w:color w:val="auto"/>
          <w:sz w:val="22"/>
          <w:szCs w:val="22"/>
          <w:lang w:eastAsia="en-US"/>
        </w:rPr>
        <w:t>,</w:t>
      </w:r>
      <w:r w:rsidR="00EB2F17">
        <w:rPr>
          <w:rFonts w:asciiTheme="minorHAnsi" w:eastAsiaTheme="minorHAnsi" w:hAnsiTheme="minorHAnsi" w:cstheme="minorBidi"/>
          <w:color w:val="auto"/>
          <w:sz w:val="22"/>
          <w:szCs w:val="22"/>
          <w:lang w:eastAsia="en-US"/>
        </w:rPr>
        <w:t xml:space="preserve"> Glasgow,</w:t>
      </w:r>
      <w:r w:rsidR="003338F5">
        <w:rPr>
          <w:rFonts w:asciiTheme="minorHAnsi" w:eastAsiaTheme="minorHAnsi" w:hAnsiTheme="minorHAnsi" w:cstheme="minorBidi"/>
          <w:color w:val="auto"/>
          <w:sz w:val="22"/>
          <w:szCs w:val="22"/>
          <w:lang w:eastAsia="en-US"/>
        </w:rPr>
        <w:t xml:space="preserve"> </w:t>
      </w:r>
      <w:r w:rsidR="0030726D">
        <w:rPr>
          <w:rFonts w:asciiTheme="minorHAnsi" w:eastAsiaTheme="minorHAnsi" w:hAnsiTheme="minorHAnsi" w:cstheme="minorBidi"/>
          <w:color w:val="auto"/>
          <w:sz w:val="22"/>
          <w:szCs w:val="22"/>
          <w:lang w:eastAsia="en-US"/>
        </w:rPr>
        <w:t xml:space="preserve">Bell and Bain Ltd, </w:t>
      </w:r>
    </w:p>
    <w:p w14:paraId="74526ED1"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Welsh Government (2012) </w:t>
      </w:r>
      <w:r w:rsidRPr="00080F35">
        <w:rPr>
          <w:rFonts w:asciiTheme="minorHAnsi" w:eastAsiaTheme="minorHAnsi" w:hAnsiTheme="minorHAnsi" w:cstheme="minorBidi"/>
          <w:i/>
          <w:iCs/>
          <w:color w:val="auto"/>
          <w:sz w:val="22"/>
          <w:szCs w:val="22"/>
          <w:lang w:eastAsia="en-US"/>
        </w:rPr>
        <w:t>More than just words</w:t>
      </w:r>
      <w:r w:rsidRPr="00080F35">
        <w:rPr>
          <w:rFonts w:asciiTheme="minorHAnsi" w:eastAsiaTheme="minorHAnsi" w:hAnsiTheme="minorHAnsi" w:cstheme="minorBidi"/>
          <w:color w:val="auto"/>
          <w:sz w:val="22"/>
          <w:szCs w:val="22"/>
          <w:lang w:eastAsia="en-US"/>
        </w:rPr>
        <w:t xml:space="preserve">, [Online] </w:t>
      </w:r>
      <w:hyperlink r:id="rId24" w:history="1">
        <w:r w:rsidRPr="00080F35">
          <w:rPr>
            <w:rFonts w:asciiTheme="minorHAnsi" w:eastAsiaTheme="minorHAnsi" w:hAnsiTheme="minorHAnsi" w:cstheme="minorBidi"/>
            <w:color w:val="0000FF"/>
            <w:sz w:val="22"/>
            <w:szCs w:val="22"/>
            <w:u w:val="single"/>
            <w:lang w:eastAsia="en-US"/>
          </w:rPr>
          <w:t>https://socialcare.wales/cms-assets/documents/WEB-16184_Narrative_e_WEB.pdf</w:t>
        </w:r>
      </w:hyperlink>
      <w:r w:rsidRPr="00080F35">
        <w:rPr>
          <w:rFonts w:asciiTheme="minorHAnsi" w:eastAsiaTheme="minorHAnsi" w:hAnsiTheme="minorHAnsi" w:cstheme="minorBidi"/>
          <w:color w:val="auto"/>
          <w:sz w:val="22"/>
          <w:szCs w:val="22"/>
          <w:lang w:eastAsia="en-US"/>
        </w:rPr>
        <w:t xml:space="preserve"> (6</w:t>
      </w:r>
      <w:r w:rsidRPr="00080F35">
        <w:rPr>
          <w:rFonts w:asciiTheme="minorHAnsi" w:eastAsiaTheme="minorHAnsi" w:hAnsiTheme="minorHAnsi" w:cstheme="minorBidi"/>
          <w:color w:val="auto"/>
          <w:sz w:val="22"/>
          <w:szCs w:val="22"/>
          <w:vertAlign w:val="superscript"/>
          <w:lang w:eastAsia="en-US"/>
        </w:rPr>
        <w:t>th</w:t>
      </w:r>
      <w:r w:rsidRPr="00080F35">
        <w:rPr>
          <w:rFonts w:asciiTheme="minorHAnsi" w:eastAsiaTheme="minorHAnsi" w:hAnsiTheme="minorHAnsi" w:cstheme="minorBidi"/>
          <w:color w:val="auto"/>
          <w:sz w:val="22"/>
          <w:szCs w:val="22"/>
          <w:lang w:eastAsia="en-US"/>
        </w:rPr>
        <w:t xml:space="preserve"> January 2024)</w:t>
      </w:r>
    </w:p>
    <w:p w14:paraId="197242F6"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Welsh Government (2014) </w:t>
      </w:r>
      <w:r w:rsidRPr="00080F35">
        <w:rPr>
          <w:rFonts w:asciiTheme="minorHAnsi" w:eastAsiaTheme="minorHAnsi" w:hAnsiTheme="minorHAnsi" w:cstheme="minorBidi"/>
          <w:i/>
          <w:iCs/>
          <w:color w:val="auto"/>
          <w:sz w:val="22"/>
          <w:szCs w:val="22"/>
          <w:lang w:eastAsia="en-US"/>
        </w:rPr>
        <w:t>Social Services and Well-being (Wales) Act 2014</w:t>
      </w:r>
      <w:r w:rsidRPr="00080F35">
        <w:rPr>
          <w:rFonts w:asciiTheme="minorHAnsi" w:eastAsiaTheme="minorHAnsi" w:hAnsiTheme="minorHAnsi" w:cstheme="minorBidi"/>
          <w:color w:val="auto"/>
          <w:sz w:val="22"/>
          <w:szCs w:val="22"/>
          <w:lang w:eastAsia="en-US"/>
        </w:rPr>
        <w:t xml:space="preserve">, [Online]. Available at </w:t>
      </w:r>
      <w:hyperlink r:id="rId25" w:history="1">
        <w:r w:rsidRPr="00080F35">
          <w:rPr>
            <w:rFonts w:asciiTheme="minorHAnsi" w:eastAsiaTheme="minorHAnsi" w:hAnsiTheme="minorHAnsi" w:cstheme="minorBidi"/>
            <w:color w:val="0000FF"/>
            <w:sz w:val="22"/>
            <w:szCs w:val="22"/>
            <w:u w:val="single"/>
            <w:lang w:eastAsia="en-US"/>
          </w:rPr>
          <w:t>http://www.legislation.gov.uk/anaw/2014/4/pdfs/anaw_20140004_en.pdf</w:t>
        </w:r>
      </w:hyperlink>
      <w:r w:rsidRPr="00080F35">
        <w:rPr>
          <w:rFonts w:asciiTheme="minorHAnsi" w:eastAsiaTheme="minorHAnsi" w:hAnsiTheme="minorHAnsi" w:cstheme="minorBidi"/>
          <w:color w:val="auto"/>
          <w:sz w:val="22"/>
          <w:szCs w:val="22"/>
          <w:lang w:eastAsia="en-US"/>
        </w:rPr>
        <w:t xml:space="preserve"> </w:t>
      </w:r>
      <w:bookmarkStart w:id="1" w:name="_Hlk151632509"/>
      <w:r w:rsidRPr="00080F35">
        <w:rPr>
          <w:rFonts w:asciiTheme="minorHAnsi" w:eastAsiaTheme="minorHAnsi" w:hAnsiTheme="minorHAnsi" w:cstheme="minorBidi"/>
          <w:color w:val="auto"/>
          <w:sz w:val="22"/>
          <w:szCs w:val="22"/>
          <w:lang w:eastAsia="en-US"/>
        </w:rPr>
        <w:t>(Accessed 23rd November, 2023)</w:t>
      </w:r>
      <w:bookmarkEnd w:id="1"/>
    </w:p>
    <w:p w14:paraId="4F7F94BC" w14:textId="49C10874"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Welsh Government (2019)  </w:t>
      </w:r>
      <w:r w:rsidRPr="00080F35">
        <w:rPr>
          <w:rFonts w:asciiTheme="minorHAnsi" w:eastAsiaTheme="minorHAnsi" w:hAnsiTheme="minorHAnsi" w:cstheme="minorBidi"/>
          <w:i/>
          <w:iCs/>
          <w:color w:val="auto"/>
          <w:sz w:val="22"/>
          <w:szCs w:val="22"/>
          <w:lang w:eastAsia="en-US"/>
        </w:rPr>
        <w:t xml:space="preserve">More Than Just Words, Strategic Framework for Welsh Language Services in Health, Social Services and Social Care Progress Report Year 2 </w:t>
      </w:r>
      <w:r w:rsidRPr="00080F35">
        <w:rPr>
          <w:rFonts w:asciiTheme="minorHAnsi" w:eastAsiaTheme="minorHAnsi" w:hAnsiTheme="minorHAnsi" w:cstheme="minorBidi"/>
          <w:color w:val="auto"/>
          <w:sz w:val="22"/>
          <w:szCs w:val="22"/>
          <w:lang w:eastAsia="en-US"/>
        </w:rPr>
        <w:t xml:space="preserve">, [Online] </w:t>
      </w:r>
      <w:hyperlink r:id="rId26" w:history="1">
        <w:r w:rsidR="00B65115" w:rsidRPr="00080F35">
          <w:rPr>
            <w:rFonts w:asciiTheme="minorHAnsi" w:eastAsiaTheme="minorHAnsi" w:hAnsiTheme="minorHAnsi" w:cstheme="minorBidi"/>
            <w:color w:val="0000FF"/>
            <w:sz w:val="22"/>
            <w:szCs w:val="22"/>
            <w:u w:val="single"/>
            <w:lang w:eastAsia="en-US"/>
          </w:rPr>
          <w:t>https://www.gov.wales/sites/default/files/publications/2019-04/more-than-just-words-progress-report-year-2.pdf</w:t>
        </w:r>
      </w:hyperlink>
      <w:r w:rsidR="00B65115" w:rsidRPr="00080F35">
        <w:rPr>
          <w:rFonts w:asciiTheme="minorHAnsi" w:eastAsiaTheme="minorHAnsi" w:hAnsiTheme="minorHAnsi" w:cstheme="minorBidi"/>
          <w:color w:val="auto"/>
          <w:sz w:val="22"/>
          <w:szCs w:val="22"/>
          <w:lang w:eastAsia="en-US"/>
        </w:rPr>
        <w:t xml:space="preserve"> (Accessed 1st January, 2024)</w:t>
      </w:r>
    </w:p>
    <w:p w14:paraId="6C79C111"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Welsh Government (2019a) </w:t>
      </w:r>
      <w:r w:rsidRPr="00080F35">
        <w:rPr>
          <w:rFonts w:asciiTheme="minorHAnsi" w:eastAsiaTheme="minorHAnsi" w:hAnsiTheme="minorHAnsi" w:cstheme="minorBidi"/>
          <w:i/>
          <w:iCs/>
          <w:color w:val="auto"/>
          <w:sz w:val="22"/>
          <w:szCs w:val="22"/>
          <w:lang w:eastAsia="en-US"/>
        </w:rPr>
        <w:t xml:space="preserve">Working Together to Safeguard People: Volume 4 – Adult Protection and Support Orders </w:t>
      </w:r>
      <w:r w:rsidRPr="00080F35">
        <w:rPr>
          <w:rFonts w:asciiTheme="minorHAnsi" w:eastAsiaTheme="minorHAnsi" w:hAnsiTheme="minorHAnsi" w:cstheme="minorBidi"/>
          <w:color w:val="auto"/>
          <w:sz w:val="22"/>
          <w:szCs w:val="22"/>
          <w:lang w:eastAsia="en-US"/>
        </w:rPr>
        <w:t xml:space="preserve">[Online]. Available at </w:t>
      </w:r>
      <w:hyperlink r:id="rId27" w:history="1">
        <w:r w:rsidRPr="00080F35">
          <w:rPr>
            <w:rFonts w:asciiTheme="minorHAnsi" w:eastAsiaTheme="minorHAnsi" w:hAnsiTheme="minorHAnsi" w:cstheme="minorBidi"/>
            <w:color w:val="0000FF"/>
            <w:sz w:val="22"/>
            <w:szCs w:val="22"/>
            <w:u w:val="single"/>
            <w:lang w:eastAsia="en-US"/>
          </w:rPr>
          <w:t>https://www.gov.wales/sites/default/files/publications/2019-11/working-together-to-safeguard-people-volume-4-adult-protection-and-support-orders.pdf</w:t>
        </w:r>
      </w:hyperlink>
      <w:r w:rsidRPr="00080F35">
        <w:rPr>
          <w:rFonts w:asciiTheme="minorHAnsi" w:eastAsiaTheme="minorHAnsi" w:hAnsiTheme="minorHAnsi" w:cstheme="minorBidi"/>
          <w:color w:val="auto"/>
          <w:sz w:val="22"/>
          <w:szCs w:val="22"/>
          <w:lang w:eastAsia="en-US"/>
        </w:rPr>
        <w:t xml:space="preserve"> (Accessed 15th January 2024)</w:t>
      </w:r>
    </w:p>
    <w:p w14:paraId="4B850CA9"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Welsh Government (2022)  </w:t>
      </w:r>
      <w:r w:rsidRPr="00080F35">
        <w:rPr>
          <w:rFonts w:asciiTheme="minorHAnsi" w:eastAsiaTheme="minorHAnsi" w:hAnsiTheme="minorHAnsi" w:cstheme="minorBidi"/>
          <w:i/>
          <w:iCs/>
          <w:color w:val="auto"/>
          <w:sz w:val="22"/>
          <w:szCs w:val="22"/>
          <w:lang w:eastAsia="en-US"/>
        </w:rPr>
        <w:t xml:space="preserve">More than just words action plan 2022-2027 </w:t>
      </w:r>
      <w:r w:rsidRPr="00080F35">
        <w:rPr>
          <w:rFonts w:asciiTheme="minorHAnsi" w:eastAsiaTheme="minorHAnsi" w:hAnsiTheme="minorHAnsi" w:cstheme="minorBidi"/>
          <w:color w:val="auto"/>
          <w:sz w:val="22"/>
          <w:szCs w:val="22"/>
          <w:lang w:eastAsia="en-US"/>
        </w:rPr>
        <w:t xml:space="preserve">, [Online] </w:t>
      </w:r>
      <w:hyperlink r:id="rId28" w:history="1">
        <w:r w:rsidRPr="00080F35">
          <w:rPr>
            <w:rFonts w:asciiTheme="minorHAnsi" w:eastAsiaTheme="minorHAnsi" w:hAnsiTheme="minorHAnsi" w:cstheme="minorBidi"/>
            <w:color w:val="0000FF"/>
            <w:sz w:val="22"/>
            <w:szCs w:val="22"/>
            <w:u w:val="single"/>
            <w:lang w:eastAsia="en-US"/>
          </w:rPr>
          <w:t>https://www.gov.wales/sites/default/files/publications/2022-07/more-than-just-words-action-plan-2022-2027.pdf</w:t>
        </w:r>
      </w:hyperlink>
      <w:r w:rsidRPr="00080F35">
        <w:rPr>
          <w:rFonts w:asciiTheme="minorHAnsi" w:eastAsiaTheme="minorHAnsi" w:hAnsiTheme="minorHAnsi" w:cstheme="minorBidi"/>
          <w:color w:val="auto"/>
          <w:sz w:val="22"/>
          <w:szCs w:val="22"/>
          <w:lang w:eastAsia="en-US"/>
        </w:rPr>
        <w:t xml:space="preserve">  (Accessed 23rd November, 2023)</w:t>
      </w:r>
    </w:p>
    <w:p w14:paraId="4A437D9F"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Welsh Government (2022a) </w:t>
      </w:r>
      <w:r w:rsidRPr="00080F35">
        <w:rPr>
          <w:rFonts w:asciiTheme="minorHAnsi" w:eastAsiaTheme="minorHAnsi" w:hAnsiTheme="minorHAnsi" w:cstheme="minorBidi"/>
          <w:i/>
          <w:iCs/>
          <w:color w:val="auto"/>
          <w:sz w:val="22"/>
          <w:szCs w:val="22"/>
          <w:lang w:eastAsia="en-US"/>
        </w:rPr>
        <w:t>Safeguarding</w:t>
      </w:r>
      <w:r w:rsidRPr="00080F35">
        <w:rPr>
          <w:rFonts w:asciiTheme="minorHAnsi" w:eastAsiaTheme="minorHAnsi" w:hAnsiTheme="minorHAnsi" w:cstheme="minorBidi"/>
          <w:color w:val="auto"/>
          <w:sz w:val="22"/>
          <w:szCs w:val="22"/>
          <w:lang w:eastAsia="en-US"/>
        </w:rPr>
        <w:t xml:space="preserve">, [Online] </w:t>
      </w:r>
      <w:hyperlink r:id="rId29" w:history="1">
        <w:r w:rsidRPr="00080F35">
          <w:rPr>
            <w:rFonts w:asciiTheme="minorHAnsi" w:eastAsiaTheme="minorHAnsi" w:hAnsiTheme="minorHAnsi" w:cstheme="minorBidi"/>
            <w:color w:val="0000FF"/>
            <w:sz w:val="22"/>
            <w:szCs w:val="22"/>
            <w:u w:val="single"/>
            <w:lang w:eastAsia="en-US"/>
          </w:rPr>
          <w:t>https://law.gov.wales/safeguarding</w:t>
        </w:r>
      </w:hyperlink>
      <w:r w:rsidRPr="00080F35">
        <w:rPr>
          <w:rFonts w:asciiTheme="minorHAnsi" w:eastAsiaTheme="minorHAnsi" w:hAnsiTheme="minorHAnsi" w:cstheme="minorBidi"/>
          <w:color w:val="auto"/>
          <w:sz w:val="22"/>
          <w:szCs w:val="22"/>
          <w:lang w:eastAsia="en-US"/>
        </w:rPr>
        <w:t xml:space="preserve"> (Accessed 15th January 2024)</w:t>
      </w:r>
    </w:p>
    <w:p w14:paraId="1A370884"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 xml:space="preserve">Welsh Government (2022b) </w:t>
      </w:r>
      <w:r w:rsidRPr="00080F35">
        <w:rPr>
          <w:rFonts w:asciiTheme="minorHAnsi" w:eastAsiaTheme="minorHAnsi" w:hAnsiTheme="minorHAnsi" w:cstheme="minorBidi"/>
          <w:i/>
          <w:iCs/>
          <w:color w:val="auto"/>
          <w:sz w:val="22"/>
          <w:szCs w:val="22"/>
          <w:lang w:eastAsia="en-US"/>
        </w:rPr>
        <w:t xml:space="preserve">Working Together to Safeguard People: Code of Safeguarding Practice For individuals, groups and organisations offering activities or services to children and adults in Wales </w:t>
      </w:r>
      <w:r w:rsidRPr="00080F35">
        <w:rPr>
          <w:rFonts w:asciiTheme="minorHAnsi" w:eastAsiaTheme="minorHAnsi" w:hAnsiTheme="minorHAnsi" w:cstheme="minorBidi"/>
          <w:color w:val="auto"/>
          <w:sz w:val="22"/>
          <w:szCs w:val="22"/>
          <w:lang w:eastAsia="en-US"/>
        </w:rPr>
        <w:t xml:space="preserve">[Online]. Available at </w:t>
      </w:r>
      <w:hyperlink r:id="rId30" w:history="1">
        <w:r w:rsidRPr="00080F35">
          <w:rPr>
            <w:rFonts w:asciiTheme="minorHAnsi" w:eastAsiaTheme="minorHAnsi" w:hAnsiTheme="minorHAnsi" w:cstheme="minorBidi"/>
            <w:color w:val="0000FF"/>
            <w:sz w:val="22"/>
            <w:szCs w:val="22"/>
            <w:u w:val="single"/>
            <w:lang w:eastAsia="en-US"/>
          </w:rPr>
          <w:t>https://www.gov.wales/sites/default/files/publications/2022-01/working-together-to-safeguard-people--code-of-safeguarding-practice_0.pdf</w:t>
        </w:r>
      </w:hyperlink>
      <w:r w:rsidRPr="00080F35">
        <w:rPr>
          <w:rFonts w:asciiTheme="minorHAnsi" w:eastAsiaTheme="minorHAnsi" w:hAnsiTheme="minorHAnsi" w:cstheme="minorBidi"/>
          <w:color w:val="auto"/>
          <w:sz w:val="22"/>
          <w:szCs w:val="22"/>
          <w:lang w:eastAsia="en-US"/>
        </w:rPr>
        <w:t xml:space="preserve"> (Accessed 15th January 2024)</w:t>
      </w:r>
    </w:p>
    <w:p w14:paraId="4C4E7BEE" w14:textId="77777777" w:rsidR="00080F35" w:rsidRPr="00080F35" w:rsidRDefault="00080F35"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Welsh Government (2024)</w:t>
      </w:r>
      <w:r w:rsidRPr="00080F35">
        <w:rPr>
          <w:rFonts w:asciiTheme="minorHAnsi" w:eastAsiaTheme="minorHAnsi" w:hAnsiTheme="minorHAnsi" w:cstheme="minorBidi"/>
          <w:i/>
          <w:iCs/>
          <w:color w:val="auto"/>
          <w:sz w:val="22"/>
          <w:szCs w:val="22"/>
          <w:lang w:eastAsia="en-US"/>
        </w:rPr>
        <w:t xml:space="preserve"> The Wales Safeguarding Procedures for children and adults at risk of abuse and neglect </w:t>
      </w:r>
      <w:r w:rsidRPr="00080F35">
        <w:rPr>
          <w:rFonts w:asciiTheme="minorHAnsi" w:eastAsiaTheme="minorHAnsi" w:hAnsiTheme="minorHAnsi" w:cstheme="minorBidi"/>
          <w:color w:val="auto"/>
          <w:sz w:val="22"/>
          <w:szCs w:val="22"/>
          <w:lang w:eastAsia="en-US"/>
        </w:rPr>
        <w:t xml:space="preserve">[Online] </w:t>
      </w:r>
      <w:hyperlink r:id="rId31" w:history="1">
        <w:r w:rsidRPr="00080F35">
          <w:rPr>
            <w:rFonts w:asciiTheme="minorHAnsi" w:eastAsiaTheme="minorHAnsi" w:hAnsiTheme="minorHAnsi" w:cstheme="minorBidi"/>
            <w:color w:val="0000FF"/>
            <w:sz w:val="22"/>
            <w:szCs w:val="22"/>
            <w:u w:val="single"/>
            <w:lang w:eastAsia="en-US"/>
          </w:rPr>
          <w:t>https://safeguarding.wales/en/int-i/int-i-i1/i1-p1/</w:t>
        </w:r>
      </w:hyperlink>
      <w:r w:rsidRPr="00080F35">
        <w:rPr>
          <w:rFonts w:asciiTheme="minorHAnsi" w:eastAsiaTheme="minorHAnsi" w:hAnsiTheme="minorHAnsi" w:cstheme="minorBidi"/>
          <w:color w:val="auto"/>
          <w:sz w:val="22"/>
          <w:szCs w:val="22"/>
          <w:lang w:eastAsia="en-US"/>
        </w:rPr>
        <w:t xml:space="preserve"> (Accessed 20th January 2024)</w:t>
      </w:r>
    </w:p>
    <w:p w14:paraId="3677EF9C" w14:textId="73159E4E" w:rsidR="00805BF8" w:rsidRPr="00080F35" w:rsidRDefault="00805BF8" w:rsidP="00A30514">
      <w:pPr>
        <w:overflowPunct/>
        <w:autoSpaceDE/>
        <w:autoSpaceDN/>
        <w:adjustRightInd/>
        <w:spacing w:before="240" w:after="160" w:line="259" w:lineRule="auto"/>
        <w:textAlignment w:val="auto"/>
        <w:rPr>
          <w:rFonts w:asciiTheme="minorHAnsi" w:eastAsiaTheme="minorHAnsi" w:hAnsiTheme="minorHAnsi" w:cstheme="minorBidi"/>
          <w:color w:val="auto"/>
          <w:sz w:val="22"/>
          <w:szCs w:val="22"/>
          <w:lang w:eastAsia="en-US"/>
        </w:rPr>
      </w:pPr>
      <w:r w:rsidRPr="00080F35">
        <w:rPr>
          <w:rFonts w:asciiTheme="minorHAnsi" w:eastAsiaTheme="minorHAnsi" w:hAnsiTheme="minorHAnsi" w:cstheme="minorBidi"/>
          <w:color w:val="auto"/>
          <w:sz w:val="22"/>
          <w:szCs w:val="22"/>
          <w:lang w:eastAsia="en-US"/>
        </w:rPr>
        <w:t>Welsh Government (2024</w:t>
      </w:r>
      <w:r w:rsidR="00871420">
        <w:rPr>
          <w:rFonts w:asciiTheme="minorHAnsi" w:eastAsiaTheme="minorHAnsi" w:hAnsiTheme="minorHAnsi" w:cstheme="minorBidi"/>
          <w:color w:val="auto"/>
          <w:sz w:val="22"/>
          <w:szCs w:val="22"/>
          <w:lang w:eastAsia="en-US"/>
        </w:rPr>
        <w:t>a</w:t>
      </w:r>
      <w:r w:rsidRPr="00080F35">
        <w:rPr>
          <w:rFonts w:asciiTheme="minorHAnsi" w:eastAsiaTheme="minorHAnsi" w:hAnsiTheme="minorHAnsi" w:cstheme="minorBidi"/>
          <w:color w:val="auto"/>
          <w:sz w:val="22"/>
          <w:szCs w:val="22"/>
          <w:lang w:eastAsia="en-US"/>
        </w:rPr>
        <w:t>)</w:t>
      </w:r>
      <w:r w:rsidRPr="00080F35">
        <w:rPr>
          <w:rFonts w:asciiTheme="minorHAnsi" w:eastAsiaTheme="minorHAnsi" w:hAnsiTheme="minorHAnsi" w:cstheme="minorBidi"/>
          <w:i/>
          <w:iCs/>
          <w:color w:val="auto"/>
          <w:sz w:val="22"/>
          <w:szCs w:val="22"/>
          <w:lang w:eastAsia="en-US"/>
        </w:rPr>
        <w:t xml:space="preserve"> </w:t>
      </w:r>
      <w:r w:rsidR="00C844C8" w:rsidRPr="00C844C8">
        <w:rPr>
          <w:rFonts w:asciiTheme="minorHAnsi" w:eastAsiaTheme="minorHAnsi" w:hAnsiTheme="minorHAnsi" w:cstheme="minorBidi"/>
          <w:i/>
          <w:iCs/>
          <w:color w:val="auto"/>
          <w:sz w:val="22"/>
          <w:szCs w:val="22"/>
          <w:lang w:eastAsia="en-US"/>
        </w:rPr>
        <w:t xml:space="preserve">Adults at risk </w:t>
      </w:r>
      <w:r w:rsidRPr="00080F35">
        <w:rPr>
          <w:rFonts w:asciiTheme="minorHAnsi" w:eastAsiaTheme="minorHAnsi" w:hAnsiTheme="minorHAnsi" w:cstheme="minorBidi"/>
          <w:color w:val="auto"/>
          <w:sz w:val="22"/>
          <w:szCs w:val="22"/>
          <w:lang w:eastAsia="en-US"/>
        </w:rPr>
        <w:t xml:space="preserve">[Online] </w:t>
      </w:r>
      <w:hyperlink r:id="rId32" w:history="1">
        <w:r w:rsidR="00F917C2" w:rsidRPr="00B16D7A">
          <w:rPr>
            <w:rStyle w:val="Hyperlink"/>
          </w:rPr>
          <w:t>https://safeguarding.wales/en/adu-i/</w:t>
        </w:r>
      </w:hyperlink>
      <w:r w:rsidR="00F917C2">
        <w:t xml:space="preserve"> </w:t>
      </w:r>
      <w:r w:rsidRPr="00080F35">
        <w:rPr>
          <w:rFonts w:asciiTheme="minorHAnsi" w:eastAsiaTheme="minorHAnsi" w:hAnsiTheme="minorHAnsi" w:cstheme="minorBidi"/>
          <w:color w:val="auto"/>
          <w:sz w:val="22"/>
          <w:szCs w:val="22"/>
          <w:lang w:eastAsia="en-US"/>
        </w:rPr>
        <w:t xml:space="preserve"> (Accessed 20th January 2024)</w:t>
      </w:r>
    </w:p>
    <w:p w14:paraId="3338A666" w14:textId="77777777" w:rsidR="00EB695F" w:rsidRDefault="00EB695F" w:rsidP="00A30514">
      <w:pPr>
        <w:spacing w:before="240"/>
        <w:jc w:val="both"/>
        <w:rPr>
          <w:sz w:val="24"/>
          <w:szCs w:val="24"/>
        </w:rPr>
      </w:pPr>
    </w:p>
    <w:p w14:paraId="1F5463DC" w14:textId="77777777" w:rsidR="00EB695F" w:rsidRDefault="00EB695F" w:rsidP="00A30514">
      <w:pPr>
        <w:spacing w:before="240"/>
        <w:jc w:val="both"/>
        <w:rPr>
          <w:sz w:val="24"/>
          <w:szCs w:val="24"/>
        </w:rPr>
      </w:pPr>
    </w:p>
    <w:p w14:paraId="0387A95F" w14:textId="77777777" w:rsidR="00EB695F" w:rsidRDefault="00EB695F" w:rsidP="00A30514">
      <w:pPr>
        <w:spacing w:before="240"/>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7BB1FFE9" w14:textId="77777777" w:rsidR="000B689F" w:rsidRDefault="000B689F" w:rsidP="00FF7EBB">
      <w:pPr>
        <w:jc w:val="both"/>
        <w:rPr>
          <w:sz w:val="24"/>
          <w:szCs w:val="24"/>
        </w:rPr>
      </w:pPr>
    </w:p>
    <w:p w14:paraId="60EB3470" w14:textId="77777777" w:rsidR="000B689F" w:rsidRDefault="000B689F" w:rsidP="00FF7EBB">
      <w:pPr>
        <w:jc w:val="both"/>
        <w:rPr>
          <w:sz w:val="24"/>
          <w:szCs w:val="24"/>
        </w:rPr>
      </w:pPr>
    </w:p>
    <w:p w14:paraId="66E3A4FC" w14:textId="77777777" w:rsidR="000B689F" w:rsidRDefault="000B689F" w:rsidP="00FF7EBB">
      <w:pPr>
        <w:jc w:val="both"/>
        <w:rPr>
          <w:sz w:val="24"/>
          <w:szCs w:val="24"/>
        </w:rPr>
      </w:pPr>
    </w:p>
    <w:p w14:paraId="3A05F64D" w14:textId="77777777" w:rsidR="000B689F" w:rsidRDefault="000B689F" w:rsidP="00FF7EBB">
      <w:pPr>
        <w:jc w:val="both"/>
        <w:rPr>
          <w:sz w:val="24"/>
          <w:szCs w:val="24"/>
        </w:rPr>
      </w:pPr>
    </w:p>
    <w:p w14:paraId="123C8C45" w14:textId="77777777" w:rsidR="000B689F" w:rsidRDefault="000B689F" w:rsidP="00FF7EBB">
      <w:pPr>
        <w:jc w:val="both"/>
        <w:rPr>
          <w:sz w:val="24"/>
          <w:szCs w:val="24"/>
        </w:rPr>
      </w:pPr>
    </w:p>
    <w:p w14:paraId="591B5A8F" w14:textId="77777777" w:rsidR="000B689F" w:rsidRDefault="000B689F" w:rsidP="00FF7EBB">
      <w:pPr>
        <w:jc w:val="both"/>
        <w:rPr>
          <w:sz w:val="24"/>
          <w:szCs w:val="24"/>
        </w:rPr>
      </w:pPr>
    </w:p>
    <w:p w14:paraId="1EDF5977" w14:textId="77777777" w:rsidR="000B689F" w:rsidRDefault="000B689F" w:rsidP="00FF7EBB">
      <w:pPr>
        <w:jc w:val="both"/>
        <w:rPr>
          <w:sz w:val="24"/>
          <w:szCs w:val="24"/>
        </w:rPr>
      </w:pPr>
    </w:p>
    <w:p w14:paraId="57723688" w14:textId="77777777" w:rsidR="00080F35" w:rsidRDefault="00080F35" w:rsidP="00080F35">
      <w:pPr>
        <w:rPr>
          <w:sz w:val="24"/>
          <w:szCs w:val="24"/>
        </w:rPr>
      </w:pPr>
    </w:p>
    <w:p w14:paraId="7047BA81" w14:textId="5D8F2458" w:rsidR="002A1A44" w:rsidRPr="00EE5BC3" w:rsidRDefault="002A1A44" w:rsidP="00080F35">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869AE63" w:rsidR="00E559CE" w:rsidRPr="00B17FA0" w:rsidRDefault="00530B36" w:rsidP="00B94443">
            <w:pPr>
              <w:jc w:val="both"/>
              <w:rPr>
                <w:sz w:val="24"/>
                <w:szCs w:val="24"/>
              </w:rPr>
            </w:pPr>
            <w:r w:rsidRPr="00530B36">
              <w:rPr>
                <w:sz w:val="24"/>
                <w:szCs w:val="24"/>
              </w:rPr>
              <w:t>7th March, 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548DAA8" w:rsidR="00E559CE" w:rsidRPr="00B17FA0" w:rsidRDefault="00530B36" w:rsidP="00B94443">
            <w:pPr>
              <w:jc w:val="both"/>
              <w:rPr>
                <w:sz w:val="24"/>
                <w:szCs w:val="24"/>
              </w:rPr>
            </w:pPr>
            <w:r w:rsidRPr="00530B36">
              <w:rPr>
                <w:sz w:val="24"/>
                <w:szCs w:val="24"/>
              </w:rPr>
              <w:t>9th May, 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F1CFB0C" w:rsidR="00E559CE" w:rsidRPr="00B17FA0" w:rsidRDefault="00530B36" w:rsidP="00B94443">
            <w:pPr>
              <w:jc w:val="both"/>
              <w:rPr>
                <w:sz w:val="24"/>
                <w:szCs w:val="24"/>
              </w:rPr>
            </w:pPr>
            <w:r w:rsidRPr="00530B36">
              <w:rPr>
                <w:sz w:val="24"/>
                <w:szCs w:val="24"/>
              </w:rPr>
              <w:t>11th July, 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3B15210" w:rsidR="00E559CE" w:rsidRPr="00B17FA0" w:rsidRDefault="00530B36" w:rsidP="00B94443">
            <w:pPr>
              <w:jc w:val="both"/>
              <w:rPr>
                <w:sz w:val="24"/>
                <w:szCs w:val="24"/>
              </w:rPr>
            </w:pPr>
            <w:r w:rsidRPr="00530B36">
              <w:rPr>
                <w:sz w:val="24"/>
                <w:szCs w:val="24"/>
              </w:rPr>
              <w:t>23rd November, 2023</w:t>
            </w:r>
          </w:p>
        </w:tc>
      </w:tr>
    </w:tbl>
    <w:p w14:paraId="3338AF4A" w14:textId="77777777" w:rsidR="00E559CE" w:rsidRPr="008B28E7" w:rsidRDefault="00E559CE" w:rsidP="00E559CE">
      <w:pPr>
        <w:jc w:val="both"/>
        <w:rPr>
          <w:sz w:val="24"/>
          <w:szCs w:val="24"/>
        </w:rPr>
      </w:pPr>
    </w:p>
    <w:p w14:paraId="35192715" w14:textId="31CC06B1" w:rsidR="008C7770" w:rsidRDefault="00E559CE" w:rsidP="00E559CE">
      <w:pPr>
        <w:jc w:val="both"/>
        <w:rPr>
          <w:sz w:val="24"/>
          <w:szCs w:val="24"/>
        </w:rPr>
      </w:pPr>
      <w:r>
        <w:rPr>
          <w:sz w:val="24"/>
          <w:szCs w:val="24"/>
        </w:rPr>
        <w:t>Notes</w:t>
      </w:r>
      <w:r w:rsidR="00B2191C">
        <w:rPr>
          <w:sz w:val="24"/>
          <w:szCs w:val="24"/>
        </w:rPr>
        <w:t xml:space="preserve">: </w:t>
      </w:r>
      <w:r w:rsidR="00530B36">
        <w:rPr>
          <w:sz w:val="24"/>
          <w:szCs w:val="24"/>
        </w:rPr>
        <w:t>All attended</w:t>
      </w:r>
    </w:p>
    <w:p w14:paraId="013F4F49" w14:textId="77777777" w:rsidR="00B2191C" w:rsidRDefault="00B2191C"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0834A3C" w14:textId="77777777" w:rsidR="009732C6" w:rsidRPr="009732C6" w:rsidRDefault="009732C6" w:rsidP="009732C6">
            <w:pPr>
              <w:jc w:val="both"/>
              <w:rPr>
                <w:color w:val="auto"/>
                <w:sz w:val="24"/>
                <w:szCs w:val="24"/>
              </w:rPr>
            </w:pPr>
            <w:r w:rsidRPr="009732C6">
              <w:rPr>
                <w:color w:val="auto"/>
                <w:sz w:val="24"/>
                <w:szCs w:val="24"/>
              </w:rPr>
              <w:t xml:space="preserve">Throughout this programme, Sian has worked well to develop her confidence and practice within the Learning Disability Team and her understanding of the legislative framework in which a social worker within the Learning Disability team works under.  Sian has been allocated cases for individuals subject to the Court of Protection, Mental Health Act and primarily Social Services and Wellbeing Act.  In her role as a social worker, Sian has been required to prepare Court of Protection Applications and Mental Capacity assessments. Sian has also been involved in Section 117 aftercare reviews. Sian has worked with individuals with some complex and challenging issues and has demonstrated her competence to deal with these in a professional and empathetic manner taking on board the individual and their needs. </w:t>
            </w:r>
          </w:p>
          <w:p w14:paraId="77C3E3BE" w14:textId="77777777" w:rsidR="009732C6" w:rsidRPr="009732C6" w:rsidRDefault="009732C6" w:rsidP="009732C6">
            <w:pPr>
              <w:jc w:val="both"/>
              <w:rPr>
                <w:color w:val="auto"/>
                <w:sz w:val="24"/>
                <w:szCs w:val="24"/>
              </w:rPr>
            </w:pPr>
            <w:r w:rsidRPr="009732C6">
              <w:rPr>
                <w:color w:val="auto"/>
                <w:sz w:val="24"/>
                <w:szCs w:val="24"/>
              </w:rPr>
              <w:t xml:space="preserve">Sian struggled with the lack of support being given to her by her original allocated supervisor and was correct to address it at a higher level to ensure that a change of supervisor would ensure that she would be able to confidently undertake her first year in practice. Sian was able to reflect on the implications of this and the way in which it affected her practice.  I have observed Sian provide clear information about her and her organisation’s duties and responsibilities.  Sian has clearly communicated her status as a newly qualified social worker where appropriate and has displayed an understanding of the limitations to her role.  This has been reflected in both service user feedback and in MDT feedback where the individuals involved were complimentary on Sian’s honesty and the fact that Sian felt it appropriate to have the support of her senior involved in both MDT meetings and service user and family interventions. Sian has also clearly evidenced her competence in identifying, gathering and understanding information in relation to undertaking complex Mental Capacity Assessments and the complexities of cases allocated to her.   This has been evidenced throughout her </w:t>
            </w:r>
            <w:r w:rsidRPr="009732C6">
              <w:rPr>
                <w:color w:val="auto"/>
                <w:sz w:val="24"/>
                <w:szCs w:val="24"/>
              </w:rPr>
              <w:lastRenderedPageBreak/>
              <w:t xml:space="preserve">casework and through discussions during formal supervision and informally during mentoring sessions. </w:t>
            </w:r>
          </w:p>
          <w:p w14:paraId="3104EB48" w14:textId="77777777" w:rsidR="009732C6" w:rsidRPr="009732C6" w:rsidRDefault="009732C6" w:rsidP="009732C6">
            <w:pPr>
              <w:jc w:val="both"/>
              <w:rPr>
                <w:color w:val="auto"/>
                <w:sz w:val="24"/>
                <w:szCs w:val="24"/>
              </w:rPr>
            </w:pPr>
            <w:r w:rsidRPr="009732C6">
              <w:rPr>
                <w:color w:val="auto"/>
                <w:sz w:val="24"/>
                <w:szCs w:val="24"/>
              </w:rPr>
              <w:t xml:space="preserve">Sian makes the most from her supervision to develop her understanding regarding Learning Disabilities and Mental Capacity and she will reflect on the decision-making process and the interventions she plans with service users. She will also discuss cases that are challenging, often looking for solutions to the problems and challenges she faces when managing these cases.  </w:t>
            </w:r>
          </w:p>
          <w:p w14:paraId="24C2FB5B" w14:textId="77777777" w:rsidR="009732C6" w:rsidRPr="009732C6" w:rsidRDefault="009732C6" w:rsidP="009732C6">
            <w:pPr>
              <w:jc w:val="both"/>
              <w:rPr>
                <w:color w:val="auto"/>
                <w:sz w:val="24"/>
                <w:szCs w:val="24"/>
              </w:rPr>
            </w:pPr>
            <w:r w:rsidRPr="009732C6">
              <w:rPr>
                <w:color w:val="auto"/>
                <w:sz w:val="24"/>
                <w:szCs w:val="24"/>
              </w:rPr>
              <w:t xml:space="preserve">Sian will frequently hold discussions with her peers particularly with topics raised within the team that she may be unfamiliar with. Sian is able to use her IT skills by exploring case files where necessary to find information on a service user’s history and previous assessments. I have observed Sian providing comprehensive information to members of the multi-disciplinary team, taking on board alternative views and working closely with other professionals for the benefit of the service user. Sian is able to use this to apply in practice and is able to confidently carry out joint working with health colleagues.  </w:t>
            </w:r>
          </w:p>
          <w:p w14:paraId="67318F7F" w14:textId="77777777" w:rsidR="009732C6" w:rsidRPr="009732C6" w:rsidRDefault="009732C6" w:rsidP="009732C6">
            <w:pPr>
              <w:jc w:val="both"/>
              <w:rPr>
                <w:color w:val="auto"/>
                <w:sz w:val="24"/>
                <w:szCs w:val="24"/>
              </w:rPr>
            </w:pPr>
            <w:r w:rsidRPr="009732C6">
              <w:rPr>
                <w:color w:val="auto"/>
                <w:sz w:val="24"/>
                <w:szCs w:val="24"/>
              </w:rPr>
              <w:t xml:space="preserve">If Sian is unsure about a particular issue, she will often take the time to explore her own learning by reading relevant material in relation to conditions and diagnosis. I have observed Sian seeking out information about a condition of a service user and fully explore the impact of this condition on individuals and their family. Sian is knowledgeable about where to go within the authority for pertinent information. She will also seek the advice and guidance of myself and the Team Manager when required. I recognise the importance of supporting Sian to manage her work schedule, diary and prioritising workloads which will enable her to further develop her knowledge and skills for further legislative work. </w:t>
            </w:r>
          </w:p>
          <w:p w14:paraId="735AF93D" w14:textId="77777777" w:rsidR="009732C6" w:rsidRPr="009732C6" w:rsidRDefault="009732C6" w:rsidP="009732C6">
            <w:pPr>
              <w:jc w:val="both"/>
              <w:rPr>
                <w:color w:val="auto"/>
                <w:sz w:val="24"/>
                <w:szCs w:val="24"/>
              </w:rPr>
            </w:pPr>
            <w:r w:rsidRPr="009732C6">
              <w:rPr>
                <w:color w:val="auto"/>
                <w:sz w:val="24"/>
                <w:szCs w:val="24"/>
              </w:rPr>
              <w:t xml:space="preserve">I am confident that Sian is becoming an effective and valuable social worker in the Learning Disability Team. Sian will be supported with her wish to become a mentor for others. Sian will be encouraged to further her development and training opportunities in the areas of being a Best Interest Assessor, and Practice Educator which in turn will reinforce further knowledge and skills. </w:t>
            </w:r>
          </w:p>
          <w:p w14:paraId="04188DE7" w14:textId="77777777" w:rsidR="009732C6" w:rsidRPr="009732C6" w:rsidRDefault="009732C6" w:rsidP="009732C6">
            <w:pPr>
              <w:jc w:val="both"/>
              <w:rPr>
                <w:color w:val="auto"/>
                <w:sz w:val="24"/>
                <w:szCs w:val="24"/>
              </w:rPr>
            </w:pPr>
          </w:p>
          <w:p w14:paraId="3D088A65" w14:textId="77777777" w:rsidR="009732C6" w:rsidRPr="009732C6" w:rsidRDefault="009732C6" w:rsidP="009732C6">
            <w:pPr>
              <w:jc w:val="both"/>
              <w:rPr>
                <w:color w:val="auto"/>
                <w:sz w:val="24"/>
                <w:szCs w:val="24"/>
              </w:rPr>
            </w:pPr>
            <w:r w:rsidRPr="009732C6">
              <w:rPr>
                <w:color w:val="auto"/>
                <w:sz w:val="24"/>
                <w:szCs w:val="24"/>
              </w:rPr>
              <w:t>Stephanie Jones</w:t>
            </w:r>
          </w:p>
          <w:p w14:paraId="0BB2165E" w14:textId="77777777" w:rsidR="009732C6" w:rsidRPr="009732C6" w:rsidRDefault="009732C6" w:rsidP="009732C6">
            <w:pPr>
              <w:jc w:val="both"/>
              <w:rPr>
                <w:color w:val="auto"/>
                <w:sz w:val="24"/>
                <w:szCs w:val="24"/>
              </w:rPr>
            </w:pPr>
            <w:r w:rsidRPr="009732C6">
              <w:rPr>
                <w:color w:val="auto"/>
                <w:sz w:val="24"/>
                <w:szCs w:val="24"/>
              </w:rPr>
              <w:t>Interim Senior Social Work Practitioner</w:t>
            </w:r>
          </w:p>
          <w:p w14:paraId="4A10C72D" w14:textId="77777777" w:rsidR="009732C6" w:rsidRPr="009732C6" w:rsidRDefault="009732C6" w:rsidP="009732C6">
            <w:pPr>
              <w:jc w:val="both"/>
              <w:rPr>
                <w:color w:val="auto"/>
                <w:sz w:val="24"/>
                <w:szCs w:val="24"/>
              </w:rPr>
            </w:pPr>
            <w:r w:rsidRPr="009732C6">
              <w:rPr>
                <w:color w:val="auto"/>
                <w:sz w:val="24"/>
                <w:szCs w:val="24"/>
              </w:rPr>
              <w:t xml:space="preserve">Community Team Learning Disabilities </w:t>
            </w:r>
          </w:p>
          <w:p w14:paraId="7E71EC13" w14:textId="74A6D462" w:rsidR="00FC0334" w:rsidRDefault="009732C6" w:rsidP="005D4F72">
            <w:pPr>
              <w:jc w:val="both"/>
              <w:rPr>
                <w:color w:val="auto"/>
                <w:sz w:val="24"/>
                <w:szCs w:val="24"/>
              </w:rPr>
            </w:pPr>
            <w:r w:rsidRPr="009732C6">
              <w:rPr>
                <w:color w:val="auto"/>
                <w:sz w:val="24"/>
                <w:szCs w:val="24"/>
              </w:rPr>
              <w:t xml:space="preserve">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7E6ECF5" w:rsidR="004923DA" w:rsidRPr="00F73FF0"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F73FF0">
        <w:rPr>
          <w:bCs/>
          <w:sz w:val="24"/>
          <w:szCs w:val="24"/>
        </w:rPr>
        <w:t>Sian Rowlands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743BEF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73FF0">
        <w:rPr>
          <w:b/>
          <w:sz w:val="24"/>
          <w:szCs w:val="24"/>
        </w:rPr>
        <w:t xml:space="preserve"> </w:t>
      </w:r>
      <w:r w:rsidR="00F73FF0" w:rsidRPr="00F73FF0">
        <w:rPr>
          <w:bCs/>
          <w:sz w:val="24"/>
          <w:szCs w:val="24"/>
        </w:rPr>
        <w:t>0152079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2810EC12" w:rsidR="004923DA" w:rsidRPr="00A865D3" w:rsidRDefault="00A865D3" w:rsidP="00FF7EBB">
      <w:pPr>
        <w:pBdr>
          <w:top w:val="single" w:sz="6" w:space="1" w:color="auto"/>
          <w:left w:val="single" w:sz="6" w:space="1" w:color="auto"/>
          <w:bottom w:val="single" w:sz="6" w:space="1" w:color="auto"/>
          <w:right w:val="single" w:sz="6" w:space="1" w:color="auto"/>
        </w:pBdr>
        <w:jc w:val="both"/>
        <w:rPr>
          <w:bCs/>
          <w:sz w:val="24"/>
          <w:szCs w:val="24"/>
        </w:rPr>
      </w:pPr>
      <w:r w:rsidRPr="00A865D3">
        <w:rPr>
          <w:bCs/>
          <w:sz w:val="24"/>
          <w:szCs w:val="24"/>
        </w:rPr>
        <w:t xml:space="preserve">39 Maes Road, </w:t>
      </w:r>
    </w:p>
    <w:p w14:paraId="65A5D897" w14:textId="21397679" w:rsidR="00A865D3" w:rsidRPr="00A865D3" w:rsidRDefault="00A865D3" w:rsidP="00FF7EBB">
      <w:pPr>
        <w:pBdr>
          <w:top w:val="single" w:sz="6" w:space="1" w:color="auto"/>
          <w:left w:val="single" w:sz="6" w:space="1" w:color="auto"/>
          <w:bottom w:val="single" w:sz="6" w:space="1" w:color="auto"/>
          <w:right w:val="single" w:sz="6" w:space="1" w:color="auto"/>
        </w:pBdr>
        <w:jc w:val="both"/>
        <w:rPr>
          <w:bCs/>
          <w:sz w:val="24"/>
          <w:szCs w:val="24"/>
        </w:rPr>
      </w:pPr>
      <w:r w:rsidRPr="00A865D3">
        <w:rPr>
          <w:bCs/>
          <w:sz w:val="24"/>
          <w:szCs w:val="24"/>
        </w:rPr>
        <w:t xml:space="preserve">Llangennech, </w:t>
      </w:r>
    </w:p>
    <w:p w14:paraId="16750C20" w14:textId="083E946C" w:rsidR="00A865D3" w:rsidRPr="00A865D3" w:rsidRDefault="00A865D3" w:rsidP="00FF7EBB">
      <w:pPr>
        <w:pBdr>
          <w:top w:val="single" w:sz="6" w:space="1" w:color="auto"/>
          <w:left w:val="single" w:sz="6" w:space="1" w:color="auto"/>
          <w:bottom w:val="single" w:sz="6" w:space="1" w:color="auto"/>
          <w:right w:val="single" w:sz="6" w:space="1" w:color="auto"/>
        </w:pBdr>
        <w:jc w:val="both"/>
        <w:rPr>
          <w:bCs/>
          <w:sz w:val="24"/>
          <w:szCs w:val="24"/>
        </w:rPr>
      </w:pPr>
      <w:r w:rsidRPr="00A865D3">
        <w:rPr>
          <w:bCs/>
          <w:sz w:val="24"/>
          <w:szCs w:val="24"/>
        </w:rPr>
        <w:t>Llanelli</w:t>
      </w:r>
    </w:p>
    <w:p w14:paraId="568166D3" w14:textId="676F67BD" w:rsidR="00A865D3" w:rsidRPr="00A865D3" w:rsidRDefault="00A865D3" w:rsidP="00FF7EBB">
      <w:pPr>
        <w:pBdr>
          <w:top w:val="single" w:sz="6" w:space="1" w:color="auto"/>
          <w:left w:val="single" w:sz="6" w:space="1" w:color="auto"/>
          <w:bottom w:val="single" w:sz="6" w:space="1" w:color="auto"/>
          <w:right w:val="single" w:sz="6" w:space="1" w:color="auto"/>
        </w:pBdr>
        <w:jc w:val="both"/>
        <w:rPr>
          <w:bCs/>
          <w:sz w:val="24"/>
          <w:szCs w:val="24"/>
        </w:rPr>
      </w:pPr>
      <w:r w:rsidRPr="00A865D3">
        <w:rPr>
          <w:bCs/>
          <w:sz w:val="24"/>
          <w:szCs w:val="24"/>
        </w:rPr>
        <w:t>SA14 8UH</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EAE169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865D3">
        <w:rPr>
          <w:b/>
          <w:sz w:val="24"/>
          <w:szCs w:val="24"/>
        </w:rPr>
        <w:t xml:space="preserve"> </w:t>
      </w:r>
      <w:r w:rsidR="00A865D3" w:rsidRPr="00A865D3">
        <w:rPr>
          <w:bCs/>
          <w:sz w:val="24"/>
          <w:szCs w:val="24"/>
        </w:rPr>
        <w:t>07818 868 587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CF9FD9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865D3">
        <w:rPr>
          <w:b/>
          <w:sz w:val="24"/>
          <w:szCs w:val="24"/>
        </w:rPr>
        <w:t xml:space="preserve"> </w:t>
      </w:r>
      <w:r w:rsidR="00A865D3" w:rsidRPr="00A865D3">
        <w:rPr>
          <w:bCs/>
          <w:sz w:val="24"/>
          <w:szCs w:val="24"/>
        </w:rPr>
        <w:t>srowlands@carmarthenshire.gov.uk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D7C8D9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80C5A" w:rsidRPr="00280C5A">
        <w:rPr>
          <w:bCs/>
          <w:sz w:val="24"/>
          <w:szCs w:val="24"/>
        </w:rPr>
        <w:t>30/11/2021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995013C" w:rsidR="004923DA" w:rsidRPr="004418E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418E6">
        <w:rPr>
          <w:b/>
          <w:sz w:val="24"/>
          <w:szCs w:val="24"/>
        </w:rPr>
        <w:t xml:space="preserve"> </w:t>
      </w:r>
      <w:r w:rsidR="004418E6" w:rsidRPr="004418E6">
        <w:rPr>
          <w:bCs/>
          <w:sz w:val="24"/>
          <w:szCs w:val="24"/>
        </w:rPr>
        <w:t>10/12/2021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1FA7E9D6" w:rsidR="004923DA" w:rsidRPr="00280C5A" w:rsidRDefault="000E0D51"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280C5A">
        <w:rPr>
          <w:b/>
          <w:sz w:val="24"/>
          <w:szCs w:val="24"/>
        </w:rPr>
        <w:t xml:space="preserve">: </w:t>
      </w:r>
      <w:r w:rsidR="00280C5A">
        <w:rPr>
          <w:bCs/>
          <w:sz w:val="24"/>
          <w:szCs w:val="24"/>
        </w:rPr>
        <w:t>Carmarthenshire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72616B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1732E">
        <w:rPr>
          <w:b/>
          <w:sz w:val="24"/>
          <w:szCs w:val="24"/>
        </w:rPr>
        <w:t xml:space="preserve"> </w:t>
      </w:r>
      <w:r w:rsidR="00A73515">
        <w:rPr>
          <w:bCs/>
          <w:sz w:val="24"/>
          <w:szCs w:val="24"/>
        </w:rPr>
        <w:t>Community Team for Learning Disabilities</w:t>
      </w:r>
      <w:r w:rsidR="009A4E12">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033499" w14:textId="6F4665D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96CCF" w:rsidRPr="00296CCF">
        <w:rPr>
          <w:b/>
          <w:sz w:val="24"/>
          <w:szCs w:val="24"/>
        </w:rPr>
        <w:t xml:space="preserve"> </w:t>
      </w:r>
      <w:r w:rsidR="00A73515">
        <w:rPr>
          <w:bCs/>
          <w:sz w:val="24"/>
          <w:szCs w:val="24"/>
        </w:rPr>
        <w:t>Sally Williams</w:t>
      </w: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29C1067C" w14:textId="77777777" w:rsidR="00A73515" w:rsidRDefault="00A7351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CTLD </w:t>
      </w:r>
    </w:p>
    <w:p w14:paraId="5BD60E0B" w14:textId="753267B2" w:rsidR="00A73515" w:rsidRDefault="00A7351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Floor 2,</w:t>
      </w:r>
    </w:p>
    <w:p w14:paraId="7376C7FA" w14:textId="02977EF6" w:rsidR="002E120F" w:rsidRDefault="002E120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3 Spilman Street, </w:t>
      </w:r>
    </w:p>
    <w:p w14:paraId="3B6F43AB" w14:textId="52FC34D0" w:rsidR="002E120F" w:rsidRDefault="002E120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w:t>
      </w:r>
    </w:p>
    <w:p w14:paraId="0212D507" w14:textId="1526CBC1" w:rsidR="004923DA" w:rsidRDefault="002E120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SA31 1LE</w:t>
      </w:r>
    </w:p>
    <w:p w14:paraId="278315DB" w14:textId="60943D5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579EA">
        <w:rPr>
          <w:b/>
          <w:sz w:val="24"/>
          <w:szCs w:val="24"/>
        </w:rPr>
        <w:t xml:space="preserve"> </w:t>
      </w:r>
      <w:r w:rsidR="005579EA">
        <w:rPr>
          <w:b/>
          <w:sz w:val="24"/>
          <w:szCs w:val="24"/>
        </w:rPr>
        <w:t>01267 242407</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2FF5CF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0D35E5" w:rsidRPr="000D35E5">
        <w:rPr>
          <w:b/>
          <w:sz w:val="24"/>
          <w:szCs w:val="24"/>
        </w:rPr>
        <w:t>SAWilliams@carmarthenshire.gov.uk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9FB594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E44448">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997D47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44448">
        <w:rPr>
          <w:b/>
          <w:sz w:val="24"/>
          <w:szCs w:val="24"/>
        </w:rPr>
        <w:t xml:space="preserve"> Stephanie Jones</w:t>
      </w:r>
      <w:r w:rsidR="00852D40">
        <w:rPr>
          <w:b/>
          <w:sz w:val="24"/>
          <w:szCs w:val="24"/>
        </w:rPr>
        <w:t>, Senior Social Work Practitioner</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5F12FC5F" w14:textId="69323FF5" w:rsidR="00EC239B" w:rsidRDefault="00EC239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CTLD </w:t>
      </w:r>
      <w:r w:rsidR="00AF3ACD">
        <w:rPr>
          <w:b/>
          <w:sz w:val="24"/>
          <w:szCs w:val="24"/>
        </w:rPr>
        <w:t xml:space="preserve">Floor 2, </w:t>
      </w:r>
    </w:p>
    <w:p w14:paraId="0F4A74AC" w14:textId="4E83CE8B" w:rsidR="00AF3ACD" w:rsidRDefault="00AF3AC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3 Spilman Street, </w:t>
      </w:r>
    </w:p>
    <w:p w14:paraId="1CC54887" w14:textId="27E3AD51" w:rsidR="00AF3ACD" w:rsidRDefault="00AF3AC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w:t>
      </w:r>
    </w:p>
    <w:p w14:paraId="26626812" w14:textId="043AE774" w:rsidR="004923DA" w:rsidRPr="008B28E7" w:rsidRDefault="00AF3AC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SA31 1LE</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ADDECA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AF3ACD">
        <w:rPr>
          <w:b/>
          <w:sz w:val="24"/>
          <w:szCs w:val="24"/>
        </w:rPr>
        <w:t xml:space="preserve"> </w:t>
      </w:r>
      <w:bookmarkStart w:id="3" w:name="_Hlk158583637"/>
      <w:r w:rsidR="00AF3ACD">
        <w:rPr>
          <w:b/>
          <w:sz w:val="24"/>
          <w:szCs w:val="24"/>
        </w:rPr>
        <w:t xml:space="preserve">01267 </w:t>
      </w:r>
      <w:r w:rsidR="005579EA">
        <w:rPr>
          <w:b/>
          <w:sz w:val="24"/>
          <w:szCs w:val="24"/>
        </w:rPr>
        <w:t>242407</w:t>
      </w:r>
      <w:bookmarkEnd w:id="3"/>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A1C6D8F" w:rsidR="004923DA" w:rsidRPr="00473694"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473694">
        <w:rPr>
          <w:b/>
          <w:sz w:val="24"/>
          <w:szCs w:val="24"/>
        </w:rPr>
        <w:t xml:space="preserve"> </w:t>
      </w:r>
      <w:r w:rsidR="00473694" w:rsidRPr="00473694">
        <w:rPr>
          <w:bCs/>
          <w:sz w:val="24"/>
          <w:szCs w:val="24"/>
        </w:rPr>
        <w:t>SteJones@carmarthenshire.gov.uk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67FB990" w:rsidR="004923DA" w:rsidRDefault="004923DA" w:rsidP="00FF7EBB">
            <w:pPr>
              <w:jc w:val="both"/>
              <w:rPr>
                <w:b/>
                <w:sz w:val="24"/>
                <w:szCs w:val="24"/>
              </w:rPr>
            </w:pPr>
            <w:r w:rsidRPr="008B28E7">
              <w:rPr>
                <w:b/>
                <w:sz w:val="24"/>
                <w:szCs w:val="24"/>
              </w:rPr>
              <w:t>Name:</w:t>
            </w:r>
            <w:r w:rsidR="00E44448">
              <w:rPr>
                <w:b/>
                <w:sz w:val="24"/>
                <w:szCs w:val="24"/>
              </w:rPr>
              <w:t xml:space="preserve"> Stephanie Jones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03CF10DC" w14:textId="77777777" w:rsidR="00852D40" w:rsidRPr="00852D40" w:rsidRDefault="00852D40" w:rsidP="00852D40">
            <w:pPr>
              <w:jc w:val="both"/>
              <w:rPr>
                <w:b/>
                <w:sz w:val="24"/>
                <w:szCs w:val="24"/>
              </w:rPr>
            </w:pPr>
            <w:r w:rsidRPr="00852D40">
              <w:rPr>
                <w:b/>
                <w:sz w:val="24"/>
                <w:szCs w:val="24"/>
              </w:rPr>
              <w:t xml:space="preserve">CTLD Floor 2, </w:t>
            </w:r>
          </w:p>
          <w:p w14:paraId="39C66E23" w14:textId="77777777" w:rsidR="00852D40" w:rsidRPr="00852D40" w:rsidRDefault="00852D40" w:rsidP="00852D40">
            <w:pPr>
              <w:jc w:val="both"/>
              <w:rPr>
                <w:b/>
                <w:sz w:val="24"/>
                <w:szCs w:val="24"/>
              </w:rPr>
            </w:pPr>
            <w:r w:rsidRPr="00852D40">
              <w:rPr>
                <w:b/>
                <w:sz w:val="24"/>
                <w:szCs w:val="24"/>
              </w:rPr>
              <w:t xml:space="preserve">3 Spilman Street, </w:t>
            </w:r>
          </w:p>
          <w:p w14:paraId="0C7C009F" w14:textId="77777777" w:rsidR="00852D40" w:rsidRPr="00852D40" w:rsidRDefault="00852D40" w:rsidP="00852D40">
            <w:pPr>
              <w:jc w:val="both"/>
              <w:rPr>
                <w:b/>
                <w:sz w:val="24"/>
                <w:szCs w:val="24"/>
              </w:rPr>
            </w:pPr>
            <w:r w:rsidRPr="00852D40">
              <w:rPr>
                <w:b/>
                <w:sz w:val="24"/>
                <w:szCs w:val="24"/>
              </w:rPr>
              <w:t>Carmarthen</w:t>
            </w:r>
          </w:p>
          <w:p w14:paraId="42BF3097" w14:textId="0C308751" w:rsidR="009D59C2" w:rsidRDefault="00852D40" w:rsidP="00852D40">
            <w:pPr>
              <w:jc w:val="both"/>
              <w:rPr>
                <w:b/>
                <w:sz w:val="24"/>
                <w:szCs w:val="24"/>
              </w:rPr>
            </w:pPr>
            <w:r w:rsidRPr="00852D40">
              <w:rPr>
                <w:b/>
                <w:sz w:val="24"/>
                <w:szCs w:val="24"/>
              </w:rPr>
              <w:t>SA31 1LE</w:t>
            </w: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53FF6E20" w:rsidR="004923DA" w:rsidRDefault="009D59C2" w:rsidP="00FF7EBB">
            <w:pPr>
              <w:jc w:val="both"/>
              <w:rPr>
                <w:b/>
                <w:sz w:val="24"/>
                <w:szCs w:val="24"/>
              </w:rPr>
            </w:pPr>
            <w:r>
              <w:rPr>
                <w:b/>
                <w:sz w:val="24"/>
                <w:szCs w:val="24"/>
              </w:rPr>
              <w:t>T</w:t>
            </w:r>
            <w:r w:rsidR="004923DA" w:rsidRPr="008B28E7">
              <w:rPr>
                <w:b/>
                <w:sz w:val="24"/>
                <w:szCs w:val="24"/>
              </w:rPr>
              <w:t>elephone number:</w:t>
            </w:r>
            <w:r w:rsidR="00525484">
              <w:t xml:space="preserve"> </w:t>
            </w:r>
            <w:r w:rsidR="00525484" w:rsidRPr="00525484">
              <w:rPr>
                <w:b/>
                <w:sz w:val="24"/>
                <w:szCs w:val="24"/>
              </w:rPr>
              <w:t>01267 242407</w:t>
            </w:r>
          </w:p>
          <w:p w14:paraId="0BB87919" w14:textId="548A11EF" w:rsidR="009D59C2" w:rsidRDefault="009D59C2" w:rsidP="00FF7EBB">
            <w:pPr>
              <w:jc w:val="both"/>
              <w:rPr>
                <w:b/>
                <w:sz w:val="24"/>
                <w:szCs w:val="24"/>
              </w:rPr>
            </w:pPr>
          </w:p>
          <w:p w14:paraId="4FDEE73F" w14:textId="65EB6D12" w:rsidR="009D59C2" w:rsidRPr="00473694" w:rsidRDefault="009D59C2" w:rsidP="00FF7EBB">
            <w:pPr>
              <w:jc w:val="both"/>
              <w:rPr>
                <w:bCs/>
                <w:sz w:val="24"/>
                <w:szCs w:val="24"/>
              </w:rPr>
            </w:pPr>
            <w:r>
              <w:rPr>
                <w:b/>
                <w:sz w:val="24"/>
                <w:szCs w:val="24"/>
              </w:rPr>
              <w:t>Email address:</w:t>
            </w:r>
            <w:r w:rsidR="00473694">
              <w:rPr>
                <w:b/>
                <w:sz w:val="24"/>
                <w:szCs w:val="24"/>
              </w:rPr>
              <w:t xml:space="preserve"> </w:t>
            </w:r>
            <w:r w:rsidR="00473694" w:rsidRPr="00473694">
              <w:rPr>
                <w:bCs/>
                <w:sz w:val="24"/>
                <w:szCs w:val="24"/>
              </w:rPr>
              <w:t>SteJones@carmarthenshire.gov.uk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525484">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7D669F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473694">
        <w:rPr>
          <w:noProof/>
          <w:sz w:val="24"/>
          <w:szCs w:val="24"/>
        </w:rPr>
        <w:drawing>
          <wp:inline distT="0" distB="0" distL="0" distR="0" wp14:anchorId="0FD1546C" wp14:editId="7E2E6AEC">
            <wp:extent cx="1506537" cy="330200"/>
            <wp:effectExtent l="0" t="0" r="0" b="0"/>
            <wp:docPr id="647619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619845" name="Picture 647619845"/>
                    <pic:cNvPicPr/>
                  </pic:nvPicPr>
                  <pic:blipFill>
                    <a:blip r:embed="rId33">
                      <a:extLst>
                        <a:ext uri="{28A0092B-C50C-407E-A947-70E740481C1C}">
                          <a14:useLocalDpi xmlns:a14="http://schemas.microsoft.com/office/drawing/2010/main" val="0"/>
                        </a:ext>
                      </a:extLst>
                    </a:blip>
                    <a:stretch>
                      <a:fillRect/>
                    </a:stretch>
                  </pic:blipFill>
                  <pic:spPr>
                    <a:xfrm>
                      <a:off x="0" y="0"/>
                      <a:ext cx="1595638" cy="349729"/>
                    </a:xfrm>
                    <a:prstGeom prst="rect">
                      <a:avLst/>
                    </a:prstGeom>
                  </pic:spPr>
                </pic:pic>
              </a:graphicData>
            </a:graphic>
          </wp:inline>
        </w:drawing>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89B5B2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020322">
        <w:rPr>
          <w:sz w:val="24"/>
          <w:szCs w:val="24"/>
        </w:rPr>
        <w:t>11</w:t>
      </w:r>
      <w:r w:rsidR="00956EAE">
        <w:rPr>
          <w:sz w:val="24"/>
          <w:szCs w:val="24"/>
        </w:rPr>
        <w:t>/0</w:t>
      </w:r>
      <w:r w:rsidR="00020322">
        <w:rPr>
          <w:sz w:val="24"/>
          <w:szCs w:val="24"/>
        </w:rPr>
        <w:t>2</w:t>
      </w:r>
      <w:r w:rsidR="00956EAE">
        <w:rPr>
          <w:sz w:val="24"/>
          <w:szCs w:val="24"/>
        </w:rPr>
        <w:t>/2024</w:t>
      </w:r>
      <w:r>
        <w:rPr>
          <w:sz w:val="24"/>
          <w:szCs w:val="24"/>
        </w:rPr>
        <w:t xml:space="preserve">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3AE071E"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w:t>
      </w:r>
      <w:r w:rsidR="00B1506E">
        <w:rPr>
          <w:noProof/>
        </w:rPr>
        <w:drawing>
          <wp:inline distT="0" distB="0" distL="0" distR="0" wp14:anchorId="1F185C02" wp14:editId="5CBA1929">
            <wp:extent cx="761311" cy="223181"/>
            <wp:effectExtent l="0" t="0" r="1270" b="5715"/>
            <wp:docPr id="1353704896"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04896" name="Picture 1" descr="A black signature on a white background&#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801213" cy="234879"/>
                    </a:xfrm>
                    <a:prstGeom prst="rect">
                      <a:avLst/>
                    </a:prstGeom>
                    <a:noFill/>
                    <a:ln>
                      <a:noFill/>
                    </a:ln>
                  </pic:spPr>
                </pic:pic>
              </a:graphicData>
            </a:graphic>
          </wp:inline>
        </w:drawing>
      </w:r>
      <w:r w:rsidR="00B577D3">
        <w:rPr>
          <w:sz w:val="24"/>
          <w:szCs w:val="24"/>
        </w:rPr>
        <w:t xml:space="preserve"> __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DFDDCD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CB5B68">
        <w:rPr>
          <w:sz w:val="24"/>
          <w:szCs w:val="24"/>
        </w:rPr>
        <w:t>11/02/24</w:t>
      </w:r>
      <w:r>
        <w:rPr>
          <w:sz w:val="24"/>
          <w:szCs w:val="24"/>
        </w:rPr>
        <w:t xml:space="preserve">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2CAC47F" w:rsidR="00335C41" w:rsidRPr="00D3203C" w:rsidRDefault="00335C41" w:rsidP="00335C41">
            <w:pPr>
              <w:ind w:right="180"/>
              <w:jc w:val="both"/>
              <w:rPr>
                <w:sz w:val="24"/>
                <w:szCs w:val="24"/>
              </w:rPr>
            </w:pPr>
            <w:r w:rsidRPr="00D3203C">
              <w:rPr>
                <w:sz w:val="24"/>
                <w:szCs w:val="24"/>
              </w:rPr>
              <w:t>Signed___</w:t>
            </w:r>
            <w:r w:rsidR="00CB5B68">
              <w:rPr>
                <w:noProof/>
              </w:rPr>
              <w:drawing>
                <wp:inline distT="0" distB="0" distL="0" distR="0" wp14:anchorId="27E10917" wp14:editId="384CFA53">
                  <wp:extent cx="761311" cy="223181"/>
                  <wp:effectExtent l="0" t="0" r="1270" b="5715"/>
                  <wp:docPr id="934697512" name="Picture 934697512"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04896" name="Picture 1" descr="A black signature on a white background&#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801213" cy="234879"/>
                          </a:xfrm>
                          <a:prstGeom prst="rect">
                            <a:avLst/>
                          </a:prstGeom>
                          <a:noFill/>
                          <a:ln>
                            <a:noFill/>
                          </a:ln>
                        </pic:spPr>
                      </pic:pic>
                    </a:graphicData>
                  </a:graphic>
                </wp:inline>
              </w:drawing>
            </w:r>
            <w:r w:rsidRPr="00D3203C">
              <w:rPr>
                <w:sz w:val="24"/>
                <w:szCs w:val="24"/>
              </w:rPr>
              <w:t>______ (Mentor)</w:t>
            </w:r>
          </w:p>
          <w:p w14:paraId="5D3F0767" w14:textId="77777777" w:rsidR="00335C41" w:rsidRPr="00D3203C" w:rsidRDefault="00335C41" w:rsidP="00335C41">
            <w:pPr>
              <w:ind w:right="180"/>
              <w:jc w:val="both"/>
              <w:rPr>
                <w:sz w:val="24"/>
                <w:szCs w:val="24"/>
              </w:rPr>
            </w:pPr>
          </w:p>
          <w:p w14:paraId="24E1B8A5" w14:textId="166A39B4" w:rsidR="00335C41" w:rsidRPr="00D3203C" w:rsidRDefault="00335C41" w:rsidP="00335C41">
            <w:pPr>
              <w:ind w:right="180"/>
              <w:jc w:val="both"/>
              <w:rPr>
                <w:sz w:val="24"/>
                <w:szCs w:val="24"/>
              </w:rPr>
            </w:pPr>
            <w:r w:rsidRPr="00D3203C">
              <w:rPr>
                <w:sz w:val="24"/>
                <w:szCs w:val="24"/>
              </w:rPr>
              <w:t>Date _____</w:t>
            </w:r>
            <w:r w:rsidR="00CB5B68">
              <w:rPr>
                <w:sz w:val="24"/>
                <w:szCs w:val="24"/>
              </w:rPr>
              <w:t>11/02/24</w:t>
            </w:r>
            <w:r w:rsidRPr="00D3203C">
              <w:rPr>
                <w:sz w:val="24"/>
                <w:szCs w:val="24"/>
              </w:rPr>
              <w:t>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4349C757" w14:textId="77777777" w:rsidR="000D35E5" w:rsidRDefault="000D35E5">
      <w:pPr>
        <w:ind w:right="180"/>
        <w:jc w:val="both"/>
        <w:rPr>
          <w:b/>
          <w:bCs/>
          <w:sz w:val="24"/>
          <w:szCs w:val="24"/>
        </w:rPr>
      </w:pPr>
    </w:p>
    <w:p w14:paraId="706A1AF1" w14:textId="36C1C906"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462302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3570E2">
        <w:rPr>
          <w:caps/>
          <w:sz w:val="24"/>
          <w:szCs w:val="24"/>
        </w:rPr>
        <w:t>Stephanie Jones</w:t>
      </w:r>
    </w:p>
    <w:p w14:paraId="7C11F360" w14:textId="5E0F68A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3570E2">
        <w:rPr>
          <w:noProof/>
        </w:rPr>
        <w:drawing>
          <wp:inline distT="0" distB="0" distL="0" distR="0" wp14:anchorId="102E065E" wp14:editId="418C23FA">
            <wp:extent cx="761311" cy="223181"/>
            <wp:effectExtent l="0" t="0" r="1270" b="5715"/>
            <wp:docPr id="1295162587" name="Picture 1295162587"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04896" name="Picture 1" descr="A black signature on a white background&#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801213" cy="234879"/>
                    </a:xfrm>
                    <a:prstGeom prst="rect">
                      <a:avLst/>
                    </a:prstGeom>
                    <a:noFill/>
                    <a:ln>
                      <a:noFill/>
                    </a:ln>
                  </pic:spPr>
                </pic:pic>
              </a:graphicData>
            </a:graphic>
          </wp:inline>
        </w:drawing>
      </w:r>
      <w:r w:rsidR="00B577D3" w:rsidRPr="00B577D3">
        <w:rPr>
          <w:sz w:val="24"/>
          <w:szCs w:val="24"/>
        </w:rPr>
        <w:t>_ _ _ _ _ _ _</w:t>
      </w:r>
      <w:r w:rsidR="009D59C2">
        <w:rPr>
          <w:sz w:val="24"/>
          <w:szCs w:val="24"/>
        </w:rPr>
        <w:t xml:space="preserve"> _ </w:t>
      </w:r>
      <w:r w:rsidR="00B577D3" w:rsidRPr="00B577D3">
        <w:rPr>
          <w:sz w:val="24"/>
          <w:szCs w:val="24"/>
        </w:rPr>
        <w:t xml:space="preserve"> _ _ _ _ _ _ _ _</w:t>
      </w:r>
    </w:p>
    <w:p w14:paraId="57B2A00A" w14:textId="759EAEC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3570E2">
        <w:rPr>
          <w:sz w:val="24"/>
          <w:szCs w:val="24"/>
        </w:rPr>
        <w:t>11/02/24</w:t>
      </w:r>
      <w:r w:rsidR="00B577D3" w:rsidRPr="00B577D3">
        <w:rPr>
          <w:sz w:val="24"/>
          <w:szCs w:val="24"/>
        </w:rPr>
        <w:t xml:space="preserve">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69D86FF" w:rsidR="00986C0B" w:rsidRPr="00DA5682" w:rsidRDefault="00B70AF1">
            <w:pPr>
              <w:rPr>
                <w:sz w:val="24"/>
                <w:szCs w:val="24"/>
              </w:rPr>
            </w:pPr>
            <w:r>
              <w:rPr>
                <w:sz w:val="24"/>
                <w:szCs w:val="24"/>
              </w:rPr>
              <w:t>Sian Rowlands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3EB223B" w:rsidR="00986C0B" w:rsidRPr="00DA5682" w:rsidRDefault="00B70AF1">
            <w:pPr>
              <w:rPr>
                <w:sz w:val="24"/>
                <w:szCs w:val="24"/>
              </w:rPr>
            </w:pPr>
            <w:r>
              <w:rPr>
                <w:sz w:val="24"/>
                <w:szCs w:val="24"/>
              </w:rPr>
              <w:t>Carmarthenshire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44C7C441" w:rsidR="00986C0B" w:rsidRPr="00DA5682" w:rsidRDefault="00B70AF1">
            <w:pPr>
              <w:rPr>
                <w:sz w:val="24"/>
                <w:szCs w:val="24"/>
              </w:rPr>
            </w:pPr>
            <w:r>
              <w:rPr>
                <w:sz w:val="24"/>
                <w:szCs w:val="24"/>
              </w:rPr>
              <w:t>Stephanie Jones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8497985" w:rsidR="00986C0B" w:rsidRPr="00DA5682" w:rsidRDefault="00D12DDA">
            <w:pPr>
              <w:rPr>
                <w:sz w:val="24"/>
                <w:szCs w:val="24"/>
              </w:rPr>
            </w:pPr>
            <w:r>
              <w:rPr>
                <w:sz w:val="24"/>
                <w:szCs w:val="24"/>
              </w:rPr>
              <w:t>Stephanie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4B973FE4" w:rsidR="00986C0B" w:rsidRPr="00DA5682" w:rsidRDefault="00986C0B" w:rsidP="00986C0B">
      <w:pPr>
        <w:rPr>
          <w:sz w:val="24"/>
          <w:szCs w:val="24"/>
        </w:rPr>
      </w:pPr>
      <w:r w:rsidRPr="00DA5682">
        <w:rPr>
          <w:sz w:val="24"/>
          <w:szCs w:val="24"/>
        </w:rPr>
        <w:t>Signed:</w:t>
      </w:r>
      <w:r w:rsidR="0057326B">
        <w:rPr>
          <w:noProof/>
          <w:sz w:val="24"/>
          <w:szCs w:val="24"/>
        </w:rPr>
        <w:drawing>
          <wp:inline distT="0" distB="0" distL="0" distR="0" wp14:anchorId="483DF93B" wp14:editId="5DB943F6">
            <wp:extent cx="1447800" cy="317326"/>
            <wp:effectExtent l="0" t="0" r="0" b="6985"/>
            <wp:docPr id="16895457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45789" name="Picture 1689545789"/>
                    <pic:cNvPicPr/>
                  </pic:nvPicPr>
                  <pic:blipFill>
                    <a:blip r:embed="rId33">
                      <a:extLst>
                        <a:ext uri="{28A0092B-C50C-407E-A947-70E740481C1C}">
                          <a14:useLocalDpi xmlns:a14="http://schemas.microsoft.com/office/drawing/2010/main" val="0"/>
                        </a:ext>
                      </a:extLst>
                    </a:blip>
                    <a:stretch>
                      <a:fillRect/>
                    </a:stretch>
                  </pic:blipFill>
                  <pic:spPr>
                    <a:xfrm>
                      <a:off x="0" y="0"/>
                      <a:ext cx="1504544" cy="329763"/>
                    </a:xfrm>
                    <a:prstGeom prst="rect">
                      <a:avLst/>
                    </a:prstGeom>
                  </pic:spPr>
                </pic:pic>
              </a:graphicData>
            </a:graphic>
          </wp:inline>
        </w:drawing>
      </w:r>
      <w:r w:rsidRPr="00DA5682">
        <w:rPr>
          <w:sz w:val="24"/>
          <w:szCs w:val="24"/>
        </w:rPr>
        <w:t xml:space="preserve"> Print Name:</w:t>
      </w:r>
      <w:r w:rsidR="002A494A">
        <w:rPr>
          <w:sz w:val="24"/>
          <w:szCs w:val="24"/>
        </w:rPr>
        <w:t xml:space="preserve"> Sian Rowlands……...</w:t>
      </w:r>
      <w:r w:rsidRPr="00DA5682">
        <w:rPr>
          <w:sz w:val="24"/>
          <w:szCs w:val="24"/>
        </w:rPr>
        <w:t xml:space="preserve"> Date:</w:t>
      </w:r>
      <w:r w:rsidR="002A494A">
        <w:rPr>
          <w:sz w:val="24"/>
          <w:szCs w:val="24"/>
        </w:rPr>
        <w:t xml:space="preserve"> </w:t>
      </w:r>
      <w:r w:rsidR="005D0607">
        <w:rPr>
          <w:sz w:val="24"/>
          <w:szCs w:val="24"/>
        </w:rPr>
        <w:t>11/02</w:t>
      </w:r>
      <w:r w:rsidR="002A494A">
        <w:rPr>
          <w:sz w:val="24"/>
          <w:szCs w:val="24"/>
        </w:rPr>
        <w:t>/24</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FB2DB03" w:rsidR="00986C0B" w:rsidRPr="00DA5682" w:rsidRDefault="00986C0B" w:rsidP="00986C0B">
      <w:pPr>
        <w:rPr>
          <w:sz w:val="24"/>
          <w:szCs w:val="24"/>
        </w:rPr>
      </w:pPr>
      <w:r w:rsidRPr="00DA5682">
        <w:rPr>
          <w:sz w:val="24"/>
          <w:szCs w:val="24"/>
        </w:rPr>
        <w:t>Signed:……</w:t>
      </w:r>
      <w:r w:rsidR="00D12DDA" w:rsidRPr="00D12DDA">
        <w:rPr>
          <w:noProof/>
        </w:rPr>
        <w:t xml:space="preserve"> </w:t>
      </w:r>
      <w:r w:rsidR="00D12DDA">
        <w:rPr>
          <w:noProof/>
        </w:rPr>
        <w:drawing>
          <wp:inline distT="0" distB="0" distL="0" distR="0" wp14:anchorId="57C23AF5" wp14:editId="42473A16">
            <wp:extent cx="761311" cy="223181"/>
            <wp:effectExtent l="0" t="0" r="1270" b="5715"/>
            <wp:docPr id="145199466" name="Picture 145199466"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04896" name="Picture 1" descr="A black signature on a white background&#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801213" cy="234879"/>
                    </a:xfrm>
                    <a:prstGeom prst="rect">
                      <a:avLst/>
                    </a:prstGeom>
                    <a:noFill/>
                    <a:ln>
                      <a:noFill/>
                    </a:ln>
                  </pic:spPr>
                </pic:pic>
              </a:graphicData>
            </a:graphic>
          </wp:inline>
        </w:drawing>
      </w:r>
      <w:r w:rsidRPr="00DA5682">
        <w:rPr>
          <w:sz w:val="24"/>
          <w:szCs w:val="24"/>
        </w:rPr>
        <w:t>….. Print Name:…</w:t>
      </w:r>
      <w:r w:rsidR="00D12DDA">
        <w:rPr>
          <w:sz w:val="24"/>
          <w:szCs w:val="24"/>
        </w:rPr>
        <w:t>Stephanie Jones</w:t>
      </w:r>
      <w:r w:rsidRPr="00DA5682">
        <w:rPr>
          <w:sz w:val="24"/>
          <w:szCs w:val="24"/>
        </w:rPr>
        <w:t>…….Date:</w:t>
      </w:r>
      <w:r w:rsidR="005D0607">
        <w:rPr>
          <w:sz w:val="24"/>
          <w:szCs w:val="24"/>
        </w:rPr>
        <w:t xml:space="preserve"> 11/02/24</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5"/>
      <w:footerReference w:type="default" r:id="rId3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BDF03" w14:textId="77777777" w:rsidR="003A3381" w:rsidRDefault="003A3381">
      <w:r>
        <w:separator/>
      </w:r>
    </w:p>
  </w:endnote>
  <w:endnote w:type="continuationSeparator" w:id="0">
    <w:p w14:paraId="73BD7473" w14:textId="77777777" w:rsidR="003A3381" w:rsidRDefault="003A33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A2927" w14:textId="77777777" w:rsidR="003A3381" w:rsidRDefault="003A3381">
      <w:r>
        <w:separator/>
      </w:r>
    </w:p>
  </w:footnote>
  <w:footnote w:type="continuationSeparator" w:id="0">
    <w:p w14:paraId="3FC28D93" w14:textId="77777777" w:rsidR="003A3381" w:rsidRDefault="003A33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322"/>
    <w:rsid w:val="00020EEC"/>
    <w:rsid w:val="0002440E"/>
    <w:rsid w:val="00026AD0"/>
    <w:rsid w:val="0002759A"/>
    <w:rsid w:val="00027B1F"/>
    <w:rsid w:val="0003088B"/>
    <w:rsid w:val="000325D9"/>
    <w:rsid w:val="00033532"/>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630"/>
    <w:rsid w:val="00074461"/>
    <w:rsid w:val="000766EC"/>
    <w:rsid w:val="00080E58"/>
    <w:rsid w:val="00080F35"/>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89F"/>
    <w:rsid w:val="000C378F"/>
    <w:rsid w:val="000C6892"/>
    <w:rsid w:val="000C6FFE"/>
    <w:rsid w:val="000D0BB6"/>
    <w:rsid w:val="000D2ED2"/>
    <w:rsid w:val="000D35E5"/>
    <w:rsid w:val="000D6653"/>
    <w:rsid w:val="000E0D51"/>
    <w:rsid w:val="000E26B0"/>
    <w:rsid w:val="000E37C2"/>
    <w:rsid w:val="000E38C3"/>
    <w:rsid w:val="000F1599"/>
    <w:rsid w:val="000F1769"/>
    <w:rsid w:val="000F1A97"/>
    <w:rsid w:val="000F42AE"/>
    <w:rsid w:val="000F6196"/>
    <w:rsid w:val="000F6BC3"/>
    <w:rsid w:val="000F7E7B"/>
    <w:rsid w:val="0010312C"/>
    <w:rsid w:val="00103B0A"/>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1506"/>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127"/>
    <w:rsid w:val="00216563"/>
    <w:rsid w:val="0021792F"/>
    <w:rsid w:val="00220D06"/>
    <w:rsid w:val="002246A0"/>
    <w:rsid w:val="00226863"/>
    <w:rsid w:val="00230439"/>
    <w:rsid w:val="00232A09"/>
    <w:rsid w:val="00235176"/>
    <w:rsid w:val="00236061"/>
    <w:rsid w:val="0024100E"/>
    <w:rsid w:val="00241C1B"/>
    <w:rsid w:val="0024288B"/>
    <w:rsid w:val="00243DB0"/>
    <w:rsid w:val="00247265"/>
    <w:rsid w:val="00260663"/>
    <w:rsid w:val="00262416"/>
    <w:rsid w:val="002657E9"/>
    <w:rsid w:val="0026665E"/>
    <w:rsid w:val="0027147E"/>
    <w:rsid w:val="002761F4"/>
    <w:rsid w:val="002775E1"/>
    <w:rsid w:val="00277979"/>
    <w:rsid w:val="00280C5A"/>
    <w:rsid w:val="00291ADD"/>
    <w:rsid w:val="002920DF"/>
    <w:rsid w:val="00292F3D"/>
    <w:rsid w:val="00295CA1"/>
    <w:rsid w:val="00296CCF"/>
    <w:rsid w:val="002A0E51"/>
    <w:rsid w:val="002A1A44"/>
    <w:rsid w:val="002A291A"/>
    <w:rsid w:val="002A2C54"/>
    <w:rsid w:val="002A494A"/>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20F"/>
    <w:rsid w:val="002E6D17"/>
    <w:rsid w:val="002E7017"/>
    <w:rsid w:val="002E7F2C"/>
    <w:rsid w:val="002F1FC7"/>
    <w:rsid w:val="002F2185"/>
    <w:rsid w:val="002F4F6E"/>
    <w:rsid w:val="003015C3"/>
    <w:rsid w:val="0030726D"/>
    <w:rsid w:val="003106DB"/>
    <w:rsid w:val="0031350A"/>
    <w:rsid w:val="00316815"/>
    <w:rsid w:val="003168CA"/>
    <w:rsid w:val="00321255"/>
    <w:rsid w:val="0032230D"/>
    <w:rsid w:val="00322A0B"/>
    <w:rsid w:val="00324569"/>
    <w:rsid w:val="00330881"/>
    <w:rsid w:val="00331CD2"/>
    <w:rsid w:val="00332426"/>
    <w:rsid w:val="003338F5"/>
    <w:rsid w:val="00335C41"/>
    <w:rsid w:val="00335FC5"/>
    <w:rsid w:val="0033771E"/>
    <w:rsid w:val="00337FEF"/>
    <w:rsid w:val="00354B6D"/>
    <w:rsid w:val="00355210"/>
    <w:rsid w:val="00355CFD"/>
    <w:rsid w:val="003570E2"/>
    <w:rsid w:val="00365DF9"/>
    <w:rsid w:val="0037066E"/>
    <w:rsid w:val="00372DB4"/>
    <w:rsid w:val="00373A36"/>
    <w:rsid w:val="0037419E"/>
    <w:rsid w:val="00375AF5"/>
    <w:rsid w:val="003761BD"/>
    <w:rsid w:val="00377448"/>
    <w:rsid w:val="00377884"/>
    <w:rsid w:val="003778B7"/>
    <w:rsid w:val="003826BD"/>
    <w:rsid w:val="00385414"/>
    <w:rsid w:val="00390074"/>
    <w:rsid w:val="00392F73"/>
    <w:rsid w:val="00393600"/>
    <w:rsid w:val="0039762B"/>
    <w:rsid w:val="003A0C37"/>
    <w:rsid w:val="003A1B6B"/>
    <w:rsid w:val="003A3381"/>
    <w:rsid w:val="003A46C0"/>
    <w:rsid w:val="003A600E"/>
    <w:rsid w:val="003A6513"/>
    <w:rsid w:val="003B16C7"/>
    <w:rsid w:val="003B3115"/>
    <w:rsid w:val="003C13B0"/>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03E8"/>
    <w:rsid w:val="00425160"/>
    <w:rsid w:val="00430DE3"/>
    <w:rsid w:val="004348AE"/>
    <w:rsid w:val="004376C0"/>
    <w:rsid w:val="004418E6"/>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3694"/>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417E"/>
    <w:rsid w:val="00525484"/>
    <w:rsid w:val="005305C6"/>
    <w:rsid w:val="00530B36"/>
    <w:rsid w:val="00540EEC"/>
    <w:rsid w:val="005414F4"/>
    <w:rsid w:val="00546187"/>
    <w:rsid w:val="00547B11"/>
    <w:rsid w:val="005579EA"/>
    <w:rsid w:val="00557D77"/>
    <w:rsid w:val="00562EAA"/>
    <w:rsid w:val="00563B58"/>
    <w:rsid w:val="005640C4"/>
    <w:rsid w:val="0056684C"/>
    <w:rsid w:val="0057326B"/>
    <w:rsid w:val="00574A0C"/>
    <w:rsid w:val="0057780F"/>
    <w:rsid w:val="00581E0A"/>
    <w:rsid w:val="005841E5"/>
    <w:rsid w:val="00586D89"/>
    <w:rsid w:val="005877C8"/>
    <w:rsid w:val="00587923"/>
    <w:rsid w:val="00594F9F"/>
    <w:rsid w:val="005A1B4C"/>
    <w:rsid w:val="005A545C"/>
    <w:rsid w:val="005B028A"/>
    <w:rsid w:val="005B271A"/>
    <w:rsid w:val="005B3A2D"/>
    <w:rsid w:val="005C1567"/>
    <w:rsid w:val="005C28D3"/>
    <w:rsid w:val="005C6CE5"/>
    <w:rsid w:val="005D0607"/>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546D"/>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49D7"/>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5E8D"/>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E3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5BF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20C"/>
    <w:rsid w:val="00836FEC"/>
    <w:rsid w:val="00841F9D"/>
    <w:rsid w:val="008420E1"/>
    <w:rsid w:val="00844D98"/>
    <w:rsid w:val="00846D84"/>
    <w:rsid w:val="00850233"/>
    <w:rsid w:val="0085230E"/>
    <w:rsid w:val="00852D40"/>
    <w:rsid w:val="008550A1"/>
    <w:rsid w:val="00861038"/>
    <w:rsid w:val="00865B58"/>
    <w:rsid w:val="00866B50"/>
    <w:rsid w:val="00867A63"/>
    <w:rsid w:val="008708F1"/>
    <w:rsid w:val="00871420"/>
    <w:rsid w:val="008718C7"/>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5D9"/>
    <w:rsid w:val="00902A65"/>
    <w:rsid w:val="00903932"/>
    <w:rsid w:val="009079BD"/>
    <w:rsid w:val="00912BD9"/>
    <w:rsid w:val="00916FB2"/>
    <w:rsid w:val="00920E5B"/>
    <w:rsid w:val="00926436"/>
    <w:rsid w:val="00926C53"/>
    <w:rsid w:val="0093018C"/>
    <w:rsid w:val="0094495F"/>
    <w:rsid w:val="009544C0"/>
    <w:rsid w:val="00954FA4"/>
    <w:rsid w:val="00956AE9"/>
    <w:rsid w:val="00956EAE"/>
    <w:rsid w:val="00964CC6"/>
    <w:rsid w:val="00967BFA"/>
    <w:rsid w:val="009732C6"/>
    <w:rsid w:val="0098262C"/>
    <w:rsid w:val="0098401C"/>
    <w:rsid w:val="0098427C"/>
    <w:rsid w:val="00986B43"/>
    <w:rsid w:val="00986C0B"/>
    <w:rsid w:val="00986D46"/>
    <w:rsid w:val="00991FDA"/>
    <w:rsid w:val="00992ACA"/>
    <w:rsid w:val="009A4E12"/>
    <w:rsid w:val="009A5F3B"/>
    <w:rsid w:val="009A5F79"/>
    <w:rsid w:val="009A6F87"/>
    <w:rsid w:val="009B0B61"/>
    <w:rsid w:val="009B28C0"/>
    <w:rsid w:val="009B3178"/>
    <w:rsid w:val="009B3E46"/>
    <w:rsid w:val="009B7136"/>
    <w:rsid w:val="009C337F"/>
    <w:rsid w:val="009C3989"/>
    <w:rsid w:val="009C53E7"/>
    <w:rsid w:val="009C6092"/>
    <w:rsid w:val="009C7342"/>
    <w:rsid w:val="009D4365"/>
    <w:rsid w:val="009D477B"/>
    <w:rsid w:val="009D4DEE"/>
    <w:rsid w:val="009D4E3B"/>
    <w:rsid w:val="009D59C2"/>
    <w:rsid w:val="009D7BC9"/>
    <w:rsid w:val="009E122F"/>
    <w:rsid w:val="009E1982"/>
    <w:rsid w:val="009E4D2C"/>
    <w:rsid w:val="009F0978"/>
    <w:rsid w:val="009F3AEC"/>
    <w:rsid w:val="009F6801"/>
    <w:rsid w:val="00A00081"/>
    <w:rsid w:val="00A06422"/>
    <w:rsid w:val="00A10D56"/>
    <w:rsid w:val="00A119DD"/>
    <w:rsid w:val="00A12AAE"/>
    <w:rsid w:val="00A12F22"/>
    <w:rsid w:val="00A16DD1"/>
    <w:rsid w:val="00A22441"/>
    <w:rsid w:val="00A23F3B"/>
    <w:rsid w:val="00A24406"/>
    <w:rsid w:val="00A25F64"/>
    <w:rsid w:val="00A275F6"/>
    <w:rsid w:val="00A303B9"/>
    <w:rsid w:val="00A30514"/>
    <w:rsid w:val="00A37416"/>
    <w:rsid w:val="00A40ED6"/>
    <w:rsid w:val="00A47621"/>
    <w:rsid w:val="00A479CD"/>
    <w:rsid w:val="00A50CFC"/>
    <w:rsid w:val="00A54D67"/>
    <w:rsid w:val="00A55A3F"/>
    <w:rsid w:val="00A5656A"/>
    <w:rsid w:val="00A60103"/>
    <w:rsid w:val="00A652F6"/>
    <w:rsid w:val="00A65861"/>
    <w:rsid w:val="00A732EA"/>
    <w:rsid w:val="00A73515"/>
    <w:rsid w:val="00A7489E"/>
    <w:rsid w:val="00A8015F"/>
    <w:rsid w:val="00A85039"/>
    <w:rsid w:val="00A865D3"/>
    <w:rsid w:val="00A906AA"/>
    <w:rsid w:val="00A949D5"/>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052B"/>
    <w:rsid w:val="00AF3ACD"/>
    <w:rsid w:val="00AF61C2"/>
    <w:rsid w:val="00AF6CC6"/>
    <w:rsid w:val="00B0296A"/>
    <w:rsid w:val="00B07E79"/>
    <w:rsid w:val="00B12295"/>
    <w:rsid w:val="00B137BE"/>
    <w:rsid w:val="00B1506E"/>
    <w:rsid w:val="00B15998"/>
    <w:rsid w:val="00B17FA0"/>
    <w:rsid w:val="00B2191C"/>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115"/>
    <w:rsid w:val="00B6548F"/>
    <w:rsid w:val="00B70AF1"/>
    <w:rsid w:val="00B71A32"/>
    <w:rsid w:val="00B7502A"/>
    <w:rsid w:val="00B77305"/>
    <w:rsid w:val="00B774BD"/>
    <w:rsid w:val="00B82CC2"/>
    <w:rsid w:val="00B84A89"/>
    <w:rsid w:val="00B9256C"/>
    <w:rsid w:val="00B92BEF"/>
    <w:rsid w:val="00B94443"/>
    <w:rsid w:val="00B9689A"/>
    <w:rsid w:val="00B97056"/>
    <w:rsid w:val="00BA11E2"/>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63C6"/>
    <w:rsid w:val="00BF0D6C"/>
    <w:rsid w:val="00BF6D38"/>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0CED"/>
    <w:rsid w:val="00C835FE"/>
    <w:rsid w:val="00C836CC"/>
    <w:rsid w:val="00C844C8"/>
    <w:rsid w:val="00C852D6"/>
    <w:rsid w:val="00C87A74"/>
    <w:rsid w:val="00C92C71"/>
    <w:rsid w:val="00C93F8F"/>
    <w:rsid w:val="00CA0894"/>
    <w:rsid w:val="00CA3593"/>
    <w:rsid w:val="00CA5726"/>
    <w:rsid w:val="00CA7E6A"/>
    <w:rsid w:val="00CB258E"/>
    <w:rsid w:val="00CB3C8F"/>
    <w:rsid w:val="00CB5B68"/>
    <w:rsid w:val="00CC02F1"/>
    <w:rsid w:val="00CC1122"/>
    <w:rsid w:val="00CC11A6"/>
    <w:rsid w:val="00CC135E"/>
    <w:rsid w:val="00CC5839"/>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2DDA"/>
    <w:rsid w:val="00D146AE"/>
    <w:rsid w:val="00D1732E"/>
    <w:rsid w:val="00D22C8F"/>
    <w:rsid w:val="00D2483A"/>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278D"/>
    <w:rsid w:val="00DD31C5"/>
    <w:rsid w:val="00DD5020"/>
    <w:rsid w:val="00DD63BE"/>
    <w:rsid w:val="00DE4296"/>
    <w:rsid w:val="00DF2469"/>
    <w:rsid w:val="00DF7899"/>
    <w:rsid w:val="00E0524C"/>
    <w:rsid w:val="00E13006"/>
    <w:rsid w:val="00E15751"/>
    <w:rsid w:val="00E17160"/>
    <w:rsid w:val="00E17D41"/>
    <w:rsid w:val="00E231D1"/>
    <w:rsid w:val="00E3288D"/>
    <w:rsid w:val="00E35112"/>
    <w:rsid w:val="00E35BEC"/>
    <w:rsid w:val="00E41A6A"/>
    <w:rsid w:val="00E44448"/>
    <w:rsid w:val="00E50821"/>
    <w:rsid w:val="00E51F91"/>
    <w:rsid w:val="00E54437"/>
    <w:rsid w:val="00E5498A"/>
    <w:rsid w:val="00E54FAF"/>
    <w:rsid w:val="00E559CE"/>
    <w:rsid w:val="00E60F42"/>
    <w:rsid w:val="00E6746C"/>
    <w:rsid w:val="00E7086E"/>
    <w:rsid w:val="00E71248"/>
    <w:rsid w:val="00E73C41"/>
    <w:rsid w:val="00E75911"/>
    <w:rsid w:val="00E7598F"/>
    <w:rsid w:val="00E76F60"/>
    <w:rsid w:val="00E812B5"/>
    <w:rsid w:val="00E83D90"/>
    <w:rsid w:val="00E83F91"/>
    <w:rsid w:val="00E86299"/>
    <w:rsid w:val="00E908DA"/>
    <w:rsid w:val="00E9107A"/>
    <w:rsid w:val="00E91F62"/>
    <w:rsid w:val="00E929FD"/>
    <w:rsid w:val="00E93240"/>
    <w:rsid w:val="00E9479B"/>
    <w:rsid w:val="00E94E22"/>
    <w:rsid w:val="00E95F08"/>
    <w:rsid w:val="00E97171"/>
    <w:rsid w:val="00EA4D48"/>
    <w:rsid w:val="00EA7ADF"/>
    <w:rsid w:val="00EB2173"/>
    <w:rsid w:val="00EB2F17"/>
    <w:rsid w:val="00EB62E6"/>
    <w:rsid w:val="00EB695F"/>
    <w:rsid w:val="00EC239B"/>
    <w:rsid w:val="00EC3A85"/>
    <w:rsid w:val="00EC4B89"/>
    <w:rsid w:val="00EC5488"/>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741"/>
    <w:rsid w:val="00F4043E"/>
    <w:rsid w:val="00F41795"/>
    <w:rsid w:val="00F41BBC"/>
    <w:rsid w:val="00F444F0"/>
    <w:rsid w:val="00F446FF"/>
    <w:rsid w:val="00F45521"/>
    <w:rsid w:val="00F50847"/>
    <w:rsid w:val="00F53F27"/>
    <w:rsid w:val="00F546D1"/>
    <w:rsid w:val="00F60281"/>
    <w:rsid w:val="00F63DFD"/>
    <w:rsid w:val="00F66272"/>
    <w:rsid w:val="00F709C0"/>
    <w:rsid w:val="00F72220"/>
    <w:rsid w:val="00F73FF0"/>
    <w:rsid w:val="00F81FEC"/>
    <w:rsid w:val="00F917C2"/>
    <w:rsid w:val="00F927A1"/>
    <w:rsid w:val="00F92E4D"/>
    <w:rsid w:val="00F95D08"/>
    <w:rsid w:val="00F97068"/>
    <w:rsid w:val="00FA23BD"/>
    <w:rsid w:val="00FA3764"/>
    <w:rsid w:val="00FA41C7"/>
    <w:rsid w:val="00FA4A79"/>
    <w:rsid w:val="00FA56ED"/>
    <w:rsid w:val="00FB05DD"/>
    <w:rsid w:val="00FB0F7C"/>
    <w:rsid w:val="00FB24EA"/>
    <w:rsid w:val="00FB5E38"/>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8401C"/>
    <w:rPr>
      <w:color w:val="605E5C"/>
      <w:shd w:val="clear" w:color="auto" w:fill="E1DFDD"/>
    </w:rPr>
  </w:style>
  <w:style w:type="character" w:styleId="FollowedHyperlink">
    <w:name w:val="FollowedHyperlink"/>
    <w:basedOn w:val="DefaultParagraphFont"/>
    <w:uiPriority w:val="99"/>
    <w:semiHidden/>
    <w:unhideWhenUsed/>
    <w:rsid w:val="00A735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ezproxy.uwtsd.ac.uk/doi/epub/10.1177/0968533219867365" TargetMode="External"/><Relationship Id="rId18" Type="http://schemas.openxmlformats.org/officeDocument/2006/relationships/hyperlink" Target="https://socialcare.wales/resources-guidance/safeguarding-list/national-safeguarding-training-learning-and-development-standards/safeguarding-standards-glossary" TargetMode="External"/><Relationship Id="rId26" Type="http://schemas.openxmlformats.org/officeDocument/2006/relationships/hyperlink" Target="https://www.gov.wales/sites/default/files/publications/2019-04/more-than-just-words-progress-report-year-2.pdf" TargetMode="External"/><Relationship Id="rId3" Type="http://schemas.openxmlformats.org/officeDocument/2006/relationships/customXml" Target="../customXml/item3.xml"/><Relationship Id="rId21" Type="http://schemas.openxmlformats.org/officeDocument/2006/relationships/hyperlink" Target="https://www.legislation.gov.uk/ukpga/2004/31/pdfs/ukpga_20040031_en.pdf" TargetMode="External"/><Relationship Id="rId34"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hyperlink" Target="https://journals.sagepub.com/doi/abs/10.1177/0969733011426818?journalCode=neja" TargetMode="External"/><Relationship Id="rId17" Type="http://schemas.openxmlformats.org/officeDocument/2006/relationships/hyperlink" Target="https://socialcare.wales/cms_assets/file-uploads/Code-of-Professional-Practice-for-Social-Care-web-version.pdf" TargetMode="External"/><Relationship Id="rId25" Type="http://schemas.openxmlformats.org/officeDocument/2006/relationships/hyperlink" Target="http://www.legislation.gov.uk/anaw/2014/4/pdfs/anaw_20140004_en.pdf" TargetMode="External"/><Relationship Id="rId33" Type="http://schemas.openxmlformats.org/officeDocument/2006/relationships/image" Target="media/image2.jp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ks.nice.org.uk/topics/learning-disabilities/background-information/definition/" TargetMode="External"/><Relationship Id="rId20" Type="http://schemas.openxmlformats.org/officeDocument/2006/relationships/hyperlink" Target="https://orca.cardiff.ac.uk/id/eprint/125368/1/Snowden.%20WARRN%20survey.pdf" TargetMode="External"/><Relationship Id="rId29" Type="http://schemas.openxmlformats.org/officeDocument/2006/relationships/hyperlink" Target="https://law.gov.wales/safeguard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ocialcare.wales/cms-assets/documents/WEB-16184_Narrative_e_WEB.pdf" TargetMode="External"/><Relationship Id="rId32" Type="http://schemas.openxmlformats.org/officeDocument/2006/relationships/hyperlink" Target="https://safeguarding.wales/en/adu-i/"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hs.uk/conditions/social-care-and-support-guide/making-decisions-for-someone-else/mental-capacity-act/" TargetMode="External"/><Relationship Id="rId23" Type="http://schemas.openxmlformats.org/officeDocument/2006/relationships/hyperlink" Target="https://assets.publishing.service.gov.uk/media/65803fe31c0c2a000d18cf40/Working_together_to_safeguard_children_2023_-_statutory_guidance.pdf" TargetMode="External"/><Relationship Id="rId28" Type="http://schemas.openxmlformats.org/officeDocument/2006/relationships/hyperlink" Target="https://www.gov.wales/sites/default/files/publications/2022-07/more-than-just-words-action-plan-2022-2027.pdf"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scie.org.uk/mca/practice/assessing-capacity/" TargetMode="External"/><Relationship Id="rId31" Type="http://schemas.openxmlformats.org/officeDocument/2006/relationships/hyperlink" Target="https://safeguarding.wales/en/int-i/int-i-i1/i1-p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afeguardingboard.wales/about-the-board/" TargetMode="External"/><Relationship Id="rId22" Type="http://schemas.openxmlformats.org/officeDocument/2006/relationships/hyperlink" Target="https://www.legislation.gov.uk/ukpga/2005/9/pdfs/ukpga_20050009_en.pdf" TargetMode="External"/><Relationship Id="rId27" Type="http://schemas.openxmlformats.org/officeDocument/2006/relationships/hyperlink" Target="https://www.gov.wales/sites/default/files/publications/2019-11/working-together-to-safeguard-people-volume-4-adult-protection-and-support-orders.pdf" TargetMode="External"/><Relationship Id="rId30" Type="http://schemas.openxmlformats.org/officeDocument/2006/relationships/hyperlink" Target="https://www.gov.wales/sites/default/files/publications/2022-01/working-together-to-safeguard-people--code-of-safeguarding-practice_0.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4" ma:contentTypeDescription="Create a new document." ma:contentTypeScope="" ma:versionID="93a115ff7b667825979ef3d35d1ff9db">
  <xsd:schema xmlns:xsd="http://www.w3.org/2001/XMLSchema" xmlns:xs="http://www.w3.org/2001/XMLSchema" xmlns:p="http://schemas.microsoft.com/office/2006/metadata/properties" xmlns:ns2="2ec872c3-85f8-4ccc-9e70-3076f9915f1c" targetNamespace="http://schemas.microsoft.com/office/2006/metadata/properties" ma:root="true" ma:fieldsID="eaab990f23bf02dfafac00f51e898dc1" ns2:_="">
    <xsd:import namespace="2ec872c3-85f8-4ccc-9e70-3076f9915f1c"/>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1CAC5E9-CF7F-4C41-9F41-E3A50D09E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0AECF5-6DE9-44F8-808B-62048BCFD0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3563</TotalTime>
  <Pages>15</Pages>
  <Words>3449</Words>
  <Characters>23237</Characters>
  <Application>Microsoft Office Word</Application>
  <DocSecurity>0</DocSecurity>
  <Lines>193</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Sian Rowlands</cp:lastModifiedBy>
  <cp:revision>86</cp:revision>
  <cp:lastPrinted>2020-02-11T19:20:00Z</cp:lastPrinted>
  <dcterms:created xsi:type="dcterms:W3CDTF">2022-09-29T11:36:00Z</dcterms:created>
  <dcterms:modified xsi:type="dcterms:W3CDTF">2024-02-13T22:44:00Z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0x0101006AE852B45EFF9D438C62F5731E55F2D7</vt:lpwstr>
  </property>
</Properties>
</file>