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82974F" w14:textId="34FBC6E1" w:rsidR="00A82696" w:rsidRDefault="00C20E1B" w:rsidP="00A82696">
      <w:pPr>
        <w:jc w:val="center"/>
        <w:rPr>
          <w:b/>
          <w:bCs/>
          <w:lang w:val="en-US"/>
        </w:rPr>
      </w:pPr>
      <w:r>
        <w:rPr>
          <w:noProof/>
          <w:lang w:val="en-US"/>
        </w:rPr>
        <w:drawing>
          <wp:inline distT="0" distB="0" distL="0" distR="0" wp14:anchorId="3A096B33" wp14:editId="1662459E">
            <wp:extent cx="1876425" cy="790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76425" cy="790575"/>
                    </a:xfrm>
                    <a:prstGeom prst="rect">
                      <a:avLst/>
                    </a:prstGeom>
                  </pic:spPr>
                </pic:pic>
              </a:graphicData>
            </a:graphic>
          </wp:inline>
        </w:drawing>
      </w:r>
    </w:p>
    <w:p w14:paraId="1724F6F7" w14:textId="77777777" w:rsidR="00487C79" w:rsidRPr="00915E50" w:rsidRDefault="00487C79" w:rsidP="00B2225D">
      <w:pPr>
        <w:spacing w:before="0" w:after="160" w:line="259" w:lineRule="auto"/>
        <w:jc w:val="center"/>
        <w:rPr>
          <w:b/>
          <w:bCs/>
          <w:i/>
          <w:iCs/>
          <w:sz w:val="32"/>
          <w:szCs w:val="32"/>
          <w:lang w:val="en-US"/>
        </w:rPr>
      </w:pPr>
    </w:p>
    <w:p w14:paraId="5FFF40BF" w14:textId="77777777" w:rsidR="00487C79" w:rsidRDefault="00487C79" w:rsidP="00B2225D">
      <w:pPr>
        <w:spacing w:before="0" w:after="160" w:line="259" w:lineRule="auto"/>
        <w:jc w:val="center"/>
        <w:rPr>
          <w:b/>
          <w:bCs/>
          <w:lang w:val="en-US"/>
        </w:rPr>
      </w:pPr>
    </w:p>
    <w:p w14:paraId="3732532D" w14:textId="77777777" w:rsidR="00487C79" w:rsidRDefault="00487C79" w:rsidP="00B2225D">
      <w:pPr>
        <w:spacing w:before="0" w:after="160" w:line="259" w:lineRule="auto"/>
        <w:jc w:val="center"/>
        <w:rPr>
          <w:b/>
          <w:bCs/>
          <w:lang w:val="en-US"/>
        </w:rPr>
      </w:pPr>
    </w:p>
    <w:p w14:paraId="1F78EC3C" w14:textId="77777777" w:rsidR="00787F56" w:rsidRPr="00787F56" w:rsidRDefault="00787F56" w:rsidP="00787F56">
      <w:pPr>
        <w:numPr>
          <w:ilvl w:val="0"/>
          <w:numId w:val="25"/>
        </w:numPr>
        <w:rPr>
          <w:sz w:val="24"/>
          <w:szCs w:val="24"/>
        </w:rPr>
      </w:pPr>
      <w:r w:rsidRPr="00787F56">
        <w:rPr>
          <w:sz w:val="24"/>
          <w:szCs w:val="24"/>
          <w:lang w:val="en-US"/>
        </w:rPr>
        <w:t>Acknowledgment</w:t>
      </w:r>
    </w:p>
    <w:p w14:paraId="7D0B6B19" w14:textId="77777777" w:rsidR="00787F56" w:rsidRPr="00787F56" w:rsidRDefault="00787F56" w:rsidP="00787F56">
      <w:pPr>
        <w:rPr>
          <w:sz w:val="24"/>
          <w:szCs w:val="24"/>
        </w:rPr>
      </w:pPr>
      <w:r w:rsidRPr="00787F56">
        <w:rPr>
          <w:sz w:val="24"/>
          <w:szCs w:val="24"/>
          <w:lang w:val="en-US"/>
        </w:rPr>
        <w:t> </w:t>
      </w:r>
    </w:p>
    <w:p w14:paraId="3A188BDA" w14:textId="77777777" w:rsidR="00787F56" w:rsidRPr="00787F56" w:rsidRDefault="00787F56" w:rsidP="00787F56">
      <w:pPr>
        <w:rPr>
          <w:sz w:val="24"/>
          <w:szCs w:val="24"/>
        </w:rPr>
      </w:pPr>
      <w:r w:rsidRPr="00787F56">
        <w:rPr>
          <w:sz w:val="24"/>
          <w:szCs w:val="24"/>
          <w:lang w:val="en-US"/>
        </w:rPr>
        <w:t> </w:t>
      </w:r>
    </w:p>
    <w:p w14:paraId="5ABA0814" w14:textId="77777777" w:rsidR="00787F56" w:rsidRPr="00787F56" w:rsidRDefault="00787F56" w:rsidP="00787F56">
      <w:pPr>
        <w:rPr>
          <w:sz w:val="24"/>
          <w:szCs w:val="24"/>
        </w:rPr>
      </w:pPr>
      <w:r w:rsidRPr="00787F56">
        <w:rPr>
          <w:sz w:val="24"/>
          <w:szCs w:val="24"/>
          <w:lang w:val="en-US"/>
        </w:rPr>
        <w:t> </w:t>
      </w:r>
    </w:p>
    <w:p w14:paraId="6E698B02" w14:textId="173A9334" w:rsidR="00915E50" w:rsidRPr="00787F56" w:rsidRDefault="00787F56" w:rsidP="00487C79">
      <w:pPr>
        <w:rPr>
          <w:sz w:val="24"/>
          <w:szCs w:val="24"/>
        </w:rPr>
      </w:pPr>
      <w:r w:rsidRPr="00787F56">
        <w:rPr>
          <w:sz w:val="24"/>
          <w:szCs w:val="24"/>
          <w:lang w:val="en-US"/>
        </w:rPr>
        <w:t>I confirm that I have not used any AI tools in the research and creation of this assignment. I confirm that I have not presented any AI-generated materials as my work. I confirm I have copies of my drafts, notes, and other resources I used, which I may be asked to</w:t>
      </w:r>
      <w:r w:rsidRPr="00787F56">
        <w:rPr>
          <w:sz w:val="24"/>
          <w:szCs w:val="24"/>
        </w:rPr>
        <w:t xml:space="preserve"> </w:t>
      </w:r>
      <w:r w:rsidRPr="00787F56">
        <w:rPr>
          <w:sz w:val="24"/>
          <w:szCs w:val="24"/>
          <w:lang w:val="en-US"/>
        </w:rPr>
        <w:t>provide in evidence.</w:t>
      </w:r>
    </w:p>
    <w:p w14:paraId="376316E2" w14:textId="77777777" w:rsidR="00915E50" w:rsidRDefault="00915E50" w:rsidP="00487C79">
      <w:pPr>
        <w:rPr>
          <w:b/>
          <w:bCs/>
          <w:lang w:val="en-US"/>
        </w:rPr>
      </w:pPr>
    </w:p>
    <w:p w14:paraId="5B068D14" w14:textId="38654A14" w:rsidR="00AC25D4" w:rsidRPr="00AC25D4" w:rsidRDefault="00CD2DFD" w:rsidP="00787F56">
      <w:pPr>
        <w:tabs>
          <w:tab w:val="left" w:pos="8210"/>
        </w:tabs>
        <w:rPr>
          <w:sz w:val="24"/>
          <w:szCs w:val="24"/>
        </w:rPr>
      </w:pPr>
      <w:r>
        <w:rPr>
          <w:lang w:val="en-US"/>
        </w:rPr>
        <w:br w:type="page"/>
      </w:r>
      <w:r w:rsidR="00AC25D4">
        <w:rPr>
          <w:lang w:val="en-US"/>
        </w:rPr>
        <w:t xml:space="preserve">                                                        </w:t>
      </w:r>
      <w:r w:rsidR="00AC25D4" w:rsidRPr="00AC25D4">
        <w:rPr>
          <w:sz w:val="24"/>
          <w:szCs w:val="24"/>
        </w:rPr>
        <w:t>Module Name: Community Development</w:t>
      </w:r>
      <w:r w:rsidR="00787F56">
        <w:rPr>
          <w:sz w:val="24"/>
          <w:szCs w:val="24"/>
        </w:rPr>
        <w:tab/>
      </w:r>
    </w:p>
    <w:p w14:paraId="255F1D59" w14:textId="7DC3B6F7" w:rsidR="00AC25D4" w:rsidRPr="00AC25D4" w:rsidRDefault="00AC25D4" w:rsidP="00AC25D4">
      <w:pPr>
        <w:rPr>
          <w:sz w:val="24"/>
          <w:szCs w:val="24"/>
        </w:rPr>
      </w:pPr>
      <w:r>
        <w:rPr>
          <w:sz w:val="24"/>
          <w:szCs w:val="24"/>
        </w:rPr>
        <w:t xml:space="preserve">                                                  </w:t>
      </w:r>
      <w:r w:rsidRPr="00AC25D4">
        <w:rPr>
          <w:sz w:val="24"/>
          <w:szCs w:val="24"/>
        </w:rPr>
        <w:t>Module Code: BMHP6022</w:t>
      </w:r>
    </w:p>
    <w:p w14:paraId="4CF59415" w14:textId="4E0298BD" w:rsidR="00AC25D4" w:rsidRPr="00AC25D4" w:rsidRDefault="00AC25D4" w:rsidP="00AC25D4">
      <w:pPr>
        <w:rPr>
          <w:sz w:val="24"/>
          <w:szCs w:val="24"/>
        </w:rPr>
      </w:pPr>
      <w:r>
        <w:rPr>
          <w:sz w:val="24"/>
          <w:szCs w:val="24"/>
        </w:rPr>
        <w:t xml:space="preserve">                                                  </w:t>
      </w:r>
      <w:r w:rsidRPr="00AC25D4">
        <w:rPr>
          <w:sz w:val="24"/>
          <w:szCs w:val="24"/>
        </w:rPr>
        <w:t>Lecture Name: Jolly Nwankwo</w:t>
      </w:r>
    </w:p>
    <w:p w14:paraId="043EBEAD" w14:textId="54AA761B" w:rsidR="00AC25D4" w:rsidRPr="00AC25D4" w:rsidRDefault="00AC25D4" w:rsidP="00AC25D4">
      <w:pPr>
        <w:rPr>
          <w:sz w:val="24"/>
          <w:szCs w:val="24"/>
        </w:rPr>
      </w:pPr>
      <w:r>
        <w:rPr>
          <w:sz w:val="24"/>
          <w:szCs w:val="24"/>
        </w:rPr>
        <w:t xml:space="preserve">                                                 </w:t>
      </w:r>
      <w:r w:rsidRPr="00AC25D4">
        <w:rPr>
          <w:sz w:val="24"/>
          <w:szCs w:val="24"/>
        </w:rPr>
        <w:t>Student Name: Portia Turkson</w:t>
      </w:r>
    </w:p>
    <w:p w14:paraId="7625AC8A" w14:textId="2A81D5C8" w:rsidR="00AC25D4" w:rsidRPr="00AC25D4" w:rsidRDefault="00AC25D4" w:rsidP="00AC25D4">
      <w:pPr>
        <w:rPr>
          <w:sz w:val="24"/>
          <w:szCs w:val="24"/>
        </w:rPr>
      </w:pPr>
      <w:r>
        <w:rPr>
          <w:sz w:val="24"/>
          <w:szCs w:val="24"/>
        </w:rPr>
        <w:t xml:space="preserve">                                                </w:t>
      </w:r>
      <w:r w:rsidRPr="00AC25D4">
        <w:rPr>
          <w:sz w:val="24"/>
          <w:szCs w:val="24"/>
        </w:rPr>
        <w:t>Student ID: 212236</w:t>
      </w:r>
    </w:p>
    <w:p w14:paraId="6C167367" w14:textId="1E592518" w:rsidR="00CD2DFD" w:rsidRDefault="00CD2DFD" w:rsidP="00487C79">
      <w:pPr>
        <w:rPr>
          <w:lang w:val="en-US"/>
        </w:rPr>
      </w:pPr>
    </w:p>
    <w:p w14:paraId="04187ABF" w14:textId="39FB9265" w:rsidR="00372934" w:rsidRPr="00CD2DFD" w:rsidRDefault="00CD2DFD" w:rsidP="00CD2DFD">
      <w:pPr>
        <w:rPr>
          <w:b/>
          <w:bCs/>
          <w:sz w:val="32"/>
          <w:szCs w:val="28"/>
          <w:lang w:val="en-US"/>
        </w:rPr>
      </w:pPr>
      <w:r w:rsidRPr="00CD2DFD">
        <w:rPr>
          <w:b/>
          <w:bCs/>
          <w:sz w:val="32"/>
          <w:szCs w:val="28"/>
          <w:lang w:val="en-US"/>
        </w:rPr>
        <w:t>Table of contents</w:t>
      </w:r>
    </w:p>
    <w:p w14:paraId="3BDDD638" w14:textId="60A4657D" w:rsidR="005F6B45" w:rsidRDefault="005F6B45" w:rsidP="00C20E1B">
      <w:pPr>
        <w:rPr>
          <w:noProof/>
        </w:rPr>
      </w:pPr>
      <w:r>
        <w:rPr>
          <w:lang w:val="en-US"/>
        </w:rPr>
        <w:fldChar w:fldCharType="begin"/>
      </w:r>
      <w:r>
        <w:rPr>
          <w:lang w:val="en-US"/>
        </w:rPr>
        <w:instrText xml:space="preserve"> TOC \o "1-2" \h \z \u </w:instrText>
      </w:r>
      <w:r>
        <w:rPr>
          <w:lang w:val="en-US"/>
        </w:rPr>
        <w:fldChar w:fldCharType="separate"/>
      </w:r>
      <w:r w:rsidRPr="005F6B45">
        <w:rPr>
          <w:noProof/>
          <w:lang w:val="en-US"/>
        </w:rPr>
        <w:drawing>
          <wp:inline distT="0" distB="0" distL="0" distR="0" wp14:anchorId="1A50F64B" wp14:editId="526AE192">
            <wp:extent cx="5943600" cy="3923030"/>
            <wp:effectExtent l="0" t="0" r="0" b="1270"/>
            <wp:docPr id="418285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285322" name=""/>
                    <pic:cNvPicPr/>
                  </pic:nvPicPr>
                  <pic:blipFill>
                    <a:blip r:embed="rId7"/>
                    <a:stretch>
                      <a:fillRect/>
                    </a:stretch>
                  </pic:blipFill>
                  <pic:spPr>
                    <a:xfrm>
                      <a:off x="0" y="0"/>
                      <a:ext cx="5943600" cy="3923030"/>
                    </a:xfrm>
                    <a:prstGeom prst="rect">
                      <a:avLst/>
                    </a:prstGeom>
                  </pic:spPr>
                </pic:pic>
              </a:graphicData>
            </a:graphic>
          </wp:inline>
        </w:drawing>
      </w:r>
    </w:p>
    <w:p w14:paraId="2235216E" w14:textId="26CB3F8C" w:rsidR="005F6B45" w:rsidRDefault="005F6B45">
      <w:pPr>
        <w:pStyle w:val="TOC1"/>
        <w:tabs>
          <w:tab w:val="right" w:leader="dot" w:pos="9350"/>
        </w:tabs>
        <w:rPr>
          <w:noProof/>
        </w:rPr>
      </w:pPr>
    </w:p>
    <w:p w14:paraId="6D628E7F" w14:textId="6B504310" w:rsidR="00372934" w:rsidRPr="00372934" w:rsidRDefault="005F6B45" w:rsidP="005F6B45">
      <w:pPr>
        <w:rPr>
          <w:lang w:val="en-US"/>
        </w:rPr>
      </w:pPr>
      <w:r>
        <w:rPr>
          <w:lang w:val="en-US"/>
        </w:rPr>
        <w:fldChar w:fldCharType="end"/>
      </w:r>
    </w:p>
    <w:p w14:paraId="683DE04F" w14:textId="77777777" w:rsidR="00372934" w:rsidRDefault="00372934">
      <w:pPr>
        <w:spacing w:before="0" w:after="160" w:line="259" w:lineRule="auto"/>
        <w:jc w:val="left"/>
        <w:rPr>
          <w:b/>
          <w:bCs/>
          <w:lang w:val="en-US"/>
        </w:rPr>
      </w:pPr>
      <w:r>
        <w:rPr>
          <w:b/>
          <w:bCs/>
          <w:lang w:val="en-US"/>
        </w:rPr>
        <w:br w:type="page"/>
      </w:r>
    </w:p>
    <w:p w14:paraId="790198CB" w14:textId="1DDAA6CE" w:rsidR="00372934" w:rsidRPr="00372934" w:rsidRDefault="00372934" w:rsidP="00AB5672">
      <w:pPr>
        <w:pStyle w:val="Heading1"/>
        <w:rPr>
          <w:lang w:val="en-US"/>
        </w:rPr>
      </w:pPr>
      <w:bookmarkStart w:id="0" w:name="_Toc184686151"/>
      <w:r w:rsidRPr="00372934">
        <w:rPr>
          <w:lang w:val="en-US"/>
        </w:rPr>
        <w:t>Introduction</w:t>
      </w:r>
      <w:bookmarkEnd w:id="0"/>
    </w:p>
    <w:p w14:paraId="06D8660F" w14:textId="713EC4E3" w:rsidR="00372934" w:rsidRPr="00372934" w:rsidRDefault="006B7096" w:rsidP="00372934">
      <w:pPr>
        <w:rPr>
          <w:lang w:val="en-US"/>
        </w:rPr>
      </w:pPr>
      <w:r w:rsidRPr="006B7096">
        <w:rPr>
          <w:lang w:val="en-US"/>
        </w:rPr>
        <w:t>Tower Hamlets is one of the eastern districts of London with an estimated population of 325,000 people. It is a densely populated and multi-ethnic region</w:t>
      </w:r>
      <w:r w:rsidR="00AC25D4">
        <w:rPr>
          <w:lang w:val="en-US"/>
        </w:rPr>
        <w:t>, making</w:t>
      </w:r>
      <w:r w:rsidRPr="006B7096">
        <w:rPr>
          <w:lang w:val="en-US"/>
        </w:rPr>
        <w:t xml:space="preserve"> it a favorable place to live for many people. These are also some of the largest groups</w:t>
      </w:r>
      <w:r w:rsidR="00AC25D4">
        <w:rPr>
          <w:lang w:val="en-US"/>
        </w:rPr>
        <w:t>, including</w:t>
      </w:r>
      <w:r w:rsidRPr="006B7096">
        <w:rPr>
          <w:lang w:val="en-US"/>
        </w:rPr>
        <w:t xml:space="preserve"> Bangladeshi and Black African/Caribbean populations. This diversity influences the health and social care requirements of the </w:t>
      </w:r>
      <w:r w:rsidR="00AC25D4">
        <w:rPr>
          <w:lang w:val="en-US"/>
        </w:rPr>
        <w:t>borough's people</w:t>
      </w:r>
      <w:r w:rsidRPr="006B7096">
        <w:rPr>
          <w:lang w:val="en-US"/>
        </w:rPr>
        <w:t>. Another major area of concern is that a lot of people in Tower Hamlets suffer from Type 2 diabetes</w:t>
      </w:r>
      <w:r w:rsidR="00447EBC">
        <w:rPr>
          <w:lang w:val="en-US"/>
        </w:rPr>
        <w:t xml:space="preserve"> (</w:t>
      </w:r>
      <w:r w:rsidR="00447EBC">
        <w:t>Garcia-Molina et al., 2020)</w:t>
      </w:r>
      <w:r w:rsidRPr="006B7096">
        <w:rPr>
          <w:lang w:val="en-US"/>
        </w:rPr>
        <w:t xml:space="preserve">. It is estimated that 10% of adults in the borough have this </w:t>
      </w:r>
      <w:r w:rsidR="00E21A6B" w:rsidRPr="006B7096">
        <w:rPr>
          <w:lang w:val="en-US"/>
        </w:rPr>
        <w:t>condition,</w:t>
      </w:r>
      <w:r w:rsidRPr="006B7096">
        <w:rPr>
          <w:lang w:val="en-US"/>
        </w:rPr>
        <w:t xml:space="preserve"> which is well above the national average. This is due for example to poor diets, lack of exercise, and money problems. These problems are prevalent in the poor districts in the country and in certain ethnic groups which include Bangladeshi. This report examines the feasibility of implementing solutions to prevent Type 2 diabetes within Tower Hamlets. In its structure, it also addresses a strategy for such a reduction and management of the number of diabetes cases </w:t>
      </w:r>
      <w:r w:rsidR="0091683B" w:rsidRPr="006B7096">
        <w:rPr>
          <w:lang w:val="en-US"/>
        </w:rPr>
        <w:t>in each</w:t>
      </w:r>
      <w:r w:rsidRPr="006B7096">
        <w:rPr>
          <w:lang w:val="en-US"/>
        </w:rPr>
        <w:t xml:space="preserve"> territory. The report also includes information on how to share the above plan with the members of the community in an easy manner that will be comprehensible to all in the community. That’s why the recommendations provided in the report are grounded in theories, policies, and tangible actions. In this respect, the goals of the report are to enhance the health and welfare of the people in the community as well as address the social and economic determinants that inform the increased prevalence of diabetes in the Tower Hamlets population.</w:t>
      </w:r>
    </w:p>
    <w:p w14:paraId="36D00D84" w14:textId="77777777" w:rsidR="00372934" w:rsidRPr="00372934" w:rsidRDefault="00372934" w:rsidP="00E03F3B">
      <w:pPr>
        <w:pStyle w:val="Heading1"/>
        <w:rPr>
          <w:lang w:val="en-US"/>
        </w:rPr>
      </w:pPr>
      <w:bookmarkStart w:id="1" w:name="_Toc184686152"/>
      <w:r w:rsidRPr="00372934">
        <w:rPr>
          <w:lang w:val="en-US"/>
        </w:rPr>
        <w:t>Overview of the Community</w:t>
      </w:r>
      <w:bookmarkEnd w:id="1"/>
    </w:p>
    <w:p w14:paraId="2BE0290C" w14:textId="195585E6" w:rsidR="003D2A62" w:rsidRDefault="00364376" w:rsidP="00364376">
      <w:r>
        <w:t xml:space="preserve">Tower Hamlets is one of the districts in East London, which stretches over an area of 7.6 square </w:t>
      </w:r>
      <w:proofErr w:type="spellStart"/>
      <w:r w:rsidR="00AC25D4">
        <w:t>kilometers</w:t>
      </w:r>
      <w:proofErr w:type="spellEnd"/>
      <w:r>
        <w:t>. Major districts within the region include Canary Wharf and Whitechapel districts which are famous in London</w:t>
      </w:r>
      <w:r w:rsidR="003D2A62">
        <w:t xml:space="preserve"> (</w:t>
      </w:r>
      <w:r w:rsidR="003D2A62" w:rsidRPr="003D2A62">
        <w:t>Marriott, 2011</w:t>
      </w:r>
      <w:r w:rsidR="003D2A62">
        <w:t>)</w:t>
      </w:r>
      <w:r>
        <w:t>.</w:t>
      </w:r>
    </w:p>
    <w:p w14:paraId="04E45072" w14:textId="332C92EE" w:rsidR="00364376" w:rsidRDefault="0054449F" w:rsidP="0054449F">
      <w:r w:rsidRPr="0054449F">
        <w:t>The community is diverse, with 31% White British, 32% Bangladeshi, and 7% Black African/Caribbean. Religiously, 35% are Muslims, 28% are Christians, and 26% have no religion. Many residents face challenges such as low wages, poor education, and inadequate nutrition. These issues contribute to a higher risk of diseases like Type 2 diabetes. Economic struggles limit access to affordable and healthy food options. Poor education also reduces awareness about proper nutrition and healthy living. As a result, health problems become more common among vulnerable groups. Addressing these challenges is essential to improving health outcomes in the community</w:t>
      </w:r>
      <w:r>
        <w:t xml:space="preserve"> </w:t>
      </w:r>
      <w:r w:rsidR="003D2A62">
        <w:t>(</w:t>
      </w:r>
      <w:proofErr w:type="spellStart"/>
      <w:r w:rsidR="003D2A62" w:rsidRPr="003D2A62">
        <w:t>Ziso</w:t>
      </w:r>
      <w:proofErr w:type="spellEnd"/>
      <w:r w:rsidR="003D2A62">
        <w:t xml:space="preserve"> ET AL.</w:t>
      </w:r>
      <w:r w:rsidR="003D2A62" w:rsidRPr="003D2A62">
        <w:t>, 2022</w:t>
      </w:r>
      <w:r w:rsidR="003D2A62">
        <w:t>)</w:t>
      </w:r>
      <w:r w:rsidR="00364376">
        <w:t>.</w:t>
      </w:r>
    </w:p>
    <w:p w14:paraId="1D642C88" w14:textId="01AB258C" w:rsidR="00512008" w:rsidRPr="00372934" w:rsidRDefault="00512008" w:rsidP="00364376">
      <w:pPr>
        <w:rPr>
          <w:lang w:val="en-US"/>
        </w:rPr>
      </w:pPr>
      <w:r w:rsidRPr="00512008">
        <w:t>These cultural, religious</w:t>
      </w:r>
      <w:r w:rsidR="00D83541">
        <w:t>,</w:t>
      </w:r>
      <w:r w:rsidRPr="00512008">
        <w:t xml:space="preserve"> and economic factors </w:t>
      </w:r>
      <w:r w:rsidR="00AC25D4">
        <w:t>influence</w:t>
      </w:r>
      <w:r w:rsidRPr="00512008">
        <w:t xml:space="preserve"> the health and social care requirements within Tower Hamlets.</w:t>
      </w:r>
    </w:p>
    <w:p w14:paraId="23A5A936" w14:textId="77777777" w:rsidR="00372934" w:rsidRPr="00372934" w:rsidRDefault="00372934" w:rsidP="00E03F3B">
      <w:pPr>
        <w:pStyle w:val="Heading1"/>
        <w:rPr>
          <w:lang w:val="en-US"/>
        </w:rPr>
      </w:pPr>
      <w:bookmarkStart w:id="2" w:name="_Toc184686153"/>
      <w:r w:rsidRPr="00372934">
        <w:rPr>
          <w:lang w:val="en-US"/>
        </w:rPr>
        <w:t>Health and Social Care Needs</w:t>
      </w:r>
      <w:bookmarkEnd w:id="2"/>
    </w:p>
    <w:p w14:paraId="67346BC2" w14:textId="6086996E" w:rsidR="00261E07" w:rsidRDefault="00261E07" w:rsidP="00261E07">
      <w:r>
        <w:t>Diabetes Type 2 has become prevalent in many communities including Tower Hamlets and has strong correlations with health parameters that influence this society</w:t>
      </w:r>
      <w:r w:rsidR="003D2A62">
        <w:t xml:space="preserve"> (</w:t>
      </w:r>
      <w:r w:rsidR="003D2A62" w:rsidRPr="003D2A62">
        <w:t>Calderón, 2023</w:t>
      </w:r>
      <w:r w:rsidR="003D2A62">
        <w:t>)</w:t>
      </w:r>
      <w:r>
        <w:t>. Economic factors are also another potential reason as they make it difficult for the residents to regulate their health.</w:t>
      </w:r>
    </w:p>
    <w:p w14:paraId="6FD4159B" w14:textId="2AE1D12D" w:rsidR="00372934" w:rsidRPr="0054449F" w:rsidRDefault="0054449F" w:rsidP="00261E07">
      <w:r w:rsidRPr="0054449F">
        <w:t>People living in Tower Hamlets are at high risk of experiencing health, social and economic difficulties in their lives. Overweight is a severe problem resulting from improper nutrition and inactivity. This increases the prevalence of Type 2 diabetes in the community. A lot of patients and even their doctors do not know how to manage diabetes or how to make their lifestyles better. This lack of knowledge makes it difficult to control or even treat the disease as may be required. Another challenge is language differences since people in the region speak different languages</w:t>
      </w:r>
      <w:r>
        <w:t xml:space="preserve"> (</w:t>
      </w:r>
      <w:r w:rsidRPr="003D2A62">
        <w:t>Christensen</w:t>
      </w:r>
      <w:r>
        <w:t xml:space="preserve"> et al.</w:t>
      </w:r>
      <w:r w:rsidRPr="003D2A62">
        <w:t>, 2020</w:t>
      </w:r>
      <w:r>
        <w:t>)</w:t>
      </w:r>
      <w:r w:rsidRPr="0054449F">
        <w:t>. They frequently have difficulty in comprehending health information or obtaining diabetes care. There are also times that cultural practises can contribute to the deterioration of health conditions. The normal diets that are full of fried foods, sweet dishes, and high fat content are hard to imitate. Families also have low income levels that hinder them from affording good and healthy foods to take. They cannot be able to pay for gym membership or engage in any form of physical activity. Even managing or preventing diabetes becomes almost impossible due to financial constraints. Poor diet, low income and lack of exercise increase the chances of developing complications of diabetes</w:t>
      </w:r>
      <w:r>
        <w:t xml:space="preserve"> (</w:t>
      </w:r>
      <w:proofErr w:type="spellStart"/>
      <w:r>
        <w:t>Songthung</w:t>
      </w:r>
      <w:proofErr w:type="spellEnd"/>
      <w:r>
        <w:t xml:space="preserve"> &amp; </w:t>
      </w:r>
      <w:proofErr w:type="spellStart"/>
      <w:r>
        <w:t>Sripanidkulchai</w:t>
      </w:r>
      <w:proofErr w:type="spellEnd"/>
      <w:r>
        <w:t>, 2016)</w:t>
      </w:r>
      <w:r w:rsidRPr="0054449F">
        <w:t>. It is therefore important to address these health, social and economic problems in order to enhance community health. Awareness, cheap healthy foods, and appropriate healthcare can prevent Type II diabetes. Their solution will improve the health and strengthen the community.</w:t>
      </w:r>
    </w:p>
    <w:p w14:paraId="0B57BF95" w14:textId="074653EF" w:rsidR="00E71920" w:rsidRPr="00E71920" w:rsidRDefault="00372934" w:rsidP="00E71920">
      <w:pPr>
        <w:pStyle w:val="Heading1"/>
        <w:rPr>
          <w:lang w:val="en-US"/>
        </w:rPr>
      </w:pPr>
      <w:bookmarkStart w:id="3" w:name="_Toc184686154"/>
      <w:r w:rsidRPr="00372934">
        <w:rPr>
          <w:lang w:val="en-US"/>
        </w:rPr>
        <w:t>Proposed Approach and Initiative</w:t>
      </w:r>
      <w:bookmarkEnd w:id="3"/>
    </w:p>
    <w:p w14:paraId="477CC751" w14:textId="300EB5B7" w:rsidR="00372934" w:rsidRDefault="00372934" w:rsidP="00AB5672">
      <w:pPr>
        <w:pStyle w:val="Heading2"/>
      </w:pPr>
      <w:bookmarkStart w:id="4" w:name="_Toc184686155"/>
      <w:r w:rsidRPr="00372934">
        <w:t>Initiative: Diabetes Prevention and Management Program</w:t>
      </w:r>
      <w:bookmarkEnd w:id="4"/>
    </w:p>
    <w:p w14:paraId="3F5E08AB" w14:textId="6AE771F0" w:rsidR="00E71920" w:rsidRPr="00E71920" w:rsidRDefault="00E71920" w:rsidP="00E71920">
      <w:pPr>
        <w:rPr>
          <w:lang w:val="en-US"/>
        </w:rPr>
      </w:pPr>
      <w:r w:rsidRPr="00E71920">
        <w:t>The Diabetes Prevention and Management Programme in Tower Hamlets deals with Type 2 diabetes prevention. It offers education, tools and resources for improved health. Education classes in the community involve teaching of appropriate diets and diabetes self-management in different languages. Local administrators and religious organisations play a critical role of ensuring that cultural issues are understood and promoted. Health care services are diabetes and obesity screening at clinics and health centres in the community. Health cheque-ups and counselling are also conducted from time to time in order to encourage early detection and treatment. Aerobic exercise is supported by low cost membership to gyms and exercise classes for children and adults. Community events like the walking groups and yoga helps in the exercise and social interaction. Digital support comprises of a health, doctor, and diet application that can be accessed through a mobile phone. It also reminds users to engage in healthy practises and get a cheque-up. It is important to note that health promotion campaigns utilise such hashtags as #DiabetesCareTH and #HealthyTowerHamlets. The above strategies are meant to raise awareness, increase utilisation of services, and promote healthy lifestyles. Education, healthcare, physical activity, and digital tools are used in the programme to minimise diabetes risks. It also helps to make sure that the residents are well taken care of in as much as their health is concerned. This approach makes Tower Hamlets a healthier and an informed community.</w:t>
      </w:r>
    </w:p>
    <w:p w14:paraId="338E334F" w14:textId="77777777" w:rsidR="00372934" w:rsidRPr="00372934" w:rsidRDefault="00372934" w:rsidP="00AB5672">
      <w:pPr>
        <w:pStyle w:val="Heading2"/>
      </w:pPr>
      <w:bookmarkStart w:id="5" w:name="_Toc184686156"/>
      <w:r w:rsidRPr="00372934">
        <w:t>Use of Media and Communication</w:t>
      </w:r>
      <w:bookmarkEnd w:id="5"/>
    </w:p>
    <w:p w14:paraId="57CCBAFD" w14:textId="425161C0" w:rsidR="00E71920" w:rsidRDefault="00E71920" w:rsidP="009D72E1">
      <w:r w:rsidRPr="00E71920">
        <w:t>Media and communication are critical components of the success of the initiative in question. Television and radio presentations in English and Bengali will be used for local media campaigns. Posters will be put in school compounds, mosques, and other social places like bill boards. Facebook, Instagram, and Twitter will post daily updates. These posts are meant to attract the youth and get them to contribute to the conversation. People will also be encouraged to join the programme through success storeys from some of the key stakeholders. Several activities like health fairs, will entail free cheque-ups, sampling of products, and physical activities. Doctors will conduct live webinars to answer the questions of the community and provide handy tips on maintaining one’s health.</w:t>
      </w:r>
    </w:p>
    <w:p w14:paraId="7756357C" w14:textId="77777777" w:rsidR="00372934" w:rsidRPr="00372934" w:rsidRDefault="00372934" w:rsidP="00AB5672">
      <w:pPr>
        <w:pStyle w:val="Heading1"/>
        <w:rPr>
          <w:lang w:val="en-US"/>
        </w:rPr>
      </w:pPr>
      <w:bookmarkStart w:id="6" w:name="_Toc184686157"/>
      <w:r w:rsidRPr="00372934">
        <w:rPr>
          <w:lang w:val="en-US"/>
        </w:rPr>
        <w:t>Theoretical and Policy Foundations</w:t>
      </w:r>
      <w:bookmarkEnd w:id="6"/>
    </w:p>
    <w:p w14:paraId="414ED31A" w14:textId="15CE4561" w:rsidR="00372934" w:rsidRPr="00372934" w:rsidRDefault="00372934" w:rsidP="00AB5672">
      <w:pPr>
        <w:pStyle w:val="Heading2"/>
      </w:pPr>
      <w:bookmarkStart w:id="7" w:name="_Toc184686158"/>
      <w:r w:rsidRPr="00372934">
        <w:t>Theories Supporting the Initiative</w:t>
      </w:r>
      <w:bookmarkEnd w:id="7"/>
    </w:p>
    <w:p w14:paraId="77176F2A" w14:textId="4154B96A" w:rsidR="00ED1AAA" w:rsidRDefault="00ED1AAA" w:rsidP="0054449F">
      <w:r>
        <w:t>According to Maslow, people are motivated to get their physiological needs fulfilled before they can think of having the higher order needs met. Basic needs can be defined in Type 2 diabetes mellitus by addressing the availability of proper healthcare and food, proper nutrition, and diabetes management to help people feel more secure</w:t>
      </w:r>
      <w:r w:rsidR="000F3DD8">
        <w:t xml:space="preserve"> (</w:t>
      </w:r>
      <w:r w:rsidR="000F3DD8" w:rsidRPr="00447EBC">
        <w:t>Carducci, 2020</w:t>
      </w:r>
      <w:r w:rsidR="000F3DD8">
        <w:t>)</w:t>
      </w:r>
      <w:r>
        <w:t>. If the basic needs are attained in that society, people will think of how to better their standards in that society. This theory backs up the belief that giving the populace of Tower Hamlets better care for diabetes treatment empowers the community to work on achieving better health</w:t>
      </w:r>
      <w:r w:rsidR="00A27624">
        <w:t xml:space="preserve"> (</w:t>
      </w:r>
      <w:r w:rsidR="00A27624" w:rsidRPr="00A27624">
        <w:t>Abdelsalam</w:t>
      </w:r>
      <w:r w:rsidR="00A27624">
        <w:t xml:space="preserve"> et al., 2022) </w:t>
      </w:r>
      <w:r>
        <w:t>.</w:t>
      </w:r>
    </w:p>
    <w:p w14:paraId="0318B572" w14:textId="088FEC0F" w:rsidR="00D44976" w:rsidRDefault="00ED1AAA" w:rsidP="0054449F">
      <w:r>
        <w:t>Attachment theory stresses intimate and warm relationships with other people. This is especially important in a community context because strong interpersonal relations enhance collective responsibility for improving health status. But when leaders in the local community, families, and healthcare workers encourage people to change in the right way, they will embrace healthier behaviours. Developing community ownership of Type 2 diabetes prevention and control encourages a collective approach to health and collective care for the population</w:t>
      </w:r>
      <w:r w:rsidR="000F414D">
        <w:t xml:space="preserve"> (Renders et al., 2001)</w:t>
      </w:r>
      <w:r>
        <w:t>.</w:t>
      </w:r>
    </w:p>
    <w:p w14:paraId="2E9AAC3A" w14:textId="75CAE0A3" w:rsidR="00372934" w:rsidRPr="00372934" w:rsidRDefault="00372934" w:rsidP="00AB5672">
      <w:pPr>
        <w:pStyle w:val="Heading2"/>
      </w:pPr>
      <w:bookmarkStart w:id="8" w:name="_Toc184686159"/>
      <w:r w:rsidRPr="00372934">
        <w:t>Relevant Policies</w:t>
      </w:r>
      <w:bookmarkEnd w:id="8"/>
    </w:p>
    <w:p w14:paraId="7982680B" w14:textId="5AB3DDE6" w:rsidR="00125F29" w:rsidRDefault="00125F29" w:rsidP="0054449F">
      <w:r>
        <w:t>Healthcare equality means that it is unlawful to treat a person with diabetes any differently from other persons regarding access to healthcare services under the Equality Act</w:t>
      </w:r>
      <w:r w:rsidR="0054449F">
        <w:t xml:space="preserve"> 2010</w:t>
      </w:r>
      <w:r>
        <w:t>. This policy is important because it is specific to discrimination which would otherwise prevent the residents of Tower Hamlets from getting adequate medical attention and support, they need in dealing with their diabetes.</w:t>
      </w:r>
      <w:r w:rsidR="0054449F">
        <w:t xml:space="preserve"> </w:t>
      </w:r>
      <w:r>
        <w:t>The Care Act</w:t>
      </w:r>
      <w:r w:rsidR="0054449F">
        <w:t xml:space="preserve"> 2014</w:t>
      </w:r>
      <w:r>
        <w:t xml:space="preserve"> makes it mandatory for the local councils to successfully meet the needs of a citizen with a long-term condition such as Type 2 Diabetes</w:t>
      </w:r>
      <w:r w:rsidR="007125FC">
        <w:t xml:space="preserve"> (Fan, Pan, Xu &amp; Yang, 2013.)</w:t>
      </w:r>
      <w:r>
        <w:t>. This entails providing care services, diagnostic and support care services for diabetes that are specific to the needs of persons with diabetes. From this Act, people are enabled to receive adequate care that is required to deal with their condition or situation in order for them to get better.</w:t>
      </w:r>
      <w:r w:rsidR="0054449F">
        <w:t xml:space="preserve"> </w:t>
      </w:r>
      <w:r>
        <w:t>The NHS Long Term Plan concentrates on avoiding conditions such as Type 2 diabetes through improvements to people’s lives</w:t>
      </w:r>
      <w:r w:rsidR="003D2A62">
        <w:t xml:space="preserve"> (</w:t>
      </w:r>
      <w:r w:rsidR="003D2A62" w:rsidRPr="003D2A62">
        <w:t>Barry</w:t>
      </w:r>
      <w:r w:rsidR="003D2A62">
        <w:t xml:space="preserve"> et al.</w:t>
      </w:r>
      <w:r w:rsidR="003D2A62" w:rsidRPr="003D2A62">
        <w:t>, 2023</w:t>
      </w:r>
      <w:r w:rsidR="003D2A62">
        <w:t>)</w:t>
      </w:r>
      <w:r>
        <w:t>. It will seek more money for diabetic treatment and promote local activities that may prevent people from developing that condition. This policy supports the agenda of the plan designed to increase quality diabetes care in Tower Hamlets by promoting prevention as well as increasing access to services.</w:t>
      </w:r>
    </w:p>
    <w:p w14:paraId="140AC1EA" w14:textId="74D06EA4" w:rsidR="00372934" w:rsidRPr="00372934" w:rsidRDefault="00125F29" w:rsidP="00125F29">
      <w:pPr>
        <w:rPr>
          <w:lang w:val="en-US"/>
        </w:rPr>
      </w:pPr>
      <w:r>
        <w:t>The above theories and policies form a good framework of coping with type 2 diabetes in Tower Hamlets because the community will be able to get the necessary resources and framework to deal with this disease.</w:t>
      </w:r>
    </w:p>
    <w:p w14:paraId="7BBDE5FA" w14:textId="77777777" w:rsidR="00372934" w:rsidRPr="00372934" w:rsidRDefault="00372934" w:rsidP="00AB5672">
      <w:pPr>
        <w:pStyle w:val="Heading1"/>
        <w:rPr>
          <w:lang w:val="en-US"/>
        </w:rPr>
      </w:pPr>
      <w:bookmarkStart w:id="9" w:name="_Toc184686160"/>
      <w:r w:rsidRPr="00372934">
        <w:rPr>
          <w:lang w:val="en-US"/>
        </w:rPr>
        <w:t>Barriers to Implementation</w:t>
      </w:r>
      <w:bookmarkEnd w:id="9"/>
    </w:p>
    <w:p w14:paraId="1D04D1C0" w14:textId="3A54B0C2" w:rsidR="00E71920" w:rsidRDefault="00E71920" w:rsidP="00E71920">
      <w:pPr>
        <w:rPr>
          <w:lang w:val="en-US"/>
        </w:rPr>
      </w:pPr>
      <w:bookmarkStart w:id="10" w:name="_Toc184686161"/>
      <w:r w:rsidRPr="00E71920">
        <w:t xml:space="preserve">Several barriers may hinder the successful implementation of the program in Tower Hamlets. Funding challenges, such as limited financial or human resources, may restrict its reach. Language barriers may prevent some individuals from participating due to communication difficulties. Cultural prejudice could </w:t>
      </w:r>
      <w:r>
        <w:t>certainly</w:t>
      </w:r>
      <w:r w:rsidRPr="00E71920">
        <w:t xml:space="preserve"> discourage people from seeking medical advice or joining the program. Limited technology access, especially among the elderly, makes digital interventions less effective. Many residents lack smartphones or reliable internet connections to use health applications. Additionally, low awareness about diabetes </w:t>
      </w:r>
      <w:r>
        <w:t>besides</w:t>
      </w:r>
      <w:r w:rsidRPr="00E71920">
        <w:t xml:space="preserve"> the program itself may </w:t>
      </w:r>
      <w:r>
        <w:t xml:space="preserve">truly </w:t>
      </w:r>
      <w:r w:rsidRPr="00E71920">
        <w:t>reduce participation and engagement levels.</w:t>
      </w:r>
    </w:p>
    <w:p w14:paraId="3BE9D120" w14:textId="69592C49" w:rsidR="00372934" w:rsidRPr="00372934" w:rsidRDefault="00372934" w:rsidP="00AB5672">
      <w:pPr>
        <w:pStyle w:val="Heading1"/>
        <w:rPr>
          <w:lang w:val="en-US"/>
        </w:rPr>
      </w:pPr>
      <w:r w:rsidRPr="00372934">
        <w:rPr>
          <w:lang w:val="en-US"/>
        </w:rPr>
        <w:t>Recommendations for Improvement</w:t>
      </w:r>
      <w:bookmarkEnd w:id="10"/>
    </w:p>
    <w:p w14:paraId="41CC2DF0" w14:textId="70E54751" w:rsidR="00D43562" w:rsidRPr="00E71920" w:rsidRDefault="00D43562" w:rsidP="0054449F">
      <w:r w:rsidRPr="00E71920">
        <w:t xml:space="preserve">The following recommendations have been put forward in order for the diabetes prevention program to be more effective in Tower Hamlets. Such steps taken are meant to solve some of the challenges that may arise as well as ensure that a program </w:t>
      </w:r>
      <w:r w:rsidR="00E01F65" w:rsidRPr="00E71920">
        <w:t>has</w:t>
      </w:r>
      <w:r w:rsidRPr="00E71920">
        <w:t xml:space="preserve"> to positive </w:t>
      </w:r>
      <w:r w:rsidR="00E01F65" w:rsidRPr="00E71920">
        <w:t>impact</w:t>
      </w:r>
      <w:r w:rsidRPr="00E71920">
        <w:t xml:space="preserve"> </w:t>
      </w:r>
      <w:r w:rsidR="00E01F65" w:rsidRPr="00E71920">
        <w:t xml:space="preserve">on </w:t>
      </w:r>
      <w:r w:rsidRPr="00E71920">
        <w:t>all categories of the community.</w:t>
      </w:r>
      <w:r w:rsidR="0054449F" w:rsidRPr="00E71920">
        <w:t xml:space="preserve"> </w:t>
      </w:r>
      <w:r w:rsidRPr="00E71920">
        <w:t>Increase Funding</w:t>
      </w:r>
      <w:r w:rsidR="0054449F" w:rsidRPr="00E71920">
        <w:t xml:space="preserve"> can be useful.</w:t>
      </w:r>
      <w:r w:rsidRPr="00E71920">
        <w:t xml:space="preserve"> More funds are required for the program to be implemented effectively. This can be done through making applications for grants from other public health bodies, and asking various business entities for sponsorship. When there is more money, the program is capable of offering better services and resources.,</w:t>
      </w:r>
      <w:r w:rsidR="0054449F" w:rsidRPr="00E71920">
        <w:t xml:space="preserve"> </w:t>
      </w:r>
      <w:r w:rsidRPr="00E71920">
        <w:t xml:space="preserve">Multilingual </w:t>
      </w:r>
      <w:proofErr w:type="spellStart"/>
      <w:r w:rsidRPr="00E71920">
        <w:t>Resources</w:t>
      </w:r>
      <w:r w:rsidR="0054449F" w:rsidRPr="00E71920">
        <w:t>can</w:t>
      </w:r>
      <w:proofErr w:type="spellEnd"/>
      <w:r w:rsidR="0054449F" w:rsidRPr="00E71920">
        <w:t xml:space="preserve"> be </w:t>
      </w:r>
      <w:proofErr w:type="spellStart"/>
      <w:r w:rsidR="0054449F" w:rsidRPr="00E71920">
        <w:t>effective.</w:t>
      </w:r>
      <w:r w:rsidRPr="00E71920">
        <w:t>Most</w:t>
      </w:r>
      <w:proofErr w:type="spellEnd"/>
      <w:r w:rsidRPr="00E71920">
        <w:t xml:space="preserve"> of the population in Tower Hamlets understand languages such as Bengali and Somali meanings, hence they should be provided in the customary educational materials</w:t>
      </w:r>
      <w:r w:rsidR="00877D9E" w:rsidRPr="00E71920">
        <w:t xml:space="preserve"> (Ramachandran &amp; Snehalatha, 2011)</w:t>
      </w:r>
      <w:r w:rsidRPr="00E71920">
        <w:t>. This means that everyone receives information about managing and preventing diabetes and thus the program is comprehensive.</w:t>
      </w:r>
      <w:r w:rsidR="0054449F" w:rsidRPr="00E71920">
        <w:t xml:space="preserve"> </w:t>
      </w:r>
      <w:r w:rsidRPr="00E71920">
        <w:t xml:space="preserve">Training Community Leaders is also relevant to mention that community leaders can participate in health initiatives promotion. In this manner, it can also be instrumental in helping them become health messengers who can spread important information to the people and enforce </w:t>
      </w:r>
      <w:r w:rsidR="00D83541" w:rsidRPr="00E71920">
        <w:t>the program's participation</w:t>
      </w:r>
      <w:r w:rsidRPr="00E71920">
        <w:t>.</w:t>
      </w:r>
      <w:r w:rsidR="0054449F" w:rsidRPr="00E71920">
        <w:t xml:space="preserve"> </w:t>
      </w:r>
      <w:r w:rsidRPr="00E71920">
        <w:t>Technology is useful in reaching out to people and in supporting diabetes. Such apps will be effective when offered on mobiles to low-income earners or at free or subsidi</w:t>
      </w:r>
      <w:r w:rsidR="00DB4ABB" w:rsidRPr="00E71920">
        <w:t>se</w:t>
      </w:r>
      <w:r w:rsidRPr="00E71920">
        <w:t xml:space="preserve">d rates as this will enable them adopt healthy </w:t>
      </w:r>
      <w:r w:rsidR="00D83541" w:rsidRPr="00E71920">
        <w:t>lifestyles</w:t>
      </w:r>
      <w:r w:rsidR="003D2A62" w:rsidRPr="00E71920">
        <w:t xml:space="preserve"> (Van </w:t>
      </w:r>
      <w:proofErr w:type="spellStart"/>
      <w:r w:rsidR="003D2A62" w:rsidRPr="00E71920">
        <w:t>Rhoon</w:t>
      </w:r>
      <w:proofErr w:type="spellEnd"/>
      <w:r w:rsidR="003D2A62" w:rsidRPr="00E71920">
        <w:t xml:space="preserve"> et al., 2020)</w:t>
      </w:r>
      <w:r w:rsidRPr="00E71920">
        <w:t>.</w:t>
      </w:r>
      <w:r w:rsidR="0054449F" w:rsidRPr="00E71920">
        <w:t xml:space="preserve"> </w:t>
      </w:r>
      <w:r w:rsidRPr="00E71920">
        <w:t>Diabetes education to children reduces the risk of bad habits regarding the disease hence increasing their healthy life span. Incorporating the teaching of diabetes in schools will make the community appreciate its importance hence ensuring that there are no more cases of diabetes in the future.</w:t>
      </w:r>
    </w:p>
    <w:p w14:paraId="4804FDE7" w14:textId="0D73297D" w:rsidR="00372934" w:rsidRPr="00E71920" w:rsidRDefault="00D43562" w:rsidP="00372934">
      <w:pPr>
        <w:rPr>
          <w:lang w:val="en-US"/>
        </w:rPr>
      </w:pPr>
      <w:r w:rsidRPr="00E71920">
        <w:t>All these recommendations focus on ensuring that the delivery of the program is as easy to implement as well as is effective and sustainable for all the people in Tower Hamlets.</w:t>
      </w:r>
    </w:p>
    <w:p w14:paraId="028D6C73" w14:textId="77777777" w:rsidR="00372934" w:rsidRPr="00372934" w:rsidRDefault="00372934" w:rsidP="00AB5672">
      <w:pPr>
        <w:pStyle w:val="Heading1"/>
        <w:rPr>
          <w:lang w:val="en-US"/>
        </w:rPr>
      </w:pPr>
      <w:bookmarkStart w:id="11" w:name="_Toc184686162"/>
      <w:r w:rsidRPr="00372934">
        <w:rPr>
          <w:lang w:val="en-US"/>
        </w:rPr>
        <w:t>Conclusion</w:t>
      </w:r>
      <w:bookmarkEnd w:id="11"/>
    </w:p>
    <w:p w14:paraId="1B80C570" w14:textId="3B2E2ACC" w:rsidR="00994E45" w:rsidRDefault="00973379">
      <w:pPr>
        <w:rPr>
          <w:lang w:val="en-US"/>
        </w:rPr>
      </w:pPr>
      <w:r w:rsidRPr="00973379">
        <w:rPr>
          <w:lang w:val="en-US"/>
        </w:rPr>
        <w:t>T</w:t>
      </w:r>
      <w:r>
        <w:rPr>
          <w:lang w:val="en-US"/>
        </w:rPr>
        <w:t>o sum up, t</w:t>
      </w:r>
      <w:r w:rsidRPr="00973379">
        <w:rPr>
          <w:lang w:val="en-US"/>
        </w:rPr>
        <w:t>he problem of a high Type 2 diabetes rate in Tower Hamlets can only be solved with active consideration of all the factors and stakeholders</w:t>
      </w:r>
      <w:r w:rsidR="00761968">
        <w:rPr>
          <w:lang w:val="en-US"/>
        </w:rPr>
        <w:t xml:space="preserve"> (</w:t>
      </w:r>
      <w:r w:rsidR="00DC3F01">
        <w:t>Williams</w:t>
      </w:r>
      <w:r w:rsidR="00761968">
        <w:rPr>
          <w:lang w:val="en-US"/>
        </w:rPr>
        <w:t xml:space="preserve"> et al., 20</w:t>
      </w:r>
      <w:r w:rsidR="00DC3F01">
        <w:rPr>
          <w:lang w:val="en-US"/>
        </w:rPr>
        <w:t>1</w:t>
      </w:r>
      <w:r w:rsidR="00761968">
        <w:rPr>
          <w:lang w:val="en-US"/>
        </w:rPr>
        <w:t>4)</w:t>
      </w:r>
      <w:r w:rsidRPr="00973379">
        <w:rPr>
          <w:lang w:val="en-US"/>
        </w:rPr>
        <w:t xml:space="preserve">. The new Diabetes Prevention and Management Program mainly includes education, accessible healthcare, and healthy lifestyle promotion, and covers the community needs. The theoretical framework and policy support the communication approaches, which strengthen the program outreach. Despite the current problems like funding and cultural intimation, solutions like funding, the use of multilingual documents, and the involvement of communities can provide solutions to the above challenges. Through such measures, Tower Hamlets can enhance the healthy and active lives of the populace, </w:t>
      </w:r>
      <w:r w:rsidR="00BA5B0D" w:rsidRPr="00973379">
        <w:rPr>
          <w:lang w:val="en-US"/>
        </w:rPr>
        <w:t>thus</w:t>
      </w:r>
      <w:r w:rsidRPr="00973379">
        <w:rPr>
          <w:lang w:val="en-US"/>
        </w:rPr>
        <w:t xml:space="preserve"> creating a healthier </w:t>
      </w:r>
      <w:r w:rsidR="005F6A35">
        <w:rPr>
          <w:lang w:val="en-US"/>
        </w:rPr>
        <w:t>community</w:t>
      </w:r>
      <w:r w:rsidRPr="00973379">
        <w:rPr>
          <w:lang w:val="en-US"/>
        </w:rPr>
        <w:t>.</w:t>
      </w:r>
    </w:p>
    <w:p w14:paraId="68CBC900" w14:textId="77777777" w:rsidR="00994E45" w:rsidRDefault="00994E45">
      <w:pPr>
        <w:spacing w:before="0" w:after="160" w:line="259" w:lineRule="auto"/>
        <w:jc w:val="left"/>
        <w:rPr>
          <w:lang w:val="en-US"/>
        </w:rPr>
      </w:pPr>
      <w:r>
        <w:rPr>
          <w:lang w:val="en-US"/>
        </w:rPr>
        <w:br w:type="page"/>
      </w:r>
    </w:p>
    <w:p w14:paraId="6306DC31" w14:textId="014A0054" w:rsidR="00E377DC" w:rsidRDefault="00994E45" w:rsidP="00994E45">
      <w:pPr>
        <w:pStyle w:val="Heading1"/>
      </w:pPr>
      <w:bookmarkStart w:id="12" w:name="_Toc184686163"/>
      <w:r>
        <w:t>References</w:t>
      </w:r>
      <w:bookmarkEnd w:id="12"/>
    </w:p>
    <w:p w14:paraId="2C5E6D67" w14:textId="77777777" w:rsidR="003D2A62" w:rsidRDefault="003D2A62" w:rsidP="003D2A62">
      <w:proofErr w:type="spellStart"/>
      <w:r w:rsidRPr="00A27624">
        <w:t>Abdelsal</w:t>
      </w:r>
      <w:proofErr w:type="spellEnd"/>
      <w:r w:rsidRPr="00A27624">
        <w:t>, R., Al-Haddad, S. and Abdel-Aziz, A.S.</w:t>
      </w:r>
      <w:r>
        <w:t xml:space="preserve"> (</w:t>
      </w:r>
      <w:r w:rsidRPr="00A27624">
        <w:t>2022</w:t>
      </w:r>
      <w:r>
        <w:t>)</w:t>
      </w:r>
      <w:r w:rsidRPr="00A27624">
        <w:t xml:space="preserve"> </w:t>
      </w:r>
      <w:r>
        <w:t>‘</w:t>
      </w:r>
      <w:r w:rsidRPr="00A27624">
        <w:t>Relationship between Maslow's hierarchy of needs and supernatural intentions</w:t>
      </w:r>
      <w:r>
        <w:t>’,</w:t>
      </w:r>
      <w:r w:rsidRPr="00A27624">
        <w:t xml:space="preserve"> </w:t>
      </w:r>
      <w:r w:rsidRPr="003D2A62">
        <w:rPr>
          <w:i/>
          <w:iCs/>
        </w:rPr>
        <w:t>Problems and Perspectives in Management</w:t>
      </w:r>
      <w:r w:rsidRPr="00A27624">
        <w:t>, 20(3), p.387.</w:t>
      </w:r>
    </w:p>
    <w:p w14:paraId="3D97C3D6" w14:textId="77777777" w:rsidR="003D2A62" w:rsidRDefault="003D2A62" w:rsidP="003D2A62">
      <w:r>
        <w:t xml:space="preserve">Balagopal, P., Kamalamma, N., Patel, T.G. and Misra, R. (2008) ‘A community-based diabetes prevention and management education program in a rural village in India’, </w:t>
      </w:r>
      <w:r w:rsidRPr="003D2A62">
        <w:rPr>
          <w:i/>
          <w:iCs/>
        </w:rPr>
        <w:t>Diabetes care</w:t>
      </w:r>
      <w:r>
        <w:t>, 31(6), pp.1097-1104.</w:t>
      </w:r>
    </w:p>
    <w:p w14:paraId="0240C429" w14:textId="074E2771" w:rsidR="003D2A62" w:rsidRPr="003D2A62" w:rsidRDefault="003D2A62" w:rsidP="003D2A62">
      <w:r w:rsidRPr="003D2A62">
        <w:t>Barry, E., Greenhalgh, T., Shaw, S. and Papoutsi, C.</w:t>
      </w:r>
      <w:r w:rsidR="007D05D6">
        <w:t xml:space="preserve"> (</w:t>
      </w:r>
      <w:r w:rsidRPr="003D2A62">
        <w:t>2023</w:t>
      </w:r>
      <w:r w:rsidR="007D05D6">
        <w:t>)</w:t>
      </w:r>
      <w:r w:rsidRPr="003D2A62">
        <w:t xml:space="preserve"> </w:t>
      </w:r>
      <w:r w:rsidR="007D05D6">
        <w:t>‘</w:t>
      </w:r>
      <w:r w:rsidRPr="003D2A62">
        <w:t>Explaining the UK’s ‘</w:t>
      </w:r>
      <w:r w:rsidR="007D05D6">
        <w:t>high-risk’ approach</w:t>
      </w:r>
      <w:r w:rsidRPr="003D2A62">
        <w:t xml:space="preserve"> to type 2 diabetes prevention</w:t>
      </w:r>
      <w:r w:rsidR="007D05D6">
        <w:t xml:space="preserve">’, </w:t>
      </w:r>
      <w:r w:rsidRPr="003D2A62">
        <w:t xml:space="preserve">findings from a qualitative interview study with </w:t>
      </w:r>
      <w:proofErr w:type="gramStart"/>
      <w:r w:rsidRPr="003D2A62">
        <w:t>policy-makers</w:t>
      </w:r>
      <w:proofErr w:type="gramEnd"/>
      <w:r w:rsidRPr="003D2A62">
        <w:t xml:space="preserve"> in England. </w:t>
      </w:r>
      <w:r w:rsidRPr="003D2A62">
        <w:rPr>
          <w:i/>
          <w:iCs/>
        </w:rPr>
        <w:t>BMJ open</w:t>
      </w:r>
      <w:r w:rsidRPr="003D2A62">
        <w:t>, </w:t>
      </w:r>
      <w:r w:rsidRPr="003D2A62">
        <w:rPr>
          <w:i/>
          <w:iCs/>
        </w:rPr>
        <w:t>13</w:t>
      </w:r>
      <w:r w:rsidRPr="003D2A62">
        <w:t>(2), p.e066301.</w:t>
      </w:r>
    </w:p>
    <w:p w14:paraId="09B1FD17" w14:textId="65D453FA" w:rsidR="003D2A62" w:rsidRPr="003D2A62" w:rsidRDefault="003D2A62" w:rsidP="003D2A62">
      <w:r w:rsidRPr="003D2A62">
        <w:t xml:space="preserve">Calderón, S. </w:t>
      </w:r>
      <w:r w:rsidR="007D05D6">
        <w:t>(</w:t>
      </w:r>
      <w:r w:rsidRPr="003D2A62">
        <w:t>2023</w:t>
      </w:r>
      <w:r w:rsidR="007D05D6">
        <w:t>)</w:t>
      </w:r>
      <w:r w:rsidRPr="003D2A62">
        <w:t> </w:t>
      </w:r>
      <w:r w:rsidR="007D05D6">
        <w:t>‘</w:t>
      </w:r>
      <w:r w:rsidRPr="003D2A62">
        <w:rPr>
          <w:i/>
          <w:iCs/>
        </w:rPr>
        <w:t xml:space="preserve">Social Prescribing and its role in Type 2 Diabetes </w:t>
      </w:r>
      <w:r w:rsidR="007D05D6">
        <w:rPr>
          <w:i/>
          <w:iCs/>
        </w:rPr>
        <w:t>Prevention</w:t>
      </w:r>
      <w:r w:rsidRPr="003D2A62">
        <w:rPr>
          <w:i/>
          <w:iCs/>
        </w:rPr>
        <w:t xml:space="preserve"> in communities at high risk</w:t>
      </w:r>
      <w:r w:rsidR="007D05D6">
        <w:rPr>
          <w:i/>
          <w:iCs/>
        </w:rPr>
        <w:t>’,</w:t>
      </w:r>
      <w:r w:rsidRPr="003D2A62">
        <w:rPr>
          <w:i/>
          <w:iCs/>
        </w:rPr>
        <w:t xml:space="preserve"> a complexity-informed </w:t>
      </w:r>
      <w:r w:rsidR="007D05D6">
        <w:rPr>
          <w:i/>
          <w:iCs/>
        </w:rPr>
        <w:t>Research Study</w:t>
      </w:r>
      <w:r w:rsidRPr="003D2A62">
        <w:t> (Doctoral dissertation, Queen Mary University of London).</w:t>
      </w:r>
    </w:p>
    <w:p w14:paraId="0C470492" w14:textId="77777777" w:rsidR="003D2A62" w:rsidRDefault="003D2A62" w:rsidP="003D2A62">
      <w:r w:rsidRPr="00447EBC">
        <w:t xml:space="preserve">Carducci, B.J. </w:t>
      </w:r>
      <w:r>
        <w:t>(</w:t>
      </w:r>
      <w:r w:rsidRPr="00447EBC">
        <w:t>2020</w:t>
      </w:r>
      <w:r>
        <w:t>)</w:t>
      </w:r>
      <w:r w:rsidRPr="00447EBC">
        <w:t xml:space="preserve"> </w:t>
      </w:r>
      <w:r>
        <w:t>‘</w:t>
      </w:r>
      <w:r w:rsidRPr="00447EBC">
        <w:t>Maslow's hierarchy of needs</w:t>
      </w:r>
      <w:r>
        <w:t>,</w:t>
      </w:r>
      <w:r w:rsidRPr="00447EBC">
        <w:t xml:space="preserve"> The Wiley </w:t>
      </w:r>
      <w:r>
        <w:t>Encyclopaedia</w:t>
      </w:r>
      <w:r w:rsidRPr="00447EBC">
        <w:t xml:space="preserve"> of </w:t>
      </w:r>
      <w:r>
        <w:t>Personality</w:t>
      </w:r>
      <w:r w:rsidRPr="00447EBC">
        <w:t xml:space="preserve"> and </w:t>
      </w:r>
      <w:r>
        <w:t>Individual Differences</w:t>
      </w:r>
      <w:r w:rsidRPr="003D2A62">
        <w:rPr>
          <w:i/>
          <w:iCs/>
        </w:rPr>
        <w:t>. Models and theories</w:t>
      </w:r>
      <w:r w:rsidRPr="00447EBC">
        <w:t>, pp.269-273.</w:t>
      </w:r>
    </w:p>
    <w:p w14:paraId="1B871BC4" w14:textId="2E93876E" w:rsidR="003D2A62" w:rsidRPr="003D2A62" w:rsidRDefault="003D2A62" w:rsidP="003D2A62">
      <w:r w:rsidRPr="003D2A62">
        <w:t xml:space="preserve">Christensen, N.I., Drejer, S., Burns, K., Lundstrøm, S.L. and Hempler, N.F. </w:t>
      </w:r>
      <w:r w:rsidR="007D05D6">
        <w:t>(</w:t>
      </w:r>
      <w:r w:rsidRPr="003D2A62">
        <w:t>2020</w:t>
      </w:r>
      <w:r w:rsidR="007D05D6">
        <w:t>)</w:t>
      </w:r>
      <w:r w:rsidRPr="003D2A62">
        <w:t xml:space="preserve"> </w:t>
      </w:r>
      <w:r w:rsidR="007D05D6">
        <w:t>‘</w:t>
      </w:r>
      <w:r w:rsidRPr="003D2A62">
        <w:t xml:space="preserve">A qualitative exploration of facilitators and barriers for diabetes self-management </w:t>
      </w:r>
      <w:proofErr w:type="spellStart"/>
      <w:r w:rsidRPr="003D2A62">
        <w:t>behaviors</w:t>
      </w:r>
      <w:proofErr w:type="spellEnd"/>
      <w:r w:rsidRPr="003D2A62">
        <w:t xml:space="preserve"> among persons with type 2 diabetes from a socially disadvantaged area</w:t>
      </w:r>
      <w:r w:rsidR="007D05D6">
        <w:t>’,</w:t>
      </w:r>
      <w:r w:rsidRPr="003D2A62">
        <w:t> </w:t>
      </w:r>
      <w:r w:rsidRPr="003D2A62">
        <w:rPr>
          <w:i/>
          <w:iCs/>
        </w:rPr>
        <w:t>Patient preference and adherence</w:t>
      </w:r>
      <w:r w:rsidRPr="003D2A62">
        <w:t>, pp.569-580.</w:t>
      </w:r>
    </w:p>
    <w:p w14:paraId="2940E468" w14:textId="77777777" w:rsidR="003D2A62" w:rsidRDefault="003D2A62" w:rsidP="003D2A62">
      <w:r>
        <w:t>Fan, H., Pan, Q., Xu, Y. and Yang, X. (2013) ‘Exenatide improves type 2 diabetes concomitant with non-alcoholic fatty liver disease’</w:t>
      </w:r>
      <w:r w:rsidRPr="003D2A62">
        <w:rPr>
          <w:i/>
          <w:iCs/>
        </w:rPr>
        <w:t xml:space="preserve">, </w:t>
      </w:r>
      <w:proofErr w:type="spellStart"/>
      <w:r w:rsidRPr="003D2A62">
        <w:rPr>
          <w:i/>
          <w:iCs/>
        </w:rPr>
        <w:t>Arquivos</w:t>
      </w:r>
      <w:proofErr w:type="spellEnd"/>
      <w:r w:rsidRPr="003D2A62">
        <w:rPr>
          <w:i/>
          <w:iCs/>
        </w:rPr>
        <w:t xml:space="preserve"> </w:t>
      </w:r>
      <w:proofErr w:type="spellStart"/>
      <w:r w:rsidRPr="003D2A62">
        <w:rPr>
          <w:i/>
          <w:iCs/>
        </w:rPr>
        <w:t>Brasileiros</w:t>
      </w:r>
      <w:proofErr w:type="spellEnd"/>
      <w:r w:rsidRPr="003D2A62">
        <w:rPr>
          <w:i/>
          <w:iCs/>
        </w:rPr>
        <w:t xml:space="preserve"> de </w:t>
      </w:r>
      <w:proofErr w:type="spellStart"/>
      <w:r w:rsidRPr="003D2A62">
        <w:rPr>
          <w:i/>
          <w:iCs/>
        </w:rPr>
        <w:t>Endocrinologia</w:t>
      </w:r>
      <w:proofErr w:type="spellEnd"/>
      <w:r w:rsidRPr="003D2A62">
        <w:rPr>
          <w:i/>
          <w:iCs/>
        </w:rPr>
        <w:t xml:space="preserve"> &amp; </w:t>
      </w:r>
      <w:proofErr w:type="spellStart"/>
      <w:r w:rsidRPr="003D2A62">
        <w:rPr>
          <w:i/>
          <w:iCs/>
        </w:rPr>
        <w:t>Metabologia</w:t>
      </w:r>
      <w:proofErr w:type="spellEnd"/>
      <w:r>
        <w:t>, 57, pp.702-708.</w:t>
      </w:r>
    </w:p>
    <w:p w14:paraId="39873130" w14:textId="77777777" w:rsidR="003D2A62" w:rsidRDefault="003D2A62" w:rsidP="003D2A62">
      <w:r>
        <w:t>Garcia-Molina, L., Lewis-Mikhael, A.M., Riquelme-Gallego, B., Cano-Ibanez, N., Oliveras-Lopez, M.J. and Bueno-</w:t>
      </w:r>
      <w:proofErr w:type="spellStart"/>
      <w:r>
        <w:t>Cavanillas</w:t>
      </w:r>
      <w:proofErr w:type="spellEnd"/>
      <w:r>
        <w:t xml:space="preserve">, A. (2020) ‘Improving type 2 diabetes mellitus glycaemic control through lifestyle modification implementing diet intervention’, </w:t>
      </w:r>
      <w:r w:rsidRPr="003D2A62">
        <w:rPr>
          <w:i/>
          <w:iCs/>
        </w:rPr>
        <w:t>a systematic review and meta-analysis</w:t>
      </w:r>
      <w:r>
        <w:t>. European Journal of Nutrition, 59(4), pp.1313-1328.</w:t>
      </w:r>
    </w:p>
    <w:p w14:paraId="1276DC40" w14:textId="27156EC0" w:rsidR="003D2A62" w:rsidRPr="003D2A62" w:rsidRDefault="003D2A62" w:rsidP="003D2A62">
      <w:r w:rsidRPr="003D2A62">
        <w:t xml:space="preserve">Marriott, J. </w:t>
      </w:r>
      <w:r w:rsidR="007D05D6">
        <w:t>(</w:t>
      </w:r>
      <w:r w:rsidRPr="003D2A62">
        <w:t>2011</w:t>
      </w:r>
      <w:r w:rsidR="007D05D6">
        <w:t>)</w:t>
      </w:r>
      <w:r w:rsidRPr="003D2A62">
        <w:t> </w:t>
      </w:r>
      <w:r w:rsidRPr="003D2A62">
        <w:rPr>
          <w:i/>
          <w:iCs/>
        </w:rPr>
        <w:t xml:space="preserve">Beyond the Tower: </w:t>
      </w:r>
      <w:r w:rsidR="007D05D6">
        <w:rPr>
          <w:i/>
          <w:iCs/>
        </w:rPr>
        <w:t>A History</w:t>
      </w:r>
      <w:r w:rsidRPr="003D2A62">
        <w:rPr>
          <w:i/>
          <w:iCs/>
        </w:rPr>
        <w:t xml:space="preserve"> of East London</w:t>
      </w:r>
      <w:r w:rsidRPr="003D2A62">
        <w:t>. Yale University Press.</w:t>
      </w:r>
    </w:p>
    <w:p w14:paraId="74EC469C" w14:textId="77777777" w:rsidR="003D2A62" w:rsidRDefault="003D2A62" w:rsidP="003D2A62">
      <w:r w:rsidRPr="00447EBC">
        <w:t>Ramachandran, A. and Snehalatha, C.</w:t>
      </w:r>
      <w:r>
        <w:t xml:space="preserve"> (</w:t>
      </w:r>
      <w:r w:rsidRPr="00447EBC">
        <w:t>2011</w:t>
      </w:r>
      <w:r>
        <w:t>)</w:t>
      </w:r>
      <w:r w:rsidRPr="00447EBC">
        <w:t xml:space="preserve"> </w:t>
      </w:r>
      <w:r>
        <w:t>‘</w:t>
      </w:r>
      <w:r w:rsidRPr="00447EBC">
        <w:t>Diabetes prevention programs</w:t>
      </w:r>
      <w:r>
        <w:t xml:space="preserve">’, </w:t>
      </w:r>
      <w:r w:rsidRPr="003D2A62">
        <w:rPr>
          <w:i/>
          <w:iCs/>
        </w:rPr>
        <w:t>Medical Clinics</w:t>
      </w:r>
      <w:r w:rsidRPr="00447EBC">
        <w:t>, 95(2), pp.353-372.</w:t>
      </w:r>
    </w:p>
    <w:p w14:paraId="275DB3D4" w14:textId="77777777" w:rsidR="003D2A62" w:rsidRDefault="003D2A62" w:rsidP="003D2A62">
      <w:r>
        <w:t xml:space="preserve">Renders, C.M., Valk, G.D., Franse, L.V., </w:t>
      </w:r>
      <w:proofErr w:type="spellStart"/>
      <w:r>
        <w:t>Schellevis</w:t>
      </w:r>
      <w:proofErr w:type="spellEnd"/>
      <w:r>
        <w:t xml:space="preserve">, F.G., Van </w:t>
      </w:r>
      <w:proofErr w:type="spellStart"/>
      <w:r>
        <w:t>Eijk</w:t>
      </w:r>
      <w:proofErr w:type="spellEnd"/>
      <w:r>
        <w:t xml:space="preserve">, J.T.M. and Van Der Wal, G. (2001) ‘Long-term effectiveness of a quality improvement program for patients with type 2 diabetes in general practice’, </w:t>
      </w:r>
      <w:r w:rsidRPr="003D2A62">
        <w:rPr>
          <w:i/>
          <w:iCs/>
        </w:rPr>
        <w:t>Diabetes Care</w:t>
      </w:r>
      <w:r>
        <w:t>, 24(8), pp.1365-1370.</w:t>
      </w:r>
    </w:p>
    <w:p w14:paraId="50C887E2" w14:textId="77777777" w:rsidR="003D2A62" w:rsidRDefault="003D2A62" w:rsidP="003D2A62">
      <w:proofErr w:type="spellStart"/>
      <w:r>
        <w:t>Songthung</w:t>
      </w:r>
      <w:proofErr w:type="spellEnd"/>
      <w:r>
        <w:t xml:space="preserve">, P. and </w:t>
      </w:r>
      <w:proofErr w:type="spellStart"/>
      <w:r>
        <w:t>Sripanidkulchai</w:t>
      </w:r>
      <w:proofErr w:type="spellEnd"/>
      <w:r>
        <w:t xml:space="preserve">, K. (2016) ‘Improving type 2 diabetes mellitus risk prediction using classification’, </w:t>
      </w:r>
      <w:r w:rsidRPr="003D2A62">
        <w:rPr>
          <w:i/>
          <w:iCs/>
        </w:rPr>
        <w:t xml:space="preserve">In 2016 13th International Joint Conference on Computer Science and Software Engineering </w:t>
      </w:r>
      <w:r>
        <w:t>(JCSSE) (pp. 1-6). IEEE.</w:t>
      </w:r>
    </w:p>
    <w:p w14:paraId="3811C7F6" w14:textId="4502BAE4" w:rsidR="003D2A62" w:rsidRPr="003D2A62" w:rsidRDefault="003D2A62" w:rsidP="003D2A62">
      <w:pPr>
        <w:rPr>
          <w:lang w:val="en-US"/>
        </w:rPr>
      </w:pPr>
      <w:r w:rsidRPr="003D2A62">
        <w:t xml:space="preserve">Van </w:t>
      </w:r>
      <w:proofErr w:type="spellStart"/>
      <w:r w:rsidRPr="003D2A62">
        <w:t>Rhoon</w:t>
      </w:r>
      <w:proofErr w:type="spellEnd"/>
      <w:r w:rsidRPr="003D2A62">
        <w:t xml:space="preserve">, L., Byrne, M., Morrissey, E., Murphy, J. and McSharry, J. </w:t>
      </w:r>
      <w:r w:rsidR="007D05D6">
        <w:t>(</w:t>
      </w:r>
      <w:r w:rsidRPr="003D2A62">
        <w:t>2020</w:t>
      </w:r>
      <w:r w:rsidR="007D05D6">
        <w:t>)</w:t>
      </w:r>
      <w:r w:rsidRPr="003D2A62">
        <w:t xml:space="preserve"> </w:t>
      </w:r>
      <w:r w:rsidR="007D05D6">
        <w:t>‘</w:t>
      </w:r>
      <w:r w:rsidRPr="003D2A62">
        <w:t xml:space="preserve">A systematic review of the </w:t>
      </w:r>
      <w:proofErr w:type="spellStart"/>
      <w:r w:rsidR="007D05D6">
        <w:t>behavior</w:t>
      </w:r>
      <w:proofErr w:type="spellEnd"/>
      <w:r w:rsidRPr="003D2A62">
        <w:t xml:space="preserve"> change techniques and digital features in technology-driven type 2 diabetes </w:t>
      </w:r>
      <w:r w:rsidRPr="007D05D6">
        <w:t>prevention interventions</w:t>
      </w:r>
      <w:r w:rsidR="007D05D6" w:rsidRPr="007D05D6">
        <w:t>’</w:t>
      </w:r>
      <w:r w:rsidR="007D05D6">
        <w:t>,</w:t>
      </w:r>
      <w:r w:rsidRPr="003D2A62">
        <w:t> </w:t>
      </w:r>
      <w:r w:rsidRPr="003D2A62">
        <w:rPr>
          <w:i/>
          <w:iCs/>
        </w:rPr>
        <w:t>Digital health</w:t>
      </w:r>
      <w:r w:rsidRPr="003D2A62">
        <w:t>, </w:t>
      </w:r>
      <w:r w:rsidRPr="003D2A62">
        <w:rPr>
          <w:i/>
          <w:iCs/>
        </w:rPr>
        <w:t>6</w:t>
      </w:r>
      <w:r w:rsidRPr="003D2A62">
        <w:t>, p.2055207620914427.</w:t>
      </w:r>
    </w:p>
    <w:p w14:paraId="1D31008F" w14:textId="77777777" w:rsidR="003D2A62" w:rsidRDefault="003D2A62" w:rsidP="003D2A62">
      <w:r>
        <w:t xml:space="preserve">Williams, J.L.S., Walker, R.J., Smalls, B.L., Campbell, J.A. and Egede, L.E. (2014) ‘Effective interventions to improve medication adherence in Type 2 diabetes’, </w:t>
      </w:r>
      <w:r w:rsidRPr="003D2A62">
        <w:rPr>
          <w:i/>
          <w:iCs/>
        </w:rPr>
        <w:t>a systematic review. Diabetes Management</w:t>
      </w:r>
      <w:r>
        <w:t xml:space="preserve"> (London, England), 4(1), p.29.</w:t>
      </w:r>
    </w:p>
    <w:p w14:paraId="7BEF3FC5" w14:textId="42DF138E" w:rsidR="003D2A62" w:rsidRPr="003D2A62" w:rsidRDefault="003D2A62" w:rsidP="003D2A62">
      <w:proofErr w:type="spellStart"/>
      <w:r w:rsidRPr="003D2A62">
        <w:t>Ziso</w:t>
      </w:r>
      <w:proofErr w:type="spellEnd"/>
      <w:r w:rsidRPr="003D2A62">
        <w:t xml:space="preserve">, D., Chun, O.K. and Puglisi, M.J. </w:t>
      </w:r>
      <w:r w:rsidR="007D05D6">
        <w:t>(</w:t>
      </w:r>
      <w:r w:rsidRPr="003D2A62">
        <w:t>2022</w:t>
      </w:r>
      <w:r w:rsidR="007D05D6">
        <w:t>)</w:t>
      </w:r>
      <w:r w:rsidRPr="003D2A62">
        <w:t xml:space="preserve"> Increasing access to healthy foods through improving food environment: A review of mixed methods intervention studies with residents of low-income communities</w:t>
      </w:r>
      <w:r w:rsidR="007D05D6">
        <w:t>—nutrients</w:t>
      </w:r>
      <w:r w:rsidRPr="003D2A62">
        <w:t>, </w:t>
      </w:r>
      <w:r w:rsidRPr="003D2A62">
        <w:rPr>
          <w:i/>
          <w:iCs/>
        </w:rPr>
        <w:t>14</w:t>
      </w:r>
      <w:r w:rsidRPr="003D2A62">
        <w:t>(11), p.2278.</w:t>
      </w:r>
    </w:p>
    <w:p w14:paraId="63462A73" w14:textId="77777777" w:rsidR="005F6A35" w:rsidRDefault="005F6A35"/>
    <w:sectPr w:rsidR="005F6A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244DB"/>
    <w:multiLevelType w:val="hybridMultilevel"/>
    <w:tmpl w:val="98B0137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885847"/>
    <w:multiLevelType w:val="multilevel"/>
    <w:tmpl w:val="E2962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1D5B1E"/>
    <w:multiLevelType w:val="hybridMultilevel"/>
    <w:tmpl w:val="C1E06530"/>
    <w:lvl w:ilvl="0" w:tplc="0409000D">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 w15:restartNumberingAfterBreak="0">
    <w:nsid w:val="0BCC45CA"/>
    <w:multiLevelType w:val="multilevel"/>
    <w:tmpl w:val="38545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147E13"/>
    <w:multiLevelType w:val="hybridMultilevel"/>
    <w:tmpl w:val="E5E29154"/>
    <w:lvl w:ilvl="0" w:tplc="CE62FD82">
      <w:start w:val="1"/>
      <w:numFmt w:val="bullet"/>
      <w:lvlText w:val="•"/>
      <w:lvlJc w:val="left"/>
      <w:pPr>
        <w:tabs>
          <w:tab w:val="num" w:pos="720"/>
        </w:tabs>
        <w:ind w:left="720" w:hanging="360"/>
      </w:pPr>
      <w:rPr>
        <w:rFonts w:ascii="Arial" w:hAnsi="Arial" w:hint="default"/>
      </w:rPr>
    </w:lvl>
    <w:lvl w:ilvl="1" w:tplc="26F868EC" w:tentative="1">
      <w:start w:val="1"/>
      <w:numFmt w:val="bullet"/>
      <w:lvlText w:val="•"/>
      <w:lvlJc w:val="left"/>
      <w:pPr>
        <w:tabs>
          <w:tab w:val="num" w:pos="1440"/>
        </w:tabs>
        <w:ind w:left="1440" w:hanging="360"/>
      </w:pPr>
      <w:rPr>
        <w:rFonts w:ascii="Arial" w:hAnsi="Arial" w:hint="default"/>
      </w:rPr>
    </w:lvl>
    <w:lvl w:ilvl="2" w:tplc="7C646A70" w:tentative="1">
      <w:start w:val="1"/>
      <w:numFmt w:val="bullet"/>
      <w:lvlText w:val="•"/>
      <w:lvlJc w:val="left"/>
      <w:pPr>
        <w:tabs>
          <w:tab w:val="num" w:pos="2160"/>
        </w:tabs>
        <w:ind w:left="2160" w:hanging="360"/>
      </w:pPr>
      <w:rPr>
        <w:rFonts w:ascii="Arial" w:hAnsi="Arial" w:hint="default"/>
      </w:rPr>
    </w:lvl>
    <w:lvl w:ilvl="3" w:tplc="CF72CFF8" w:tentative="1">
      <w:start w:val="1"/>
      <w:numFmt w:val="bullet"/>
      <w:lvlText w:val="•"/>
      <w:lvlJc w:val="left"/>
      <w:pPr>
        <w:tabs>
          <w:tab w:val="num" w:pos="2880"/>
        </w:tabs>
        <w:ind w:left="2880" w:hanging="360"/>
      </w:pPr>
      <w:rPr>
        <w:rFonts w:ascii="Arial" w:hAnsi="Arial" w:hint="default"/>
      </w:rPr>
    </w:lvl>
    <w:lvl w:ilvl="4" w:tplc="D338B054" w:tentative="1">
      <w:start w:val="1"/>
      <w:numFmt w:val="bullet"/>
      <w:lvlText w:val="•"/>
      <w:lvlJc w:val="left"/>
      <w:pPr>
        <w:tabs>
          <w:tab w:val="num" w:pos="3600"/>
        </w:tabs>
        <w:ind w:left="3600" w:hanging="360"/>
      </w:pPr>
      <w:rPr>
        <w:rFonts w:ascii="Arial" w:hAnsi="Arial" w:hint="default"/>
      </w:rPr>
    </w:lvl>
    <w:lvl w:ilvl="5" w:tplc="F3385AE2" w:tentative="1">
      <w:start w:val="1"/>
      <w:numFmt w:val="bullet"/>
      <w:lvlText w:val="•"/>
      <w:lvlJc w:val="left"/>
      <w:pPr>
        <w:tabs>
          <w:tab w:val="num" w:pos="4320"/>
        </w:tabs>
        <w:ind w:left="4320" w:hanging="360"/>
      </w:pPr>
      <w:rPr>
        <w:rFonts w:ascii="Arial" w:hAnsi="Arial" w:hint="default"/>
      </w:rPr>
    </w:lvl>
    <w:lvl w:ilvl="6" w:tplc="01A445BC" w:tentative="1">
      <w:start w:val="1"/>
      <w:numFmt w:val="bullet"/>
      <w:lvlText w:val="•"/>
      <w:lvlJc w:val="left"/>
      <w:pPr>
        <w:tabs>
          <w:tab w:val="num" w:pos="5040"/>
        </w:tabs>
        <w:ind w:left="5040" w:hanging="360"/>
      </w:pPr>
      <w:rPr>
        <w:rFonts w:ascii="Arial" w:hAnsi="Arial" w:hint="default"/>
      </w:rPr>
    </w:lvl>
    <w:lvl w:ilvl="7" w:tplc="C352ABEE" w:tentative="1">
      <w:start w:val="1"/>
      <w:numFmt w:val="bullet"/>
      <w:lvlText w:val="•"/>
      <w:lvlJc w:val="left"/>
      <w:pPr>
        <w:tabs>
          <w:tab w:val="num" w:pos="5760"/>
        </w:tabs>
        <w:ind w:left="5760" w:hanging="360"/>
      </w:pPr>
      <w:rPr>
        <w:rFonts w:ascii="Arial" w:hAnsi="Arial" w:hint="default"/>
      </w:rPr>
    </w:lvl>
    <w:lvl w:ilvl="8" w:tplc="5116160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2F2D25"/>
    <w:multiLevelType w:val="hybridMultilevel"/>
    <w:tmpl w:val="34A296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5206B8"/>
    <w:multiLevelType w:val="multilevel"/>
    <w:tmpl w:val="C23AE0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865FC3"/>
    <w:multiLevelType w:val="hybridMultilevel"/>
    <w:tmpl w:val="14EE4496"/>
    <w:lvl w:ilvl="0" w:tplc="0409000D">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8" w15:restartNumberingAfterBreak="0">
    <w:nsid w:val="292A6574"/>
    <w:multiLevelType w:val="multilevel"/>
    <w:tmpl w:val="CDCA7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A33BD5"/>
    <w:multiLevelType w:val="multilevel"/>
    <w:tmpl w:val="1FFC67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C52CAA"/>
    <w:multiLevelType w:val="hybridMultilevel"/>
    <w:tmpl w:val="40963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E80231D"/>
    <w:multiLevelType w:val="multilevel"/>
    <w:tmpl w:val="70BEB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7A4666"/>
    <w:multiLevelType w:val="hybridMultilevel"/>
    <w:tmpl w:val="F09A0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4514D37"/>
    <w:multiLevelType w:val="hybridMultilevel"/>
    <w:tmpl w:val="00DC3A58"/>
    <w:lvl w:ilvl="0" w:tplc="0409000D">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4" w15:restartNumberingAfterBreak="0">
    <w:nsid w:val="398F5C2B"/>
    <w:multiLevelType w:val="hybridMultilevel"/>
    <w:tmpl w:val="74E4E806"/>
    <w:lvl w:ilvl="0" w:tplc="0409000D">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A54792B"/>
    <w:multiLevelType w:val="multilevel"/>
    <w:tmpl w:val="54EA2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BC53BD"/>
    <w:multiLevelType w:val="hybridMultilevel"/>
    <w:tmpl w:val="68C60DF4"/>
    <w:lvl w:ilvl="0" w:tplc="0409000D">
      <w:start w:val="1"/>
      <w:numFmt w:val="bullet"/>
      <w:lvlText w:val=""/>
      <w:lvlJc w:val="left"/>
      <w:pPr>
        <w:ind w:left="630" w:hanging="360"/>
      </w:pPr>
      <w:rPr>
        <w:rFonts w:ascii="Wingdings" w:hAnsi="Wingdings" w:hint="default"/>
      </w:rPr>
    </w:lvl>
    <w:lvl w:ilvl="1" w:tplc="FFFFFFFF" w:tentative="1">
      <w:start w:val="1"/>
      <w:numFmt w:val="bullet"/>
      <w:lvlText w:val="o"/>
      <w:lvlJc w:val="left"/>
      <w:pPr>
        <w:ind w:left="1350" w:hanging="360"/>
      </w:pPr>
      <w:rPr>
        <w:rFonts w:ascii="Courier New" w:hAnsi="Courier New" w:cs="Courier New" w:hint="default"/>
      </w:rPr>
    </w:lvl>
    <w:lvl w:ilvl="2" w:tplc="FFFFFFFF" w:tentative="1">
      <w:start w:val="1"/>
      <w:numFmt w:val="bullet"/>
      <w:lvlText w:val=""/>
      <w:lvlJc w:val="left"/>
      <w:pPr>
        <w:ind w:left="2070" w:hanging="360"/>
      </w:pPr>
      <w:rPr>
        <w:rFonts w:ascii="Wingdings" w:hAnsi="Wingdings" w:hint="default"/>
      </w:rPr>
    </w:lvl>
    <w:lvl w:ilvl="3" w:tplc="FFFFFFFF" w:tentative="1">
      <w:start w:val="1"/>
      <w:numFmt w:val="bullet"/>
      <w:lvlText w:val=""/>
      <w:lvlJc w:val="left"/>
      <w:pPr>
        <w:ind w:left="2790" w:hanging="360"/>
      </w:pPr>
      <w:rPr>
        <w:rFonts w:ascii="Symbol" w:hAnsi="Symbol" w:hint="default"/>
      </w:rPr>
    </w:lvl>
    <w:lvl w:ilvl="4" w:tplc="FFFFFFFF" w:tentative="1">
      <w:start w:val="1"/>
      <w:numFmt w:val="bullet"/>
      <w:lvlText w:val="o"/>
      <w:lvlJc w:val="left"/>
      <w:pPr>
        <w:ind w:left="3510" w:hanging="360"/>
      </w:pPr>
      <w:rPr>
        <w:rFonts w:ascii="Courier New" w:hAnsi="Courier New" w:cs="Courier New" w:hint="default"/>
      </w:rPr>
    </w:lvl>
    <w:lvl w:ilvl="5" w:tplc="FFFFFFFF" w:tentative="1">
      <w:start w:val="1"/>
      <w:numFmt w:val="bullet"/>
      <w:lvlText w:val=""/>
      <w:lvlJc w:val="left"/>
      <w:pPr>
        <w:ind w:left="4230" w:hanging="360"/>
      </w:pPr>
      <w:rPr>
        <w:rFonts w:ascii="Wingdings" w:hAnsi="Wingdings" w:hint="default"/>
      </w:rPr>
    </w:lvl>
    <w:lvl w:ilvl="6" w:tplc="FFFFFFFF" w:tentative="1">
      <w:start w:val="1"/>
      <w:numFmt w:val="bullet"/>
      <w:lvlText w:val=""/>
      <w:lvlJc w:val="left"/>
      <w:pPr>
        <w:ind w:left="4950" w:hanging="360"/>
      </w:pPr>
      <w:rPr>
        <w:rFonts w:ascii="Symbol" w:hAnsi="Symbol" w:hint="default"/>
      </w:rPr>
    </w:lvl>
    <w:lvl w:ilvl="7" w:tplc="FFFFFFFF" w:tentative="1">
      <w:start w:val="1"/>
      <w:numFmt w:val="bullet"/>
      <w:lvlText w:val="o"/>
      <w:lvlJc w:val="left"/>
      <w:pPr>
        <w:ind w:left="5670" w:hanging="360"/>
      </w:pPr>
      <w:rPr>
        <w:rFonts w:ascii="Courier New" w:hAnsi="Courier New" w:cs="Courier New" w:hint="default"/>
      </w:rPr>
    </w:lvl>
    <w:lvl w:ilvl="8" w:tplc="FFFFFFFF" w:tentative="1">
      <w:start w:val="1"/>
      <w:numFmt w:val="bullet"/>
      <w:lvlText w:val=""/>
      <w:lvlJc w:val="left"/>
      <w:pPr>
        <w:ind w:left="6390" w:hanging="360"/>
      </w:pPr>
      <w:rPr>
        <w:rFonts w:ascii="Wingdings" w:hAnsi="Wingdings" w:hint="default"/>
      </w:rPr>
    </w:lvl>
  </w:abstractNum>
  <w:abstractNum w:abstractNumId="17" w15:restartNumberingAfterBreak="0">
    <w:nsid w:val="43A0102F"/>
    <w:multiLevelType w:val="hybridMultilevel"/>
    <w:tmpl w:val="09C048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5A63FC8"/>
    <w:multiLevelType w:val="multilevel"/>
    <w:tmpl w:val="34D8C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651C60"/>
    <w:multiLevelType w:val="hybridMultilevel"/>
    <w:tmpl w:val="74BCE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9CC5F5C"/>
    <w:multiLevelType w:val="multilevel"/>
    <w:tmpl w:val="26F885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E4252A9"/>
    <w:multiLevelType w:val="hybridMultilevel"/>
    <w:tmpl w:val="D9BEDE66"/>
    <w:lvl w:ilvl="0" w:tplc="0409000D">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2" w15:restartNumberingAfterBreak="0">
    <w:nsid w:val="5FC26861"/>
    <w:multiLevelType w:val="multilevel"/>
    <w:tmpl w:val="283A98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0CE16CC"/>
    <w:multiLevelType w:val="multilevel"/>
    <w:tmpl w:val="A29000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1FF4C2F"/>
    <w:multiLevelType w:val="hybridMultilevel"/>
    <w:tmpl w:val="F5A2EE90"/>
    <w:lvl w:ilvl="0" w:tplc="0409000D">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25" w15:restartNumberingAfterBreak="0">
    <w:nsid w:val="63864581"/>
    <w:multiLevelType w:val="multilevel"/>
    <w:tmpl w:val="499EB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261B09"/>
    <w:multiLevelType w:val="hybridMultilevel"/>
    <w:tmpl w:val="B6D2435E"/>
    <w:lvl w:ilvl="0" w:tplc="0409000D">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num w:numId="1" w16cid:durableId="255872984">
    <w:abstractNumId w:val="15"/>
  </w:num>
  <w:num w:numId="2" w16cid:durableId="1208222978">
    <w:abstractNumId w:val="9"/>
  </w:num>
  <w:num w:numId="3" w16cid:durableId="445345173">
    <w:abstractNumId w:val="23"/>
  </w:num>
  <w:num w:numId="4" w16cid:durableId="1482700320">
    <w:abstractNumId w:val="20"/>
  </w:num>
  <w:num w:numId="5" w16cid:durableId="1155026630">
    <w:abstractNumId w:val="3"/>
  </w:num>
  <w:num w:numId="6" w16cid:durableId="468087689">
    <w:abstractNumId w:val="25"/>
  </w:num>
  <w:num w:numId="7" w16cid:durableId="59333933">
    <w:abstractNumId w:val="18"/>
  </w:num>
  <w:num w:numId="8" w16cid:durableId="2015111945">
    <w:abstractNumId w:val="22"/>
  </w:num>
  <w:num w:numId="9" w16cid:durableId="947077812">
    <w:abstractNumId w:val="8"/>
  </w:num>
  <w:num w:numId="10" w16cid:durableId="1017774203">
    <w:abstractNumId w:val="11"/>
  </w:num>
  <w:num w:numId="11" w16cid:durableId="1974872106">
    <w:abstractNumId w:val="6"/>
  </w:num>
  <w:num w:numId="12" w16cid:durableId="655189479">
    <w:abstractNumId w:val="1"/>
  </w:num>
  <w:num w:numId="13" w16cid:durableId="1430809035">
    <w:abstractNumId w:val="24"/>
  </w:num>
  <w:num w:numId="14" w16cid:durableId="1577090945">
    <w:abstractNumId w:val="19"/>
  </w:num>
  <w:num w:numId="15" w16cid:durableId="798377792">
    <w:abstractNumId w:val="12"/>
  </w:num>
  <w:num w:numId="16" w16cid:durableId="650868273">
    <w:abstractNumId w:val="5"/>
  </w:num>
  <w:num w:numId="17" w16cid:durableId="155532906">
    <w:abstractNumId w:val="10"/>
  </w:num>
  <w:num w:numId="18" w16cid:durableId="267009684">
    <w:abstractNumId w:val="26"/>
  </w:num>
  <w:num w:numId="19" w16cid:durableId="532576125">
    <w:abstractNumId w:val="16"/>
  </w:num>
  <w:num w:numId="20" w16cid:durableId="1424835084">
    <w:abstractNumId w:val="7"/>
  </w:num>
  <w:num w:numId="21" w16cid:durableId="504322607">
    <w:abstractNumId w:val="2"/>
  </w:num>
  <w:num w:numId="22" w16cid:durableId="806893918">
    <w:abstractNumId w:val="13"/>
  </w:num>
  <w:num w:numId="23" w16cid:durableId="170336768">
    <w:abstractNumId w:val="21"/>
  </w:num>
  <w:num w:numId="24" w16cid:durableId="562986723">
    <w:abstractNumId w:val="14"/>
  </w:num>
  <w:num w:numId="25" w16cid:durableId="1999650637">
    <w:abstractNumId w:val="4"/>
  </w:num>
  <w:num w:numId="26" w16cid:durableId="1218541938">
    <w:abstractNumId w:val="17"/>
  </w:num>
  <w:num w:numId="27" w16cid:durableId="1315986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2934"/>
    <w:rsid w:val="000230FB"/>
    <w:rsid w:val="000A0402"/>
    <w:rsid w:val="000F3DD8"/>
    <w:rsid w:val="000F414D"/>
    <w:rsid w:val="00100F50"/>
    <w:rsid w:val="00125F29"/>
    <w:rsid w:val="001A5F4D"/>
    <w:rsid w:val="00213764"/>
    <w:rsid w:val="00236866"/>
    <w:rsid w:val="00261E07"/>
    <w:rsid w:val="002D5DF0"/>
    <w:rsid w:val="00326278"/>
    <w:rsid w:val="00361EA6"/>
    <w:rsid w:val="00364376"/>
    <w:rsid w:val="00372934"/>
    <w:rsid w:val="003D2A62"/>
    <w:rsid w:val="003E465D"/>
    <w:rsid w:val="003F1513"/>
    <w:rsid w:val="0041087A"/>
    <w:rsid w:val="00447EBC"/>
    <w:rsid w:val="00487C79"/>
    <w:rsid w:val="00502D02"/>
    <w:rsid w:val="00512008"/>
    <w:rsid w:val="0054449F"/>
    <w:rsid w:val="00547C82"/>
    <w:rsid w:val="005809A2"/>
    <w:rsid w:val="005F6A35"/>
    <w:rsid w:val="005F6B45"/>
    <w:rsid w:val="00677E5F"/>
    <w:rsid w:val="006A7EA1"/>
    <w:rsid w:val="006B7096"/>
    <w:rsid w:val="007125FC"/>
    <w:rsid w:val="00736BD1"/>
    <w:rsid w:val="00761968"/>
    <w:rsid w:val="00785C40"/>
    <w:rsid w:val="00787F56"/>
    <w:rsid w:val="0079273C"/>
    <w:rsid w:val="007D05D6"/>
    <w:rsid w:val="007D5408"/>
    <w:rsid w:val="00877D9E"/>
    <w:rsid w:val="00915E50"/>
    <w:rsid w:val="0091683B"/>
    <w:rsid w:val="00973379"/>
    <w:rsid w:val="00994E45"/>
    <w:rsid w:val="009C7AA6"/>
    <w:rsid w:val="009D72E1"/>
    <w:rsid w:val="009F1885"/>
    <w:rsid w:val="009F7B52"/>
    <w:rsid w:val="00A27624"/>
    <w:rsid w:val="00A45B6C"/>
    <w:rsid w:val="00A82696"/>
    <w:rsid w:val="00AA64B1"/>
    <w:rsid w:val="00AB5672"/>
    <w:rsid w:val="00AC25D4"/>
    <w:rsid w:val="00AF2AF0"/>
    <w:rsid w:val="00B2225D"/>
    <w:rsid w:val="00B91D8A"/>
    <w:rsid w:val="00BA004D"/>
    <w:rsid w:val="00BA5B0D"/>
    <w:rsid w:val="00BC6475"/>
    <w:rsid w:val="00C20E1B"/>
    <w:rsid w:val="00C21A3C"/>
    <w:rsid w:val="00C324FE"/>
    <w:rsid w:val="00C82A5E"/>
    <w:rsid w:val="00CD2DFD"/>
    <w:rsid w:val="00CF4706"/>
    <w:rsid w:val="00CF68FD"/>
    <w:rsid w:val="00D3461A"/>
    <w:rsid w:val="00D43562"/>
    <w:rsid w:val="00D44976"/>
    <w:rsid w:val="00D83541"/>
    <w:rsid w:val="00DB4ABB"/>
    <w:rsid w:val="00DC3F01"/>
    <w:rsid w:val="00E01F65"/>
    <w:rsid w:val="00E03F3B"/>
    <w:rsid w:val="00E21A6B"/>
    <w:rsid w:val="00E32F73"/>
    <w:rsid w:val="00E377DC"/>
    <w:rsid w:val="00E71920"/>
    <w:rsid w:val="00ED1AAA"/>
    <w:rsid w:val="00F32BA4"/>
    <w:rsid w:val="00F6357D"/>
    <w:rsid w:val="00FF5F5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E56F40"/>
  <w15:chartTrackingRefBased/>
  <w15:docId w15:val="{27B0AFD2-1970-4350-B8DC-573795FDA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BD1"/>
    <w:pPr>
      <w:spacing w:before="120" w:after="240"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6A7EA1"/>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02D02"/>
    <w:pPr>
      <w:keepNext/>
      <w:keepLines/>
      <w:outlineLvl w:val="1"/>
    </w:pPr>
    <w:rPr>
      <w:rFonts w:eastAsiaTheme="majorEastAsia" w:cstheme="majorBidi"/>
      <w:b/>
      <w:sz w:val="28"/>
      <w:szCs w:val="26"/>
      <w:lang w:val="en-US"/>
    </w:rPr>
  </w:style>
  <w:style w:type="paragraph" w:styleId="Heading3">
    <w:name w:val="heading 3"/>
    <w:basedOn w:val="Normal"/>
    <w:next w:val="Normal"/>
    <w:link w:val="Heading3Char"/>
    <w:uiPriority w:val="9"/>
    <w:semiHidden/>
    <w:unhideWhenUsed/>
    <w:qFormat/>
    <w:rsid w:val="007D5408"/>
    <w:pPr>
      <w:keepNext/>
      <w:keepLines/>
      <w:outlineLvl w:val="2"/>
    </w:pPr>
    <w:rPr>
      <w:rFonts w:eastAsiaTheme="majorEastAsia" w:cstheme="majorBidi"/>
      <w:b/>
      <w:sz w:val="27"/>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2D02"/>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6A7EA1"/>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semiHidden/>
    <w:rsid w:val="007D5408"/>
    <w:rPr>
      <w:rFonts w:ascii="Times New Roman" w:eastAsiaTheme="majorEastAsia" w:hAnsi="Times New Roman" w:cstheme="majorBidi"/>
      <w:b/>
      <w:color w:val="000000" w:themeColor="text1"/>
      <w:sz w:val="27"/>
      <w:szCs w:val="24"/>
    </w:rPr>
  </w:style>
  <w:style w:type="paragraph" w:styleId="ListParagraph">
    <w:name w:val="List Paragraph"/>
    <w:basedOn w:val="Normal"/>
    <w:uiPriority w:val="34"/>
    <w:qFormat/>
    <w:rsid w:val="00364376"/>
    <w:pPr>
      <w:ind w:left="720"/>
      <w:contextualSpacing/>
    </w:pPr>
  </w:style>
  <w:style w:type="paragraph" w:styleId="TOC1">
    <w:name w:val="toc 1"/>
    <w:basedOn w:val="Normal"/>
    <w:next w:val="Normal"/>
    <w:autoRedefine/>
    <w:uiPriority w:val="39"/>
    <w:unhideWhenUsed/>
    <w:rsid w:val="005F6B45"/>
    <w:pPr>
      <w:spacing w:after="100"/>
    </w:pPr>
  </w:style>
  <w:style w:type="paragraph" w:styleId="TOC2">
    <w:name w:val="toc 2"/>
    <w:basedOn w:val="Normal"/>
    <w:next w:val="Normal"/>
    <w:autoRedefine/>
    <w:uiPriority w:val="39"/>
    <w:unhideWhenUsed/>
    <w:rsid w:val="005F6B45"/>
    <w:pPr>
      <w:spacing w:after="100"/>
      <w:ind w:left="220"/>
    </w:pPr>
  </w:style>
  <w:style w:type="character" w:styleId="Hyperlink">
    <w:name w:val="Hyperlink"/>
    <w:basedOn w:val="DefaultParagraphFont"/>
    <w:uiPriority w:val="99"/>
    <w:unhideWhenUsed/>
    <w:rsid w:val="005F6B45"/>
    <w:rPr>
      <w:color w:val="0563C1" w:themeColor="hyperlink"/>
      <w:u w:val="single"/>
    </w:rPr>
  </w:style>
  <w:style w:type="paragraph" w:styleId="NormalWeb">
    <w:name w:val="Normal (Web)"/>
    <w:basedOn w:val="Normal"/>
    <w:uiPriority w:val="99"/>
    <w:semiHidden/>
    <w:unhideWhenUsed/>
    <w:rsid w:val="00AC25D4"/>
    <w:pPr>
      <w:spacing w:before="100" w:beforeAutospacing="1" w:after="100" w:afterAutospacing="1" w:line="240" w:lineRule="auto"/>
      <w:jc w:val="left"/>
    </w:pPr>
    <w:rPr>
      <w:rFonts w:ascii="Times New Roman" w:eastAsia="Times New Roman" w:hAnsi="Times New Roman" w:cs="Times New Roman"/>
      <w:color w:val="auto"/>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272369">
      <w:bodyDiv w:val="1"/>
      <w:marLeft w:val="0"/>
      <w:marRight w:val="0"/>
      <w:marTop w:val="0"/>
      <w:marBottom w:val="0"/>
      <w:divBdr>
        <w:top w:val="none" w:sz="0" w:space="0" w:color="auto"/>
        <w:left w:val="none" w:sz="0" w:space="0" w:color="auto"/>
        <w:bottom w:val="none" w:sz="0" w:space="0" w:color="auto"/>
        <w:right w:val="none" w:sz="0" w:space="0" w:color="auto"/>
      </w:divBdr>
    </w:div>
    <w:div w:id="290131516">
      <w:bodyDiv w:val="1"/>
      <w:marLeft w:val="0"/>
      <w:marRight w:val="0"/>
      <w:marTop w:val="0"/>
      <w:marBottom w:val="0"/>
      <w:divBdr>
        <w:top w:val="none" w:sz="0" w:space="0" w:color="auto"/>
        <w:left w:val="none" w:sz="0" w:space="0" w:color="auto"/>
        <w:bottom w:val="none" w:sz="0" w:space="0" w:color="auto"/>
        <w:right w:val="none" w:sz="0" w:space="0" w:color="auto"/>
      </w:divBdr>
      <w:divsChild>
        <w:div w:id="1262104408">
          <w:marLeft w:val="0"/>
          <w:marRight w:val="0"/>
          <w:marTop w:val="0"/>
          <w:marBottom w:val="0"/>
          <w:divBdr>
            <w:top w:val="none" w:sz="0" w:space="0" w:color="auto"/>
            <w:left w:val="none" w:sz="0" w:space="0" w:color="auto"/>
            <w:bottom w:val="none" w:sz="0" w:space="0" w:color="auto"/>
            <w:right w:val="none" w:sz="0" w:space="0" w:color="auto"/>
          </w:divBdr>
          <w:divsChild>
            <w:div w:id="254755156">
              <w:marLeft w:val="0"/>
              <w:marRight w:val="0"/>
              <w:marTop w:val="0"/>
              <w:marBottom w:val="0"/>
              <w:divBdr>
                <w:top w:val="none" w:sz="0" w:space="0" w:color="auto"/>
                <w:left w:val="none" w:sz="0" w:space="0" w:color="auto"/>
                <w:bottom w:val="none" w:sz="0" w:space="0" w:color="auto"/>
                <w:right w:val="none" w:sz="0" w:space="0" w:color="auto"/>
              </w:divBdr>
              <w:divsChild>
                <w:div w:id="923413951">
                  <w:marLeft w:val="0"/>
                  <w:marRight w:val="0"/>
                  <w:marTop w:val="0"/>
                  <w:marBottom w:val="0"/>
                  <w:divBdr>
                    <w:top w:val="none" w:sz="0" w:space="0" w:color="auto"/>
                    <w:left w:val="none" w:sz="0" w:space="0" w:color="auto"/>
                    <w:bottom w:val="none" w:sz="0" w:space="0" w:color="auto"/>
                    <w:right w:val="none" w:sz="0" w:space="0" w:color="auto"/>
                  </w:divBdr>
                  <w:divsChild>
                    <w:div w:id="190252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833869">
          <w:marLeft w:val="0"/>
          <w:marRight w:val="0"/>
          <w:marTop w:val="0"/>
          <w:marBottom w:val="0"/>
          <w:divBdr>
            <w:top w:val="none" w:sz="0" w:space="0" w:color="auto"/>
            <w:left w:val="none" w:sz="0" w:space="0" w:color="auto"/>
            <w:bottom w:val="none" w:sz="0" w:space="0" w:color="auto"/>
            <w:right w:val="none" w:sz="0" w:space="0" w:color="auto"/>
          </w:divBdr>
          <w:divsChild>
            <w:div w:id="1663463172">
              <w:marLeft w:val="0"/>
              <w:marRight w:val="0"/>
              <w:marTop w:val="0"/>
              <w:marBottom w:val="0"/>
              <w:divBdr>
                <w:top w:val="none" w:sz="0" w:space="0" w:color="auto"/>
                <w:left w:val="none" w:sz="0" w:space="0" w:color="auto"/>
                <w:bottom w:val="none" w:sz="0" w:space="0" w:color="auto"/>
                <w:right w:val="none" w:sz="0" w:space="0" w:color="auto"/>
              </w:divBdr>
              <w:divsChild>
                <w:div w:id="1204630894">
                  <w:marLeft w:val="0"/>
                  <w:marRight w:val="0"/>
                  <w:marTop w:val="0"/>
                  <w:marBottom w:val="0"/>
                  <w:divBdr>
                    <w:top w:val="none" w:sz="0" w:space="0" w:color="auto"/>
                    <w:left w:val="none" w:sz="0" w:space="0" w:color="auto"/>
                    <w:bottom w:val="none" w:sz="0" w:space="0" w:color="auto"/>
                    <w:right w:val="none" w:sz="0" w:space="0" w:color="auto"/>
                  </w:divBdr>
                  <w:divsChild>
                    <w:div w:id="155107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772064">
      <w:bodyDiv w:val="1"/>
      <w:marLeft w:val="0"/>
      <w:marRight w:val="0"/>
      <w:marTop w:val="0"/>
      <w:marBottom w:val="0"/>
      <w:divBdr>
        <w:top w:val="none" w:sz="0" w:space="0" w:color="auto"/>
        <w:left w:val="none" w:sz="0" w:space="0" w:color="auto"/>
        <w:bottom w:val="none" w:sz="0" w:space="0" w:color="auto"/>
        <w:right w:val="none" w:sz="0" w:space="0" w:color="auto"/>
      </w:divBdr>
    </w:div>
    <w:div w:id="591747234">
      <w:bodyDiv w:val="1"/>
      <w:marLeft w:val="0"/>
      <w:marRight w:val="0"/>
      <w:marTop w:val="0"/>
      <w:marBottom w:val="0"/>
      <w:divBdr>
        <w:top w:val="none" w:sz="0" w:space="0" w:color="auto"/>
        <w:left w:val="none" w:sz="0" w:space="0" w:color="auto"/>
        <w:bottom w:val="none" w:sz="0" w:space="0" w:color="auto"/>
        <w:right w:val="none" w:sz="0" w:space="0" w:color="auto"/>
      </w:divBdr>
      <w:divsChild>
        <w:div w:id="1304507076">
          <w:marLeft w:val="547"/>
          <w:marRight w:val="0"/>
          <w:marTop w:val="86"/>
          <w:marBottom w:val="220"/>
          <w:divBdr>
            <w:top w:val="none" w:sz="0" w:space="0" w:color="auto"/>
            <w:left w:val="none" w:sz="0" w:space="0" w:color="auto"/>
            <w:bottom w:val="none" w:sz="0" w:space="0" w:color="auto"/>
            <w:right w:val="none" w:sz="0" w:space="0" w:color="auto"/>
          </w:divBdr>
        </w:div>
      </w:divsChild>
    </w:div>
    <w:div w:id="935362122">
      <w:bodyDiv w:val="1"/>
      <w:marLeft w:val="0"/>
      <w:marRight w:val="0"/>
      <w:marTop w:val="0"/>
      <w:marBottom w:val="0"/>
      <w:divBdr>
        <w:top w:val="none" w:sz="0" w:space="0" w:color="auto"/>
        <w:left w:val="none" w:sz="0" w:space="0" w:color="auto"/>
        <w:bottom w:val="none" w:sz="0" w:space="0" w:color="auto"/>
        <w:right w:val="none" w:sz="0" w:space="0" w:color="auto"/>
      </w:divBdr>
    </w:div>
    <w:div w:id="1120606853">
      <w:bodyDiv w:val="1"/>
      <w:marLeft w:val="0"/>
      <w:marRight w:val="0"/>
      <w:marTop w:val="0"/>
      <w:marBottom w:val="0"/>
      <w:divBdr>
        <w:top w:val="none" w:sz="0" w:space="0" w:color="auto"/>
        <w:left w:val="none" w:sz="0" w:space="0" w:color="auto"/>
        <w:bottom w:val="none" w:sz="0" w:space="0" w:color="auto"/>
        <w:right w:val="none" w:sz="0" w:space="0" w:color="auto"/>
      </w:divBdr>
      <w:divsChild>
        <w:div w:id="1450273863">
          <w:marLeft w:val="0"/>
          <w:marRight w:val="0"/>
          <w:marTop w:val="0"/>
          <w:marBottom w:val="0"/>
          <w:divBdr>
            <w:top w:val="none" w:sz="0" w:space="0" w:color="auto"/>
            <w:left w:val="none" w:sz="0" w:space="0" w:color="auto"/>
            <w:bottom w:val="none" w:sz="0" w:space="0" w:color="auto"/>
            <w:right w:val="none" w:sz="0" w:space="0" w:color="auto"/>
          </w:divBdr>
          <w:divsChild>
            <w:div w:id="1633754403">
              <w:marLeft w:val="0"/>
              <w:marRight w:val="0"/>
              <w:marTop w:val="0"/>
              <w:marBottom w:val="0"/>
              <w:divBdr>
                <w:top w:val="none" w:sz="0" w:space="0" w:color="auto"/>
                <w:left w:val="none" w:sz="0" w:space="0" w:color="auto"/>
                <w:bottom w:val="none" w:sz="0" w:space="0" w:color="auto"/>
                <w:right w:val="none" w:sz="0" w:space="0" w:color="auto"/>
              </w:divBdr>
              <w:divsChild>
                <w:div w:id="862130413">
                  <w:marLeft w:val="0"/>
                  <w:marRight w:val="0"/>
                  <w:marTop w:val="0"/>
                  <w:marBottom w:val="0"/>
                  <w:divBdr>
                    <w:top w:val="none" w:sz="0" w:space="0" w:color="auto"/>
                    <w:left w:val="none" w:sz="0" w:space="0" w:color="auto"/>
                    <w:bottom w:val="none" w:sz="0" w:space="0" w:color="auto"/>
                    <w:right w:val="none" w:sz="0" w:space="0" w:color="auto"/>
                  </w:divBdr>
                  <w:divsChild>
                    <w:div w:id="78646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395528">
          <w:marLeft w:val="0"/>
          <w:marRight w:val="0"/>
          <w:marTop w:val="0"/>
          <w:marBottom w:val="0"/>
          <w:divBdr>
            <w:top w:val="none" w:sz="0" w:space="0" w:color="auto"/>
            <w:left w:val="none" w:sz="0" w:space="0" w:color="auto"/>
            <w:bottom w:val="none" w:sz="0" w:space="0" w:color="auto"/>
            <w:right w:val="none" w:sz="0" w:space="0" w:color="auto"/>
          </w:divBdr>
          <w:divsChild>
            <w:div w:id="1287470175">
              <w:marLeft w:val="0"/>
              <w:marRight w:val="0"/>
              <w:marTop w:val="0"/>
              <w:marBottom w:val="0"/>
              <w:divBdr>
                <w:top w:val="none" w:sz="0" w:space="0" w:color="auto"/>
                <w:left w:val="none" w:sz="0" w:space="0" w:color="auto"/>
                <w:bottom w:val="none" w:sz="0" w:space="0" w:color="auto"/>
                <w:right w:val="none" w:sz="0" w:space="0" w:color="auto"/>
              </w:divBdr>
              <w:divsChild>
                <w:div w:id="783771420">
                  <w:marLeft w:val="0"/>
                  <w:marRight w:val="0"/>
                  <w:marTop w:val="0"/>
                  <w:marBottom w:val="0"/>
                  <w:divBdr>
                    <w:top w:val="none" w:sz="0" w:space="0" w:color="auto"/>
                    <w:left w:val="none" w:sz="0" w:space="0" w:color="auto"/>
                    <w:bottom w:val="none" w:sz="0" w:space="0" w:color="auto"/>
                    <w:right w:val="none" w:sz="0" w:space="0" w:color="auto"/>
                  </w:divBdr>
                  <w:divsChild>
                    <w:div w:id="198077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EBE5CD-D989-4B21-B745-E42133B86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2630</Words>
  <Characters>14968</Characters>
  <Application>Microsoft Office Word</Application>
  <DocSecurity>0</DocSecurity>
  <Lines>237</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dc:creator>
  <cp:keywords/>
  <dc:description/>
  <cp:lastModifiedBy>Portia Turkson (2122363)</cp:lastModifiedBy>
  <cp:revision>2</cp:revision>
  <dcterms:created xsi:type="dcterms:W3CDTF">2024-12-13T13:10:00Z</dcterms:created>
  <dcterms:modified xsi:type="dcterms:W3CDTF">2024-12-13T13:10:00Z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2d7168bf4784fcec15e113352284381560d3ff28704a9b9580b6a705890b1d22</vt:lpwstr>
  </property>
</Properties>
</file>