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9A9F4" w14:textId="77777777" w:rsidR="00C36055" w:rsidRPr="00C36055" w:rsidRDefault="00C36055" w:rsidP="00C36055">
      <w:pPr>
        <w:jc w:val="center"/>
        <w:rPr>
          <w:rFonts w:cstheme="minorHAnsi"/>
          <w:b/>
          <w:bCs/>
          <w:sz w:val="24"/>
          <w:szCs w:val="24"/>
        </w:rPr>
      </w:pPr>
      <w:r w:rsidRPr="00C36055">
        <w:rPr>
          <w:rFonts w:cstheme="minorHAnsi"/>
          <w:b/>
          <w:bCs/>
          <w:sz w:val="24"/>
          <w:szCs w:val="24"/>
        </w:rPr>
        <w:t>The Ongoing Impact of Early Intervention Support within a Family Setting.</w:t>
      </w:r>
    </w:p>
    <w:p w14:paraId="0AB3351B" w14:textId="6AA52AF2" w:rsidR="00A90516" w:rsidRDefault="00A90516" w:rsidP="00C36055">
      <w:pPr>
        <w:spacing w:line="360" w:lineRule="auto"/>
        <w:rPr>
          <w:rFonts w:cstheme="minorHAnsi"/>
          <w:i/>
          <w:iCs/>
          <w:sz w:val="24"/>
          <w:szCs w:val="24"/>
        </w:rPr>
      </w:pPr>
      <w:r w:rsidRPr="00360483">
        <w:rPr>
          <w:rFonts w:cstheme="minorHAnsi"/>
          <w:i/>
          <w:iCs/>
          <w:sz w:val="24"/>
          <w:szCs w:val="24"/>
        </w:rPr>
        <w:t>Abstract.</w:t>
      </w:r>
      <w:r w:rsidR="00460FFE">
        <w:rPr>
          <w:rFonts w:cstheme="minorHAnsi"/>
          <w:i/>
          <w:iCs/>
          <w:sz w:val="24"/>
          <w:szCs w:val="24"/>
        </w:rPr>
        <w:t xml:space="preserve"> </w:t>
      </w:r>
    </w:p>
    <w:p w14:paraId="5AFC678C" w14:textId="5AB884A5" w:rsidR="00414CB4" w:rsidRDefault="00414CB4" w:rsidP="00C36055">
      <w:pPr>
        <w:spacing w:line="360" w:lineRule="auto"/>
        <w:rPr>
          <w:rFonts w:cstheme="minorHAnsi"/>
          <w:sz w:val="24"/>
          <w:szCs w:val="24"/>
        </w:rPr>
      </w:pPr>
      <w:r>
        <w:rPr>
          <w:rFonts w:cstheme="minorHAnsi"/>
          <w:sz w:val="24"/>
          <w:szCs w:val="24"/>
        </w:rPr>
        <w:t xml:space="preserve">The aim of the study is to assess the ongoing impact of Early Intervention support for the family as a whole as well as with the individuals </w:t>
      </w:r>
      <w:r w:rsidR="004435B3">
        <w:rPr>
          <w:rFonts w:cstheme="minorHAnsi"/>
          <w:sz w:val="24"/>
          <w:szCs w:val="24"/>
        </w:rPr>
        <w:t>with</w:t>
      </w:r>
      <w:r>
        <w:rPr>
          <w:rFonts w:cstheme="minorHAnsi"/>
          <w:sz w:val="24"/>
          <w:szCs w:val="24"/>
        </w:rPr>
        <w:t xml:space="preserve">in the family. It will also </w:t>
      </w:r>
      <w:r w:rsidR="00806BC8">
        <w:rPr>
          <w:rFonts w:cstheme="minorHAnsi"/>
          <w:sz w:val="24"/>
          <w:szCs w:val="24"/>
        </w:rPr>
        <w:t xml:space="preserve">look at </w:t>
      </w:r>
      <w:r w:rsidR="004435B3">
        <w:rPr>
          <w:rFonts w:cstheme="minorHAnsi"/>
          <w:sz w:val="24"/>
          <w:szCs w:val="24"/>
        </w:rPr>
        <w:t>the professional relationships and partnering within the Early Intervention Team and Health professionals.</w:t>
      </w:r>
      <w:r w:rsidR="00F67652">
        <w:rPr>
          <w:rFonts w:cstheme="minorHAnsi"/>
          <w:sz w:val="24"/>
          <w:szCs w:val="24"/>
        </w:rPr>
        <w:t xml:space="preserve"> </w:t>
      </w:r>
      <w:r w:rsidR="004435B3">
        <w:rPr>
          <w:rFonts w:cstheme="minorHAnsi"/>
          <w:sz w:val="24"/>
          <w:szCs w:val="24"/>
        </w:rPr>
        <w:t>This is with a view to provide feedback on the Early Intervention Transformation Programme (2017) that is ongoing in the Borough and</w:t>
      </w:r>
      <w:r w:rsidR="00806BC8">
        <w:rPr>
          <w:rFonts w:cstheme="minorHAnsi"/>
          <w:sz w:val="24"/>
          <w:szCs w:val="24"/>
        </w:rPr>
        <w:t xml:space="preserve"> </w:t>
      </w:r>
      <w:r w:rsidR="00676504">
        <w:rPr>
          <w:rFonts w:cstheme="minorHAnsi"/>
          <w:sz w:val="24"/>
          <w:szCs w:val="24"/>
        </w:rPr>
        <w:t xml:space="preserve">inform ongoing service delivery. It will also look at </w:t>
      </w:r>
      <w:r w:rsidR="00806BC8">
        <w:rPr>
          <w:rFonts w:cstheme="minorHAnsi"/>
          <w:sz w:val="24"/>
          <w:szCs w:val="24"/>
        </w:rPr>
        <w:t>if there is an impact on</w:t>
      </w:r>
      <w:r w:rsidR="004435B3">
        <w:rPr>
          <w:rFonts w:cstheme="minorHAnsi"/>
          <w:sz w:val="24"/>
          <w:szCs w:val="24"/>
        </w:rPr>
        <w:t xml:space="preserve"> where the funding</w:t>
      </w:r>
      <w:r w:rsidR="00676504">
        <w:rPr>
          <w:rFonts w:cstheme="minorHAnsi"/>
          <w:sz w:val="24"/>
          <w:szCs w:val="24"/>
        </w:rPr>
        <w:t xml:space="preserve"> is</w:t>
      </w:r>
      <w:r w:rsidR="004435B3">
        <w:rPr>
          <w:rFonts w:cstheme="minorHAnsi"/>
          <w:sz w:val="24"/>
          <w:szCs w:val="24"/>
        </w:rPr>
        <w:t xml:space="preserve"> be</w:t>
      </w:r>
      <w:r w:rsidR="00806BC8">
        <w:rPr>
          <w:rFonts w:cstheme="minorHAnsi"/>
          <w:sz w:val="24"/>
          <w:szCs w:val="24"/>
        </w:rPr>
        <w:t>ing</w:t>
      </w:r>
      <w:r w:rsidR="004435B3">
        <w:rPr>
          <w:rFonts w:cstheme="minorHAnsi"/>
          <w:sz w:val="24"/>
          <w:szCs w:val="24"/>
        </w:rPr>
        <w:t xml:space="preserve"> cut from Welsh Government as per their draft budget (2024-2025). </w:t>
      </w:r>
      <w:r w:rsidR="00C536EC">
        <w:rPr>
          <w:rFonts w:cstheme="minorHAnsi"/>
          <w:sz w:val="24"/>
          <w:szCs w:val="24"/>
        </w:rPr>
        <w:t>The actual sample will be</w:t>
      </w:r>
      <w:r w:rsidR="00806BC8">
        <w:rPr>
          <w:rFonts w:cstheme="minorHAnsi"/>
          <w:sz w:val="24"/>
          <w:szCs w:val="24"/>
        </w:rPr>
        <w:t xml:space="preserve"> one family</w:t>
      </w:r>
      <w:r w:rsidR="00C536EC">
        <w:rPr>
          <w:rFonts w:cstheme="minorHAnsi"/>
          <w:sz w:val="24"/>
          <w:szCs w:val="24"/>
        </w:rPr>
        <w:t xml:space="preserve"> taken from the </w:t>
      </w:r>
      <w:r w:rsidR="00806BC8">
        <w:rPr>
          <w:rFonts w:cstheme="minorHAnsi"/>
          <w:sz w:val="24"/>
          <w:szCs w:val="24"/>
        </w:rPr>
        <w:t>waiting lists</w:t>
      </w:r>
      <w:r w:rsidR="00C536EC">
        <w:rPr>
          <w:rFonts w:cstheme="minorHAnsi"/>
          <w:sz w:val="24"/>
          <w:szCs w:val="24"/>
        </w:rPr>
        <w:t xml:space="preserve"> of</w:t>
      </w:r>
      <w:r w:rsidR="0095306A">
        <w:rPr>
          <w:rFonts w:cstheme="minorHAnsi"/>
          <w:sz w:val="24"/>
          <w:szCs w:val="24"/>
        </w:rPr>
        <w:t xml:space="preserve"> six</w:t>
      </w:r>
      <w:r w:rsidR="00C536EC">
        <w:rPr>
          <w:rFonts w:cstheme="minorHAnsi"/>
          <w:sz w:val="24"/>
          <w:szCs w:val="24"/>
        </w:rPr>
        <w:t xml:space="preserve"> randomly selected Family Workers in the Caerphilly County Borough</w:t>
      </w:r>
      <w:r w:rsidR="0095306A">
        <w:rPr>
          <w:rFonts w:cstheme="minorHAnsi"/>
          <w:sz w:val="24"/>
          <w:szCs w:val="24"/>
        </w:rPr>
        <w:t xml:space="preserve"> Early Intervention Team</w:t>
      </w:r>
      <w:r w:rsidR="00806BC8">
        <w:rPr>
          <w:rFonts w:cstheme="minorHAnsi"/>
          <w:sz w:val="24"/>
          <w:szCs w:val="24"/>
        </w:rPr>
        <w:t>.</w:t>
      </w:r>
      <w:r w:rsidR="00C536EC">
        <w:rPr>
          <w:rFonts w:cstheme="minorHAnsi"/>
          <w:sz w:val="24"/>
          <w:szCs w:val="24"/>
        </w:rPr>
        <w:t xml:space="preserve"> The size of the sample will depend on the size of the selected families that agree to participate</w:t>
      </w:r>
      <w:r w:rsidR="004435B3">
        <w:rPr>
          <w:rFonts w:cstheme="minorHAnsi"/>
          <w:sz w:val="24"/>
          <w:szCs w:val="24"/>
        </w:rPr>
        <w:t xml:space="preserve"> and the </w:t>
      </w:r>
      <w:r w:rsidR="00370026">
        <w:rPr>
          <w:rFonts w:cstheme="minorHAnsi"/>
          <w:sz w:val="24"/>
          <w:szCs w:val="24"/>
        </w:rPr>
        <w:t>number</w:t>
      </w:r>
      <w:r w:rsidR="004435B3">
        <w:rPr>
          <w:rFonts w:cstheme="minorHAnsi"/>
          <w:sz w:val="24"/>
          <w:szCs w:val="24"/>
        </w:rPr>
        <w:t xml:space="preserve"> of professionals that have been involved with each family. </w:t>
      </w:r>
    </w:p>
    <w:p w14:paraId="3D2ECC51" w14:textId="1BEAC224" w:rsidR="00370026" w:rsidRDefault="00D71381" w:rsidP="00C36055">
      <w:pPr>
        <w:spacing w:line="360" w:lineRule="auto"/>
        <w:rPr>
          <w:rFonts w:cstheme="minorHAnsi"/>
          <w:sz w:val="24"/>
          <w:szCs w:val="24"/>
        </w:rPr>
      </w:pPr>
      <w:r>
        <w:rPr>
          <w:rFonts w:cstheme="minorHAnsi"/>
          <w:sz w:val="24"/>
          <w:szCs w:val="24"/>
        </w:rPr>
        <w:t>There are a number of ethical considerations to take note of. These include the use of children’s views within the study and the ages of the children in terms of consent or assent. Another consideration is that the information that could be gathered could be highly sensitive or damaging to family members or organisations depending on any disclosures that could be communicated. GDPR and Data Protection is a major consideration with regard to the information that will be gathered with the University</w:t>
      </w:r>
      <w:r w:rsidR="00676504">
        <w:rPr>
          <w:rFonts w:cstheme="minorHAnsi"/>
          <w:sz w:val="24"/>
          <w:szCs w:val="24"/>
        </w:rPr>
        <w:t xml:space="preserve"> of South Wale</w:t>
      </w:r>
      <w:r w:rsidR="00575BA9">
        <w:rPr>
          <w:rFonts w:cstheme="minorHAnsi"/>
          <w:sz w:val="24"/>
          <w:szCs w:val="24"/>
        </w:rPr>
        <w:t>s</w:t>
      </w:r>
      <w:r w:rsidR="00676504">
        <w:rPr>
          <w:rFonts w:cstheme="minorHAnsi"/>
          <w:sz w:val="24"/>
          <w:szCs w:val="24"/>
        </w:rPr>
        <w:t xml:space="preserve"> Trinity St David</w:t>
      </w:r>
      <w:r>
        <w:rPr>
          <w:rFonts w:cstheme="minorHAnsi"/>
          <w:sz w:val="24"/>
          <w:szCs w:val="24"/>
        </w:rPr>
        <w:t xml:space="preserve">, Caerphilly County Borough Council and Aneurin Bevan University Health Boards as well as any other supportive organisations policies need to be adhered to and </w:t>
      </w:r>
      <w:proofErr w:type="gramStart"/>
      <w:r>
        <w:rPr>
          <w:rFonts w:cstheme="minorHAnsi"/>
          <w:sz w:val="24"/>
          <w:szCs w:val="24"/>
        </w:rPr>
        <w:t>taken into account</w:t>
      </w:r>
      <w:proofErr w:type="gramEnd"/>
      <w:r>
        <w:rPr>
          <w:rFonts w:cstheme="minorHAnsi"/>
          <w:sz w:val="24"/>
          <w:szCs w:val="24"/>
        </w:rPr>
        <w:t>.</w:t>
      </w:r>
    </w:p>
    <w:p w14:paraId="11781FE3" w14:textId="77777777" w:rsidR="007F386C" w:rsidRPr="00414CB4" w:rsidRDefault="007F386C" w:rsidP="00C36055">
      <w:pPr>
        <w:spacing w:line="360" w:lineRule="auto"/>
        <w:rPr>
          <w:rFonts w:cstheme="minorHAnsi"/>
          <w:sz w:val="24"/>
          <w:szCs w:val="24"/>
        </w:rPr>
      </w:pPr>
    </w:p>
    <w:p w14:paraId="049CD310" w14:textId="5D6D7B1A" w:rsidR="00C36055" w:rsidRDefault="00C36055" w:rsidP="00C36055">
      <w:pPr>
        <w:spacing w:line="360" w:lineRule="auto"/>
        <w:rPr>
          <w:rFonts w:cstheme="minorHAnsi"/>
          <w:sz w:val="24"/>
          <w:szCs w:val="24"/>
        </w:rPr>
      </w:pPr>
      <w:r w:rsidRPr="00360483">
        <w:rPr>
          <w:rFonts w:cstheme="minorHAnsi"/>
          <w:i/>
          <w:iCs/>
          <w:sz w:val="24"/>
          <w:szCs w:val="24"/>
        </w:rPr>
        <w:t>Literature Review.</w:t>
      </w:r>
      <w:r w:rsidR="000961EA">
        <w:rPr>
          <w:rFonts w:cstheme="minorHAnsi"/>
          <w:sz w:val="24"/>
          <w:szCs w:val="24"/>
        </w:rPr>
        <w:t xml:space="preserve"> </w:t>
      </w:r>
    </w:p>
    <w:p w14:paraId="7F802213" w14:textId="3523B74B" w:rsidR="00C36055" w:rsidRDefault="00C36055" w:rsidP="00C36055">
      <w:pPr>
        <w:spacing w:line="360" w:lineRule="auto"/>
        <w:rPr>
          <w:rFonts w:cstheme="minorHAnsi"/>
          <w:sz w:val="24"/>
          <w:szCs w:val="24"/>
        </w:rPr>
      </w:pPr>
      <w:r>
        <w:rPr>
          <w:rFonts w:cstheme="minorHAnsi"/>
          <w:sz w:val="24"/>
          <w:szCs w:val="24"/>
        </w:rPr>
        <w:t xml:space="preserve">This study will be looking at </w:t>
      </w:r>
      <w:r w:rsidR="003E71A7">
        <w:rPr>
          <w:rFonts w:cstheme="minorHAnsi"/>
          <w:sz w:val="24"/>
          <w:szCs w:val="24"/>
        </w:rPr>
        <w:t>e</w:t>
      </w:r>
      <w:r>
        <w:rPr>
          <w:rFonts w:cstheme="minorHAnsi"/>
          <w:sz w:val="24"/>
          <w:szCs w:val="24"/>
        </w:rPr>
        <w:t xml:space="preserve">arly intervention in a family setting. </w:t>
      </w:r>
      <w:r w:rsidR="00F75B07">
        <w:rPr>
          <w:rFonts w:cstheme="minorHAnsi"/>
          <w:sz w:val="24"/>
          <w:szCs w:val="24"/>
        </w:rPr>
        <w:t xml:space="preserve">This type of support can be dated back to voluntary Health </w:t>
      </w:r>
      <w:r w:rsidR="00676504">
        <w:rPr>
          <w:rFonts w:cstheme="minorHAnsi"/>
          <w:sz w:val="24"/>
          <w:szCs w:val="24"/>
        </w:rPr>
        <w:t>V</w:t>
      </w:r>
      <w:r w:rsidR="00F75B07">
        <w:rPr>
          <w:rFonts w:cstheme="minorHAnsi"/>
          <w:sz w:val="24"/>
          <w:szCs w:val="24"/>
        </w:rPr>
        <w:t>isitors in the nineteenth century whereby they would go into the home of young children to support the family with their health, nutrition, wellbeing, and household management needs</w:t>
      </w:r>
      <w:r w:rsidR="003C7106">
        <w:rPr>
          <w:rFonts w:cstheme="minorHAnsi"/>
          <w:sz w:val="24"/>
          <w:szCs w:val="24"/>
        </w:rPr>
        <w:t xml:space="preserve"> </w:t>
      </w:r>
      <w:r w:rsidR="00F75B07">
        <w:rPr>
          <w:rFonts w:cstheme="minorHAnsi"/>
          <w:sz w:val="24"/>
          <w:szCs w:val="24"/>
        </w:rPr>
        <w:t xml:space="preserve">(Powell &amp; </w:t>
      </w:r>
      <w:proofErr w:type="spellStart"/>
      <w:r w:rsidR="00F75B07">
        <w:rPr>
          <w:rFonts w:cstheme="minorHAnsi"/>
          <w:sz w:val="24"/>
          <w:szCs w:val="24"/>
        </w:rPr>
        <w:t>Gheera</w:t>
      </w:r>
      <w:proofErr w:type="spellEnd"/>
      <w:r w:rsidR="00F75B07">
        <w:rPr>
          <w:rFonts w:cstheme="minorHAnsi"/>
          <w:sz w:val="24"/>
          <w:szCs w:val="24"/>
        </w:rPr>
        <w:t xml:space="preserve">, 2021). </w:t>
      </w:r>
      <w:r w:rsidR="003A7B84">
        <w:rPr>
          <w:rFonts w:cstheme="minorHAnsi"/>
          <w:sz w:val="24"/>
          <w:szCs w:val="24"/>
        </w:rPr>
        <w:t>With the postwar introduction and development of the ‘Welfare State’</w:t>
      </w:r>
      <w:r w:rsidR="005D0370">
        <w:rPr>
          <w:rFonts w:cstheme="minorHAnsi"/>
          <w:sz w:val="24"/>
          <w:szCs w:val="24"/>
        </w:rPr>
        <w:t xml:space="preserve"> </w:t>
      </w:r>
      <w:r w:rsidR="003E71A7">
        <w:rPr>
          <w:rFonts w:cstheme="minorHAnsi"/>
          <w:sz w:val="24"/>
          <w:szCs w:val="24"/>
        </w:rPr>
        <w:t xml:space="preserve">(Garland, 2016) </w:t>
      </w:r>
      <w:r w:rsidR="005D0370">
        <w:rPr>
          <w:rFonts w:cstheme="minorHAnsi"/>
          <w:sz w:val="24"/>
          <w:szCs w:val="24"/>
        </w:rPr>
        <w:t xml:space="preserve">and ongoing studies into the positive impact of Early Intervention in children, governments have developed policies to support </w:t>
      </w:r>
      <w:r w:rsidR="00013FBC">
        <w:rPr>
          <w:rFonts w:cstheme="minorHAnsi"/>
          <w:sz w:val="24"/>
          <w:szCs w:val="24"/>
        </w:rPr>
        <w:t xml:space="preserve">children in their most developmentally influential time. This includes Welsh </w:t>
      </w:r>
      <w:r w:rsidR="00013FBC">
        <w:rPr>
          <w:rFonts w:cstheme="minorHAnsi"/>
          <w:sz w:val="24"/>
          <w:szCs w:val="24"/>
        </w:rPr>
        <w:lastRenderedPageBreak/>
        <w:t>Governments</w:t>
      </w:r>
      <w:r w:rsidR="00A90516">
        <w:rPr>
          <w:rFonts w:cstheme="minorHAnsi"/>
          <w:sz w:val="24"/>
          <w:szCs w:val="24"/>
        </w:rPr>
        <w:t xml:space="preserve"> 2014 Social Services and Wellbeing Act (Wales), 2014</w:t>
      </w:r>
      <w:r w:rsidR="00082E34">
        <w:rPr>
          <w:rFonts w:cstheme="minorHAnsi"/>
          <w:sz w:val="24"/>
          <w:szCs w:val="24"/>
        </w:rPr>
        <w:t xml:space="preserve"> which promotes five principles including prevention and early intervention, among others </w:t>
      </w:r>
      <w:r w:rsidR="00CB5BB8">
        <w:rPr>
          <w:rFonts w:cstheme="minorHAnsi"/>
          <w:sz w:val="24"/>
          <w:szCs w:val="24"/>
        </w:rPr>
        <w:t>(Care Council Wales, 2017)</w:t>
      </w:r>
      <w:r w:rsidR="00D2149F">
        <w:rPr>
          <w:rFonts w:cstheme="minorHAnsi"/>
          <w:sz w:val="24"/>
          <w:szCs w:val="24"/>
        </w:rPr>
        <w:t xml:space="preserve"> and their </w:t>
      </w:r>
      <w:r w:rsidR="003E71A7" w:rsidRPr="003E71A7">
        <w:rPr>
          <w:rFonts w:cstheme="minorHAnsi"/>
          <w:sz w:val="24"/>
          <w:szCs w:val="24"/>
        </w:rPr>
        <w:t xml:space="preserve">Prosperity for All: The National Strategy </w:t>
      </w:r>
      <w:r w:rsidR="003E71A7">
        <w:rPr>
          <w:rFonts w:cstheme="minorHAnsi"/>
          <w:sz w:val="24"/>
          <w:szCs w:val="24"/>
        </w:rPr>
        <w:t xml:space="preserve">policy </w:t>
      </w:r>
      <w:r w:rsidR="003E71A7" w:rsidRPr="003E71A7">
        <w:rPr>
          <w:rFonts w:cstheme="minorHAnsi"/>
          <w:sz w:val="24"/>
          <w:szCs w:val="24"/>
        </w:rPr>
        <w:t xml:space="preserve">(2017) </w:t>
      </w:r>
      <w:r w:rsidR="003E71A7">
        <w:rPr>
          <w:rFonts w:cstheme="minorHAnsi"/>
          <w:sz w:val="24"/>
          <w:szCs w:val="24"/>
        </w:rPr>
        <w:t xml:space="preserve">which informed the experimental </w:t>
      </w:r>
      <w:r w:rsidR="00D2149F">
        <w:rPr>
          <w:rFonts w:cstheme="minorHAnsi"/>
          <w:sz w:val="24"/>
          <w:szCs w:val="24"/>
        </w:rPr>
        <w:t xml:space="preserve">Early </w:t>
      </w:r>
      <w:r w:rsidR="003E71A7">
        <w:rPr>
          <w:rFonts w:cstheme="minorHAnsi"/>
          <w:sz w:val="24"/>
          <w:szCs w:val="24"/>
        </w:rPr>
        <w:t>Y</w:t>
      </w:r>
      <w:r w:rsidR="00D2149F">
        <w:rPr>
          <w:rFonts w:cstheme="minorHAnsi"/>
          <w:sz w:val="24"/>
          <w:szCs w:val="24"/>
        </w:rPr>
        <w:t>ears Integration Transformation Programme (20</w:t>
      </w:r>
      <w:r w:rsidR="003E71A7">
        <w:rPr>
          <w:rFonts w:cstheme="minorHAnsi"/>
          <w:sz w:val="24"/>
          <w:szCs w:val="24"/>
        </w:rPr>
        <w:t>17</w:t>
      </w:r>
      <w:r w:rsidR="00D2149F">
        <w:rPr>
          <w:rFonts w:cstheme="minorHAnsi"/>
          <w:sz w:val="24"/>
          <w:szCs w:val="24"/>
        </w:rPr>
        <w:t>)</w:t>
      </w:r>
      <w:r w:rsidR="003E71A7">
        <w:rPr>
          <w:rFonts w:cstheme="minorHAnsi"/>
          <w:sz w:val="24"/>
          <w:szCs w:val="24"/>
        </w:rPr>
        <w:t>, (</w:t>
      </w:r>
      <w:r w:rsidR="003E71A7" w:rsidRPr="003E71A7">
        <w:rPr>
          <w:rFonts w:cstheme="minorHAnsi"/>
          <w:sz w:val="24"/>
          <w:szCs w:val="24"/>
        </w:rPr>
        <w:t xml:space="preserve">Andrews, </w:t>
      </w:r>
      <w:proofErr w:type="spellStart"/>
      <w:r w:rsidR="003E71A7" w:rsidRPr="003E71A7">
        <w:rPr>
          <w:rFonts w:cstheme="minorHAnsi"/>
          <w:sz w:val="24"/>
          <w:szCs w:val="24"/>
        </w:rPr>
        <w:t>Bajjada</w:t>
      </w:r>
      <w:proofErr w:type="spellEnd"/>
      <w:r w:rsidR="003E71A7" w:rsidRPr="003E71A7">
        <w:rPr>
          <w:rFonts w:cstheme="minorHAnsi"/>
          <w:sz w:val="24"/>
          <w:szCs w:val="24"/>
        </w:rPr>
        <w:t xml:space="preserve">, </w:t>
      </w:r>
      <w:proofErr w:type="spellStart"/>
      <w:r w:rsidR="003E71A7" w:rsidRPr="003E71A7">
        <w:rPr>
          <w:rFonts w:cstheme="minorHAnsi"/>
          <w:sz w:val="24"/>
          <w:szCs w:val="24"/>
        </w:rPr>
        <w:t>KilBride</w:t>
      </w:r>
      <w:proofErr w:type="spellEnd"/>
      <w:r w:rsidR="003E71A7" w:rsidRPr="003E71A7">
        <w:rPr>
          <w:rFonts w:cstheme="minorHAnsi"/>
          <w:sz w:val="24"/>
          <w:szCs w:val="24"/>
        </w:rPr>
        <w:t>, and Roberts</w:t>
      </w:r>
      <w:r w:rsidR="00676504">
        <w:rPr>
          <w:rFonts w:cstheme="minorHAnsi"/>
          <w:sz w:val="24"/>
          <w:szCs w:val="24"/>
        </w:rPr>
        <w:t xml:space="preserve">, </w:t>
      </w:r>
      <w:r w:rsidR="003E71A7" w:rsidRPr="003E71A7">
        <w:rPr>
          <w:rFonts w:cstheme="minorHAnsi"/>
          <w:sz w:val="24"/>
          <w:szCs w:val="24"/>
        </w:rPr>
        <w:t>2022</w:t>
      </w:r>
      <w:r w:rsidR="003E71A7">
        <w:rPr>
          <w:rFonts w:cstheme="minorHAnsi"/>
          <w:sz w:val="24"/>
          <w:szCs w:val="24"/>
        </w:rPr>
        <w:t>).</w:t>
      </w:r>
    </w:p>
    <w:p w14:paraId="4002C1B8" w14:textId="5FB9FD98" w:rsidR="00E939A3" w:rsidRDefault="009631AB" w:rsidP="00C36055">
      <w:pPr>
        <w:spacing w:line="360" w:lineRule="auto"/>
        <w:rPr>
          <w:rFonts w:cstheme="minorHAnsi"/>
          <w:sz w:val="24"/>
          <w:szCs w:val="24"/>
        </w:rPr>
      </w:pPr>
      <w:r>
        <w:rPr>
          <w:rFonts w:cstheme="minorHAnsi"/>
          <w:sz w:val="24"/>
          <w:szCs w:val="24"/>
        </w:rPr>
        <w:t xml:space="preserve">According </w:t>
      </w:r>
      <w:r w:rsidR="00464195">
        <w:rPr>
          <w:rFonts w:cstheme="minorHAnsi"/>
          <w:sz w:val="24"/>
          <w:szCs w:val="24"/>
        </w:rPr>
        <w:t>to NHS Digital (2017)</w:t>
      </w:r>
      <w:r>
        <w:rPr>
          <w:rFonts w:cstheme="minorHAnsi"/>
          <w:sz w:val="24"/>
          <w:szCs w:val="24"/>
        </w:rPr>
        <w:t xml:space="preserve"> </w:t>
      </w:r>
      <w:r w:rsidR="00895EB6">
        <w:rPr>
          <w:rFonts w:cstheme="minorHAnsi"/>
          <w:sz w:val="24"/>
          <w:szCs w:val="24"/>
        </w:rPr>
        <w:t xml:space="preserve">in England, </w:t>
      </w:r>
      <w:r w:rsidR="00464195">
        <w:rPr>
          <w:rFonts w:cstheme="minorHAnsi"/>
          <w:sz w:val="24"/>
          <w:szCs w:val="24"/>
        </w:rPr>
        <w:t>t</w:t>
      </w:r>
      <w:r w:rsidR="005F2393">
        <w:rPr>
          <w:rFonts w:cstheme="minorHAnsi"/>
          <w:sz w:val="24"/>
          <w:szCs w:val="24"/>
        </w:rPr>
        <w:t xml:space="preserve">he most common reason </w:t>
      </w:r>
      <w:r>
        <w:rPr>
          <w:rFonts w:cstheme="minorHAnsi"/>
          <w:sz w:val="24"/>
          <w:szCs w:val="24"/>
        </w:rPr>
        <w:t>f</w:t>
      </w:r>
      <w:r w:rsidR="005F2393">
        <w:rPr>
          <w:rFonts w:cstheme="minorHAnsi"/>
          <w:sz w:val="24"/>
          <w:szCs w:val="24"/>
        </w:rPr>
        <w:t xml:space="preserve">or </w:t>
      </w:r>
      <w:r w:rsidR="001866AF">
        <w:rPr>
          <w:rFonts w:cstheme="minorHAnsi"/>
          <w:sz w:val="24"/>
          <w:szCs w:val="24"/>
        </w:rPr>
        <w:t>2–10-year-olds</w:t>
      </w:r>
      <w:r w:rsidR="00575BA9">
        <w:rPr>
          <w:rFonts w:cstheme="minorHAnsi"/>
          <w:sz w:val="24"/>
          <w:szCs w:val="24"/>
        </w:rPr>
        <w:t>’</w:t>
      </w:r>
      <w:r w:rsidR="00464195">
        <w:rPr>
          <w:rFonts w:cstheme="minorHAnsi"/>
          <w:sz w:val="24"/>
          <w:szCs w:val="24"/>
        </w:rPr>
        <w:t xml:space="preserve"> mental health dysregulation is due to behaviour</w:t>
      </w:r>
      <w:r w:rsidR="00895EB6">
        <w:rPr>
          <w:rFonts w:cstheme="minorHAnsi"/>
          <w:sz w:val="24"/>
          <w:szCs w:val="24"/>
        </w:rPr>
        <w:t xml:space="preserve">al </w:t>
      </w:r>
      <w:r w:rsidR="00464195">
        <w:rPr>
          <w:rFonts w:cstheme="minorHAnsi"/>
          <w:sz w:val="24"/>
          <w:szCs w:val="24"/>
        </w:rPr>
        <w:t xml:space="preserve">disorders with emotional disorders coming a close second for </w:t>
      </w:r>
      <w:r w:rsidR="001866AF">
        <w:rPr>
          <w:rFonts w:cstheme="minorHAnsi"/>
          <w:sz w:val="24"/>
          <w:szCs w:val="24"/>
        </w:rPr>
        <w:t>5–10-year-olds</w:t>
      </w:r>
      <w:r w:rsidR="00464195">
        <w:rPr>
          <w:rFonts w:cstheme="minorHAnsi"/>
          <w:sz w:val="24"/>
          <w:szCs w:val="24"/>
        </w:rPr>
        <w:t xml:space="preserve">. </w:t>
      </w:r>
      <w:r w:rsidR="00895EB6">
        <w:rPr>
          <w:rFonts w:cstheme="minorHAnsi"/>
          <w:sz w:val="24"/>
          <w:szCs w:val="24"/>
        </w:rPr>
        <w:t>They go on to say that the prevalence of parental mental health difficulties as well as Adverse Childhood Experiences (ACES)</w:t>
      </w:r>
      <w:r w:rsidR="001866AF">
        <w:rPr>
          <w:rFonts w:cstheme="minorHAnsi"/>
          <w:sz w:val="24"/>
          <w:szCs w:val="24"/>
        </w:rPr>
        <w:t xml:space="preserve"> and the social inclusion and participation of children </w:t>
      </w:r>
      <w:r w:rsidR="00A51854">
        <w:rPr>
          <w:rFonts w:cstheme="minorHAnsi"/>
          <w:sz w:val="24"/>
          <w:szCs w:val="24"/>
        </w:rPr>
        <w:t xml:space="preserve">can </w:t>
      </w:r>
      <w:r w:rsidR="001866AF">
        <w:rPr>
          <w:rFonts w:cstheme="minorHAnsi"/>
          <w:sz w:val="24"/>
          <w:szCs w:val="24"/>
        </w:rPr>
        <w:t xml:space="preserve">have an impact on their disorders. They also acknowledge that a child’s behavioural, emotional mental disorder can have a negative impact on the functionality of the family. </w:t>
      </w:r>
      <w:r w:rsidR="00E939A3" w:rsidRPr="00E939A3">
        <w:rPr>
          <w:rFonts w:cstheme="minorHAnsi"/>
          <w:sz w:val="24"/>
          <w:szCs w:val="24"/>
        </w:rPr>
        <w:t>Edwards, </w:t>
      </w:r>
      <w:r w:rsidR="00832ACE">
        <w:rPr>
          <w:rFonts w:cstheme="minorHAnsi"/>
          <w:sz w:val="24"/>
          <w:szCs w:val="24"/>
        </w:rPr>
        <w:t>Gillies</w:t>
      </w:r>
      <w:r w:rsidR="00832ACE" w:rsidRPr="00E939A3">
        <w:rPr>
          <w:rFonts w:cstheme="minorHAnsi"/>
          <w:sz w:val="24"/>
          <w:szCs w:val="24"/>
        </w:rPr>
        <w:t xml:space="preserve"> </w:t>
      </w:r>
      <w:r w:rsidR="00E939A3" w:rsidRPr="00E939A3">
        <w:rPr>
          <w:rFonts w:cstheme="minorHAnsi"/>
          <w:sz w:val="24"/>
          <w:szCs w:val="24"/>
        </w:rPr>
        <w:t>and Gorin</w:t>
      </w:r>
      <w:r w:rsidR="00E939A3">
        <w:rPr>
          <w:rFonts w:cstheme="minorHAnsi"/>
          <w:sz w:val="24"/>
          <w:szCs w:val="24"/>
        </w:rPr>
        <w:t>, (2</w:t>
      </w:r>
      <w:r w:rsidR="00832ACE">
        <w:rPr>
          <w:rFonts w:cstheme="minorHAnsi"/>
          <w:sz w:val="24"/>
          <w:szCs w:val="24"/>
        </w:rPr>
        <w:t>021</w:t>
      </w:r>
      <w:r w:rsidR="00E939A3">
        <w:rPr>
          <w:rFonts w:cstheme="minorHAnsi"/>
          <w:sz w:val="24"/>
          <w:szCs w:val="24"/>
        </w:rPr>
        <w:t xml:space="preserve">) argue that </w:t>
      </w:r>
      <w:r w:rsidR="00832ACE">
        <w:rPr>
          <w:rFonts w:cstheme="minorHAnsi"/>
          <w:sz w:val="24"/>
          <w:szCs w:val="24"/>
        </w:rPr>
        <w:t xml:space="preserve">electronic </w:t>
      </w:r>
      <w:r w:rsidR="00E939A3">
        <w:rPr>
          <w:rFonts w:cstheme="minorHAnsi"/>
          <w:sz w:val="24"/>
          <w:szCs w:val="24"/>
        </w:rPr>
        <w:t>data should be accessible across all support networks which would include local authorities and health boards</w:t>
      </w:r>
      <w:r w:rsidR="00832ACE">
        <w:rPr>
          <w:rFonts w:cstheme="minorHAnsi"/>
          <w:sz w:val="24"/>
          <w:szCs w:val="24"/>
        </w:rPr>
        <w:t xml:space="preserve"> to ensure that early intervention of support is addressed</w:t>
      </w:r>
      <w:r w:rsidR="00861B7F">
        <w:rPr>
          <w:rFonts w:cstheme="minorHAnsi"/>
          <w:sz w:val="24"/>
          <w:szCs w:val="24"/>
        </w:rPr>
        <w:t xml:space="preserve"> effectively and in a timely manner</w:t>
      </w:r>
      <w:r w:rsidR="00832ACE">
        <w:rPr>
          <w:rFonts w:cstheme="minorHAnsi"/>
          <w:sz w:val="24"/>
          <w:szCs w:val="24"/>
        </w:rPr>
        <w:t>. They recognise that more affluent people</w:t>
      </w:r>
      <w:r w:rsidR="00861B7F">
        <w:rPr>
          <w:rFonts w:cstheme="minorHAnsi"/>
          <w:sz w:val="24"/>
          <w:szCs w:val="24"/>
        </w:rPr>
        <w:t xml:space="preserve"> may</w:t>
      </w:r>
      <w:r w:rsidR="00832ACE">
        <w:rPr>
          <w:rFonts w:cstheme="minorHAnsi"/>
          <w:sz w:val="24"/>
          <w:szCs w:val="24"/>
        </w:rPr>
        <w:t xml:space="preserve"> have more trust in the services sharing information than those that may traditionally be marginalized and seen as </w:t>
      </w:r>
      <w:r w:rsidR="00861B7F">
        <w:rPr>
          <w:rFonts w:cstheme="minorHAnsi"/>
          <w:sz w:val="24"/>
          <w:szCs w:val="24"/>
        </w:rPr>
        <w:t>‘</w:t>
      </w:r>
      <w:r w:rsidR="00832ACE">
        <w:rPr>
          <w:rFonts w:cstheme="minorHAnsi"/>
          <w:sz w:val="24"/>
          <w:szCs w:val="24"/>
        </w:rPr>
        <w:t>needing</w:t>
      </w:r>
      <w:r w:rsidR="00861B7F">
        <w:rPr>
          <w:rFonts w:cstheme="minorHAnsi"/>
          <w:sz w:val="24"/>
          <w:szCs w:val="24"/>
        </w:rPr>
        <w:t>’</w:t>
      </w:r>
      <w:r w:rsidR="00832ACE">
        <w:rPr>
          <w:rFonts w:cstheme="minorHAnsi"/>
          <w:sz w:val="24"/>
          <w:szCs w:val="24"/>
        </w:rPr>
        <w:t xml:space="preserve"> </w:t>
      </w:r>
      <w:r w:rsidR="00861B7F">
        <w:rPr>
          <w:rFonts w:cstheme="minorHAnsi"/>
          <w:sz w:val="24"/>
          <w:szCs w:val="24"/>
        </w:rPr>
        <w:t>more</w:t>
      </w:r>
      <w:r w:rsidR="00832ACE">
        <w:rPr>
          <w:rFonts w:cstheme="minorHAnsi"/>
          <w:sz w:val="24"/>
          <w:szCs w:val="24"/>
        </w:rPr>
        <w:t xml:space="preserve"> support compared to their affluent peers. </w:t>
      </w:r>
    </w:p>
    <w:p w14:paraId="624B9BF5" w14:textId="263D06CA" w:rsidR="00E939A3" w:rsidRDefault="00594091" w:rsidP="00C36055">
      <w:pPr>
        <w:spacing w:line="360" w:lineRule="auto"/>
        <w:rPr>
          <w:rFonts w:cstheme="minorHAnsi"/>
          <w:sz w:val="24"/>
          <w:szCs w:val="24"/>
        </w:rPr>
      </w:pPr>
      <w:r>
        <w:rPr>
          <w:rFonts w:cstheme="minorHAnsi"/>
          <w:sz w:val="24"/>
          <w:szCs w:val="24"/>
        </w:rPr>
        <w:t xml:space="preserve">With Flying Start or Sure Start being predominantly postcode lottery dependent in disadvantaged areas, </w:t>
      </w:r>
      <w:r w:rsidRPr="00594091">
        <w:rPr>
          <w:rFonts w:cstheme="minorHAnsi"/>
          <w:sz w:val="24"/>
          <w:szCs w:val="24"/>
        </w:rPr>
        <w:t xml:space="preserve">Andrews, </w:t>
      </w:r>
      <w:proofErr w:type="spellStart"/>
      <w:r w:rsidRPr="00594091">
        <w:rPr>
          <w:rFonts w:cstheme="minorHAnsi"/>
          <w:sz w:val="24"/>
          <w:szCs w:val="24"/>
        </w:rPr>
        <w:t>Bajjada</w:t>
      </w:r>
      <w:proofErr w:type="spellEnd"/>
      <w:r w:rsidRPr="00594091">
        <w:rPr>
          <w:rFonts w:cstheme="minorHAnsi"/>
          <w:sz w:val="24"/>
          <w:szCs w:val="24"/>
        </w:rPr>
        <w:t xml:space="preserve">, </w:t>
      </w:r>
      <w:proofErr w:type="spellStart"/>
      <w:r w:rsidRPr="00594091">
        <w:rPr>
          <w:rFonts w:cstheme="minorHAnsi"/>
          <w:sz w:val="24"/>
          <w:szCs w:val="24"/>
        </w:rPr>
        <w:t>KilBride</w:t>
      </w:r>
      <w:proofErr w:type="spellEnd"/>
      <w:r w:rsidRPr="00594091">
        <w:rPr>
          <w:rFonts w:cstheme="minorHAnsi"/>
          <w:sz w:val="24"/>
          <w:szCs w:val="24"/>
        </w:rPr>
        <w:t>, and Roberts</w:t>
      </w:r>
      <w:r>
        <w:rPr>
          <w:rFonts w:cstheme="minorHAnsi"/>
          <w:sz w:val="24"/>
          <w:szCs w:val="24"/>
        </w:rPr>
        <w:t xml:space="preserve"> (2022) argue that</w:t>
      </w:r>
      <w:r w:rsidR="00F02750">
        <w:rPr>
          <w:rFonts w:cstheme="minorHAnsi"/>
          <w:sz w:val="24"/>
          <w:szCs w:val="24"/>
        </w:rPr>
        <w:t xml:space="preserve"> there</w:t>
      </w:r>
      <w:r>
        <w:rPr>
          <w:rFonts w:cstheme="minorHAnsi"/>
          <w:sz w:val="24"/>
          <w:szCs w:val="24"/>
        </w:rPr>
        <w:t xml:space="preserve"> </w:t>
      </w:r>
      <w:r w:rsidR="00F02750">
        <w:rPr>
          <w:rFonts w:cstheme="minorHAnsi"/>
          <w:sz w:val="24"/>
          <w:szCs w:val="24"/>
        </w:rPr>
        <w:t>has been</w:t>
      </w:r>
      <w:r>
        <w:rPr>
          <w:rFonts w:cstheme="minorHAnsi"/>
          <w:sz w:val="24"/>
          <w:szCs w:val="24"/>
        </w:rPr>
        <w:t xml:space="preserve"> a discrepancy with the </w:t>
      </w:r>
      <w:r w:rsidR="002321DD">
        <w:rPr>
          <w:rFonts w:cstheme="minorHAnsi"/>
          <w:sz w:val="24"/>
          <w:szCs w:val="24"/>
        </w:rPr>
        <w:t>consistency of</w:t>
      </w:r>
      <w:r>
        <w:rPr>
          <w:rFonts w:cstheme="minorHAnsi"/>
          <w:sz w:val="24"/>
          <w:szCs w:val="24"/>
        </w:rPr>
        <w:t xml:space="preserve"> support that can be </w:t>
      </w:r>
      <w:r w:rsidR="00F02750">
        <w:rPr>
          <w:rFonts w:cstheme="minorHAnsi"/>
          <w:sz w:val="24"/>
          <w:szCs w:val="24"/>
        </w:rPr>
        <w:t xml:space="preserve">offered </w:t>
      </w:r>
      <w:r>
        <w:rPr>
          <w:rFonts w:cstheme="minorHAnsi"/>
          <w:sz w:val="24"/>
          <w:szCs w:val="24"/>
        </w:rPr>
        <w:t xml:space="preserve">to </w:t>
      </w:r>
      <w:r w:rsidR="00F02750">
        <w:rPr>
          <w:rFonts w:cstheme="minorHAnsi"/>
          <w:sz w:val="24"/>
          <w:szCs w:val="24"/>
        </w:rPr>
        <w:t xml:space="preserve">non-qualifying </w:t>
      </w:r>
      <w:r>
        <w:rPr>
          <w:rFonts w:cstheme="minorHAnsi"/>
          <w:sz w:val="24"/>
          <w:szCs w:val="24"/>
        </w:rPr>
        <w:t>families who may be experiencing difficulties</w:t>
      </w:r>
      <w:r w:rsidR="00F02750">
        <w:rPr>
          <w:rFonts w:cstheme="minorHAnsi"/>
          <w:sz w:val="24"/>
          <w:szCs w:val="24"/>
        </w:rPr>
        <w:t xml:space="preserve"> that ‘disadvantaged’ families may be able to access. They go on to address this in their report whereby they endeavour to ensure that all families can have the access to outreach support as well as expanding</w:t>
      </w:r>
      <w:r w:rsidR="00980AF4">
        <w:rPr>
          <w:rFonts w:cstheme="minorHAnsi"/>
          <w:sz w:val="24"/>
          <w:szCs w:val="24"/>
        </w:rPr>
        <w:t xml:space="preserve">, in Wales, </w:t>
      </w:r>
      <w:r w:rsidR="00F02750">
        <w:rPr>
          <w:rFonts w:cstheme="minorHAnsi"/>
          <w:sz w:val="24"/>
          <w:szCs w:val="24"/>
        </w:rPr>
        <w:t xml:space="preserve">the flying start areas to encompass all postcodes in a rolling format. </w:t>
      </w:r>
      <w:r w:rsidR="00980AF4">
        <w:rPr>
          <w:rFonts w:cstheme="minorHAnsi"/>
          <w:sz w:val="24"/>
          <w:szCs w:val="24"/>
        </w:rPr>
        <w:t>Cattan, et al. (2021) stated that families who had access to Sure Start Childrens Centres were more likely to be admitted to hospital at an early age</w:t>
      </w:r>
      <w:r w:rsidR="002321DD">
        <w:rPr>
          <w:rFonts w:cstheme="minorHAnsi"/>
          <w:sz w:val="24"/>
          <w:szCs w:val="24"/>
        </w:rPr>
        <w:t xml:space="preserve"> for illness</w:t>
      </w:r>
      <w:r w:rsidR="00980AF4">
        <w:rPr>
          <w:rFonts w:cstheme="minorHAnsi"/>
          <w:sz w:val="24"/>
          <w:szCs w:val="24"/>
        </w:rPr>
        <w:t xml:space="preserve"> with the numbers decreasing as the child gets older. This could be due to the additional ‘eyes on’ the child and further education of parents with regard to their children’s needs. They also confirm that ‘evidence from Sure Start shows that large-scale, holistic interventions can be effective in improving children’s health.’ (Cattan, et al, 2021). </w:t>
      </w:r>
      <w:r w:rsidR="0011291A">
        <w:rPr>
          <w:rFonts w:cstheme="minorHAnsi"/>
          <w:sz w:val="24"/>
          <w:szCs w:val="24"/>
        </w:rPr>
        <w:t>In 2019, the</w:t>
      </w:r>
      <w:r w:rsidR="00980AF4">
        <w:rPr>
          <w:rFonts w:cstheme="minorHAnsi"/>
          <w:sz w:val="24"/>
          <w:szCs w:val="24"/>
        </w:rPr>
        <w:t xml:space="preserve"> </w:t>
      </w:r>
      <w:r w:rsidR="0011291A">
        <w:rPr>
          <w:rFonts w:cstheme="minorHAnsi"/>
          <w:sz w:val="24"/>
          <w:szCs w:val="24"/>
        </w:rPr>
        <w:t>Guardian</w:t>
      </w:r>
      <w:r w:rsidR="00980AF4">
        <w:rPr>
          <w:rFonts w:cstheme="minorHAnsi"/>
          <w:sz w:val="24"/>
          <w:szCs w:val="24"/>
        </w:rPr>
        <w:t xml:space="preserve"> </w:t>
      </w:r>
      <w:r w:rsidR="0011291A">
        <w:rPr>
          <w:rFonts w:cstheme="minorHAnsi"/>
          <w:sz w:val="24"/>
          <w:szCs w:val="24"/>
        </w:rPr>
        <w:t>reported on the Sutton Trust</w:t>
      </w:r>
      <w:r w:rsidR="00575BA9">
        <w:rPr>
          <w:rFonts w:cstheme="minorHAnsi"/>
          <w:sz w:val="24"/>
          <w:szCs w:val="24"/>
        </w:rPr>
        <w:t>’</w:t>
      </w:r>
      <w:r w:rsidR="0011291A">
        <w:rPr>
          <w:rFonts w:cstheme="minorHAnsi"/>
          <w:sz w:val="24"/>
          <w:szCs w:val="24"/>
        </w:rPr>
        <w:t xml:space="preserve">s study that found the benefits of Sure Start in relation to the funding that they receive as well as the ongoing funding that </w:t>
      </w:r>
      <w:r w:rsidR="0011291A">
        <w:rPr>
          <w:rFonts w:cstheme="minorHAnsi"/>
          <w:sz w:val="24"/>
          <w:szCs w:val="24"/>
        </w:rPr>
        <w:lastRenderedPageBreak/>
        <w:t xml:space="preserve">is saved via Early Intervention through Sure Start Children’s Centres. They found that as funding was cut, the attainment of children </w:t>
      </w:r>
      <w:r w:rsidR="00837FAD">
        <w:rPr>
          <w:rFonts w:cstheme="minorHAnsi"/>
          <w:sz w:val="24"/>
          <w:szCs w:val="24"/>
        </w:rPr>
        <w:t>decreased,</w:t>
      </w:r>
      <w:r w:rsidR="0011291A">
        <w:rPr>
          <w:rFonts w:cstheme="minorHAnsi"/>
          <w:sz w:val="24"/>
          <w:szCs w:val="24"/>
        </w:rPr>
        <w:t xml:space="preserve"> </w:t>
      </w:r>
      <w:r w:rsidR="00837FAD">
        <w:rPr>
          <w:rFonts w:cstheme="minorHAnsi"/>
          <w:sz w:val="24"/>
          <w:szCs w:val="24"/>
        </w:rPr>
        <w:t xml:space="preserve">and families were left without anywhere to access ongoing support </w:t>
      </w:r>
      <w:r w:rsidR="0011291A">
        <w:rPr>
          <w:rFonts w:cstheme="minorHAnsi"/>
          <w:sz w:val="24"/>
          <w:szCs w:val="24"/>
        </w:rPr>
        <w:t xml:space="preserve">(Butler, 2019). This is </w:t>
      </w:r>
      <w:r w:rsidR="00861B7F">
        <w:rPr>
          <w:rFonts w:cstheme="minorHAnsi"/>
          <w:sz w:val="24"/>
          <w:szCs w:val="24"/>
        </w:rPr>
        <w:t>reinforced</w:t>
      </w:r>
      <w:r w:rsidR="0011291A">
        <w:rPr>
          <w:rFonts w:cstheme="minorHAnsi"/>
          <w:sz w:val="24"/>
          <w:szCs w:val="24"/>
        </w:rPr>
        <w:t xml:space="preserve"> by the </w:t>
      </w:r>
      <w:r w:rsidR="00861B7F">
        <w:rPr>
          <w:rFonts w:cstheme="minorHAnsi"/>
          <w:sz w:val="24"/>
          <w:szCs w:val="24"/>
        </w:rPr>
        <w:t xml:space="preserve">2021 Early Years Healthy Development Review </w:t>
      </w:r>
      <w:r w:rsidR="00837FAD">
        <w:rPr>
          <w:rFonts w:cstheme="minorHAnsi"/>
          <w:sz w:val="24"/>
          <w:szCs w:val="24"/>
        </w:rPr>
        <w:t>which found that many parents and carers were unsure what support was available in their local area and how to access it when it was most needed (H</w:t>
      </w:r>
      <w:r w:rsidR="00A90FC8">
        <w:rPr>
          <w:rFonts w:cstheme="minorHAnsi"/>
          <w:sz w:val="24"/>
          <w:szCs w:val="24"/>
        </w:rPr>
        <w:t xml:space="preserve">M </w:t>
      </w:r>
      <w:r w:rsidR="00837FAD">
        <w:rPr>
          <w:rFonts w:cstheme="minorHAnsi"/>
          <w:sz w:val="24"/>
          <w:szCs w:val="24"/>
        </w:rPr>
        <w:t xml:space="preserve">Government, 2021). </w:t>
      </w:r>
    </w:p>
    <w:p w14:paraId="4846B596" w14:textId="47612661" w:rsidR="00630FBF" w:rsidRDefault="002321DD" w:rsidP="00C36055">
      <w:pPr>
        <w:spacing w:line="360" w:lineRule="auto"/>
        <w:rPr>
          <w:rFonts w:cstheme="minorHAnsi"/>
          <w:sz w:val="24"/>
          <w:szCs w:val="24"/>
        </w:rPr>
      </w:pPr>
      <w:r>
        <w:rPr>
          <w:rFonts w:cstheme="minorHAnsi"/>
          <w:sz w:val="24"/>
          <w:szCs w:val="24"/>
        </w:rPr>
        <w:t>To address these concerns in Wales, Wing and McNaughton (2022) argue that as a child’s outcomes often depends on their social and economic environment as well as the</w:t>
      </w:r>
      <w:r w:rsidR="00B01134">
        <w:rPr>
          <w:rFonts w:cstheme="minorHAnsi"/>
          <w:sz w:val="24"/>
          <w:szCs w:val="24"/>
        </w:rPr>
        <w:t>ir</w:t>
      </w:r>
      <w:r>
        <w:rPr>
          <w:rFonts w:cstheme="minorHAnsi"/>
          <w:sz w:val="24"/>
          <w:szCs w:val="24"/>
        </w:rPr>
        <w:t xml:space="preserve"> parental mental health and wellbeing</w:t>
      </w:r>
      <w:r w:rsidR="00B01134">
        <w:rPr>
          <w:rFonts w:cstheme="minorHAnsi"/>
          <w:sz w:val="24"/>
          <w:szCs w:val="24"/>
        </w:rPr>
        <w:t>, prioritising prevention and providing early intervention is key to support families to allow children the best start in life</w:t>
      </w:r>
      <w:r w:rsidR="00E534F5">
        <w:rPr>
          <w:rFonts w:cstheme="minorHAnsi"/>
          <w:sz w:val="24"/>
          <w:szCs w:val="24"/>
        </w:rPr>
        <w:t xml:space="preserve">. With Welsh Governments 2017 Early Intervention Transformation Programme currently being expanded across several local authorities </w:t>
      </w:r>
      <w:r w:rsidR="00360483">
        <w:rPr>
          <w:rFonts w:cstheme="minorHAnsi"/>
          <w:sz w:val="24"/>
          <w:szCs w:val="24"/>
        </w:rPr>
        <w:t xml:space="preserve">seemingly </w:t>
      </w:r>
      <w:r w:rsidR="00E534F5">
        <w:rPr>
          <w:rFonts w:cstheme="minorHAnsi"/>
          <w:sz w:val="24"/>
          <w:szCs w:val="24"/>
        </w:rPr>
        <w:t>highlighting the value they place on the Early Years is in direct conflict with their recent draft budget for 2024-2025 where they are looking to cut funding by £20.457 million. (Welsh Government, 2023).</w:t>
      </w:r>
      <w:r w:rsidR="000961EA">
        <w:rPr>
          <w:rFonts w:cstheme="minorHAnsi"/>
          <w:sz w:val="24"/>
          <w:szCs w:val="24"/>
        </w:rPr>
        <w:t xml:space="preserve"> In their 2024 article, Jones states that the most vulnerable will be hit hardest by these budget cuts with the knock-on effects of these not only affecting the individual families and outcomes of children but could also have a negative effect on key services such as the NHS and Social Care services that could be accessed further as a direct result. </w:t>
      </w:r>
    </w:p>
    <w:p w14:paraId="2096FA22" w14:textId="77777777" w:rsidR="00370026" w:rsidRPr="00370026" w:rsidRDefault="00370026" w:rsidP="00C36055">
      <w:pPr>
        <w:spacing w:line="360" w:lineRule="auto"/>
        <w:rPr>
          <w:rFonts w:cstheme="minorHAnsi"/>
          <w:sz w:val="24"/>
          <w:szCs w:val="24"/>
        </w:rPr>
      </w:pPr>
    </w:p>
    <w:p w14:paraId="77E4B37B" w14:textId="4C187195" w:rsidR="00360483" w:rsidRDefault="00360483" w:rsidP="00C36055">
      <w:pPr>
        <w:spacing w:line="360" w:lineRule="auto"/>
        <w:rPr>
          <w:rFonts w:cstheme="minorHAnsi"/>
          <w:i/>
          <w:iCs/>
          <w:sz w:val="24"/>
          <w:szCs w:val="24"/>
        </w:rPr>
      </w:pPr>
      <w:r w:rsidRPr="00360483">
        <w:rPr>
          <w:rFonts w:cstheme="minorHAnsi"/>
          <w:i/>
          <w:iCs/>
          <w:sz w:val="24"/>
          <w:szCs w:val="24"/>
        </w:rPr>
        <w:t>Methodological Considerations</w:t>
      </w:r>
      <w:r>
        <w:rPr>
          <w:rFonts w:cstheme="minorHAnsi"/>
          <w:i/>
          <w:iCs/>
          <w:sz w:val="24"/>
          <w:szCs w:val="24"/>
        </w:rPr>
        <w:t>.</w:t>
      </w:r>
      <w:r w:rsidR="002167F5">
        <w:rPr>
          <w:rFonts w:cstheme="minorHAnsi"/>
          <w:i/>
          <w:iCs/>
          <w:sz w:val="24"/>
          <w:szCs w:val="24"/>
        </w:rPr>
        <w:t xml:space="preserve"> </w:t>
      </w:r>
    </w:p>
    <w:p w14:paraId="5E9B2BAD" w14:textId="17BDBFCB" w:rsidR="00414CB4" w:rsidRDefault="00F15771" w:rsidP="00C36055">
      <w:pPr>
        <w:spacing w:line="360" w:lineRule="auto"/>
        <w:rPr>
          <w:rFonts w:cstheme="minorHAnsi"/>
          <w:sz w:val="24"/>
          <w:szCs w:val="24"/>
        </w:rPr>
      </w:pPr>
      <w:r>
        <w:rPr>
          <w:rFonts w:cstheme="minorHAnsi"/>
          <w:sz w:val="24"/>
          <w:szCs w:val="24"/>
        </w:rPr>
        <w:t xml:space="preserve">A sample can be explained as the participants of a study which often make up a small selection of a wider </w:t>
      </w:r>
      <w:r w:rsidR="00B53126">
        <w:rPr>
          <w:rFonts w:cstheme="minorHAnsi"/>
          <w:sz w:val="24"/>
          <w:szCs w:val="24"/>
        </w:rPr>
        <w:t xml:space="preserve">population </w:t>
      </w:r>
      <w:r w:rsidR="00B53126" w:rsidRPr="00B53126">
        <w:rPr>
          <w:rFonts w:cstheme="minorHAnsi"/>
          <w:sz w:val="24"/>
          <w:szCs w:val="24"/>
        </w:rPr>
        <w:t>(Tully et al., 2009)</w:t>
      </w:r>
      <w:r w:rsidR="00B53126">
        <w:rPr>
          <w:rFonts w:cstheme="minorHAnsi"/>
          <w:sz w:val="24"/>
          <w:szCs w:val="24"/>
        </w:rPr>
        <w:t>. T</w:t>
      </w:r>
      <w:r w:rsidR="00630FBF">
        <w:rPr>
          <w:rFonts w:cstheme="minorHAnsi"/>
          <w:sz w:val="24"/>
          <w:szCs w:val="24"/>
        </w:rPr>
        <w:t xml:space="preserve">he sample size and participants </w:t>
      </w:r>
      <w:r w:rsidR="00B53126">
        <w:rPr>
          <w:rFonts w:cstheme="minorHAnsi"/>
          <w:sz w:val="24"/>
          <w:szCs w:val="24"/>
        </w:rPr>
        <w:t xml:space="preserve">of this study </w:t>
      </w:r>
      <w:r w:rsidR="004B1126">
        <w:rPr>
          <w:rFonts w:cstheme="minorHAnsi"/>
          <w:sz w:val="24"/>
          <w:szCs w:val="24"/>
        </w:rPr>
        <w:t>will be</w:t>
      </w:r>
      <w:r w:rsidR="00630FBF">
        <w:rPr>
          <w:rFonts w:cstheme="minorHAnsi"/>
          <w:sz w:val="24"/>
          <w:szCs w:val="24"/>
        </w:rPr>
        <w:t xml:space="preserve"> based on Caerphilly Early Years Integration Transformation Programmes Family Support Team. </w:t>
      </w:r>
      <w:r w:rsidR="00B13B7F">
        <w:rPr>
          <w:rFonts w:cstheme="minorHAnsi"/>
          <w:sz w:val="24"/>
          <w:szCs w:val="24"/>
        </w:rPr>
        <w:t xml:space="preserve">This is known as a purposive sample, as the sample is based on the </w:t>
      </w:r>
      <w:r w:rsidR="00E87FBF">
        <w:rPr>
          <w:rFonts w:cstheme="minorHAnsi"/>
          <w:sz w:val="24"/>
          <w:szCs w:val="24"/>
        </w:rPr>
        <w:t>researchers’</w:t>
      </w:r>
      <w:r w:rsidR="00B13B7F">
        <w:rPr>
          <w:rFonts w:cstheme="minorHAnsi"/>
          <w:sz w:val="24"/>
          <w:szCs w:val="24"/>
        </w:rPr>
        <w:t xml:space="preserve"> ideas of who is part of the target group</w:t>
      </w:r>
      <w:r w:rsidR="00E87FBF">
        <w:rPr>
          <w:rFonts w:cstheme="minorHAnsi"/>
          <w:sz w:val="24"/>
          <w:szCs w:val="24"/>
        </w:rPr>
        <w:t xml:space="preserve"> (</w:t>
      </w:r>
      <w:r w:rsidR="00E87FBF" w:rsidRPr="00E87FBF">
        <w:rPr>
          <w:rFonts w:cstheme="minorHAnsi"/>
          <w:sz w:val="24"/>
          <w:szCs w:val="24"/>
        </w:rPr>
        <w:t>Tully, Vail, Roberts, Brabin,</w:t>
      </w:r>
      <w:r w:rsidR="00E87FBF">
        <w:rPr>
          <w:rFonts w:cstheme="minorHAnsi"/>
          <w:sz w:val="24"/>
          <w:szCs w:val="24"/>
        </w:rPr>
        <w:t xml:space="preserve"> </w:t>
      </w:r>
      <w:r w:rsidR="00E87FBF" w:rsidRPr="00E87FBF">
        <w:rPr>
          <w:rFonts w:cstheme="minorHAnsi"/>
          <w:sz w:val="24"/>
          <w:szCs w:val="24"/>
        </w:rPr>
        <w:t>and McNamee</w:t>
      </w:r>
      <w:r w:rsidR="00E87FBF">
        <w:rPr>
          <w:rFonts w:cstheme="minorHAnsi"/>
          <w:sz w:val="24"/>
          <w:szCs w:val="24"/>
        </w:rPr>
        <w:t xml:space="preserve">. </w:t>
      </w:r>
      <w:r w:rsidR="00E87FBF" w:rsidRPr="00E87FBF">
        <w:rPr>
          <w:rFonts w:cstheme="minorHAnsi"/>
          <w:sz w:val="24"/>
          <w:szCs w:val="24"/>
        </w:rPr>
        <w:t xml:space="preserve">2009). </w:t>
      </w:r>
      <w:r w:rsidR="00B13B7F">
        <w:rPr>
          <w:rFonts w:cstheme="minorHAnsi"/>
          <w:sz w:val="24"/>
          <w:szCs w:val="24"/>
        </w:rPr>
        <w:t xml:space="preserve"> </w:t>
      </w:r>
      <w:r w:rsidR="004B1126">
        <w:rPr>
          <w:rFonts w:cstheme="minorHAnsi"/>
          <w:sz w:val="24"/>
          <w:szCs w:val="24"/>
        </w:rPr>
        <w:t xml:space="preserve">The </w:t>
      </w:r>
      <w:r w:rsidR="00E87FBF">
        <w:rPr>
          <w:rFonts w:cstheme="minorHAnsi"/>
          <w:sz w:val="24"/>
          <w:szCs w:val="24"/>
        </w:rPr>
        <w:t>Early Intervention team works</w:t>
      </w:r>
      <w:r w:rsidR="004B1126">
        <w:rPr>
          <w:rFonts w:cstheme="minorHAnsi"/>
          <w:sz w:val="24"/>
          <w:szCs w:val="24"/>
        </w:rPr>
        <w:t xml:space="preserve"> in </w:t>
      </w:r>
      <w:r w:rsidR="00F4644F">
        <w:rPr>
          <w:rFonts w:cstheme="minorHAnsi"/>
          <w:sz w:val="24"/>
          <w:szCs w:val="24"/>
        </w:rPr>
        <w:t>three</w:t>
      </w:r>
      <w:r w:rsidR="004B1126">
        <w:rPr>
          <w:rFonts w:cstheme="minorHAnsi"/>
          <w:sz w:val="24"/>
          <w:szCs w:val="24"/>
        </w:rPr>
        <w:t xml:space="preserve"> area zones, North, East and South. There will be two random Family Workers from each zone chosen and then from</w:t>
      </w:r>
      <w:r w:rsidR="00507AB5">
        <w:rPr>
          <w:rFonts w:cstheme="minorHAnsi"/>
          <w:sz w:val="24"/>
          <w:szCs w:val="24"/>
        </w:rPr>
        <w:t xml:space="preserve"> each of</w:t>
      </w:r>
      <w:r w:rsidR="004B1126">
        <w:rPr>
          <w:rFonts w:cstheme="minorHAnsi"/>
          <w:sz w:val="24"/>
          <w:szCs w:val="24"/>
        </w:rPr>
        <w:t xml:space="preserve"> </w:t>
      </w:r>
      <w:r w:rsidR="004E42F2">
        <w:rPr>
          <w:rFonts w:cstheme="minorHAnsi"/>
          <w:sz w:val="24"/>
          <w:szCs w:val="24"/>
        </w:rPr>
        <w:t>the</w:t>
      </w:r>
      <w:r w:rsidR="00507AB5">
        <w:rPr>
          <w:rFonts w:cstheme="minorHAnsi"/>
          <w:sz w:val="24"/>
          <w:szCs w:val="24"/>
        </w:rPr>
        <w:t>ir</w:t>
      </w:r>
      <w:r w:rsidR="004E42F2">
        <w:rPr>
          <w:rFonts w:cstheme="minorHAnsi"/>
          <w:sz w:val="24"/>
          <w:szCs w:val="24"/>
        </w:rPr>
        <w:t xml:space="preserve"> waiting list</w:t>
      </w:r>
      <w:r w:rsidR="004B1126">
        <w:rPr>
          <w:rFonts w:cstheme="minorHAnsi"/>
          <w:sz w:val="24"/>
          <w:szCs w:val="24"/>
        </w:rPr>
        <w:t xml:space="preserve">, </w:t>
      </w:r>
      <w:r w:rsidR="00507AB5">
        <w:rPr>
          <w:rFonts w:cstheme="minorHAnsi"/>
          <w:sz w:val="24"/>
          <w:szCs w:val="24"/>
        </w:rPr>
        <w:t xml:space="preserve">a </w:t>
      </w:r>
      <w:r w:rsidR="004B1126">
        <w:rPr>
          <w:rFonts w:cstheme="minorHAnsi"/>
          <w:sz w:val="24"/>
          <w:szCs w:val="24"/>
        </w:rPr>
        <w:t>random famil</w:t>
      </w:r>
      <w:r w:rsidR="00507AB5">
        <w:rPr>
          <w:rFonts w:cstheme="minorHAnsi"/>
          <w:sz w:val="24"/>
          <w:szCs w:val="24"/>
        </w:rPr>
        <w:t>y</w:t>
      </w:r>
      <w:r w:rsidR="004B1126">
        <w:rPr>
          <w:rFonts w:cstheme="minorHAnsi"/>
          <w:sz w:val="24"/>
          <w:szCs w:val="24"/>
        </w:rPr>
        <w:t xml:space="preserve"> will be approached to see if they would </w:t>
      </w:r>
      <w:r w:rsidR="00F4644F">
        <w:rPr>
          <w:rFonts w:cstheme="minorHAnsi"/>
          <w:sz w:val="24"/>
          <w:szCs w:val="24"/>
        </w:rPr>
        <w:t xml:space="preserve">like to </w:t>
      </w:r>
      <w:r w:rsidR="004B1126">
        <w:rPr>
          <w:rFonts w:cstheme="minorHAnsi"/>
          <w:sz w:val="24"/>
          <w:szCs w:val="24"/>
        </w:rPr>
        <w:t>participate</w:t>
      </w:r>
      <w:r w:rsidR="00F4644F">
        <w:rPr>
          <w:rFonts w:cstheme="minorHAnsi"/>
          <w:sz w:val="24"/>
          <w:szCs w:val="24"/>
        </w:rPr>
        <w:t xml:space="preserve"> in the study</w:t>
      </w:r>
      <w:r w:rsidR="00D872DF">
        <w:rPr>
          <w:rFonts w:cstheme="minorHAnsi"/>
          <w:sz w:val="24"/>
          <w:szCs w:val="24"/>
        </w:rPr>
        <w:t xml:space="preserve"> with every family member being included</w:t>
      </w:r>
      <w:r w:rsidR="00F947CE">
        <w:rPr>
          <w:rFonts w:cstheme="minorHAnsi"/>
          <w:sz w:val="24"/>
          <w:szCs w:val="24"/>
        </w:rPr>
        <w:t xml:space="preserve"> as well as every professional that </w:t>
      </w:r>
      <w:r w:rsidR="004E42F2">
        <w:rPr>
          <w:rFonts w:cstheme="minorHAnsi"/>
          <w:sz w:val="24"/>
          <w:szCs w:val="24"/>
        </w:rPr>
        <w:t>will</w:t>
      </w:r>
      <w:r w:rsidR="00F947CE">
        <w:rPr>
          <w:rFonts w:cstheme="minorHAnsi"/>
          <w:sz w:val="24"/>
          <w:szCs w:val="24"/>
        </w:rPr>
        <w:t xml:space="preserve"> suppor</w:t>
      </w:r>
      <w:r w:rsidR="004E42F2">
        <w:rPr>
          <w:rFonts w:cstheme="minorHAnsi"/>
          <w:sz w:val="24"/>
          <w:szCs w:val="24"/>
        </w:rPr>
        <w:t>t</w:t>
      </w:r>
      <w:r w:rsidR="00F947CE">
        <w:rPr>
          <w:rFonts w:cstheme="minorHAnsi"/>
          <w:sz w:val="24"/>
          <w:szCs w:val="24"/>
        </w:rPr>
        <w:t xml:space="preserve"> the family in collaboration.</w:t>
      </w:r>
      <w:r w:rsidR="00F4644F">
        <w:rPr>
          <w:rFonts w:cstheme="minorHAnsi"/>
          <w:sz w:val="24"/>
          <w:szCs w:val="24"/>
        </w:rPr>
        <w:t xml:space="preserve"> </w:t>
      </w:r>
      <w:r w:rsidR="00562CD6" w:rsidRPr="00562CD6">
        <w:rPr>
          <w:rFonts w:cstheme="minorHAnsi"/>
          <w:sz w:val="24"/>
          <w:szCs w:val="24"/>
        </w:rPr>
        <w:t xml:space="preserve">Suresh, </w:t>
      </w:r>
      <w:proofErr w:type="gramStart"/>
      <w:r w:rsidR="00562CD6" w:rsidRPr="00562CD6">
        <w:rPr>
          <w:rFonts w:cstheme="minorHAnsi"/>
          <w:sz w:val="24"/>
          <w:szCs w:val="24"/>
        </w:rPr>
        <w:t>Suresh</w:t>
      </w:r>
      <w:proofErr w:type="gramEnd"/>
      <w:r w:rsidR="00562CD6" w:rsidRPr="00562CD6">
        <w:rPr>
          <w:rFonts w:cstheme="minorHAnsi"/>
          <w:sz w:val="24"/>
          <w:szCs w:val="24"/>
        </w:rPr>
        <w:t xml:space="preserve"> and Thomas</w:t>
      </w:r>
      <w:r w:rsidR="00562CD6">
        <w:rPr>
          <w:rFonts w:cstheme="minorHAnsi"/>
          <w:sz w:val="24"/>
          <w:szCs w:val="24"/>
        </w:rPr>
        <w:t xml:space="preserve"> (</w:t>
      </w:r>
      <w:r w:rsidR="00562CD6" w:rsidRPr="00562CD6">
        <w:rPr>
          <w:rFonts w:cstheme="minorHAnsi"/>
          <w:sz w:val="24"/>
          <w:szCs w:val="24"/>
        </w:rPr>
        <w:t>2011)</w:t>
      </w:r>
      <w:r w:rsidR="004B1126">
        <w:rPr>
          <w:rFonts w:cstheme="minorHAnsi"/>
          <w:sz w:val="24"/>
          <w:szCs w:val="24"/>
        </w:rPr>
        <w:t xml:space="preserve"> </w:t>
      </w:r>
      <w:r w:rsidR="00562CD6">
        <w:rPr>
          <w:rFonts w:cstheme="minorHAnsi"/>
          <w:sz w:val="24"/>
          <w:szCs w:val="24"/>
        </w:rPr>
        <w:lastRenderedPageBreak/>
        <w:t xml:space="preserve">state </w:t>
      </w:r>
      <w:r w:rsidR="004B1126">
        <w:rPr>
          <w:rFonts w:cstheme="minorHAnsi"/>
          <w:sz w:val="24"/>
          <w:szCs w:val="24"/>
        </w:rPr>
        <w:t>that ‘t</w:t>
      </w:r>
      <w:r w:rsidR="004B1126" w:rsidRPr="004B1126">
        <w:rPr>
          <w:rFonts w:cstheme="minorHAnsi"/>
          <w:sz w:val="24"/>
          <w:szCs w:val="24"/>
        </w:rPr>
        <w:t xml:space="preserve">he goal of sampling is to ensure that the sample group is a true representative of the population without </w:t>
      </w:r>
      <w:r w:rsidR="00562CD6" w:rsidRPr="004B1126">
        <w:rPr>
          <w:rFonts w:cstheme="minorHAnsi"/>
          <w:sz w:val="24"/>
          <w:szCs w:val="24"/>
        </w:rPr>
        <w:t>errors</w:t>
      </w:r>
      <w:r w:rsidR="00562CD6">
        <w:rPr>
          <w:rFonts w:cstheme="minorHAnsi"/>
          <w:sz w:val="24"/>
          <w:szCs w:val="24"/>
        </w:rPr>
        <w:t xml:space="preserve">.’ The goal of using a sample from each zone is to provide a cross-section of the support that </w:t>
      </w:r>
      <w:r w:rsidR="004E42F2">
        <w:rPr>
          <w:rFonts w:cstheme="minorHAnsi"/>
          <w:sz w:val="24"/>
          <w:szCs w:val="24"/>
        </w:rPr>
        <w:t>is</w:t>
      </w:r>
      <w:r w:rsidR="00F4644F">
        <w:rPr>
          <w:rFonts w:cstheme="minorHAnsi"/>
          <w:sz w:val="24"/>
          <w:szCs w:val="24"/>
        </w:rPr>
        <w:t xml:space="preserve"> be</w:t>
      </w:r>
      <w:r w:rsidR="004E42F2">
        <w:rPr>
          <w:rFonts w:cstheme="minorHAnsi"/>
          <w:sz w:val="24"/>
          <w:szCs w:val="24"/>
        </w:rPr>
        <w:t xml:space="preserve">ing </w:t>
      </w:r>
      <w:r w:rsidR="00F4644F">
        <w:rPr>
          <w:rFonts w:cstheme="minorHAnsi"/>
          <w:sz w:val="24"/>
          <w:szCs w:val="24"/>
        </w:rPr>
        <w:t xml:space="preserve">provided across the </w:t>
      </w:r>
      <w:r w:rsidR="00F947CE">
        <w:rPr>
          <w:rFonts w:cstheme="minorHAnsi"/>
          <w:sz w:val="24"/>
          <w:szCs w:val="24"/>
        </w:rPr>
        <w:t>C</w:t>
      </w:r>
      <w:r w:rsidR="00F4644F">
        <w:rPr>
          <w:rFonts w:cstheme="minorHAnsi"/>
          <w:sz w:val="24"/>
          <w:szCs w:val="24"/>
        </w:rPr>
        <w:t xml:space="preserve">ounty </w:t>
      </w:r>
      <w:r w:rsidR="00F947CE">
        <w:rPr>
          <w:rFonts w:cstheme="minorHAnsi"/>
          <w:sz w:val="24"/>
          <w:szCs w:val="24"/>
        </w:rPr>
        <w:t>B</w:t>
      </w:r>
      <w:r w:rsidR="00F4644F">
        <w:rPr>
          <w:rFonts w:cstheme="minorHAnsi"/>
          <w:sz w:val="24"/>
          <w:szCs w:val="24"/>
        </w:rPr>
        <w:t xml:space="preserve">orough. </w:t>
      </w:r>
      <w:r w:rsidR="00414CB4">
        <w:rPr>
          <w:rFonts w:cstheme="minorHAnsi"/>
          <w:sz w:val="24"/>
          <w:szCs w:val="24"/>
        </w:rPr>
        <w:t>Each family member</w:t>
      </w:r>
      <w:r w:rsidR="00F4644F">
        <w:rPr>
          <w:rFonts w:cstheme="minorHAnsi"/>
          <w:sz w:val="24"/>
          <w:szCs w:val="24"/>
        </w:rPr>
        <w:t xml:space="preserve"> and </w:t>
      </w:r>
      <w:r w:rsidR="00F947CE">
        <w:rPr>
          <w:rFonts w:cstheme="minorHAnsi"/>
          <w:sz w:val="24"/>
          <w:szCs w:val="24"/>
        </w:rPr>
        <w:t>each involved professional</w:t>
      </w:r>
      <w:r w:rsidR="003C783D">
        <w:rPr>
          <w:rFonts w:cstheme="minorHAnsi"/>
          <w:sz w:val="24"/>
          <w:szCs w:val="24"/>
        </w:rPr>
        <w:t xml:space="preserve"> from across the area</w:t>
      </w:r>
      <w:r w:rsidR="00F4644F">
        <w:rPr>
          <w:rFonts w:cstheme="minorHAnsi"/>
          <w:sz w:val="24"/>
          <w:szCs w:val="24"/>
        </w:rPr>
        <w:t xml:space="preserve"> will be part of the sample to gain a diverse perspective</w:t>
      </w:r>
      <w:r w:rsidR="003C783D">
        <w:rPr>
          <w:rFonts w:cstheme="minorHAnsi"/>
          <w:sz w:val="24"/>
          <w:szCs w:val="24"/>
        </w:rPr>
        <w:t xml:space="preserve"> as Brown (2018) states ‘</w:t>
      </w:r>
      <w:r w:rsidR="003C783D" w:rsidRPr="003C783D">
        <w:rPr>
          <w:rFonts w:cstheme="minorHAnsi"/>
          <w:sz w:val="24"/>
          <w:szCs w:val="24"/>
        </w:rPr>
        <w:t>it</w:t>
      </w:r>
      <w:r w:rsidR="00575BA9">
        <w:rPr>
          <w:rFonts w:cstheme="minorHAnsi"/>
          <w:sz w:val="24"/>
          <w:szCs w:val="24"/>
        </w:rPr>
        <w:t>’</w:t>
      </w:r>
      <w:r w:rsidR="003C783D" w:rsidRPr="003C783D">
        <w:rPr>
          <w:rFonts w:cstheme="minorHAnsi"/>
          <w:sz w:val="24"/>
          <w:szCs w:val="24"/>
        </w:rPr>
        <w:t>s only when diverse perspectives are included, respected, and valued that we can start to get a full picture of the world, who we serve, what they need, and how to successfully meet people where they are</w:t>
      </w:r>
      <w:r w:rsidR="003C783D">
        <w:rPr>
          <w:rFonts w:cstheme="minorHAnsi"/>
          <w:sz w:val="24"/>
          <w:szCs w:val="24"/>
        </w:rPr>
        <w:t>’</w:t>
      </w:r>
      <w:r w:rsidR="003C783D" w:rsidRPr="003C783D">
        <w:rPr>
          <w:rFonts w:cstheme="minorHAnsi"/>
          <w:sz w:val="24"/>
          <w:szCs w:val="24"/>
        </w:rPr>
        <w:t xml:space="preserve"> (p. 144).</w:t>
      </w:r>
      <w:r w:rsidR="001E2031">
        <w:rPr>
          <w:rFonts w:cstheme="minorHAnsi"/>
          <w:sz w:val="24"/>
          <w:szCs w:val="24"/>
        </w:rPr>
        <w:t xml:space="preserve"> Another positive from using a random sample is that there is no bias present in the study. As random families will be approached to participate in the study, they will have the option to decline. Should this happen, a further random family will be selected </w:t>
      </w:r>
      <w:r w:rsidR="001E2031" w:rsidRPr="001E2031">
        <w:rPr>
          <w:rFonts w:cstheme="minorHAnsi"/>
          <w:sz w:val="24"/>
          <w:szCs w:val="24"/>
        </w:rPr>
        <w:t>(Newby, 2014)</w:t>
      </w:r>
      <w:r w:rsidR="001E2031">
        <w:rPr>
          <w:rFonts w:cstheme="minorHAnsi"/>
          <w:sz w:val="24"/>
          <w:szCs w:val="24"/>
        </w:rPr>
        <w:t>.</w:t>
      </w:r>
    </w:p>
    <w:p w14:paraId="2DAF7A1F" w14:textId="24402945" w:rsidR="00460FFE" w:rsidRDefault="00414CB4" w:rsidP="00C36055">
      <w:pPr>
        <w:spacing w:line="360" w:lineRule="auto"/>
        <w:rPr>
          <w:rFonts w:cstheme="minorHAnsi"/>
          <w:sz w:val="24"/>
          <w:szCs w:val="24"/>
        </w:rPr>
      </w:pPr>
      <w:r>
        <w:rPr>
          <w:rFonts w:cstheme="minorHAnsi"/>
          <w:sz w:val="24"/>
          <w:szCs w:val="24"/>
        </w:rPr>
        <w:t xml:space="preserve">The study </w:t>
      </w:r>
      <w:r w:rsidR="00CD2D36">
        <w:rPr>
          <w:rFonts w:cstheme="minorHAnsi"/>
          <w:sz w:val="24"/>
          <w:szCs w:val="24"/>
        </w:rPr>
        <w:t>will use triangulation or mixed methods to gain the qualitative data with the Family Workers and Families being the main focus</w:t>
      </w:r>
      <w:r w:rsidR="00331BFD">
        <w:rPr>
          <w:rFonts w:cstheme="minorHAnsi"/>
          <w:sz w:val="24"/>
          <w:szCs w:val="24"/>
        </w:rPr>
        <w:t xml:space="preserve"> but with the additional perspectives from other involved professionals</w:t>
      </w:r>
      <w:r w:rsidR="00C92784">
        <w:rPr>
          <w:rFonts w:cstheme="minorHAnsi"/>
          <w:sz w:val="24"/>
          <w:szCs w:val="24"/>
        </w:rPr>
        <w:t xml:space="preserve">. Roberts-Holmes (2018) </w:t>
      </w:r>
      <w:r w:rsidR="00806BC8">
        <w:rPr>
          <w:rFonts w:cstheme="minorHAnsi"/>
          <w:sz w:val="24"/>
          <w:szCs w:val="24"/>
        </w:rPr>
        <w:t>reason</w:t>
      </w:r>
      <w:r w:rsidR="001E2031">
        <w:rPr>
          <w:rFonts w:cstheme="minorHAnsi"/>
          <w:sz w:val="24"/>
          <w:szCs w:val="24"/>
        </w:rPr>
        <w:t>s</w:t>
      </w:r>
      <w:r w:rsidR="00C92784">
        <w:rPr>
          <w:rFonts w:cstheme="minorHAnsi"/>
          <w:sz w:val="24"/>
          <w:szCs w:val="24"/>
        </w:rPr>
        <w:t xml:space="preserve"> that Triangulation </w:t>
      </w:r>
      <w:r w:rsidR="00FE6AE9">
        <w:rPr>
          <w:rFonts w:cstheme="minorHAnsi"/>
          <w:sz w:val="24"/>
          <w:szCs w:val="24"/>
        </w:rPr>
        <w:t xml:space="preserve">provides the research with validity as more viewpoints are encompassed in the findings and giving the researchers confidence in their </w:t>
      </w:r>
      <w:r w:rsidR="00507AB5">
        <w:rPr>
          <w:rFonts w:cstheme="minorHAnsi"/>
          <w:sz w:val="24"/>
          <w:szCs w:val="24"/>
        </w:rPr>
        <w:t xml:space="preserve">end </w:t>
      </w:r>
      <w:r w:rsidR="00FE6AE9">
        <w:rPr>
          <w:rFonts w:cstheme="minorHAnsi"/>
          <w:sz w:val="24"/>
          <w:szCs w:val="24"/>
        </w:rPr>
        <w:t xml:space="preserve">results. </w:t>
      </w:r>
      <w:r w:rsidR="00CD2D36">
        <w:rPr>
          <w:rFonts w:cstheme="minorHAnsi"/>
          <w:sz w:val="24"/>
          <w:szCs w:val="24"/>
        </w:rPr>
        <w:t xml:space="preserve">The main method of information gathering </w:t>
      </w:r>
      <w:r w:rsidR="00D71096">
        <w:rPr>
          <w:rFonts w:cstheme="minorHAnsi"/>
          <w:sz w:val="24"/>
          <w:szCs w:val="24"/>
        </w:rPr>
        <w:t xml:space="preserve">for the families and </w:t>
      </w:r>
      <w:r w:rsidR="00E50469">
        <w:rPr>
          <w:rFonts w:cstheme="minorHAnsi"/>
          <w:sz w:val="24"/>
          <w:szCs w:val="24"/>
        </w:rPr>
        <w:t>their</w:t>
      </w:r>
      <w:r w:rsidR="007F386C">
        <w:rPr>
          <w:rFonts w:cstheme="minorHAnsi"/>
          <w:sz w:val="24"/>
          <w:szCs w:val="24"/>
        </w:rPr>
        <w:t xml:space="preserve"> designated Family</w:t>
      </w:r>
      <w:r w:rsidR="00E50469">
        <w:rPr>
          <w:rFonts w:cstheme="minorHAnsi"/>
          <w:sz w:val="24"/>
          <w:szCs w:val="24"/>
        </w:rPr>
        <w:t xml:space="preserve"> </w:t>
      </w:r>
      <w:r w:rsidR="007F386C">
        <w:rPr>
          <w:rFonts w:cstheme="minorHAnsi"/>
          <w:sz w:val="24"/>
          <w:szCs w:val="24"/>
        </w:rPr>
        <w:t>W</w:t>
      </w:r>
      <w:r w:rsidR="00E50469">
        <w:rPr>
          <w:rFonts w:cstheme="minorHAnsi"/>
          <w:sz w:val="24"/>
          <w:szCs w:val="24"/>
        </w:rPr>
        <w:t>orkers</w:t>
      </w:r>
      <w:r w:rsidR="00D71096">
        <w:rPr>
          <w:rFonts w:cstheme="minorHAnsi"/>
          <w:sz w:val="24"/>
          <w:szCs w:val="24"/>
        </w:rPr>
        <w:t xml:space="preserve"> </w:t>
      </w:r>
      <w:r w:rsidR="00CD2D36">
        <w:rPr>
          <w:rFonts w:cstheme="minorHAnsi"/>
          <w:sz w:val="24"/>
          <w:szCs w:val="24"/>
        </w:rPr>
        <w:t xml:space="preserve">will be through </w:t>
      </w:r>
      <w:r w:rsidR="00D71096">
        <w:rPr>
          <w:rFonts w:cstheme="minorHAnsi"/>
          <w:sz w:val="24"/>
          <w:szCs w:val="24"/>
        </w:rPr>
        <w:t xml:space="preserve">a number of </w:t>
      </w:r>
      <w:r w:rsidR="00FE6AE9">
        <w:rPr>
          <w:rFonts w:cstheme="minorHAnsi"/>
          <w:sz w:val="24"/>
          <w:szCs w:val="24"/>
        </w:rPr>
        <w:t xml:space="preserve">recorded </w:t>
      </w:r>
      <w:r w:rsidR="00CD2D36">
        <w:rPr>
          <w:rFonts w:cstheme="minorHAnsi"/>
          <w:sz w:val="24"/>
          <w:szCs w:val="24"/>
        </w:rPr>
        <w:t>conversation</w:t>
      </w:r>
      <w:r w:rsidR="00D71096">
        <w:rPr>
          <w:rFonts w:cstheme="minorHAnsi"/>
          <w:sz w:val="24"/>
          <w:szCs w:val="24"/>
        </w:rPr>
        <w:t>s</w:t>
      </w:r>
      <w:r w:rsidR="00CD2D36">
        <w:rPr>
          <w:rFonts w:cstheme="minorHAnsi"/>
          <w:sz w:val="24"/>
          <w:szCs w:val="24"/>
        </w:rPr>
        <w:t xml:space="preserve"> over a period of time</w:t>
      </w:r>
      <w:r w:rsidR="00E50469">
        <w:rPr>
          <w:rFonts w:cstheme="minorHAnsi"/>
          <w:sz w:val="24"/>
          <w:szCs w:val="24"/>
        </w:rPr>
        <w:t>, with other involved professionals answering set questionnaires</w:t>
      </w:r>
      <w:r w:rsidR="00331BFD">
        <w:rPr>
          <w:rFonts w:cstheme="minorHAnsi"/>
          <w:sz w:val="24"/>
          <w:szCs w:val="24"/>
        </w:rPr>
        <w:t xml:space="preserve"> based on their involvement</w:t>
      </w:r>
      <w:r w:rsidR="00E50469">
        <w:rPr>
          <w:rFonts w:cstheme="minorHAnsi"/>
          <w:sz w:val="24"/>
          <w:szCs w:val="24"/>
        </w:rPr>
        <w:t>.</w:t>
      </w:r>
      <w:r w:rsidR="00D71096">
        <w:rPr>
          <w:rFonts w:cstheme="minorHAnsi"/>
          <w:sz w:val="24"/>
          <w:szCs w:val="24"/>
        </w:rPr>
        <w:t xml:space="preserve"> </w:t>
      </w:r>
      <w:r w:rsidR="00FE6AE9">
        <w:rPr>
          <w:rFonts w:cstheme="minorHAnsi"/>
          <w:sz w:val="24"/>
          <w:szCs w:val="24"/>
        </w:rPr>
        <w:t>The initial</w:t>
      </w:r>
      <w:r w:rsidR="00D71096">
        <w:rPr>
          <w:rFonts w:cstheme="minorHAnsi"/>
          <w:sz w:val="24"/>
          <w:szCs w:val="24"/>
        </w:rPr>
        <w:t xml:space="preserve"> conversation will be h</w:t>
      </w:r>
      <w:r w:rsidR="00460FFE">
        <w:rPr>
          <w:rFonts w:cstheme="minorHAnsi"/>
          <w:sz w:val="24"/>
          <w:szCs w:val="24"/>
        </w:rPr>
        <w:t>el</w:t>
      </w:r>
      <w:r w:rsidR="00D71096">
        <w:rPr>
          <w:rFonts w:cstheme="minorHAnsi"/>
          <w:sz w:val="24"/>
          <w:szCs w:val="24"/>
        </w:rPr>
        <w:t xml:space="preserve">d with the parents or carers with regard to what the family needs are as well as the expectations of support and hopes for the future. </w:t>
      </w:r>
      <w:r w:rsidR="00460FFE">
        <w:rPr>
          <w:rFonts w:cstheme="minorHAnsi"/>
          <w:sz w:val="24"/>
          <w:szCs w:val="24"/>
        </w:rPr>
        <w:t>Further conversations with the families and Family Workers will be semi-structured</w:t>
      </w:r>
      <w:r w:rsidR="007F386C">
        <w:rPr>
          <w:rFonts w:cstheme="minorHAnsi"/>
          <w:sz w:val="24"/>
          <w:szCs w:val="24"/>
        </w:rPr>
        <w:t xml:space="preserve"> and open ended</w:t>
      </w:r>
      <w:r w:rsidR="00460FFE">
        <w:rPr>
          <w:rFonts w:cstheme="minorHAnsi"/>
          <w:sz w:val="24"/>
          <w:szCs w:val="24"/>
        </w:rPr>
        <w:t xml:space="preserve"> based on</w:t>
      </w:r>
      <w:r w:rsidR="00F04E0E">
        <w:rPr>
          <w:rFonts w:cstheme="minorHAnsi"/>
          <w:sz w:val="24"/>
          <w:szCs w:val="24"/>
        </w:rPr>
        <w:t xml:space="preserve"> the</w:t>
      </w:r>
      <w:r w:rsidR="00460FFE">
        <w:rPr>
          <w:rFonts w:cstheme="minorHAnsi"/>
          <w:sz w:val="24"/>
          <w:szCs w:val="24"/>
        </w:rPr>
        <w:t xml:space="preserve"> previous conversations </w:t>
      </w:r>
      <w:r w:rsidR="00F04E0E">
        <w:rPr>
          <w:rFonts w:cstheme="minorHAnsi"/>
          <w:sz w:val="24"/>
          <w:szCs w:val="24"/>
        </w:rPr>
        <w:t xml:space="preserve">to be able to accurately </w:t>
      </w:r>
      <w:r w:rsidR="00E87FBF">
        <w:rPr>
          <w:rFonts w:cstheme="minorHAnsi"/>
          <w:sz w:val="24"/>
          <w:szCs w:val="24"/>
        </w:rPr>
        <w:t xml:space="preserve">follow </w:t>
      </w:r>
      <w:r w:rsidR="00F04E0E">
        <w:rPr>
          <w:rFonts w:cstheme="minorHAnsi"/>
          <w:sz w:val="24"/>
          <w:szCs w:val="24"/>
        </w:rPr>
        <w:t>the support journey</w:t>
      </w:r>
      <w:r w:rsidR="00331BFD">
        <w:rPr>
          <w:rFonts w:cstheme="minorHAnsi"/>
          <w:sz w:val="24"/>
          <w:szCs w:val="24"/>
        </w:rPr>
        <w:t xml:space="preserve"> (Bell, 2018).</w:t>
      </w:r>
    </w:p>
    <w:p w14:paraId="258E9876" w14:textId="5B7AC732" w:rsidR="00460FFE" w:rsidRDefault="00F04E0E" w:rsidP="00C36055">
      <w:pPr>
        <w:spacing w:line="360" w:lineRule="auto"/>
        <w:rPr>
          <w:rFonts w:cstheme="minorHAnsi"/>
          <w:sz w:val="24"/>
          <w:szCs w:val="24"/>
        </w:rPr>
      </w:pPr>
      <w:r w:rsidRPr="00F04E0E">
        <w:rPr>
          <w:rFonts w:cstheme="minorHAnsi"/>
          <w:sz w:val="24"/>
          <w:szCs w:val="24"/>
        </w:rPr>
        <w:t xml:space="preserve">With regard to </w:t>
      </w:r>
      <w:r>
        <w:rPr>
          <w:rFonts w:cstheme="minorHAnsi"/>
          <w:sz w:val="24"/>
          <w:szCs w:val="24"/>
        </w:rPr>
        <w:t xml:space="preserve">gathering </w:t>
      </w:r>
      <w:r w:rsidRPr="00F04E0E">
        <w:rPr>
          <w:rFonts w:cstheme="minorHAnsi"/>
          <w:sz w:val="24"/>
          <w:szCs w:val="24"/>
        </w:rPr>
        <w:t>the children’s views, various research methods will be used</w:t>
      </w:r>
      <w:r w:rsidR="001E2031">
        <w:rPr>
          <w:rFonts w:cstheme="minorHAnsi"/>
          <w:sz w:val="24"/>
          <w:szCs w:val="24"/>
        </w:rPr>
        <w:t xml:space="preserve"> in accordance </w:t>
      </w:r>
      <w:r w:rsidR="006E66A3">
        <w:rPr>
          <w:rFonts w:cstheme="minorHAnsi"/>
          <w:sz w:val="24"/>
          <w:szCs w:val="24"/>
        </w:rPr>
        <w:t>with</w:t>
      </w:r>
      <w:r w:rsidR="001E2031">
        <w:rPr>
          <w:rFonts w:cstheme="minorHAnsi"/>
          <w:sz w:val="24"/>
          <w:szCs w:val="24"/>
        </w:rPr>
        <w:t xml:space="preserve"> the</w:t>
      </w:r>
      <w:r w:rsidR="006E66A3">
        <w:rPr>
          <w:rFonts w:cstheme="minorHAnsi"/>
          <w:sz w:val="24"/>
          <w:szCs w:val="24"/>
        </w:rPr>
        <w:t xml:space="preserve"> United Nations Convention on the Rights of the Child’s Article</w:t>
      </w:r>
      <w:r w:rsidR="00415672">
        <w:rPr>
          <w:rFonts w:cstheme="minorHAnsi"/>
          <w:sz w:val="24"/>
          <w:szCs w:val="24"/>
        </w:rPr>
        <w:t xml:space="preserve"> 3, the best interests of the child must be adhered to. Article</w:t>
      </w:r>
      <w:r w:rsidR="006E66A3">
        <w:rPr>
          <w:rFonts w:cstheme="minorHAnsi"/>
          <w:sz w:val="24"/>
          <w:szCs w:val="24"/>
        </w:rPr>
        <w:t xml:space="preserve"> 12, where the child has a right to a voice in that which affects them</w:t>
      </w:r>
      <w:r w:rsidR="00415672">
        <w:rPr>
          <w:rFonts w:cstheme="minorHAnsi"/>
          <w:sz w:val="24"/>
          <w:szCs w:val="24"/>
        </w:rPr>
        <w:t>,</w:t>
      </w:r>
      <w:r w:rsidR="006E66A3">
        <w:rPr>
          <w:rFonts w:cstheme="minorHAnsi"/>
          <w:sz w:val="24"/>
          <w:szCs w:val="24"/>
        </w:rPr>
        <w:t xml:space="preserve"> Article 1</w:t>
      </w:r>
      <w:r w:rsidR="00415672">
        <w:rPr>
          <w:rFonts w:cstheme="minorHAnsi"/>
          <w:sz w:val="24"/>
          <w:szCs w:val="24"/>
        </w:rPr>
        <w:t>3</w:t>
      </w:r>
      <w:r w:rsidR="006E66A3">
        <w:rPr>
          <w:rFonts w:cstheme="minorHAnsi"/>
          <w:sz w:val="24"/>
          <w:szCs w:val="24"/>
        </w:rPr>
        <w:t xml:space="preserve">, where the child has a right </w:t>
      </w:r>
      <w:r w:rsidR="00207432">
        <w:rPr>
          <w:rFonts w:cstheme="minorHAnsi"/>
          <w:sz w:val="24"/>
          <w:szCs w:val="24"/>
        </w:rPr>
        <w:t>of freedom to express their views and gain</w:t>
      </w:r>
      <w:r w:rsidR="006E66A3">
        <w:rPr>
          <w:rFonts w:cstheme="minorHAnsi"/>
          <w:sz w:val="24"/>
          <w:szCs w:val="24"/>
        </w:rPr>
        <w:t xml:space="preserve"> information</w:t>
      </w:r>
      <w:r w:rsidR="00207432">
        <w:rPr>
          <w:rFonts w:cstheme="minorHAnsi"/>
          <w:sz w:val="24"/>
          <w:szCs w:val="24"/>
        </w:rPr>
        <w:t xml:space="preserve"> within the law. As well as Article 16 where the child has the right to privacy</w:t>
      </w:r>
      <w:r w:rsidR="00207432" w:rsidRPr="00207432">
        <w:rPr>
          <w:rFonts w:ascii="Roboto" w:hAnsi="Roboto"/>
          <w:color w:val="2C3E50"/>
          <w:sz w:val="23"/>
          <w:szCs w:val="23"/>
          <w:shd w:val="clear" w:color="auto" w:fill="FFFFFF"/>
        </w:rPr>
        <w:t xml:space="preserve"> </w:t>
      </w:r>
      <w:r w:rsidR="00207432" w:rsidRPr="00207432">
        <w:rPr>
          <w:rFonts w:cstheme="minorHAnsi"/>
          <w:sz w:val="24"/>
          <w:szCs w:val="24"/>
        </w:rPr>
        <w:t>(The Children and Young People’s Commissioner Scotland, n.d.)</w:t>
      </w:r>
      <w:r w:rsidR="00207432">
        <w:rPr>
          <w:rFonts w:cstheme="minorHAnsi"/>
          <w:sz w:val="24"/>
          <w:szCs w:val="24"/>
        </w:rPr>
        <w:t xml:space="preserve">. </w:t>
      </w:r>
      <w:r>
        <w:rPr>
          <w:rFonts w:cstheme="minorHAnsi"/>
          <w:sz w:val="24"/>
          <w:szCs w:val="24"/>
        </w:rPr>
        <w:t>Following conversation</w:t>
      </w:r>
      <w:r w:rsidR="00207432">
        <w:rPr>
          <w:rFonts w:cstheme="minorHAnsi"/>
          <w:sz w:val="24"/>
          <w:szCs w:val="24"/>
        </w:rPr>
        <w:t>s</w:t>
      </w:r>
      <w:r>
        <w:rPr>
          <w:rFonts w:cstheme="minorHAnsi"/>
          <w:sz w:val="24"/>
          <w:szCs w:val="24"/>
        </w:rPr>
        <w:t xml:space="preserve"> with the family about their child or children</w:t>
      </w:r>
      <w:r w:rsidR="00207432">
        <w:rPr>
          <w:rFonts w:cstheme="minorHAnsi"/>
          <w:sz w:val="24"/>
          <w:szCs w:val="24"/>
        </w:rPr>
        <w:t xml:space="preserve"> and the family expectations,</w:t>
      </w:r>
      <w:r>
        <w:rPr>
          <w:rFonts w:cstheme="minorHAnsi"/>
          <w:sz w:val="24"/>
          <w:szCs w:val="24"/>
        </w:rPr>
        <w:t xml:space="preserve"> the c</w:t>
      </w:r>
      <w:r w:rsidRPr="00F04E0E">
        <w:rPr>
          <w:rFonts w:cstheme="minorHAnsi"/>
          <w:sz w:val="24"/>
          <w:szCs w:val="24"/>
        </w:rPr>
        <w:t xml:space="preserve">hildren within the families will be observed to understand their demeanour and behaviours and </w:t>
      </w:r>
      <w:r>
        <w:rPr>
          <w:rFonts w:cstheme="minorHAnsi"/>
          <w:sz w:val="24"/>
          <w:szCs w:val="24"/>
        </w:rPr>
        <w:t xml:space="preserve">then </w:t>
      </w:r>
      <w:r w:rsidRPr="00F04E0E">
        <w:rPr>
          <w:rFonts w:cstheme="minorHAnsi"/>
          <w:sz w:val="24"/>
          <w:szCs w:val="24"/>
        </w:rPr>
        <w:t>attend play session</w:t>
      </w:r>
      <w:r>
        <w:rPr>
          <w:rFonts w:cstheme="minorHAnsi"/>
          <w:sz w:val="24"/>
          <w:szCs w:val="24"/>
        </w:rPr>
        <w:t xml:space="preserve">s based on their individual interests </w:t>
      </w:r>
      <w:r w:rsidRPr="00F04E0E">
        <w:rPr>
          <w:rFonts w:cstheme="minorHAnsi"/>
          <w:sz w:val="24"/>
          <w:szCs w:val="24"/>
        </w:rPr>
        <w:lastRenderedPageBreak/>
        <w:t>which will include conversation through play</w:t>
      </w:r>
      <w:r w:rsidR="00D356ED">
        <w:rPr>
          <w:rFonts w:cstheme="minorHAnsi"/>
          <w:sz w:val="24"/>
          <w:szCs w:val="24"/>
        </w:rPr>
        <w:t xml:space="preserve">, such as </w:t>
      </w:r>
      <w:r w:rsidR="008411FC">
        <w:rPr>
          <w:rFonts w:cstheme="minorHAnsi"/>
          <w:sz w:val="24"/>
          <w:szCs w:val="24"/>
        </w:rPr>
        <w:t>drawing,</w:t>
      </w:r>
      <w:r w:rsidR="00D356ED">
        <w:rPr>
          <w:rFonts w:cstheme="minorHAnsi"/>
          <w:sz w:val="24"/>
          <w:szCs w:val="24"/>
        </w:rPr>
        <w:t xml:space="preserve"> or role play</w:t>
      </w:r>
      <w:r w:rsidRPr="00F04E0E">
        <w:rPr>
          <w:rFonts w:cstheme="minorHAnsi"/>
          <w:sz w:val="24"/>
          <w:szCs w:val="24"/>
        </w:rPr>
        <w:t xml:space="preserve"> to discover their views. </w:t>
      </w:r>
      <w:r w:rsidR="008411FC">
        <w:rPr>
          <w:rFonts w:cstheme="minorHAnsi"/>
          <w:sz w:val="24"/>
          <w:szCs w:val="24"/>
        </w:rPr>
        <w:t xml:space="preserve">These play sessions will take place in a clean room to protect both the researcher </w:t>
      </w:r>
      <w:r w:rsidR="00EB1E9C">
        <w:rPr>
          <w:rFonts w:cstheme="minorHAnsi"/>
          <w:sz w:val="24"/>
          <w:szCs w:val="24"/>
        </w:rPr>
        <w:t xml:space="preserve">and children </w:t>
      </w:r>
      <w:r w:rsidR="008411FC">
        <w:rPr>
          <w:rFonts w:cstheme="minorHAnsi"/>
          <w:sz w:val="24"/>
          <w:szCs w:val="24"/>
        </w:rPr>
        <w:t>a</w:t>
      </w:r>
      <w:r w:rsidR="00EB1E9C">
        <w:rPr>
          <w:rFonts w:cstheme="minorHAnsi"/>
          <w:sz w:val="24"/>
          <w:szCs w:val="24"/>
        </w:rPr>
        <w:t xml:space="preserve">s well as </w:t>
      </w:r>
      <w:r w:rsidR="008411FC">
        <w:rPr>
          <w:rFonts w:cstheme="minorHAnsi"/>
          <w:sz w:val="24"/>
          <w:szCs w:val="24"/>
        </w:rPr>
        <w:t xml:space="preserve">provide piece of mind to the </w:t>
      </w:r>
      <w:r w:rsidR="00EB1E9C">
        <w:rPr>
          <w:rFonts w:cstheme="minorHAnsi"/>
          <w:sz w:val="24"/>
          <w:szCs w:val="24"/>
        </w:rPr>
        <w:t xml:space="preserve">parents or carers. </w:t>
      </w:r>
      <w:r w:rsidR="009F2E6A">
        <w:rPr>
          <w:rFonts w:cstheme="minorHAnsi"/>
          <w:sz w:val="24"/>
          <w:szCs w:val="24"/>
        </w:rPr>
        <w:t xml:space="preserve">The drawback to using a clean room could be that the child may feel uncomfortable in their surroundings and change their behaviour based on this. To mitigate this, the relationship the researcher has built with the child will become paramount in helping them to feel comfortable. Also, the child being fully informed and possibly invited to view the rom prior to the research taking place could help with the child’s comfort level. </w:t>
      </w:r>
      <w:r>
        <w:rPr>
          <w:rFonts w:cstheme="minorHAnsi"/>
          <w:sz w:val="24"/>
          <w:szCs w:val="24"/>
        </w:rPr>
        <w:t>Participation with reflection over the conversations both with the supportive professionals and the parents or carers as well as the children will take place to gain as accurate</w:t>
      </w:r>
      <w:r w:rsidR="00207432">
        <w:rPr>
          <w:rFonts w:cstheme="minorHAnsi"/>
          <w:sz w:val="24"/>
          <w:szCs w:val="24"/>
        </w:rPr>
        <w:t xml:space="preserve"> a</w:t>
      </w:r>
      <w:r>
        <w:rPr>
          <w:rFonts w:cstheme="minorHAnsi"/>
          <w:sz w:val="24"/>
          <w:szCs w:val="24"/>
        </w:rPr>
        <w:t xml:space="preserve"> picture as possible (Lyndon, 2012). </w:t>
      </w:r>
      <w:r w:rsidRPr="00F04E0E">
        <w:rPr>
          <w:rFonts w:cstheme="minorHAnsi"/>
          <w:sz w:val="24"/>
          <w:szCs w:val="24"/>
        </w:rPr>
        <w:t>This is known as the mosaic approach which uses a range of methods to understand a child’s point of view (Clark, 2005).</w:t>
      </w:r>
      <w:r>
        <w:rPr>
          <w:rFonts w:cstheme="minorHAnsi"/>
          <w:sz w:val="24"/>
          <w:szCs w:val="24"/>
        </w:rPr>
        <w:t xml:space="preserve"> </w:t>
      </w:r>
      <w:r w:rsidR="00460FFE">
        <w:rPr>
          <w:rFonts w:cstheme="minorHAnsi"/>
          <w:sz w:val="24"/>
          <w:szCs w:val="24"/>
        </w:rPr>
        <w:t>There are both positives and limitations to using the mosaic approach as well as having conversations with families.</w:t>
      </w:r>
      <w:r w:rsidR="007121A5">
        <w:rPr>
          <w:rFonts w:cstheme="minorHAnsi"/>
          <w:sz w:val="24"/>
          <w:szCs w:val="24"/>
        </w:rPr>
        <w:t xml:space="preserve"> The relationship and trust that can be built with the researcher is paramount to the </w:t>
      </w:r>
      <w:r w:rsidR="00B24B69">
        <w:rPr>
          <w:rFonts w:cstheme="minorHAnsi"/>
          <w:sz w:val="24"/>
          <w:szCs w:val="24"/>
        </w:rPr>
        <w:t>results of a study. These results can be misinterpreted or distorted when the participants are aware of the role of the researcher and could change their usual behaviour based on them being observed or due to the relationship they may have with the researcher</w:t>
      </w:r>
      <w:r w:rsidR="00F27D1F">
        <w:rPr>
          <w:rFonts w:cstheme="minorHAnsi"/>
          <w:sz w:val="24"/>
          <w:szCs w:val="24"/>
        </w:rPr>
        <w:t xml:space="preserve"> (</w:t>
      </w:r>
      <w:r w:rsidR="00F27D1F" w:rsidRPr="00F27D1F">
        <w:rPr>
          <w:rFonts w:cstheme="minorHAnsi"/>
          <w:sz w:val="24"/>
          <w:szCs w:val="24"/>
        </w:rPr>
        <w:t>Oswald, Sherratt and Smith, 2014)</w:t>
      </w:r>
      <w:r w:rsidR="00F27D1F">
        <w:rPr>
          <w:rFonts w:cstheme="minorHAnsi"/>
          <w:sz w:val="24"/>
          <w:szCs w:val="24"/>
        </w:rPr>
        <w:t>. T</w:t>
      </w:r>
      <w:r w:rsidR="00B24B69">
        <w:rPr>
          <w:rFonts w:cstheme="minorHAnsi"/>
          <w:sz w:val="24"/>
          <w:szCs w:val="24"/>
        </w:rPr>
        <w:t xml:space="preserve">his is known as the Hawthorne Effect and </w:t>
      </w:r>
      <w:r w:rsidR="0073087F">
        <w:rPr>
          <w:rFonts w:cstheme="minorHAnsi"/>
          <w:sz w:val="24"/>
          <w:szCs w:val="24"/>
        </w:rPr>
        <w:t xml:space="preserve">can </w:t>
      </w:r>
      <w:r w:rsidR="00B24B69">
        <w:rPr>
          <w:rFonts w:cstheme="minorHAnsi"/>
          <w:sz w:val="24"/>
          <w:szCs w:val="24"/>
        </w:rPr>
        <w:t>provide</w:t>
      </w:r>
      <w:r w:rsidR="0073087F">
        <w:rPr>
          <w:rFonts w:cstheme="minorHAnsi"/>
          <w:sz w:val="24"/>
          <w:szCs w:val="24"/>
        </w:rPr>
        <w:t xml:space="preserve"> </w:t>
      </w:r>
      <w:r w:rsidR="00B24B69">
        <w:rPr>
          <w:rFonts w:cstheme="minorHAnsi"/>
          <w:sz w:val="24"/>
          <w:szCs w:val="24"/>
        </w:rPr>
        <w:t xml:space="preserve">an ethical dilemma for a researcher in </w:t>
      </w:r>
      <w:r w:rsidR="0073087F">
        <w:rPr>
          <w:rFonts w:cstheme="minorHAnsi"/>
          <w:sz w:val="24"/>
          <w:szCs w:val="24"/>
        </w:rPr>
        <w:t xml:space="preserve">that </w:t>
      </w:r>
      <w:r w:rsidR="002C7B7E">
        <w:rPr>
          <w:rFonts w:cstheme="minorHAnsi"/>
          <w:sz w:val="24"/>
          <w:szCs w:val="24"/>
        </w:rPr>
        <w:t xml:space="preserve">their relationship with the participants </w:t>
      </w:r>
      <w:r w:rsidR="00F00E36">
        <w:rPr>
          <w:rFonts w:cstheme="minorHAnsi"/>
          <w:sz w:val="24"/>
          <w:szCs w:val="24"/>
        </w:rPr>
        <w:t xml:space="preserve">or the perceived pedestal that the participant could put the researcher on </w:t>
      </w:r>
      <w:r w:rsidR="002C7B7E">
        <w:rPr>
          <w:rFonts w:cstheme="minorHAnsi"/>
          <w:sz w:val="24"/>
          <w:szCs w:val="24"/>
        </w:rPr>
        <w:t xml:space="preserve">can affect how they act and react. </w:t>
      </w:r>
      <w:r w:rsidR="002C7B7E" w:rsidRPr="002C7B7E">
        <w:rPr>
          <w:rFonts w:cstheme="minorHAnsi"/>
          <w:sz w:val="24"/>
          <w:szCs w:val="24"/>
        </w:rPr>
        <w:t xml:space="preserve">(McCambridge, Witton and </w:t>
      </w:r>
      <w:proofErr w:type="spellStart"/>
      <w:r w:rsidR="002C7B7E" w:rsidRPr="002C7B7E">
        <w:rPr>
          <w:rFonts w:cstheme="minorHAnsi"/>
          <w:sz w:val="24"/>
          <w:szCs w:val="24"/>
        </w:rPr>
        <w:t>Elbourne</w:t>
      </w:r>
      <w:proofErr w:type="spellEnd"/>
      <w:r w:rsidR="002C7B7E" w:rsidRPr="002C7B7E">
        <w:rPr>
          <w:rFonts w:cstheme="minorHAnsi"/>
          <w:sz w:val="24"/>
          <w:szCs w:val="24"/>
        </w:rPr>
        <w:t>, 2014)</w:t>
      </w:r>
    </w:p>
    <w:p w14:paraId="711B78BC" w14:textId="1C548B00" w:rsidR="00CD2D36" w:rsidRDefault="00E50469" w:rsidP="00C36055">
      <w:pPr>
        <w:spacing w:line="360" w:lineRule="auto"/>
        <w:rPr>
          <w:rFonts w:cstheme="minorHAnsi"/>
          <w:sz w:val="24"/>
          <w:szCs w:val="24"/>
        </w:rPr>
      </w:pPr>
      <w:r w:rsidRPr="00E50469">
        <w:rPr>
          <w:rFonts w:cstheme="minorHAnsi"/>
          <w:sz w:val="24"/>
          <w:szCs w:val="24"/>
        </w:rPr>
        <w:t xml:space="preserve">The time this study will take is dependent on the needs of the family and </w:t>
      </w:r>
      <w:r w:rsidR="00227828">
        <w:rPr>
          <w:rFonts w:cstheme="minorHAnsi"/>
          <w:sz w:val="24"/>
          <w:szCs w:val="24"/>
        </w:rPr>
        <w:t>will</w:t>
      </w:r>
      <w:r w:rsidRPr="00E50469">
        <w:rPr>
          <w:rFonts w:cstheme="minorHAnsi"/>
          <w:sz w:val="24"/>
          <w:szCs w:val="24"/>
        </w:rPr>
        <w:t xml:space="preserve"> be a longitudinal study</w:t>
      </w:r>
      <w:r w:rsidR="00DB74FD">
        <w:rPr>
          <w:rFonts w:cstheme="minorHAnsi"/>
          <w:sz w:val="24"/>
          <w:szCs w:val="24"/>
        </w:rPr>
        <w:t xml:space="preserve"> (over a longer period of time)</w:t>
      </w:r>
      <w:r w:rsidRPr="00E50469">
        <w:rPr>
          <w:rFonts w:cstheme="minorHAnsi"/>
          <w:sz w:val="24"/>
          <w:szCs w:val="24"/>
        </w:rPr>
        <w:t xml:space="preserve"> </w:t>
      </w:r>
      <w:r w:rsidR="00227828">
        <w:rPr>
          <w:rFonts w:cstheme="minorHAnsi"/>
          <w:sz w:val="24"/>
          <w:szCs w:val="24"/>
        </w:rPr>
        <w:t xml:space="preserve">compared to a cross-sectional study that assesses the information in a </w:t>
      </w:r>
      <w:r w:rsidR="00DB74FD">
        <w:rPr>
          <w:rFonts w:cstheme="minorHAnsi"/>
          <w:sz w:val="24"/>
          <w:szCs w:val="24"/>
        </w:rPr>
        <w:t>snapshot</w:t>
      </w:r>
      <w:r w:rsidR="00227828">
        <w:rPr>
          <w:rFonts w:cstheme="minorHAnsi"/>
          <w:sz w:val="24"/>
          <w:szCs w:val="24"/>
        </w:rPr>
        <w:t xml:space="preserve"> of </w:t>
      </w:r>
      <w:r w:rsidR="00DB74FD">
        <w:rPr>
          <w:rFonts w:cstheme="minorHAnsi"/>
          <w:sz w:val="24"/>
          <w:szCs w:val="24"/>
        </w:rPr>
        <w:t>time</w:t>
      </w:r>
      <w:r w:rsidR="00DB74FD" w:rsidRPr="00DB74FD">
        <w:rPr>
          <w:rFonts w:ascii="Roboto" w:hAnsi="Roboto"/>
          <w:color w:val="2C3E50"/>
          <w:sz w:val="23"/>
          <w:szCs w:val="23"/>
          <w:shd w:val="clear" w:color="auto" w:fill="FFFFFF"/>
        </w:rPr>
        <w:t xml:space="preserve"> </w:t>
      </w:r>
      <w:r w:rsidR="00DB74FD" w:rsidRPr="00DB74FD">
        <w:rPr>
          <w:rFonts w:cstheme="minorHAnsi"/>
          <w:sz w:val="24"/>
          <w:szCs w:val="24"/>
        </w:rPr>
        <w:t xml:space="preserve">(www.iwh.on.ca, </w:t>
      </w:r>
      <w:r w:rsidR="00DB74FD">
        <w:rPr>
          <w:rFonts w:cstheme="minorHAnsi"/>
          <w:sz w:val="24"/>
          <w:szCs w:val="24"/>
        </w:rPr>
        <w:t>2015</w:t>
      </w:r>
      <w:r w:rsidR="00DB74FD" w:rsidRPr="00DB74FD">
        <w:rPr>
          <w:rFonts w:cstheme="minorHAnsi"/>
          <w:sz w:val="24"/>
          <w:szCs w:val="24"/>
        </w:rPr>
        <w:t>)</w:t>
      </w:r>
      <w:r w:rsidR="00DB74FD">
        <w:rPr>
          <w:rFonts w:cstheme="minorHAnsi"/>
          <w:sz w:val="24"/>
          <w:szCs w:val="24"/>
        </w:rPr>
        <w:t>. A</w:t>
      </w:r>
      <w:r w:rsidRPr="00E50469">
        <w:rPr>
          <w:rFonts w:cstheme="minorHAnsi"/>
          <w:sz w:val="24"/>
          <w:szCs w:val="24"/>
        </w:rPr>
        <w:t>s the Early Intervention Teams can support a family from pre-natal until the youngest child in the family turns eight years old</w:t>
      </w:r>
      <w:r w:rsidR="00575BA9">
        <w:rPr>
          <w:rFonts w:cstheme="minorHAnsi"/>
          <w:sz w:val="24"/>
          <w:szCs w:val="24"/>
        </w:rPr>
        <w:t>,</w:t>
      </w:r>
      <w:r w:rsidR="00DB74FD">
        <w:rPr>
          <w:rFonts w:cstheme="minorHAnsi"/>
          <w:sz w:val="24"/>
          <w:szCs w:val="24"/>
        </w:rPr>
        <w:t xml:space="preserve"> and to assess the impact of early intervention</w:t>
      </w:r>
      <w:r w:rsidR="00575BA9">
        <w:rPr>
          <w:rFonts w:cstheme="minorHAnsi"/>
          <w:sz w:val="24"/>
          <w:szCs w:val="24"/>
        </w:rPr>
        <w:t>,</w:t>
      </w:r>
      <w:r w:rsidR="00DB74FD">
        <w:rPr>
          <w:rFonts w:cstheme="minorHAnsi"/>
          <w:sz w:val="24"/>
          <w:szCs w:val="24"/>
        </w:rPr>
        <w:t xml:space="preserve"> further conversations with the family will be neede</w:t>
      </w:r>
      <w:r w:rsidR="008F1563">
        <w:rPr>
          <w:rFonts w:cstheme="minorHAnsi"/>
          <w:sz w:val="24"/>
          <w:szCs w:val="24"/>
        </w:rPr>
        <w:t>d</w:t>
      </w:r>
      <w:r w:rsidR="00DB74FD">
        <w:rPr>
          <w:rFonts w:cstheme="minorHAnsi"/>
          <w:sz w:val="24"/>
          <w:szCs w:val="24"/>
        </w:rPr>
        <w:t xml:space="preserve">.  </w:t>
      </w:r>
      <w:r w:rsidR="00FE6AE9" w:rsidRPr="00FE6AE9">
        <w:rPr>
          <w:rFonts w:cstheme="minorHAnsi"/>
          <w:sz w:val="24"/>
          <w:szCs w:val="24"/>
        </w:rPr>
        <w:t>To accurately assess the impact that Early Intervention has had within the chosen families, there would need to be a starting point assessment, as well as middle and end result assessments looking at what matters to the family, the plan for change and engagement. To measure the long-term impact</w:t>
      </w:r>
      <w:r w:rsidR="00FE6AE9">
        <w:rPr>
          <w:rFonts w:cstheme="minorHAnsi"/>
          <w:sz w:val="24"/>
          <w:szCs w:val="24"/>
        </w:rPr>
        <w:t xml:space="preserve"> of the interventions</w:t>
      </w:r>
      <w:r w:rsidR="00FE6AE9" w:rsidRPr="00FE6AE9">
        <w:rPr>
          <w:rFonts w:cstheme="minorHAnsi"/>
          <w:sz w:val="24"/>
          <w:szCs w:val="24"/>
        </w:rPr>
        <w:t>, there would need to be additional updates</w:t>
      </w:r>
      <w:r w:rsidR="00FE6AE9">
        <w:rPr>
          <w:rFonts w:cstheme="minorHAnsi"/>
          <w:sz w:val="24"/>
          <w:szCs w:val="24"/>
        </w:rPr>
        <w:t xml:space="preserve"> following the closure of the intervention</w:t>
      </w:r>
      <w:r w:rsidR="00FE6AE9" w:rsidRPr="00FE6AE9">
        <w:rPr>
          <w:rFonts w:cstheme="minorHAnsi"/>
          <w:sz w:val="24"/>
          <w:szCs w:val="24"/>
        </w:rPr>
        <w:t xml:space="preserve"> with each family </w:t>
      </w:r>
      <w:r w:rsidR="000876B4">
        <w:rPr>
          <w:rFonts w:cstheme="minorHAnsi"/>
          <w:sz w:val="24"/>
          <w:szCs w:val="24"/>
        </w:rPr>
        <w:t xml:space="preserve">member </w:t>
      </w:r>
      <w:r w:rsidR="00FE6AE9" w:rsidRPr="00FE6AE9">
        <w:rPr>
          <w:rFonts w:cstheme="minorHAnsi"/>
          <w:sz w:val="24"/>
          <w:szCs w:val="24"/>
        </w:rPr>
        <w:t xml:space="preserve">to measure attainment of the child or children as well as assess the ongoing </w:t>
      </w:r>
      <w:r w:rsidR="00FE6AE9" w:rsidRPr="00FE6AE9">
        <w:rPr>
          <w:rFonts w:cstheme="minorHAnsi"/>
          <w:sz w:val="24"/>
          <w:szCs w:val="24"/>
        </w:rPr>
        <w:lastRenderedPageBreak/>
        <w:t>family dynamic</w:t>
      </w:r>
      <w:r w:rsidR="000876B4">
        <w:rPr>
          <w:rFonts w:cstheme="minorHAnsi"/>
          <w:sz w:val="24"/>
          <w:szCs w:val="24"/>
        </w:rPr>
        <w:t xml:space="preserve"> and be able to compare all of the assessments.</w:t>
      </w:r>
      <w:r w:rsidR="00FE6AE9">
        <w:rPr>
          <w:rFonts w:cstheme="minorHAnsi"/>
          <w:sz w:val="24"/>
          <w:szCs w:val="24"/>
        </w:rPr>
        <w:t xml:space="preserve"> </w:t>
      </w:r>
      <w:r w:rsidR="008D3D2C">
        <w:rPr>
          <w:rFonts w:cstheme="minorHAnsi"/>
          <w:sz w:val="24"/>
          <w:szCs w:val="24"/>
        </w:rPr>
        <w:t>A mid-point assessment of the evidence and reports of this provided to continually assess the impact that Early Intervention may be having.</w:t>
      </w:r>
    </w:p>
    <w:p w14:paraId="283FD375" w14:textId="72654701" w:rsidR="00377CF0" w:rsidRDefault="00CD2D36" w:rsidP="00C36055">
      <w:pPr>
        <w:spacing w:line="360" w:lineRule="auto"/>
        <w:rPr>
          <w:rFonts w:cstheme="minorHAnsi"/>
          <w:sz w:val="24"/>
          <w:szCs w:val="24"/>
        </w:rPr>
      </w:pPr>
      <w:r>
        <w:rPr>
          <w:rFonts w:cstheme="minorHAnsi"/>
          <w:sz w:val="24"/>
          <w:szCs w:val="24"/>
        </w:rPr>
        <w:t xml:space="preserve">Other professionals </w:t>
      </w:r>
      <w:r w:rsidR="0010332E">
        <w:rPr>
          <w:rFonts w:cstheme="minorHAnsi"/>
          <w:sz w:val="24"/>
          <w:szCs w:val="24"/>
        </w:rPr>
        <w:t xml:space="preserve">working collaboratively with the Family Workers in support of the family </w:t>
      </w:r>
      <w:r>
        <w:rPr>
          <w:rFonts w:cstheme="minorHAnsi"/>
          <w:sz w:val="24"/>
          <w:szCs w:val="24"/>
        </w:rPr>
        <w:t>will be provided with questionnaires for them to answer in relation to their support and views on the start and end of the interventions</w:t>
      </w:r>
      <w:r w:rsidR="0010332E">
        <w:rPr>
          <w:rFonts w:cstheme="minorHAnsi"/>
          <w:sz w:val="24"/>
          <w:szCs w:val="24"/>
        </w:rPr>
        <w:t xml:space="preserve"> including in relation to engagement of the family as well as looking at the metaphorical distance travelled</w:t>
      </w:r>
      <w:r>
        <w:rPr>
          <w:rFonts w:cstheme="minorHAnsi"/>
          <w:sz w:val="24"/>
          <w:szCs w:val="24"/>
        </w:rPr>
        <w:t xml:space="preserve">. </w:t>
      </w:r>
      <w:r w:rsidR="0010332E">
        <w:rPr>
          <w:rFonts w:cstheme="minorHAnsi"/>
          <w:sz w:val="24"/>
          <w:szCs w:val="24"/>
        </w:rPr>
        <w:t>There are a number of positives in using questionnaires for qua</w:t>
      </w:r>
      <w:r w:rsidR="008D3D2C">
        <w:rPr>
          <w:rFonts w:cstheme="minorHAnsi"/>
          <w:sz w:val="24"/>
          <w:szCs w:val="24"/>
        </w:rPr>
        <w:t>li</w:t>
      </w:r>
      <w:r w:rsidR="002167F5">
        <w:rPr>
          <w:rFonts w:cstheme="minorHAnsi"/>
          <w:sz w:val="24"/>
          <w:szCs w:val="24"/>
        </w:rPr>
        <w:t>t</w:t>
      </w:r>
      <w:r w:rsidR="0010332E">
        <w:rPr>
          <w:rFonts w:cstheme="minorHAnsi"/>
          <w:sz w:val="24"/>
          <w:szCs w:val="24"/>
        </w:rPr>
        <w:t>ative data gathering</w:t>
      </w:r>
      <w:r w:rsidR="003A64C4">
        <w:rPr>
          <w:rFonts w:cstheme="minorHAnsi"/>
          <w:sz w:val="24"/>
          <w:szCs w:val="24"/>
        </w:rPr>
        <w:t xml:space="preserve"> although they are predominantly used for qualitative data gathering to provide statistical evidence</w:t>
      </w:r>
      <w:r w:rsidR="0010332E">
        <w:rPr>
          <w:rFonts w:cstheme="minorHAnsi"/>
          <w:sz w:val="24"/>
          <w:szCs w:val="24"/>
        </w:rPr>
        <w:t xml:space="preserve">. These </w:t>
      </w:r>
      <w:r w:rsidR="003A64C4">
        <w:rPr>
          <w:rFonts w:cstheme="minorHAnsi"/>
          <w:sz w:val="24"/>
          <w:szCs w:val="24"/>
        </w:rPr>
        <w:t xml:space="preserve">positives </w:t>
      </w:r>
      <w:r w:rsidR="0010332E">
        <w:rPr>
          <w:rFonts w:cstheme="minorHAnsi"/>
          <w:sz w:val="24"/>
          <w:szCs w:val="24"/>
        </w:rPr>
        <w:t xml:space="preserve">include the time they take for participants </w:t>
      </w:r>
      <w:r w:rsidR="0070186D">
        <w:rPr>
          <w:rFonts w:cstheme="minorHAnsi"/>
          <w:sz w:val="24"/>
          <w:szCs w:val="24"/>
        </w:rPr>
        <w:t>to complete</w:t>
      </w:r>
      <w:r w:rsidR="00575BA9">
        <w:rPr>
          <w:rFonts w:cstheme="minorHAnsi"/>
          <w:sz w:val="24"/>
          <w:szCs w:val="24"/>
        </w:rPr>
        <w:t>,</w:t>
      </w:r>
      <w:r w:rsidR="0070186D">
        <w:rPr>
          <w:rFonts w:cstheme="minorHAnsi"/>
          <w:sz w:val="24"/>
          <w:szCs w:val="24"/>
        </w:rPr>
        <w:t xml:space="preserve"> and the views they can include allows for the researcher to corroborate </w:t>
      </w:r>
      <w:r w:rsidR="002167F5">
        <w:rPr>
          <w:rFonts w:cstheme="minorHAnsi"/>
          <w:sz w:val="24"/>
          <w:szCs w:val="24"/>
        </w:rPr>
        <w:t>and understand each family’s journey.</w:t>
      </w:r>
      <w:r w:rsidR="0070186D">
        <w:rPr>
          <w:rFonts w:cstheme="minorHAnsi"/>
          <w:sz w:val="24"/>
          <w:szCs w:val="24"/>
        </w:rPr>
        <w:t xml:space="preserve"> </w:t>
      </w:r>
      <w:r w:rsidR="002167F5">
        <w:rPr>
          <w:rFonts w:cstheme="minorHAnsi"/>
          <w:sz w:val="24"/>
          <w:szCs w:val="24"/>
        </w:rPr>
        <w:t>However, t</w:t>
      </w:r>
      <w:r w:rsidR="002167F5" w:rsidRPr="002167F5">
        <w:rPr>
          <w:rFonts w:cstheme="minorHAnsi"/>
          <w:sz w:val="24"/>
          <w:szCs w:val="24"/>
        </w:rPr>
        <w:t>o use questionnaires for all participants would limit the data received and not provide an accurate understanding of the impact that Early Intervention has had within the family.  Choosing quantitative methods for the research allows for and looks at cause and effect. Within this study the cause would be the interventions and support provided and the effect the ongoing impact of these (Lambert, 2019). Limitations of the proposed research methods, observation, play, communication, and questionnaires could be how the researcher interprets the information garnered from the participants and if there is any bias based on the relationship they</w:t>
      </w:r>
      <w:r w:rsidR="003A64C4">
        <w:rPr>
          <w:rFonts w:cstheme="minorHAnsi"/>
          <w:sz w:val="24"/>
          <w:szCs w:val="24"/>
        </w:rPr>
        <w:t xml:space="preserve"> may</w:t>
      </w:r>
      <w:r w:rsidR="002167F5" w:rsidRPr="002167F5">
        <w:rPr>
          <w:rFonts w:cstheme="minorHAnsi"/>
          <w:sz w:val="24"/>
          <w:szCs w:val="24"/>
        </w:rPr>
        <w:t xml:space="preserve"> have developed. The unintentional role of </w:t>
      </w:r>
      <w:r w:rsidR="003A64C4">
        <w:rPr>
          <w:rFonts w:cstheme="minorHAnsi"/>
          <w:sz w:val="24"/>
          <w:szCs w:val="24"/>
        </w:rPr>
        <w:t xml:space="preserve">the </w:t>
      </w:r>
      <w:r w:rsidR="002167F5" w:rsidRPr="002167F5">
        <w:rPr>
          <w:rFonts w:cstheme="minorHAnsi"/>
          <w:sz w:val="24"/>
          <w:szCs w:val="24"/>
        </w:rPr>
        <w:t xml:space="preserve">researcher could also be a factor in affecting the conversation with the child as well as with the adults. For example, where the researcher is playing with the child and giving ideas to help develop the play and unintentionally leading it.  </w:t>
      </w:r>
    </w:p>
    <w:p w14:paraId="0DAA17C0" w14:textId="77777777" w:rsidR="003A64C4" w:rsidRDefault="003A64C4" w:rsidP="00C36055">
      <w:pPr>
        <w:spacing w:line="360" w:lineRule="auto"/>
        <w:rPr>
          <w:rFonts w:cstheme="minorHAnsi"/>
          <w:sz w:val="24"/>
          <w:szCs w:val="24"/>
        </w:rPr>
      </w:pPr>
    </w:p>
    <w:p w14:paraId="19299978" w14:textId="60CA3280" w:rsidR="00377CF0" w:rsidRDefault="00377CF0" w:rsidP="00C36055">
      <w:pPr>
        <w:spacing w:line="360" w:lineRule="auto"/>
        <w:rPr>
          <w:rFonts w:cstheme="minorHAnsi"/>
          <w:i/>
          <w:iCs/>
          <w:sz w:val="24"/>
          <w:szCs w:val="24"/>
        </w:rPr>
      </w:pPr>
      <w:r w:rsidRPr="00377CF0">
        <w:rPr>
          <w:rFonts w:cstheme="minorHAnsi"/>
          <w:i/>
          <w:iCs/>
          <w:sz w:val="24"/>
          <w:szCs w:val="24"/>
        </w:rPr>
        <w:t>Ethical Considerations</w:t>
      </w:r>
      <w:r w:rsidR="00BA5156">
        <w:rPr>
          <w:rFonts w:cstheme="minorHAnsi"/>
          <w:i/>
          <w:iCs/>
          <w:sz w:val="24"/>
          <w:szCs w:val="24"/>
        </w:rPr>
        <w:t xml:space="preserve"> </w:t>
      </w:r>
    </w:p>
    <w:p w14:paraId="4B540E2E" w14:textId="77777777" w:rsidR="00751C59" w:rsidRDefault="003710B0" w:rsidP="00CE700C">
      <w:pPr>
        <w:spacing w:line="360" w:lineRule="auto"/>
        <w:rPr>
          <w:rFonts w:cstheme="minorHAnsi"/>
          <w:sz w:val="24"/>
          <w:szCs w:val="24"/>
        </w:rPr>
      </w:pPr>
      <w:r>
        <w:rPr>
          <w:rFonts w:cstheme="minorHAnsi"/>
          <w:sz w:val="24"/>
          <w:szCs w:val="24"/>
        </w:rPr>
        <w:t>There are many Ethical Considerations that have to be addressed within his study</w:t>
      </w:r>
      <w:r w:rsidR="00FE2CF0">
        <w:rPr>
          <w:rFonts w:cstheme="minorHAnsi"/>
          <w:sz w:val="24"/>
          <w:szCs w:val="24"/>
        </w:rPr>
        <w:t xml:space="preserve">. </w:t>
      </w:r>
      <w:r w:rsidR="00051B17">
        <w:rPr>
          <w:rFonts w:cstheme="minorHAnsi"/>
          <w:sz w:val="24"/>
          <w:szCs w:val="24"/>
        </w:rPr>
        <w:t xml:space="preserve">This is particularly true when children are involved in the study. As stated within the Methodological Considerations, as part of the UNCRC’s Articles, the children should be kept informed of </w:t>
      </w:r>
      <w:r w:rsidR="00CE700C">
        <w:rPr>
          <w:rFonts w:cstheme="minorHAnsi"/>
          <w:sz w:val="24"/>
          <w:szCs w:val="24"/>
        </w:rPr>
        <w:t>and have a say in</w:t>
      </w:r>
      <w:r w:rsidR="00CE700C" w:rsidRPr="00CE700C">
        <w:rPr>
          <w:rFonts w:cstheme="minorHAnsi"/>
          <w:sz w:val="24"/>
          <w:szCs w:val="24"/>
        </w:rPr>
        <w:t xml:space="preserve"> </w:t>
      </w:r>
      <w:r w:rsidR="00CE700C" w:rsidRPr="00CE700C">
        <w:rPr>
          <w:rFonts w:cstheme="minorHAnsi"/>
          <w:sz w:val="24"/>
          <w:szCs w:val="24"/>
        </w:rPr>
        <w:t>that which affects them</w:t>
      </w:r>
      <w:r w:rsidR="00CE700C">
        <w:rPr>
          <w:rFonts w:cstheme="minorHAnsi"/>
          <w:sz w:val="24"/>
          <w:szCs w:val="24"/>
        </w:rPr>
        <w:t xml:space="preserve"> </w:t>
      </w:r>
      <w:r w:rsidR="00CE700C" w:rsidRPr="00CE700C">
        <w:rPr>
          <w:rFonts w:cstheme="minorHAnsi"/>
          <w:sz w:val="24"/>
          <w:szCs w:val="24"/>
        </w:rPr>
        <w:t>(Children's Commissioner for Wales, 2019)</w:t>
      </w:r>
      <w:r w:rsidR="00CE700C">
        <w:rPr>
          <w:rFonts w:cstheme="minorHAnsi"/>
          <w:sz w:val="24"/>
          <w:szCs w:val="24"/>
        </w:rPr>
        <w:t>.</w:t>
      </w:r>
      <w:r w:rsidR="00051B17">
        <w:rPr>
          <w:rFonts w:cstheme="minorHAnsi"/>
          <w:sz w:val="24"/>
          <w:szCs w:val="24"/>
        </w:rPr>
        <w:t xml:space="preserve"> With this in mind consent to participate will be collected via information forms to all family members</w:t>
      </w:r>
      <w:r w:rsidR="006F44D3">
        <w:rPr>
          <w:rFonts w:cstheme="minorHAnsi"/>
          <w:sz w:val="24"/>
          <w:szCs w:val="24"/>
        </w:rPr>
        <w:t xml:space="preserve"> with social stories provided for the parents</w:t>
      </w:r>
      <w:r w:rsidR="00AE7FC2">
        <w:rPr>
          <w:rFonts w:cstheme="minorHAnsi"/>
          <w:sz w:val="24"/>
          <w:szCs w:val="24"/>
        </w:rPr>
        <w:t xml:space="preserve"> or carers</w:t>
      </w:r>
      <w:r w:rsidR="006F44D3">
        <w:rPr>
          <w:rFonts w:cstheme="minorHAnsi"/>
          <w:sz w:val="24"/>
          <w:szCs w:val="24"/>
        </w:rPr>
        <w:t xml:space="preserve"> to discuss with their </w:t>
      </w:r>
      <w:r w:rsidR="006F44D3">
        <w:rPr>
          <w:rFonts w:cstheme="minorHAnsi"/>
          <w:sz w:val="24"/>
          <w:szCs w:val="24"/>
        </w:rPr>
        <w:lastRenderedPageBreak/>
        <w:t xml:space="preserve">children. </w:t>
      </w:r>
      <w:r w:rsidR="00051B17">
        <w:rPr>
          <w:rFonts w:cstheme="minorHAnsi"/>
          <w:sz w:val="24"/>
          <w:szCs w:val="24"/>
        </w:rPr>
        <w:t xml:space="preserve">The information forms will include </w:t>
      </w:r>
      <w:r w:rsidR="006F44D3">
        <w:rPr>
          <w:rFonts w:cstheme="minorHAnsi"/>
          <w:sz w:val="24"/>
          <w:szCs w:val="24"/>
        </w:rPr>
        <w:t xml:space="preserve">details of </w:t>
      </w:r>
      <w:r w:rsidR="00051B17">
        <w:rPr>
          <w:rFonts w:cstheme="minorHAnsi"/>
          <w:sz w:val="24"/>
          <w:szCs w:val="24"/>
        </w:rPr>
        <w:t xml:space="preserve">the roles and responsibilities of the researcher and each participant. As well as how the information </w:t>
      </w:r>
      <w:r w:rsidR="006F44D3">
        <w:rPr>
          <w:rFonts w:cstheme="minorHAnsi"/>
          <w:sz w:val="24"/>
          <w:szCs w:val="24"/>
        </w:rPr>
        <w:t xml:space="preserve">is </w:t>
      </w:r>
      <w:r w:rsidR="00051B17">
        <w:rPr>
          <w:rFonts w:cstheme="minorHAnsi"/>
          <w:sz w:val="24"/>
          <w:szCs w:val="24"/>
        </w:rPr>
        <w:t>collected, stored</w:t>
      </w:r>
      <w:r w:rsidR="006F44D3">
        <w:rPr>
          <w:rFonts w:cstheme="minorHAnsi"/>
          <w:sz w:val="24"/>
          <w:szCs w:val="24"/>
        </w:rPr>
        <w:t>,</w:t>
      </w:r>
      <w:r w:rsidR="00051B17">
        <w:rPr>
          <w:rFonts w:cstheme="minorHAnsi"/>
          <w:sz w:val="24"/>
          <w:szCs w:val="24"/>
        </w:rPr>
        <w:t xml:space="preserve"> and disposed o</w:t>
      </w:r>
      <w:r w:rsidR="006F44D3">
        <w:rPr>
          <w:rFonts w:cstheme="minorHAnsi"/>
          <w:sz w:val="24"/>
          <w:szCs w:val="24"/>
        </w:rPr>
        <w:t>f</w:t>
      </w:r>
      <w:r w:rsidR="00051B17">
        <w:rPr>
          <w:rFonts w:cstheme="minorHAnsi"/>
          <w:sz w:val="24"/>
          <w:szCs w:val="24"/>
        </w:rPr>
        <w:t xml:space="preserve">. </w:t>
      </w:r>
      <w:r w:rsidR="006F44D3">
        <w:rPr>
          <w:rFonts w:cstheme="minorHAnsi"/>
          <w:sz w:val="24"/>
          <w:szCs w:val="24"/>
        </w:rPr>
        <w:t xml:space="preserve">The family will have the option to pull out of the study should they change their minds about participating. </w:t>
      </w:r>
      <w:r w:rsidR="002C0EB2">
        <w:rPr>
          <w:rFonts w:cstheme="minorHAnsi"/>
          <w:sz w:val="24"/>
          <w:szCs w:val="24"/>
        </w:rPr>
        <w:t xml:space="preserve">This process again will be set out in the information sheet. </w:t>
      </w:r>
      <w:r w:rsidR="00CE700C">
        <w:rPr>
          <w:rFonts w:cstheme="minorHAnsi"/>
          <w:sz w:val="24"/>
          <w:szCs w:val="24"/>
        </w:rPr>
        <w:t>As per Oxford University’s article on informed consent (2021) in which they highlight the importance of providing the basics of the study for the p</w:t>
      </w:r>
      <w:r w:rsidR="008E46FF">
        <w:rPr>
          <w:rFonts w:cstheme="minorHAnsi"/>
          <w:sz w:val="24"/>
          <w:szCs w:val="24"/>
        </w:rPr>
        <w:t>rospective</w:t>
      </w:r>
      <w:r w:rsidR="00CE700C">
        <w:rPr>
          <w:rFonts w:cstheme="minorHAnsi"/>
          <w:sz w:val="24"/>
          <w:szCs w:val="24"/>
        </w:rPr>
        <w:t xml:space="preserve"> participants perusal in a format that they understand and allowing them time to consider if they would like to provide their consent without any undue influence. </w:t>
      </w:r>
    </w:p>
    <w:p w14:paraId="736A0A0C" w14:textId="38AC66B3" w:rsidR="00D656F9" w:rsidRDefault="00AE7FC2" w:rsidP="00CE700C">
      <w:pPr>
        <w:spacing w:line="360" w:lineRule="auto"/>
        <w:rPr>
          <w:rFonts w:cstheme="minorHAnsi"/>
          <w:sz w:val="24"/>
          <w:szCs w:val="24"/>
        </w:rPr>
      </w:pPr>
      <w:r>
        <w:rPr>
          <w:rFonts w:cstheme="minorHAnsi"/>
          <w:sz w:val="24"/>
          <w:szCs w:val="24"/>
        </w:rPr>
        <w:t>With regard to the children who are able to understand the social story</w:t>
      </w:r>
      <w:r w:rsidR="008E46FF">
        <w:rPr>
          <w:rFonts w:cstheme="minorHAnsi"/>
          <w:sz w:val="24"/>
          <w:szCs w:val="24"/>
        </w:rPr>
        <w:t>, they are able to give their own consent, however the</w:t>
      </w:r>
      <w:r w:rsidR="00FE2205">
        <w:rPr>
          <w:rFonts w:cstheme="minorHAnsi"/>
          <w:sz w:val="24"/>
          <w:szCs w:val="24"/>
        </w:rPr>
        <w:t xml:space="preserve"> parent </w:t>
      </w:r>
      <w:r w:rsidR="008E46FF">
        <w:rPr>
          <w:rFonts w:cstheme="minorHAnsi"/>
          <w:sz w:val="24"/>
          <w:szCs w:val="24"/>
        </w:rPr>
        <w:t xml:space="preserve">or carer would need to provide assent to confirm they are also happy for the child to participate. Where children are of an age where verbal consent or understanding is not there, then the parent will need to consent on their behalf. However, </w:t>
      </w:r>
      <w:r w:rsidR="00FF4D67">
        <w:rPr>
          <w:rFonts w:cstheme="minorHAnsi"/>
          <w:sz w:val="24"/>
          <w:szCs w:val="24"/>
        </w:rPr>
        <w:t>listening to young children’s ‘voice’ does not always mean verbal communication. A young child can communicate their feelings using their body language, for example</w:t>
      </w:r>
      <w:r w:rsidR="00DF0977">
        <w:rPr>
          <w:rFonts w:cstheme="minorHAnsi"/>
          <w:sz w:val="24"/>
          <w:szCs w:val="24"/>
        </w:rPr>
        <w:t>,</w:t>
      </w:r>
      <w:r w:rsidR="00FF4D67">
        <w:rPr>
          <w:rFonts w:cstheme="minorHAnsi"/>
          <w:sz w:val="24"/>
          <w:szCs w:val="24"/>
        </w:rPr>
        <w:t xml:space="preserve"> and the interpretation of this should be considered with care as </w:t>
      </w:r>
      <w:r w:rsidR="00D656F9" w:rsidRPr="00D656F9">
        <w:rPr>
          <w:rFonts w:cstheme="minorHAnsi"/>
          <w:sz w:val="24"/>
          <w:szCs w:val="24"/>
        </w:rPr>
        <w:t>Palaiologou</w:t>
      </w:r>
      <w:r w:rsidR="00D656F9">
        <w:rPr>
          <w:rFonts w:cstheme="minorHAnsi"/>
          <w:sz w:val="24"/>
          <w:szCs w:val="24"/>
        </w:rPr>
        <w:t xml:space="preserve"> </w:t>
      </w:r>
      <w:r w:rsidR="00FF4D67">
        <w:rPr>
          <w:rFonts w:cstheme="minorHAnsi"/>
          <w:sz w:val="24"/>
          <w:szCs w:val="24"/>
        </w:rPr>
        <w:t xml:space="preserve">(2012) infers that the knowledge gained should not violate the child’s dignity, </w:t>
      </w:r>
      <w:proofErr w:type="gramStart"/>
      <w:r w:rsidR="00FF4D67">
        <w:rPr>
          <w:rFonts w:cstheme="minorHAnsi"/>
          <w:sz w:val="24"/>
          <w:szCs w:val="24"/>
        </w:rPr>
        <w:t>privacy</w:t>
      </w:r>
      <w:proofErr w:type="gramEnd"/>
      <w:r w:rsidR="00FF4D67">
        <w:rPr>
          <w:rFonts w:cstheme="minorHAnsi"/>
          <w:sz w:val="24"/>
          <w:szCs w:val="24"/>
        </w:rPr>
        <w:t xml:space="preserve"> or rights. </w:t>
      </w:r>
      <w:r w:rsidR="005E1D46">
        <w:rPr>
          <w:rFonts w:cstheme="minorHAnsi"/>
          <w:sz w:val="24"/>
          <w:szCs w:val="24"/>
        </w:rPr>
        <w:t xml:space="preserve">They also argue that a child’s view is often </w:t>
      </w:r>
      <w:r w:rsidR="00845371">
        <w:rPr>
          <w:rFonts w:cstheme="minorHAnsi"/>
          <w:sz w:val="24"/>
          <w:szCs w:val="24"/>
        </w:rPr>
        <w:t>overlooked,</w:t>
      </w:r>
      <w:r w:rsidR="005E1D46">
        <w:rPr>
          <w:rFonts w:cstheme="minorHAnsi"/>
          <w:sz w:val="24"/>
          <w:szCs w:val="24"/>
        </w:rPr>
        <w:t xml:space="preserve"> and they can be seen as a token, which is informed by Hart (</w:t>
      </w:r>
      <w:r w:rsidR="00845371">
        <w:rPr>
          <w:rFonts w:cstheme="minorHAnsi"/>
          <w:sz w:val="24"/>
          <w:szCs w:val="24"/>
        </w:rPr>
        <w:t>2013</w:t>
      </w:r>
      <w:r w:rsidR="005E1D46">
        <w:rPr>
          <w:rFonts w:cstheme="minorHAnsi"/>
          <w:sz w:val="24"/>
          <w:szCs w:val="24"/>
        </w:rPr>
        <w:t xml:space="preserve">), where </w:t>
      </w:r>
      <w:r w:rsidR="002E1DE1">
        <w:rPr>
          <w:rFonts w:cstheme="minorHAnsi"/>
          <w:sz w:val="24"/>
          <w:szCs w:val="24"/>
        </w:rPr>
        <w:t>researchers do not fully allow children to have their voice in the way that they would communicate and have not fully contemplated the ethics or a child’s rights.</w:t>
      </w:r>
    </w:p>
    <w:p w14:paraId="487B13B0" w14:textId="6950588F" w:rsidR="00FF4D67" w:rsidRDefault="00FF4D67" w:rsidP="00CE700C">
      <w:pPr>
        <w:spacing w:line="360" w:lineRule="auto"/>
        <w:rPr>
          <w:rFonts w:cstheme="minorHAnsi"/>
          <w:sz w:val="24"/>
          <w:szCs w:val="24"/>
        </w:rPr>
      </w:pPr>
      <w:r>
        <w:rPr>
          <w:rFonts w:cstheme="minorHAnsi"/>
          <w:sz w:val="24"/>
          <w:szCs w:val="24"/>
        </w:rPr>
        <w:t xml:space="preserve">There are risks </w:t>
      </w:r>
      <w:r w:rsidR="004A0DA1">
        <w:rPr>
          <w:rFonts w:cstheme="minorHAnsi"/>
          <w:sz w:val="24"/>
          <w:szCs w:val="24"/>
        </w:rPr>
        <w:t>with regard to gaining consent from parents or carers as the child could be manipulated by them to consent based on their relationship and the adults wish to participate. These can be known as Gatekeepers, and they provide an ethical conundrum in regard to if the consent from the child is forced or not. To mitigate this, the researcher can listen to the child and discuss any concerns they may have with the family as a whole</w:t>
      </w:r>
      <w:r w:rsidR="00751C59">
        <w:rPr>
          <w:rFonts w:cstheme="minorHAnsi"/>
          <w:sz w:val="24"/>
          <w:szCs w:val="24"/>
        </w:rPr>
        <w:t xml:space="preserve"> </w:t>
      </w:r>
      <w:r w:rsidR="00751C59" w:rsidRPr="00751C59">
        <w:rPr>
          <w:rFonts w:cstheme="minorHAnsi"/>
          <w:sz w:val="24"/>
          <w:szCs w:val="24"/>
        </w:rPr>
        <w:t>(</w:t>
      </w:r>
      <w:proofErr w:type="spellStart"/>
      <w:r w:rsidR="00751C59" w:rsidRPr="00751C59">
        <w:rPr>
          <w:rFonts w:cstheme="minorHAnsi"/>
          <w:sz w:val="24"/>
          <w:szCs w:val="24"/>
        </w:rPr>
        <w:t>Flewitt</w:t>
      </w:r>
      <w:proofErr w:type="spellEnd"/>
      <w:r w:rsidR="00751C59" w:rsidRPr="00751C59">
        <w:rPr>
          <w:rFonts w:cstheme="minorHAnsi"/>
          <w:sz w:val="24"/>
          <w:szCs w:val="24"/>
        </w:rPr>
        <w:t>, 2005)</w:t>
      </w:r>
      <w:r w:rsidR="00751C59">
        <w:rPr>
          <w:rFonts w:cstheme="minorHAnsi"/>
          <w:sz w:val="24"/>
          <w:szCs w:val="24"/>
        </w:rPr>
        <w:t xml:space="preserve">. </w:t>
      </w:r>
      <w:r w:rsidR="008411FC">
        <w:rPr>
          <w:rFonts w:cstheme="minorHAnsi"/>
          <w:sz w:val="24"/>
          <w:szCs w:val="24"/>
        </w:rPr>
        <w:t xml:space="preserve">Further risks to the professional participants would be with regard to the ethical considerations of partnerships with other professionals and if they are able to share the information they have ascertained within their support, based on their own Privacy Policies or management. These managers could also be known as Gatekeepers. </w:t>
      </w:r>
    </w:p>
    <w:p w14:paraId="24C9A3B4" w14:textId="50050D65" w:rsidR="000804F4" w:rsidRDefault="00ED3891" w:rsidP="000804F4">
      <w:pPr>
        <w:spacing w:line="360" w:lineRule="auto"/>
        <w:rPr>
          <w:rFonts w:cstheme="minorHAnsi"/>
          <w:sz w:val="24"/>
          <w:szCs w:val="24"/>
        </w:rPr>
      </w:pPr>
      <w:r>
        <w:rPr>
          <w:rFonts w:cstheme="minorHAnsi"/>
          <w:sz w:val="24"/>
          <w:szCs w:val="24"/>
        </w:rPr>
        <w:t xml:space="preserve">All researchers need to consider how they manage sensitive information and any disclosures that could be made. Safeguarding </w:t>
      </w:r>
      <w:r w:rsidR="003A5639">
        <w:rPr>
          <w:rFonts w:cstheme="minorHAnsi"/>
          <w:sz w:val="24"/>
          <w:szCs w:val="24"/>
        </w:rPr>
        <w:t xml:space="preserve">of children and vulnerable adults </w:t>
      </w:r>
      <w:r>
        <w:rPr>
          <w:rFonts w:cstheme="minorHAnsi"/>
          <w:sz w:val="24"/>
          <w:szCs w:val="24"/>
        </w:rPr>
        <w:t xml:space="preserve">is the responsibility of all </w:t>
      </w:r>
      <w:r w:rsidR="000804F4">
        <w:rPr>
          <w:rFonts w:cstheme="minorHAnsi"/>
          <w:sz w:val="24"/>
          <w:szCs w:val="24"/>
        </w:rPr>
        <w:t>professionals,</w:t>
      </w:r>
      <w:r>
        <w:rPr>
          <w:rFonts w:cstheme="minorHAnsi"/>
          <w:sz w:val="24"/>
          <w:szCs w:val="24"/>
        </w:rPr>
        <w:t xml:space="preserve"> and the policies of the organisation</w:t>
      </w:r>
      <w:r w:rsidR="003A5639">
        <w:rPr>
          <w:rFonts w:cstheme="minorHAnsi"/>
          <w:sz w:val="24"/>
          <w:szCs w:val="24"/>
        </w:rPr>
        <w:t xml:space="preserve"> (in this case Caerphilly County Borough </w:t>
      </w:r>
      <w:r w:rsidR="003A5639">
        <w:rPr>
          <w:rFonts w:cstheme="minorHAnsi"/>
          <w:sz w:val="24"/>
          <w:szCs w:val="24"/>
        </w:rPr>
        <w:lastRenderedPageBreak/>
        <w:t>Council)</w:t>
      </w:r>
      <w:r>
        <w:rPr>
          <w:rFonts w:cstheme="minorHAnsi"/>
          <w:sz w:val="24"/>
          <w:szCs w:val="24"/>
        </w:rPr>
        <w:t xml:space="preserve"> should be </w:t>
      </w:r>
      <w:r w:rsidR="000804F4">
        <w:rPr>
          <w:rFonts w:cstheme="minorHAnsi"/>
          <w:sz w:val="24"/>
          <w:szCs w:val="24"/>
        </w:rPr>
        <w:t>considered,</w:t>
      </w:r>
      <w:r>
        <w:rPr>
          <w:rFonts w:cstheme="minorHAnsi"/>
          <w:sz w:val="24"/>
          <w:szCs w:val="24"/>
        </w:rPr>
        <w:t xml:space="preserve"> and all safeguarding procedures followed</w:t>
      </w:r>
      <w:r w:rsidR="008411FC">
        <w:rPr>
          <w:rFonts w:cstheme="minorHAnsi"/>
          <w:sz w:val="24"/>
          <w:szCs w:val="24"/>
        </w:rPr>
        <w:t xml:space="preserve"> including the approval of the Disclosure and Barring Service (DBS) at the appropriate level</w:t>
      </w:r>
      <w:r>
        <w:rPr>
          <w:rFonts w:cstheme="minorHAnsi"/>
          <w:sz w:val="24"/>
          <w:szCs w:val="24"/>
        </w:rPr>
        <w:t xml:space="preserve"> </w:t>
      </w:r>
      <w:r w:rsidR="00A14573">
        <w:rPr>
          <w:rFonts w:cstheme="minorHAnsi"/>
          <w:sz w:val="24"/>
          <w:szCs w:val="24"/>
        </w:rPr>
        <w:t xml:space="preserve">(UWTSD, 2022). </w:t>
      </w:r>
      <w:r w:rsidR="000804F4">
        <w:rPr>
          <w:rFonts w:cstheme="minorHAnsi"/>
          <w:sz w:val="24"/>
          <w:szCs w:val="24"/>
        </w:rPr>
        <w:t>Lambert (2019) states ‘</w:t>
      </w:r>
      <w:r w:rsidR="000804F4" w:rsidRPr="000804F4">
        <w:rPr>
          <w:rFonts w:cstheme="minorHAnsi"/>
          <w:sz w:val="24"/>
          <w:szCs w:val="24"/>
        </w:rPr>
        <w:t xml:space="preserve">Researchers make sometimes problematic judgements in </w:t>
      </w:r>
      <w:r w:rsidR="000804F4">
        <w:rPr>
          <w:rFonts w:cstheme="minorHAnsi"/>
          <w:sz w:val="24"/>
          <w:szCs w:val="24"/>
        </w:rPr>
        <w:t>o</w:t>
      </w:r>
      <w:r w:rsidR="000804F4" w:rsidRPr="000804F4">
        <w:rPr>
          <w:rFonts w:cstheme="minorHAnsi"/>
          <w:sz w:val="24"/>
          <w:szCs w:val="24"/>
        </w:rPr>
        <w:t xml:space="preserve">rder </w:t>
      </w:r>
      <w:r w:rsidR="000804F4" w:rsidRPr="000804F4">
        <w:rPr>
          <w:rFonts w:cstheme="minorHAnsi"/>
          <w:sz w:val="24"/>
          <w:szCs w:val="24"/>
        </w:rPr>
        <w:t>to balance</w:t>
      </w:r>
      <w:r w:rsidR="000804F4" w:rsidRPr="000804F4">
        <w:rPr>
          <w:rFonts w:cstheme="minorHAnsi"/>
          <w:sz w:val="24"/>
          <w:szCs w:val="24"/>
        </w:rPr>
        <w:t xml:space="preserve"> promises to child participants against concern for their well-being and for the responsibilities of their educators, parents or others accountable for their welfare</w:t>
      </w:r>
      <w:r w:rsidR="000804F4">
        <w:rPr>
          <w:rFonts w:cstheme="minorHAnsi"/>
          <w:sz w:val="24"/>
          <w:szCs w:val="24"/>
        </w:rPr>
        <w:t>’. With this in mind, part of the information that will be shared and reiterated at each meeting</w:t>
      </w:r>
      <w:r w:rsidR="003A5639">
        <w:rPr>
          <w:rFonts w:cstheme="minorHAnsi"/>
          <w:sz w:val="24"/>
          <w:szCs w:val="24"/>
        </w:rPr>
        <w:t>, and as part of the study,</w:t>
      </w:r>
      <w:r w:rsidR="000804F4">
        <w:rPr>
          <w:rFonts w:cstheme="minorHAnsi"/>
          <w:sz w:val="24"/>
          <w:szCs w:val="24"/>
        </w:rPr>
        <w:t xml:space="preserve"> with the participants will be that all information will remain confidential unless it needs to be shared to keep them or someone else safe</w:t>
      </w:r>
      <w:r w:rsidR="00C91DEB">
        <w:rPr>
          <w:rFonts w:cstheme="minorHAnsi"/>
          <w:sz w:val="24"/>
          <w:szCs w:val="24"/>
        </w:rPr>
        <w:t xml:space="preserve"> with the analysis of the evidence being provided to the participants as well as any reports prior to any publication. </w:t>
      </w:r>
    </w:p>
    <w:p w14:paraId="1E5A63EA" w14:textId="13F11EAD" w:rsidR="00162564" w:rsidRDefault="000C3481" w:rsidP="000804F4">
      <w:pPr>
        <w:spacing w:line="360" w:lineRule="auto"/>
        <w:rPr>
          <w:rFonts w:cstheme="minorHAnsi"/>
          <w:sz w:val="24"/>
          <w:szCs w:val="24"/>
        </w:rPr>
      </w:pPr>
      <w:r>
        <w:rPr>
          <w:rFonts w:cstheme="minorHAnsi"/>
          <w:sz w:val="24"/>
          <w:szCs w:val="24"/>
        </w:rPr>
        <w:t xml:space="preserve">The British Education Research Association (BERA) has set out guidelines with regard to the roles and responsibilities </w:t>
      </w:r>
      <w:r w:rsidR="00DF0977">
        <w:rPr>
          <w:rFonts w:cstheme="minorHAnsi"/>
          <w:sz w:val="24"/>
          <w:szCs w:val="24"/>
        </w:rPr>
        <w:t>of</w:t>
      </w:r>
      <w:r>
        <w:rPr>
          <w:rFonts w:cstheme="minorHAnsi"/>
          <w:sz w:val="24"/>
          <w:szCs w:val="24"/>
        </w:rPr>
        <w:t xml:space="preserve"> the </w:t>
      </w:r>
      <w:r w:rsidR="00DF0977">
        <w:rPr>
          <w:rFonts w:cstheme="minorHAnsi"/>
          <w:sz w:val="24"/>
          <w:szCs w:val="24"/>
        </w:rPr>
        <w:t xml:space="preserve">Professional </w:t>
      </w:r>
      <w:r>
        <w:rPr>
          <w:rFonts w:cstheme="minorHAnsi"/>
          <w:sz w:val="24"/>
          <w:szCs w:val="24"/>
        </w:rPr>
        <w:t xml:space="preserve">Participants, the Stakeholders or Sponsors (University) and the </w:t>
      </w:r>
      <w:r w:rsidRPr="000C3481">
        <w:rPr>
          <w:rFonts w:cstheme="minorHAnsi"/>
          <w:sz w:val="24"/>
          <w:szCs w:val="24"/>
        </w:rPr>
        <w:t>Researcher</w:t>
      </w:r>
      <w:r>
        <w:rPr>
          <w:rFonts w:cstheme="minorHAnsi"/>
          <w:sz w:val="24"/>
          <w:szCs w:val="24"/>
        </w:rPr>
        <w:t xml:space="preserve">. </w:t>
      </w:r>
      <w:r w:rsidR="003A5639">
        <w:rPr>
          <w:rFonts w:cstheme="minorHAnsi"/>
          <w:sz w:val="24"/>
          <w:szCs w:val="24"/>
        </w:rPr>
        <w:t xml:space="preserve">With regard to Caerphilly County Borough Council being a Stakeholder or partner in this research </w:t>
      </w:r>
      <w:r w:rsidR="00C42155">
        <w:rPr>
          <w:rFonts w:cstheme="minorHAnsi"/>
          <w:sz w:val="24"/>
          <w:szCs w:val="24"/>
        </w:rPr>
        <w:t>and sharing the information they hold, the</w:t>
      </w:r>
      <w:r w:rsidR="00D60052">
        <w:rPr>
          <w:rFonts w:cstheme="minorHAnsi"/>
          <w:sz w:val="24"/>
          <w:szCs w:val="24"/>
        </w:rPr>
        <w:t xml:space="preserve"> Education Early Years data</w:t>
      </w:r>
      <w:r w:rsidR="00C42155">
        <w:rPr>
          <w:rFonts w:cstheme="minorHAnsi"/>
          <w:sz w:val="24"/>
          <w:szCs w:val="24"/>
        </w:rPr>
        <w:t xml:space="preserve"> protection</w:t>
      </w:r>
      <w:r w:rsidR="00D60052">
        <w:rPr>
          <w:rFonts w:cstheme="minorHAnsi"/>
          <w:sz w:val="24"/>
          <w:szCs w:val="24"/>
        </w:rPr>
        <w:t xml:space="preserve"> policies</w:t>
      </w:r>
      <w:r w:rsidR="00C42155">
        <w:rPr>
          <w:rFonts w:cstheme="minorHAnsi"/>
          <w:sz w:val="24"/>
          <w:szCs w:val="24"/>
        </w:rPr>
        <w:t xml:space="preserve"> will need to be adhered to as well as </w:t>
      </w:r>
      <w:r w:rsidR="00C42155" w:rsidRPr="00C42155">
        <w:rPr>
          <w:rFonts w:cstheme="minorHAnsi"/>
          <w:sz w:val="24"/>
          <w:szCs w:val="24"/>
        </w:rPr>
        <w:t>General Data Protection Regulation</w:t>
      </w:r>
      <w:r w:rsidR="00C42155">
        <w:rPr>
          <w:rFonts w:cstheme="minorHAnsi"/>
          <w:sz w:val="24"/>
          <w:szCs w:val="24"/>
        </w:rPr>
        <w:t xml:space="preserve">s (GDPR), 2016. </w:t>
      </w:r>
      <w:r w:rsidR="00162564">
        <w:rPr>
          <w:rFonts w:cstheme="minorHAnsi"/>
          <w:sz w:val="24"/>
          <w:szCs w:val="24"/>
        </w:rPr>
        <w:t>In regard to the information that Caerphilly C</w:t>
      </w:r>
      <w:r w:rsidR="00C91DEB">
        <w:rPr>
          <w:rFonts w:cstheme="minorHAnsi"/>
          <w:sz w:val="24"/>
          <w:szCs w:val="24"/>
        </w:rPr>
        <w:t xml:space="preserve">ounty </w:t>
      </w:r>
      <w:r w:rsidR="00162564">
        <w:rPr>
          <w:rFonts w:cstheme="minorHAnsi"/>
          <w:sz w:val="24"/>
          <w:szCs w:val="24"/>
        </w:rPr>
        <w:t>B</w:t>
      </w:r>
      <w:r w:rsidR="00C91DEB">
        <w:rPr>
          <w:rFonts w:cstheme="minorHAnsi"/>
          <w:sz w:val="24"/>
          <w:szCs w:val="24"/>
        </w:rPr>
        <w:t xml:space="preserve">orough </w:t>
      </w:r>
      <w:r w:rsidR="00162564">
        <w:rPr>
          <w:rFonts w:cstheme="minorHAnsi"/>
          <w:sz w:val="24"/>
          <w:szCs w:val="24"/>
        </w:rPr>
        <w:t>C</w:t>
      </w:r>
      <w:r w:rsidR="00C91DEB">
        <w:rPr>
          <w:rFonts w:cstheme="minorHAnsi"/>
          <w:sz w:val="24"/>
          <w:szCs w:val="24"/>
        </w:rPr>
        <w:t>ouncil</w:t>
      </w:r>
      <w:r w:rsidR="00162564">
        <w:rPr>
          <w:rFonts w:cstheme="minorHAnsi"/>
          <w:sz w:val="24"/>
          <w:szCs w:val="24"/>
        </w:rPr>
        <w:t xml:space="preserve"> shares, a consideration has to be considered with regard to who owns the rights to the evidence gathered with BERA </w:t>
      </w:r>
      <w:r w:rsidR="00AD6898">
        <w:rPr>
          <w:rFonts w:cstheme="minorHAnsi"/>
          <w:sz w:val="24"/>
          <w:szCs w:val="24"/>
        </w:rPr>
        <w:t xml:space="preserve">(2024) </w:t>
      </w:r>
      <w:r w:rsidR="005E502C">
        <w:rPr>
          <w:rFonts w:cstheme="minorHAnsi"/>
          <w:sz w:val="24"/>
          <w:szCs w:val="24"/>
        </w:rPr>
        <w:t>affirming</w:t>
      </w:r>
      <w:r w:rsidR="00162564">
        <w:rPr>
          <w:rFonts w:cstheme="minorHAnsi"/>
          <w:sz w:val="24"/>
          <w:szCs w:val="24"/>
        </w:rPr>
        <w:t xml:space="preserve"> that there is a responsibility of the </w:t>
      </w:r>
      <w:r w:rsidR="00AD6898">
        <w:rPr>
          <w:rFonts w:cstheme="minorHAnsi"/>
          <w:sz w:val="24"/>
          <w:szCs w:val="24"/>
        </w:rPr>
        <w:t>researcher to confirm the consent, including how where and when the information will be used. Other partners such as the Aneurin Bevan University Heath Board (ABUHB)</w:t>
      </w:r>
      <w:r w:rsidR="00AC54E6">
        <w:rPr>
          <w:rFonts w:cstheme="minorHAnsi"/>
          <w:sz w:val="24"/>
          <w:szCs w:val="24"/>
        </w:rPr>
        <w:t xml:space="preserve">, among others </w:t>
      </w:r>
      <w:r w:rsidR="00AD6898">
        <w:rPr>
          <w:rFonts w:cstheme="minorHAnsi"/>
          <w:sz w:val="24"/>
          <w:szCs w:val="24"/>
        </w:rPr>
        <w:t>would also need consideration in gaining consent to approach their professionals to complete questionnaires an</w:t>
      </w:r>
      <w:r w:rsidR="00AC54E6">
        <w:rPr>
          <w:rFonts w:cstheme="minorHAnsi"/>
          <w:sz w:val="24"/>
          <w:szCs w:val="24"/>
        </w:rPr>
        <w:t>d</w:t>
      </w:r>
      <w:r w:rsidR="00AD6898">
        <w:rPr>
          <w:rFonts w:cstheme="minorHAnsi"/>
          <w:sz w:val="24"/>
          <w:szCs w:val="24"/>
        </w:rPr>
        <w:t xml:space="preserve"> use their views and input. </w:t>
      </w:r>
    </w:p>
    <w:p w14:paraId="060F01FE" w14:textId="50B309CA" w:rsidR="006A32AB" w:rsidRDefault="00D60052" w:rsidP="000804F4">
      <w:pPr>
        <w:spacing w:line="360" w:lineRule="auto"/>
        <w:rPr>
          <w:rFonts w:cstheme="minorHAnsi"/>
          <w:sz w:val="24"/>
          <w:szCs w:val="24"/>
        </w:rPr>
      </w:pPr>
      <w:r>
        <w:rPr>
          <w:rFonts w:cstheme="minorHAnsi"/>
          <w:sz w:val="24"/>
          <w:szCs w:val="24"/>
        </w:rPr>
        <w:t xml:space="preserve">BERA </w:t>
      </w:r>
      <w:r w:rsidR="00AD6898">
        <w:rPr>
          <w:rFonts w:cstheme="minorHAnsi"/>
          <w:sz w:val="24"/>
          <w:szCs w:val="24"/>
        </w:rPr>
        <w:t>confirms</w:t>
      </w:r>
      <w:r>
        <w:rPr>
          <w:rFonts w:cstheme="minorHAnsi"/>
          <w:sz w:val="24"/>
          <w:szCs w:val="24"/>
        </w:rPr>
        <w:t xml:space="preserve"> that not only the participants and Stakeholders </w:t>
      </w:r>
      <w:r w:rsidR="00162564">
        <w:rPr>
          <w:rFonts w:cstheme="minorHAnsi"/>
          <w:sz w:val="24"/>
          <w:szCs w:val="24"/>
        </w:rPr>
        <w:t xml:space="preserve">should be protected but the researchers also. </w:t>
      </w:r>
      <w:r w:rsidR="00AD6898">
        <w:rPr>
          <w:rFonts w:cstheme="minorHAnsi"/>
          <w:sz w:val="24"/>
          <w:szCs w:val="24"/>
        </w:rPr>
        <w:t>They</w:t>
      </w:r>
      <w:r w:rsidR="00162564">
        <w:rPr>
          <w:rFonts w:cstheme="minorHAnsi"/>
          <w:sz w:val="24"/>
          <w:szCs w:val="24"/>
        </w:rPr>
        <w:t xml:space="preserve"> </w:t>
      </w:r>
      <w:r w:rsidR="00AD6898">
        <w:rPr>
          <w:rFonts w:cstheme="minorHAnsi"/>
          <w:sz w:val="24"/>
          <w:szCs w:val="24"/>
        </w:rPr>
        <w:t>state,</w:t>
      </w:r>
      <w:r w:rsidR="00162564">
        <w:rPr>
          <w:rFonts w:cstheme="minorHAnsi"/>
          <w:sz w:val="24"/>
          <w:szCs w:val="24"/>
        </w:rPr>
        <w:t xml:space="preserve"> ‘</w:t>
      </w:r>
      <w:r w:rsidR="00162564" w:rsidRPr="00162564">
        <w:rPr>
          <w:rFonts w:cstheme="minorHAnsi"/>
          <w:sz w:val="24"/>
          <w:szCs w:val="24"/>
        </w:rPr>
        <w:t>educational researchers should operate within an ethic of respect for all persons – including themselves – involved in or affected by the research they are undertaking.</w:t>
      </w:r>
      <w:r w:rsidR="00162564">
        <w:rPr>
          <w:rFonts w:cstheme="minorHAnsi"/>
          <w:sz w:val="24"/>
          <w:szCs w:val="24"/>
        </w:rPr>
        <w:t>’</w:t>
      </w:r>
      <w:r w:rsidR="00162564" w:rsidRPr="00162564">
        <w:rPr>
          <w:rFonts w:ascii="Roboto" w:hAnsi="Roboto"/>
          <w:color w:val="2C3E50"/>
          <w:sz w:val="23"/>
          <w:szCs w:val="23"/>
          <w:shd w:val="clear" w:color="auto" w:fill="FFFFFF"/>
        </w:rPr>
        <w:t xml:space="preserve"> </w:t>
      </w:r>
      <w:r w:rsidR="00162564" w:rsidRPr="00162564">
        <w:rPr>
          <w:rFonts w:cstheme="minorHAnsi"/>
          <w:sz w:val="24"/>
          <w:szCs w:val="24"/>
        </w:rPr>
        <w:t>(BERA, 2024)</w:t>
      </w:r>
      <w:r w:rsidR="00162564">
        <w:rPr>
          <w:rFonts w:cstheme="minorHAnsi"/>
          <w:sz w:val="24"/>
          <w:szCs w:val="24"/>
        </w:rPr>
        <w:t>.</w:t>
      </w:r>
      <w:r w:rsidR="00AD6898">
        <w:rPr>
          <w:rFonts w:cstheme="minorHAnsi"/>
          <w:sz w:val="24"/>
          <w:szCs w:val="24"/>
        </w:rPr>
        <w:t xml:space="preserve"> </w:t>
      </w:r>
      <w:r w:rsidR="00B91640">
        <w:rPr>
          <w:rFonts w:cstheme="minorHAnsi"/>
          <w:sz w:val="24"/>
          <w:szCs w:val="24"/>
        </w:rPr>
        <w:t xml:space="preserve">This also includes children and as part of their guidelines they state that any Education based research should </w:t>
      </w:r>
      <w:proofErr w:type="gramStart"/>
      <w:r w:rsidR="00B91640">
        <w:rPr>
          <w:rFonts w:cstheme="minorHAnsi"/>
          <w:sz w:val="24"/>
          <w:szCs w:val="24"/>
        </w:rPr>
        <w:t>take into account</w:t>
      </w:r>
      <w:proofErr w:type="gramEnd"/>
      <w:r w:rsidR="00B91640">
        <w:rPr>
          <w:rFonts w:cstheme="minorHAnsi"/>
          <w:sz w:val="24"/>
          <w:szCs w:val="24"/>
        </w:rPr>
        <w:t xml:space="preserve"> the UNCRC as discussed in Methodological Considerations. They also discuss the complications of anonymity in small communities, in particular with researchers needing to be mindful of any stories that they publish and providing the participants with transparency over the research and publications of such. </w:t>
      </w:r>
      <w:r w:rsidR="0060277F">
        <w:rPr>
          <w:rFonts w:cstheme="minorHAnsi"/>
          <w:sz w:val="24"/>
          <w:szCs w:val="24"/>
        </w:rPr>
        <w:t xml:space="preserve">There may be an argument to withhold certain information that may not be completely relevant to the research. </w:t>
      </w:r>
      <w:r w:rsidR="00460E94">
        <w:rPr>
          <w:rFonts w:cstheme="minorHAnsi"/>
          <w:sz w:val="24"/>
          <w:szCs w:val="24"/>
        </w:rPr>
        <w:t>This,</w:t>
      </w:r>
      <w:r w:rsidR="0060277F">
        <w:rPr>
          <w:rFonts w:cstheme="minorHAnsi"/>
          <w:sz w:val="24"/>
          <w:szCs w:val="24"/>
        </w:rPr>
        <w:t xml:space="preserve"> however, could be problematic as the </w:t>
      </w:r>
      <w:r w:rsidR="0060277F">
        <w:rPr>
          <w:rFonts w:cstheme="minorHAnsi"/>
          <w:sz w:val="24"/>
          <w:szCs w:val="24"/>
        </w:rPr>
        <w:lastRenderedPageBreak/>
        <w:t xml:space="preserve">researcher decides what is relevant based on their views rather than including all information as part of the family journey. </w:t>
      </w:r>
    </w:p>
    <w:p w14:paraId="3B0CE251" w14:textId="5046AD4B" w:rsidR="008411FC" w:rsidRDefault="008411FC" w:rsidP="000804F4">
      <w:pPr>
        <w:spacing w:line="360" w:lineRule="auto"/>
        <w:rPr>
          <w:rFonts w:cstheme="minorHAnsi"/>
          <w:sz w:val="24"/>
          <w:szCs w:val="24"/>
        </w:rPr>
      </w:pPr>
      <w:r>
        <w:rPr>
          <w:rFonts w:cstheme="minorHAnsi"/>
          <w:sz w:val="24"/>
          <w:szCs w:val="24"/>
        </w:rPr>
        <w:t>The storage of the data that is collected will also need to be a consideration and comply with leg</w:t>
      </w:r>
      <w:r w:rsidR="00EB1E9C">
        <w:rPr>
          <w:rFonts w:cstheme="minorHAnsi"/>
          <w:sz w:val="24"/>
          <w:szCs w:val="24"/>
        </w:rPr>
        <w:t xml:space="preserve">al, ethics and policy. This will be set out within the information sheet confirming how the information is stored and for how long. It will also detail how the information will be used and who the audience will be so that the full information is transparent for the participants before they confirm they would like to take part. </w:t>
      </w:r>
      <w:r w:rsidR="00A14573">
        <w:rPr>
          <w:rFonts w:cstheme="minorHAnsi"/>
          <w:sz w:val="24"/>
          <w:szCs w:val="24"/>
        </w:rPr>
        <w:t xml:space="preserve">The University’s </w:t>
      </w:r>
      <w:r w:rsidR="00A14573" w:rsidRPr="00A14573">
        <w:rPr>
          <w:rFonts w:cstheme="minorHAnsi"/>
          <w:sz w:val="24"/>
          <w:szCs w:val="24"/>
        </w:rPr>
        <w:t>Research Data Management Policy</w:t>
      </w:r>
      <w:r w:rsidR="00A14573">
        <w:rPr>
          <w:rFonts w:cstheme="minorHAnsi"/>
          <w:sz w:val="24"/>
          <w:szCs w:val="24"/>
        </w:rPr>
        <w:t xml:space="preserve"> (2022) will need to be adhered to and the relevant information provided to any stakeholders for complete transparency on how information will be stored. </w:t>
      </w:r>
      <w:r w:rsidR="00603608" w:rsidRPr="00603608">
        <w:rPr>
          <w:rFonts w:cstheme="minorHAnsi"/>
          <w:sz w:val="24"/>
          <w:szCs w:val="24"/>
        </w:rPr>
        <w:t>UK GDPR and Data Protection Act (2018)</w:t>
      </w:r>
      <w:r w:rsidR="00A14573">
        <w:rPr>
          <w:rFonts w:cstheme="minorHAnsi"/>
          <w:sz w:val="24"/>
          <w:szCs w:val="24"/>
        </w:rPr>
        <w:t xml:space="preserve"> will also need to be addressed and adhered to. </w:t>
      </w:r>
      <w:r w:rsidR="00603608">
        <w:rPr>
          <w:rFonts w:cstheme="minorHAnsi"/>
          <w:sz w:val="24"/>
          <w:szCs w:val="24"/>
        </w:rPr>
        <w:t xml:space="preserve">Under </w:t>
      </w:r>
      <w:r w:rsidR="00BA5156">
        <w:rPr>
          <w:rFonts w:cstheme="minorHAnsi"/>
          <w:sz w:val="24"/>
          <w:szCs w:val="24"/>
        </w:rPr>
        <w:t>the Data Protection Act (2018)</w:t>
      </w:r>
      <w:r w:rsidR="00603608">
        <w:rPr>
          <w:rFonts w:cstheme="minorHAnsi"/>
          <w:sz w:val="24"/>
          <w:szCs w:val="24"/>
        </w:rPr>
        <w:t>, participants have the Right of Access to information that is pertaining to them</w:t>
      </w:r>
      <w:r w:rsidR="00BA5156">
        <w:rPr>
          <w:rFonts w:cstheme="minorHAnsi"/>
          <w:sz w:val="24"/>
          <w:szCs w:val="24"/>
        </w:rPr>
        <w:t>, how it is being used and stored</w:t>
      </w:r>
      <w:r w:rsidR="00603608">
        <w:rPr>
          <w:rFonts w:cstheme="minorHAnsi"/>
          <w:sz w:val="24"/>
          <w:szCs w:val="24"/>
        </w:rPr>
        <w:t xml:space="preserve">. </w:t>
      </w:r>
      <w:r w:rsidR="00BA5156">
        <w:rPr>
          <w:rFonts w:cstheme="minorHAnsi"/>
          <w:sz w:val="24"/>
          <w:szCs w:val="24"/>
        </w:rPr>
        <w:t xml:space="preserve">Participants also have the right to withhold or delete the data if </w:t>
      </w:r>
      <w:r w:rsidR="00EA09EA">
        <w:rPr>
          <w:rFonts w:cstheme="minorHAnsi"/>
          <w:sz w:val="24"/>
          <w:szCs w:val="24"/>
        </w:rPr>
        <w:t>they require it</w:t>
      </w:r>
      <w:r w:rsidR="00BA5156">
        <w:rPr>
          <w:rFonts w:cstheme="minorHAnsi"/>
          <w:sz w:val="24"/>
          <w:szCs w:val="24"/>
        </w:rPr>
        <w:t xml:space="preserve"> </w:t>
      </w:r>
      <w:r w:rsidR="00BA5156" w:rsidRPr="00BA5156">
        <w:rPr>
          <w:rFonts w:cstheme="minorHAnsi"/>
          <w:sz w:val="24"/>
          <w:szCs w:val="24"/>
        </w:rPr>
        <w:t>(GOV.UK, 2023)</w:t>
      </w:r>
      <w:r w:rsidR="00BA5156">
        <w:rPr>
          <w:rFonts w:cstheme="minorHAnsi"/>
          <w:sz w:val="24"/>
          <w:szCs w:val="24"/>
        </w:rPr>
        <w:t>.</w:t>
      </w:r>
      <w:r w:rsidR="005E502C">
        <w:rPr>
          <w:rFonts w:cstheme="minorHAnsi"/>
          <w:sz w:val="24"/>
          <w:szCs w:val="24"/>
        </w:rPr>
        <w:t xml:space="preserve"> To protect both the researcher and the UWTSD as well as uphold their high standards in research ethics they have devised their </w:t>
      </w:r>
      <w:r w:rsidR="005E502C" w:rsidRPr="005E502C">
        <w:rPr>
          <w:rFonts w:cstheme="minorHAnsi"/>
          <w:sz w:val="24"/>
          <w:szCs w:val="24"/>
        </w:rPr>
        <w:t>Code of Practice for Research Ethics and Integrity</w:t>
      </w:r>
      <w:r w:rsidR="005E502C">
        <w:rPr>
          <w:rFonts w:cstheme="minorHAnsi"/>
          <w:sz w:val="24"/>
          <w:szCs w:val="24"/>
        </w:rPr>
        <w:t xml:space="preserve"> whereby they maintain that research must be ‘</w:t>
      </w:r>
      <w:r w:rsidR="005E502C" w:rsidRPr="005E502C">
        <w:rPr>
          <w:rFonts w:cstheme="minorHAnsi"/>
          <w:sz w:val="24"/>
          <w:szCs w:val="24"/>
        </w:rPr>
        <w:t>conducted to appropriate standards and conforms to generally accepted ethical principles and practices of conduct and governance.</w:t>
      </w:r>
      <w:r w:rsidR="005E502C">
        <w:rPr>
          <w:rFonts w:cstheme="minorHAnsi"/>
          <w:sz w:val="24"/>
          <w:szCs w:val="24"/>
        </w:rPr>
        <w:t xml:space="preserve">’ </w:t>
      </w:r>
      <w:r w:rsidR="00DC4CB3">
        <w:rPr>
          <w:rFonts w:cstheme="minorHAnsi"/>
          <w:sz w:val="24"/>
          <w:szCs w:val="24"/>
        </w:rPr>
        <w:t>(</w:t>
      </w:r>
      <w:r w:rsidR="00DC4CB3" w:rsidRPr="00DC4CB3">
        <w:rPr>
          <w:rFonts w:cstheme="minorHAnsi"/>
          <w:sz w:val="24"/>
          <w:szCs w:val="24"/>
        </w:rPr>
        <w:t>University of Wales Trinity Saint David</w:t>
      </w:r>
      <w:r w:rsidR="00DC4CB3">
        <w:rPr>
          <w:rFonts w:cstheme="minorHAnsi"/>
          <w:sz w:val="24"/>
          <w:szCs w:val="24"/>
        </w:rPr>
        <w:t xml:space="preserve">, </w:t>
      </w:r>
      <w:r w:rsidR="00DC4CB3" w:rsidRPr="00DC4CB3">
        <w:rPr>
          <w:rFonts w:cstheme="minorHAnsi"/>
          <w:sz w:val="24"/>
          <w:szCs w:val="24"/>
        </w:rPr>
        <w:t xml:space="preserve">2022). </w:t>
      </w:r>
      <w:r w:rsidR="005E502C">
        <w:rPr>
          <w:rFonts w:cstheme="minorHAnsi"/>
          <w:sz w:val="24"/>
          <w:szCs w:val="24"/>
        </w:rPr>
        <w:t xml:space="preserve">With Ethical reviews and approvals taking place to ensure their standards and policies are upheld. </w:t>
      </w:r>
    </w:p>
    <w:p w14:paraId="4579ECA9" w14:textId="3F07FF38" w:rsidR="0054468B" w:rsidRDefault="004441D5" w:rsidP="000804F4">
      <w:pPr>
        <w:spacing w:line="360" w:lineRule="auto"/>
        <w:rPr>
          <w:rFonts w:cstheme="minorHAnsi"/>
          <w:sz w:val="24"/>
          <w:szCs w:val="24"/>
        </w:rPr>
      </w:pPr>
      <w:r>
        <w:rPr>
          <w:rFonts w:cstheme="minorHAnsi"/>
          <w:sz w:val="24"/>
          <w:szCs w:val="24"/>
        </w:rPr>
        <w:t xml:space="preserve">A risk for all participants as well as the researcher could be the affects to their wellbeing. The emotional impact of the family stories can be difficult to manage and good supervision for the professionals to look after their emotional wellbeing is essential. Consideration needs to be given to </w:t>
      </w:r>
      <w:r w:rsidR="009F2E6A">
        <w:rPr>
          <w:rFonts w:cstheme="minorHAnsi"/>
          <w:sz w:val="24"/>
          <w:szCs w:val="24"/>
        </w:rPr>
        <w:t xml:space="preserve">the emotional impact on the individual family members </w:t>
      </w:r>
      <w:r w:rsidR="001F75C5">
        <w:rPr>
          <w:rFonts w:cstheme="minorHAnsi"/>
          <w:sz w:val="24"/>
          <w:szCs w:val="24"/>
        </w:rPr>
        <w:t xml:space="preserve">and the support they are receiving, ensuring that they are aware of their right to withdraw to protect their </w:t>
      </w:r>
      <w:r w:rsidR="00A14573">
        <w:rPr>
          <w:rFonts w:cstheme="minorHAnsi"/>
          <w:sz w:val="24"/>
          <w:szCs w:val="24"/>
        </w:rPr>
        <w:t xml:space="preserve">wellbeing. </w:t>
      </w:r>
      <w:r w:rsidR="00EA09EA">
        <w:rPr>
          <w:rFonts w:cstheme="minorHAnsi"/>
          <w:sz w:val="24"/>
          <w:szCs w:val="24"/>
        </w:rPr>
        <w:t xml:space="preserve">It is also a consideration at the start of the study that the Participants feel that their mental health and wellbeing is in a positive place to ensure they are capable of making the informed choice to participating in the study. </w:t>
      </w:r>
      <w:r w:rsidR="00EA09EA" w:rsidRPr="00EA09EA">
        <w:rPr>
          <w:rFonts w:cstheme="minorHAnsi"/>
          <w:sz w:val="24"/>
          <w:szCs w:val="24"/>
        </w:rPr>
        <w:t>(www.nottingham.ac.uk, n.d.)</w:t>
      </w:r>
      <w:r w:rsidR="00EA09EA">
        <w:rPr>
          <w:rFonts w:cstheme="minorHAnsi"/>
          <w:sz w:val="24"/>
          <w:szCs w:val="24"/>
        </w:rPr>
        <w:t>.</w:t>
      </w:r>
    </w:p>
    <w:p w14:paraId="284D9C77" w14:textId="77777777" w:rsidR="00162564" w:rsidRPr="000804F4" w:rsidRDefault="00162564" w:rsidP="000804F4">
      <w:pPr>
        <w:spacing w:line="360" w:lineRule="auto"/>
        <w:rPr>
          <w:rFonts w:cstheme="minorHAnsi"/>
          <w:sz w:val="24"/>
          <w:szCs w:val="24"/>
        </w:rPr>
      </w:pPr>
    </w:p>
    <w:p w14:paraId="1948F0E6" w14:textId="6699F22D" w:rsidR="002C30C6" w:rsidRDefault="002C30C6" w:rsidP="00CE700C">
      <w:pPr>
        <w:spacing w:line="360" w:lineRule="auto"/>
        <w:rPr>
          <w:rFonts w:cstheme="minorHAnsi"/>
          <w:sz w:val="24"/>
          <w:szCs w:val="24"/>
        </w:rPr>
      </w:pPr>
    </w:p>
    <w:p w14:paraId="4EB64A8F" w14:textId="77777777" w:rsidR="00DC4CB3" w:rsidRDefault="00DC4CB3" w:rsidP="0054468B">
      <w:pPr>
        <w:spacing w:line="360" w:lineRule="auto"/>
        <w:rPr>
          <w:rFonts w:cstheme="minorHAnsi"/>
          <w:sz w:val="24"/>
          <w:szCs w:val="24"/>
        </w:rPr>
      </w:pPr>
      <w:bookmarkStart w:id="0" w:name="_Hlk166416186"/>
      <w:bookmarkStart w:id="1" w:name="_Hlk166231723"/>
    </w:p>
    <w:p w14:paraId="536D0F2F" w14:textId="4272F1E2" w:rsidR="0054468B" w:rsidRPr="0054468B" w:rsidRDefault="0054468B" w:rsidP="0054468B">
      <w:pPr>
        <w:spacing w:line="360" w:lineRule="auto"/>
        <w:rPr>
          <w:rFonts w:cstheme="minorHAnsi"/>
          <w:i/>
          <w:iCs/>
          <w:sz w:val="24"/>
          <w:szCs w:val="24"/>
        </w:rPr>
      </w:pPr>
      <w:r w:rsidRPr="0054468B">
        <w:rPr>
          <w:rFonts w:cstheme="minorHAnsi"/>
          <w:i/>
          <w:iCs/>
          <w:sz w:val="24"/>
          <w:szCs w:val="24"/>
        </w:rPr>
        <w:lastRenderedPageBreak/>
        <w:t>Referencing</w:t>
      </w:r>
    </w:p>
    <w:bookmarkEnd w:id="0"/>
    <w:bookmarkEnd w:id="1"/>
    <w:p w14:paraId="19EC6DCC"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Andrews, G., </w:t>
      </w:r>
      <w:proofErr w:type="spellStart"/>
      <w:r w:rsidRPr="0054468B">
        <w:rPr>
          <w:rFonts w:cstheme="minorHAnsi"/>
          <w:sz w:val="24"/>
          <w:szCs w:val="24"/>
        </w:rPr>
        <w:t>Bajjada</w:t>
      </w:r>
      <w:proofErr w:type="spellEnd"/>
      <w:r w:rsidRPr="0054468B">
        <w:rPr>
          <w:rFonts w:cstheme="minorHAnsi"/>
          <w:sz w:val="24"/>
          <w:szCs w:val="24"/>
        </w:rPr>
        <w:t xml:space="preserve">, T., </w:t>
      </w:r>
      <w:proofErr w:type="spellStart"/>
      <w:r w:rsidRPr="0054468B">
        <w:rPr>
          <w:rFonts w:cstheme="minorHAnsi"/>
          <w:sz w:val="24"/>
          <w:szCs w:val="24"/>
        </w:rPr>
        <w:t>KilBride</w:t>
      </w:r>
      <w:proofErr w:type="spellEnd"/>
      <w:r w:rsidRPr="0054468B">
        <w:rPr>
          <w:rFonts w:cstheme="minorHAnsi"/>
          <w:sz w:val="24"/>
          <w:szCs w:val="24"/>
        </w:rPr>
        <w:t xml:space="preserve">, K. and Roberts, M. (2022). </w:t>
      </w:r>
      <w:r w:rsidRPr="0054468B">
        <w:rPr>
          <w:rFonts w:cstheme="minorHAnsi"/>
          <w:i/>
          <w:iCs/>
          <w:sz w:val="24"/>
          <w:szCs w:val="24"/>
        </w:rPr>
        <w:t>Evaluation of the Early Years Integration Transformation Programme.</w:t>
      </w:r>
      <w:r w:rsidRPr="0054468B">
        <w:rPr>
          <w:rFonts w:cstheme="minorHAnsi"/>
          <w:sz w:val="24"/>
          <w:szCs w:val="24"/>
        </w:rPr>
        <w:t xml:space="preserve"> Cardiff: Welsh Government, GSR report number 24/2022. Available at: </w:t>
      </w:r>
      <w:hyperlink r:id="rId6" w:history="1">
        <w:r w:rsidRPr="0054468B">
          <w:rPr>
            <w:rStyle w:val="Hyperlink"/>
            <w:rFonts w:cstheme="minorHAnsi"/>
            <w:sz w:val="24"/>
            <w:szCs w:val="24"/>
          </w:rPr>
          <w:t>https://gov.wales/evaluation-early-years-integration-transformation-programme</w:t>
        </w:r>
      </w:hyperlink>
      <w:r w:rsidRPr="0054468B">
        <w:rPr>
          <w:rFonts w:cstheme="minorHAnsi"/>
          <w:sz w:val="24"/>
          <w:szCs w:val="24"/>
        </w:rPr>
        <w:t>. [Accessed May 2024].</w:t>
      </w:r>
    </w:p>
    <w:p w14:paraId="1E3CE362" w14:textId="77777777" w:rsidR="0054468B" w:rsidRPr="0054468B" w:rsidRDefault="0054468B" w:rsidP="0054468B">
      <w:pPr>
        <w:spacing w:line="360" w:lineRule="auto"/>
        <w:rPr>
          <w:rFonts w:cstheme="minorHAnsi"/>
          <w:i/>
          <w:iCs/>
          <w:sz w:val="24"/>
          <w:szCs w:val="24"/>
        </w:rPr>
      </w:pPr>
      <w:r w:rsidRPr="0054468B">
        <w:rPr>
          <w:rFonts w:cstheme="minorHAnsi"/>
          <w:sz w:val="24"/>
          <w:szCs w:val="24"/>
        </w:rPr>
        <w:t xml:space="preserve">Bartram, B., (2019) </w:t>
      </w:r>
      <w:hyperlink r:id="rId7" w:history="1">
        <w:r w:rsidRPr="0054468B">
          <w:rPr>
            <w:rStyle w:val="Hyperlink"/>
            <w:rFonts w:cstheme="minorHAnsi"/>
            <w:i/>
            <w:iCs/>
            <w:sz w:val="24"/>
            <w:szCs w:val="24"/>
          </w:rPr>
          <w:t>Practical Research Methods in Education</w:t>
        </w:r>
      </w:hyperlink>
    </w:p>
    <w:p w14:paraId="20EBE9E4" w14:textId="77777777" w:rsidR="0054468B" w:rsidRPr="0054468B" w:rsidRDefault="0054468B" w:rsidP="0054468B">
      <w:pPr>
        <w:spacing w:line="360" w:lineRule="auto"/>
        <w:rPr>
          <w:rFonts w:cstheme="minorHAnsi"/>
          <w:sz w:val="24"/>
          <w:szCs w:val="24"/>
        </w:rPr>
      </w:pPr>
      <w:r w:rsidRPr="0054468B">
        <w:rPr>
          <w:rFonts w:cstheme="minorHAnsi"/>
          <w:sz w:val="24"/>
          <w:szCs w:val="24"/>
        </w:rPr>
        <w:t>Bell, J. (2018) ‘</w:t>
      </w:r>
      <w:r w:rsidRPr="0054468B">
        <w:rPr>
          <w:rFonts w:cstheme="minorHAnsi"/>
          <w:i/>
          <w:iCs/>
          <w:sz w:val="24"/>
          <w:szCs w:val="24"/>
        </w:rPr>
        <w:t>Doing Your Research Project: A Guide for First-time Researchers</w:t>
      </w:r>
      <w:r w:rsidRPr="0054468B">
        <w:rPr>
          <w:rFonts w:cstheme="minorHAnsi"/>
          <w:sz w:val="24"/>
          <w:szCs w:val="24"/>
        </w:rPr>
        <w:t>’ 7</w:t>
      </w:r>
      <w:r w:rsidRPr="0054468B">
        <w:rPr>
          <w:rFonts w:cstheme="minorHAnsi"/>
          <w:sz w:val="24"/>
          <w:szCs w:val="24"/>
          <w:vertAlign w:val="superscript"/>
        </w:rPr>
        <w:t>th</w:t>
      </w:r>
      <w:r w:rsidRPr="0054468B">
        <w:rPr>
          <w:rFonts w:cstheme="minorHAnsi"/>
          <w:sz w:val="24"/>
          <w:szCs w:val="24"/>
        </w:rPr>
        <w:t xml:space="preserve"> Edition. McGraw-Hill, London.</w:t>
      </w:r>
    </w:p>
    <w:p w14:paraId="157887A7"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British Educational Research Association [BERA]. (2024). Ethical Guidelines for Educational Research (5th ed.). </w:t>
      </w:r>
      <w:hyperlink r:id="rId8" w:history="1">
        <w:r w:rsidRPr="0054468B">
          <w:rPr>
            <w:rStyle w:val="Hyperlink"/>
            <w:rFonts w:cstheme="minorHAnsi"/>
            <w:sz w:val="24"/>
            <w:szCs w:val="24"/>
          </w:rPr>
          <w:t>www.bera.ac.uk/publication/ethicalguidelines-for-educational-research-2024</w:t>
        </w:r>
      </w:hyperlink>
      <w:r w:rsidRPr="0054468B">
        <w:rPr>
          <w:rFonts w:cstheme="minorHAnsi"/>
          <w:sz w:val="24"/>
          <w:szCs w:val="24"/>
        </w:rPr>
        <w:t xml:space="preserve"> (Accessed: May 2024).</w:t>
      </w:r>
    </w:p>
    <w:p w14:paraId="4BF8D182" w14:textId="77777777" w:rsidR="0054468B" w:rsidRPr="0054468B" w:rsidRDefault="0054468B" w:rsidP="0054468B">
      <w:pPr>
        <w:spacing w:line="360" w:lineRule="auto"/>
        <w:rPr>
          <w:rFonts w:cstheme="minorHAnsi"/>
          <w:sz w:val="24"/>
          <w:szCs w:val="24"/>
        </w:rPr>
      </w:pPr>
      <w:r w:rsidRPr="0054468B">
        <w:rPr>
          <w:rFonts w:cstheme="minorHAnsi"/>
          <w:sz w:val="24"/>
          <w:szCs w:val="24"/>
        </w:rPr>
        <w:t>Brown, B. (2018). </w:t>
      </w:r>
      <w:r w:rsidRPr="0054468B">
        <w:rPr>
          <w:rFonts w:cstheme="minorHAnsi"/>
          <w:i/>
          <w:iCs/>
          <w:sz w:val="24"/>
          <w:szCs w:val="24"/>
        </w:rPr>
        <w:t>Dare to lead. Brave work, Tough conversations, Whole hearts</w:t>
      </w:r>
      <w:r w:rsidRPr="0054468B">
        <w:rPr>
          <w:rFonts w:cstheme="minorHAnsi"/>
          <w:sz w:val="24"/>
          <w:szCs w:val="24"/>
        </w:rPr>
        <w:t>. New York, NY: Random House.</w:t>
      </w:r>
    </w:p>
    <w:p w14:paraId="238A38C7" w14:textId="77777777" w:rsidR="0054468B" w:rsidRPr="0054468B" w:rsidRDefault="0054468B" w:rsidP="0054468B">
      <w:pPr>
        <w:spacing w:line="360" w:lineRule="auto"/>
        <w:rPr>
          <w:rFonts w:cstheme="minorHAnsi"/>
          <w:sz w:val="24"/>
          <w:szCs w:val="24"/>
        </w:rPr>
      </w:pPr>
      <w:r w:rsidRPr="0054468B">
        <w:rPr>
          <w:rFonts w:cstheme="minorHAnsi"/>
          <w:sz w:val="24"/>
          <w:szCs w:val="24"/>
        </w:rPr>
        <w:t>Butler, P. (2018). </w:t>
      </w:r>
      <w:r w:rsidRPr="0054468B">
        <w:rPr>
          <w:rFonts w:cstheme="minorHAnsi"/>
          <w:i/>
          <w:iCs/>
          <w:sz w:val="24"/>
          <w:szCs w:val="24"/>
        </w:rPr>
        <w:t>1,000 Sure Start children’s centres may have shut since 2010</w:t>
      </w:r>
      <w:r w:rsidRPr="0054468B">
        <w:rPr>
          <w:rFonts w:cstheme="minorHAnsi"/>
          <w:sz w:val="24"/>
          <w:szCs w:val="24"/>
        </w:rPr>
        <w:t xml:space="preserve">. [online] the Guardian. Available at: </w:t>
      </w:r>
      <w:hyperlink r:id="rId9" w:history="1">
        <w:r w:rsidRPr="0054468B">
          <w:rPr>
            <w:rStyle w:val="Hyperlink"/>
            <w:rFonts w:cstheme="minorHAnsi"/>
            <w:sz w:val="24"/>
            <w:szCs w:val="24"/>
          </w:rPr>
          <w:t>https://www.theguardian.com/society/2018/apr/05/1000-sure-start-childrens-centres-may-have-shut-since-2010</w:t>
        </w:r>
      </w:hyperlink>
      <w:r w:rsidRPr="0054468B">
        <w:rPr>
          <w:rFonts w:cstheme="minorHAnsi"/>
          <w:sz w:val="24"/>
          <w:szCs w:val="24"/>
        </w:rPr>
        <w:t>. (Accessed: May 2024).</w:t>
      </w:r>
    </w:p>
    <w:p w14:paraId="08B0E7E3"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Caerphilly County Borough Council (2024) </w:t>
      </w:r>
      <w:r w:rsidRPr="0054468B">
        <w:rPr>
          <w:rFonts w:cstheme="minorHAnsi"/>
          <w:i/>
          <w:iCs/>
          <w:sz w:val="24"/>
          <w:szCs w:val="24"/>
        </w:rPr>
        <w:t xml:space="preserve">Early Years Privacy Notice </w:t>
      </w:r>
      <w:r w:rsidRPr="0054468B">
        <w:rPr>
          <w:rFonts w:cstheme="minorHAnsi"/>
          <w:sz w:val="24"/>
          <w:szCs w:val="24"/>
        </w:rPr>
        <w:t xml:space="preserve">Available at: </w:t>
      </w:r>
      <w:hyperlink r:id="rId10" w:history="1">
        <w:r w:rsidRPr="0054468B">
          <w:rPr>
            <w:rStyle w:val="Hyperlink"/>
            <w:rFonts w:cstheme="minorHAnsi"/>
            <w:sz w:val="24"/>
            <w:szCs w:val="24"/>
          </w:rPr>
          <w:t>https://www.caerphilly.gov.uk/caerphillydocs/foi/privacynotices/early-years-privacy-notice.aspx</w:t>
        </w:r>
      </w:hyperlink>
      <w:r w:rsidRPr="0054468B">
        <w:rPr>
          <w:rFonts w:cstheme="minorHAnsi"/>
          <w:sz w:val="24"/>
          <w:szCs w:val="24"/>
        </w:rPr>
        <w:t xml:space="preserve"> (Accessed May 2024).</w:t>
      </w:r>
    </w:p>
    <w:p w14:paraId="05BCAEC8"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Caerphilly County Borough Council Data Protection Policy. (2018). Available at: </w:t>
      </w:r>
      <w:hyperlink r:id="rId11" w:history="1">
        <w:r w:rsidRPr="0054468B">
          <w:rPr>
            <w:rStyle w:val="Hyperlink"/>
            <w:rFonts w:cstheme="minorHAnsi"/>
            <w:sz w:val="24"/>
            <w:szCs w:val="24"/>
          </w:rPr>
          <w:t>https://www.caerphilly.gov.uk/caerphillydocs/council-and-democracy/data_protection_policy.aspx</w:t>
        </w:r>
      </w:hyperlink>
      <w:r w:rsidRPr="0054468B">
        <w:rPr>
          <w:rFonts w:cstheme="minorHAnsi"/>
          <w:sz w:val="24"/>
          <w:szCs w:val="24"/>
        </w:rPr>
        <w:t xml:space="preserve"> (Accessed: May 2024).</w:t>
      </w:r>
    </w:p>
    <w:p w14:paraId="3289F4CA"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Care Council Wales (2017). </w:t>
      </w:r>
      <w:r w:rsidRPr="0054468B">
        <w:rPr>
          <w:rFonts w:cstheme="minorHAnsi"/>
          <w:i/>
          <w:iCs/>
          <w:sz w:val="24"/>
          <w:szCs w:val="24"/>
        </w:rPr>
        <w:t xml:space="preserve">Getting in on the Act, </w:t>
      </w:r>
      <w:r w:rsidRPr="0054468B">
        <w:rPr>
          <w:rFonts w:cstheme="minorHAnsi"/>
          <w:sz w:val="24"/>
          <w:szCs w:val="24"/>
        </w:rPr>
        <w:t xml:space="preserve">Care Council Wales, Cardiff. </w:t>
      </w:r>
    </w:p>
    <w:p w14:paraId="7180C3D2" w14:textId="77777777" w:rsidR="0054468B" w:rsidRPr="0054468B" w:rsidRDefault="0054468B" w:rsidP="0054468B">
      <w:pPr>
        <w:spacing w:line="360" w:lineRule="auto"/>
        <w:rPr>
          <w:rFonts w:cstheme="minorHAnsi"/>
          <w:sz w:val="24"/>
          <w:szCs w:val="24"/>
        </w:rPr>
      </w:pPr>
      <w:r w:rsidRPr="0054468B">
        <w:rPr>
          <w:rFonts w:cstheme="minorHAnsi"/>
          <w:sz w:val="24"/>
          <w:szCs w:val="24"/>
        </w:rPr>
        <w:t>Cattan, S et al. (2021). </w:t>
      </w:r>
      <w:r w:rsidRPr="0054468B">
        <w:rPr>
          <w:rFonts w:cstheme="minorHAnsi"/>
          <w:i/>
          <w:iCs/>
          <w:sz w:val="24"/>
          <w:szCs w:val="24"/>
        </w:rPr>
        <w:t>The health impacts of Sure Start</w:t>
      </w:r>
      <w:r w:rsidRPr="0054468B">
        <w:rPr>
          <w:rFonts w:cstheme="minorHAnsi"/>
          <w:sz w:val="24"/>
          <w:szCs w:val="24"/>
        </w:rPr>
        <w:t>. London: IFS. Available at: </w:t>
      </w:r>
      <w:hyperlink r:id="rId12" w:history="1">
        <w:r w:rsidRPr="0054468B">
          <w:rPr>
            <w:rStyle w:val="Hyperlink"/>
            <w:rFonts w:cstheme="minorHAnsi"/>
            <w:sz w:val="24"/>
            <w:szCs w:val="24"/>
          </w:rPr>
          <w:t>https://ifs.org.uk/publications/health-impacts-sure-start</w:t>
        </w:r>
      </w:hyperlink>
      <w:r w:rsidRPr="0054468B">
        <w:rPr>
          <w:rFonts w:cstheme="minorHAnsi"/>
          <w:sz w:val="24"/>
          <w:szCs w:val="24"/>
        </w:rPr>
        <w:t> (Accessed May 2024).</w:t>
      </w:r>
    </w:p>
    <w:p w14:paraId="73E53257" w14:textId="77777777" w:rsidR="0054468B" w:rsidRPr="0054468B" w:rsidRDefault="0054468B" w:rsidP="0054468B">
      <w:pPr>
        <w:spacing w:line="360" w:lineRule="auto"/>
        <w:rPr>
          <w:rFonts w:cstheme="minorHAnsi"/>
          <w:sz w:val="24"/>
          <w:szCs w:val="24"/>
        </w:rPr>
      </w:pPr>
      <w:r w:rsidRPr="0054468B">
        <w:rPr>
          <w:rFonts w:cstheme="minorHAnsi"/>
          <w:sz w:val="24"/>
          <w:szCs w:val="24"/>
        </w:rPr>
        <w:t>Children living near Sure Start centres did better at GCSEs, study suggests. (2024). </w:t>
      </w:r>
      <w:r w:rsidRPr="0054468B">
        <w:rPr>
          <w:rFonts w:cstheme="minorHAnsi"/>
          <w:i/>
          <w:iCs/>
          <w:sz w:val="24"/>
          <w:szCs w:val="24"/>
        </w:rPr>
        <w:t>BBC News</w:t>
      </w:r>
      <w:r w:rsidRPr="0054468B">
        <w:rPr>
          <w:rFonts w:cstheme="minorHAnsi"/>
          <w:sz w:val="24"/>
          <w:szCs w:val="24"/>
        </w:rPr>
        <w:t xml:space="preserve">. [online] 8 Apr. Available at: </w:t>
      </w:r>
      <w:hyperlink r:id="rId13" w:history="1">
        <w:r w:rsidRPr="0054468B">
          <w:rPr>
            <w:rStyle w:val="Hyperlink"/>
            <w:rFonts w:cstheme="minorHAnsi"/>
            <w:sz w:val="24"/>
            <w:szCs w:val="24"/>
          </w:rPr>
          <w:t>https://www.bbc.co.uk/news/education-68763942</w:t>
        </w:r>
      </w:hyperlink>
      <w:r w:rsidRPr="0054468B">
        <w:rPr>
          <w:rFonts w:cstheme="minorHAnsi"/>
          <w:sz w:val="24"/>
          <w:szCs w:val="24"/>
        </w:rPr>
        <w:t>. (Accessed: May 2024)</w:t>
      </w:r>
    </w:p>
    <w:p w14:paraId="3AC938E7" w14:textId="77777777" w:rsidR="0054468B" w:rsidRPr="0054468B" w:rsidRDefault="0054468B" w:rsidP="0054468B">
      <w:pPr>
        <w:spacing w:line="360" w:lineRule="auto"/>
        <w:rPr>
          <w:rFonts w:cstheme="minorHAnsi"/>
          <w:sz w:val="24"/>
          <w:szCs w:val="24"/>
        </w:rPr>
      </w:pPr>
      <w:r w:rsidRPr="0054468B">
        <w:rPr>
          <w:rFonts w:cstheme="minorHAnsi"/>
          <w:sz w:val="24"/>
          <w:szCs w:val="24"/>
        </w:rPr>
        <w:lastRenderedPageBreak/>
        <w:t>Children's Commissioner for Wales (2019). </w:t>
      </w:r>
      <w:r w:rsidRPr="0054468B">
        <w:rPr>
          <w:rFonts w:cstheme="minorHAnsi"/>
          <w:i/>
          <w:iCs/>
          <w:sz w:val="24"/>
          <w:szCs w:val="24"/>
        </w:rPr>
        <w:t>UNCRC - Children’s Commissioner for Wales</w:t>
      </w:r>
      <w:r w:rsidRPr="0054468B">
        <w:rPr>
          <w:rFonts w:cstheme="minorHAnsi"/>
          <w:sz w:val="24"/>
          <w:szCs w:val="24"/>
        </w:rPr>
        <w:t xml:space="preserve">. [online] Children’s Commissioner for Wales. Available at: </w:t>
      </w:r>
      <w:hyperlink r:id="rId14" w:history="1">
        <w:r w:rsidRPr="0054468B">
          <w:rPr>
            <w:rStyle w:val="Hyperlink"/>
            <w:rFonts w:cstheme="minorHAnsi"/>
            <w:sz w:val="24"/>
            <w:szCs w:val="24"/>
          </w:rPr>
          <w:t>https://www.childcomwales.org.uk/uncrc-childrens-rights/uncrc/</w:t>
        </w:r>
      </w:hyperlink>
      <w:r w:rsidRPr="0054468B">
        <w:rPr>
          <w:rFonts w:cstheme="minorHAnsi"/>
          <w:sz w:val="24"/>
          <w:szCs w:val="24"/>
        </w:rPr>
        <w:t>. (Accessed: May 2024).</w:t>
      </w:r>
    </w:p>
    <w:p w14:paraId="5498D527"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Clark, A. (2005) ‘Ways of seeing: using the Mosaic approach to listen to young children’s perspectives’, in Clark, A., </w:t>
      </w:r>
      <w:proofErr w:type="spellStart"/>
      <w:r w:rsidRPr="0054468B">
        <w:rPr>
          <w:rFonts w:cstheme="minorHAnsi"/>
          <w:sz w:val="24"/>
          <w:szCs w:val="24"/>
        </w:rPr>
        <w:t>Kjørholt</w:t>
      </w:r>
      <w:proofErr w:type="spellEnd"/>
      <w:r w:rsidRPr="0054468B">
        <w:rPr>
          <w:rFonts w:cstheme="minorHAnsi"/>
          <w:sz w:val="24"/>
          <w:szCs w:val="24"/>
        </w:rPr>
        <w:t xml:space="preserve"> and Moss, P. (eds.) Beyond Listening. Children’s perspectives on early childhood services. Bristol: Policy Press, pp. 29–49. </w:t>
      </w:r>
    </w:p>
    <w:p w14:paraId="06360DD7" w14:textId="77777777" w:rsidR="0054468B" w:rsidRPr="0054468B" w:rsidRDefault="0054468B" w:rsidP="0054468B">
      <w:pPr>
        <w:spacing w:line="360" w:lineRule="auto"/>
        <w:rPr>
          <w:rFonts w:cstheme="minorHAnsi"/>
          <w:sz w:val="24"/>
          <w:szCs w:val="24"/>
        </w:rPr>
      </w:pPr>
      <w:proofErr w:type="spellStart"/>
      <w:r w:rsidRPr="0054468B">
        <w:rPr>
          <w:rFonts w:cstheme="minorHAnsi"/>
          <w:sz w:val="24"/>
          <w:szCs w:val="24"/>
        </w:rPr>
        <w:t>Flewitt</w:t>
      </w:r>
      <w:proofErr w:type="spellEnd"/>
      <w:r w:rsidRPr="0054468B">
        <w:rPr>
          <w:rFonts w:cstheme="minorHAnsi"/>
          <w:sz w:val="24"/>
          <w:szCs w:val="24"/>
        </w:rPr>
        <w:t xml:space="preserve">, R. (2005). </w:t>
      </w:r>
      <w:r w:rsidRPr="0054468B">
        <w:rPr>
          <w:rFonts w:cstheme="minorHAnsi"/>
          <w:i/>
          <w:iCs/>
          <w:sz w:val="24"/>
          <w:szCs w:val="24"/>
        </w:rPr>
        <w:t>Conducting Research with Young children: Some Ethical</w:t>
      </w:r>
      <w:r w:rsidRPr="0054468B">
        <w:rPr>
          <w:rFonts w:cstheme="minorHAnsi"/>
          <w:sz w:val="24"/>
          <w:szCs w:val="24"/>
        </w:rPr>
        <w:t xml:space="preserve"> </w:t>
      </w:r>
      <w:r w:rsidRPr="0054468B">
        <w:rPr>
          <w:rFonts w:cstheme="minorHAnsi"/>
          <w:i/>
          <w:iCs/>
          <w:sz w:val="24"/>
          <w:szCs w:val="24"/>
        </w:rPr>
        <w:t>Considerations.</w:t>
      </w:r>
      <w:r w:rsidRPr="0054468B">
        <w:rPr>
          <w:rFonts w:cstheme="minorHAnsi"/>
          <w:sz w:val="24"/>
          <w:szCs w:val="24"/>
        </w:rPr>
        <w:t> </w:t>
      </w:r>
      <w:r w:rsidRPr="0054468B">
        <w:rPr>
          <w:rFonts w:cstheme="minorHAnsi"/>
          <w:i/>
          <w:iCs/>
          <w:sz w:val="24"/>
          <w:szCs w:val="24"/>
        </w:rPr>
        <w:t>Early Child Development and Care</w:t>
      </w:r>
      <w:r w:rsidRPr="0054468B">
        <w:rPr>
          <w:rFonts w:cstheme="minorHAnsi"/>
          <w:sz w:val="24"/>
          <w:szCs w:val="24"/>
        </w:rPr>
        <w:t xml:space="preserve">, 175(6), pp.553–565. </w:t>
      </w:r>
      <w:proofErr w:type="spellStart"/>
      <w:r w:rsidRPr="0054468B">
        <w:rPr>
          <w:rFonts w:cstheme="minorHAnsi"/>
          <w:sz w:val="24"/>
          <w:szCs w:val="24"/>
        </w:rPr>
        <w:t>doi</w:t>
      </w:r>
      <w:proofErr w:type="spellEnd"/>
      <w:r w:rsidRPr="0054468B">
        <w:rPr>
          <w:rFonts w:cstheme="minorHAnsi"/>
          <w:sz w:val="24"/>
          <w:szCs w:val="24"/>
        </w:rPr>
        <w:t xml:space="preserve">: </w:t>
      </w:r>
      <w:hyperlink r:id="rId15" w:history="1">
        <w:r w:rsidRPr="0054468B">
          <w:rPr>
            <w:rStyle w:val="Hyperlink"/>
            <w:rFonts w:cstheme="minorHAnsi"/>
            <w:sz w:val="24"/>
            <w:szCs w:val="24"/>
          </w:rPr>
          <w:t>https://doi.org/10.1080/03004430500131338</w:t>
        </w:r>
      </w:hyperlink>
      <w:r w:rsidRPr="0054468B">
        <w:rPr>
          <w:rFonts w:cstheme="minorHAnsi"/>
          <w:sz w:val="24"/>
          <w:szCs w:val="24"/>
        </w:rPr>
        <w:t>. (Accessed: May 2024).</w:t>
      </w:r>
    </w:p>
    <w:p w14:paraId="62BDAE52"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Gabrieli, G., Lee, A., </w:t>
      </w:r>
      <w:proofErr w:type="spellStart"/>
      <w:r w:rsidRPr="0054468B">
        <w:rPr>
          <w:rFonts w:cstheme="minorHAnsi"/>
          <w:sz w:val="24"/>
          <w:szCs w:val="24"/>
        </w:rPr>
        <w:t>Setoh</w:t>
      </w:r>
      <w:proofErr w:type="spellEnd"/>
      <w:r w:rsidRPr="0054468B">
        <w:rPr>
          <w:rFonts w:cstheme="minorHAnsi"/>
          <w:sz w:val="24"/>
          <w:szCs w:val="24"/>
        </w:rPr>
        <w:t>, P. and Esposito, G. (2021). An Analysis of the Generalizability and Stability of the Halo Effect During the COVID-19 Pandemic Outbreak. </w:t>
      </w:r>
      <w:r w:rsidRPr="0054468B">
        <w:rPr>
          <w:rFonts w:cstheme="minorHAnsi"/>
          <w:i/>
          <w:iCs/>
          <w:sz w:val="24"/>
          <w:szCs w:val="24"/>
        </w:rPr>
        <w:t>Frontiers in Psychology</w:t>
      </w:r>
      <w:r w:rsidRPr="0054468B">
        <w:rPr>
          <w:rFonts w:cstheme="minorHAnsi"/>
          <w:sz w:val="24"/>
          <w:szCs w:val="24"/>
        </w:rPr>
        <w:t xml:space="preserve">, 12. </w:t>
      </w:r>
      <w:proofErr w:type="spellStart"/>
      <w:r w:rsidRPr="0054468B">
        <w:rPr>
          <w:rFonts w:cstheme="minorHAnsi"/>
          <w:sz w:val="24"/>
          <w:szCs w:val="24"/>
        </w:rPr>
        <w:t>doi</w:t>
      </w:r>
      <w:proofErr w:type="spellEnd"/>
      <w:r w:rsidRPr="0054468B">
        <w:rPr>
          <w:rFonts w:cstheme="minorHAnsi"/>
          <w:sz w:val="24"/>
          <w:szCs w:val="24"/>
        </w:rPr>
        <w:t xml:space="preserve">: </w:t>
      </w:r>
      <w:hyperlink r:id="rId16" w:history="1">
        <w:r w:rsidRPr="0054468B">
          <w:rPr>
            <w:rStyle w:val="Hyperlink"/>
            <w:rFonts w:cstheme="minorHAnsi"/>
            <w:sz w:val="24"/>
            <w:szCs w:val="24"/>
          </w:rPr>
          <w:t>https://doi.org/10.3389/fpsyg.2021.631871</w:t>
        </w:r>
      </w:hyperlink>
      <w:r w:rsidRPr="0054468B">
        <w:rPr>
          <w:rFonts w:cstheme="minorHAnsi"/>
          <w:sz w:val="24"/>
          <w:szCs w:val="24"/>
        </w:rPr>
        <w:t>. (Accessed: May 2024).</w:t>
      </w:r>
    </w:p>
    <w:p w14:paraId="21D568FE" w14:textId="77777777" w:rsidR="0054468B" w:rsidRPr="0054468B" w:rsidRDefault="0054468B" w:rsidP="0054468B">
      <w:pPr>
        <w:spacing w:line="360" w:lineRule="auto"/>
        <w:rPr>
          <w:rFonts w:cstheme="minorHAnsi"/>
          <w:sz w:val="24"/>
          <w:szCs w:val="24"/>
        </w:rPr>
      </w:pPr>
      <w:r w:rsidRPr="0054468B">
        <w:rPr>
          <w:rFonts w:cstheme="minorHAnsi"/>
          <w:sz w:val="24"/>
          <w:szCs w:val="24"/>
        </w:rPr>
        <w:t>Garland, D. (2016). </w:t>
      </w:r>
      <w:r w:rsidRPr="0054468B">
        <w:rPr>
          <w:rFonts w:cstheme="minorHAnsi"/>
          <w:i/>
          <w:iCs/>
          <w:sz w:val="24"/>
          <w:szCs w:val="24"/>
        </w:rPr>
        <w:t>The Welfare State: A Very Short Introduction</w:t>
      </w:r>
      <w:r w:rsidRPr="0054468B">
        <w:rPr>
          <w:rFonts w:cstheme="minorHAnsi"/>
          <w:sz w:val="24"/>
          <w:szCs w:val="24"/>
        </w:rPr>
        <w:t>. Oxford, United Kingdom: Oxford University Press.</w:t>
      </w:r>
    </w:p>
    <w:p w14:paraId="13298CA7" w14:textId="77777777" w:rsidR="0054468B" w:rsidRPr="0054468B" w:rsidRDefault="0054468B" w:rsidP="0054468B">
      <w:pPr>
        <w:spacing w:line="360" w:lineRule="auto"/>
        <w:rPr>
          <w:rFonts w:cstheme="minorHAnsi"/>
          <w:sz w:val="24"/>
          <w:szCs w:val="24"/>
        </w:rPr>
      </w:pPr>
      <w:r w:rsidRPr="0054468B">
        <w:rPr>
          <w:rFonts w:cstheme="minorHAnsi"/>
          <w:sz w:val="24"/>
          <w:szCs w:val="24"/>
        </w:rPr>
        <w:t>GOV.UK (2023). </w:t>
      </w:r>
      <w:r w:rsidRPr="0054468B">
        <w:rPr>
          <w:rFonts w:cstheme="minorHAnsi"/>
          <w:i/>
          <w:iCs/>
          <w:sz w:val="24"/>
          <w:szCs w:val="24"/>
        </w:rPr>
        <w:t>Data protection</w:t>
      </w:r>
      <w:r w:rsidRPr="0054468B">
        <w:rPr>
          <w:rFonts w:cstheme="minorHAnsi"/>
          <w:sz w:val="24"/>
          <w:szCs w:val="24"/>
        </w:rPr>
        <w:t xml:space="preserve">. [online] GOV.UK. Available at: </w:t>
      </w:r>
      <w:hyperlink r:id="rId17" w:history="1">
        <w:r w:rsidRPr="0054468B">
          <w:rPr>
            <w:rStyle w:val="Hyperlink"/>
            <w:rFonts w:cstheme="minorHAnsi"/>
            <w:sz w:val="24"/>
            <w:szCs w:val="24"/>
          </w:rPr>
          <w:t>https://www.gov.uk/data-protection#:~:text=The%20Data%20Protection%20Act%202018</w:t>
        </w:r>
      </w:hyperlink>
      <w:r w:rsidRPr="0054468B">
        <w:rPr>
          <w:rFonts w:cstheme="minorHAnsi"/>
          <w:sz w:val="24"/>
          <w:szCs w:val="24"/>
        </w:rPr>
        <w:t>. (Accessed May 2024).</w:t>
      </w:r>
    </w:p>
    <w:p w14:paraId="3C0594DF" w14:textId="77777777" w:rsidR="0054468B" w:rsidRPr="0054468B" w:rsidRDefault="0054468B" w:rsidP="0054468B">
      <w:pPr>
        <w:spacing w:line="360" w:lineRule="auto"/>
        <w:rPr>
          <w:rFonts w:cstheme="minorHAnsi"/>
          <w:sz w:val="24"/>
          <w:szCs w:val="24"/>
        </w:rPr>
      </w:pPr>
      <w:r w:rsidRPr="0054468B">
        <w:rPr>
          <w:rFonts w:cstheme="minorHAnsi"/>
          <w:sz w:val="24"/>
          <w:szCs w:val="24"/>
        </w:rPr>
        <w:t>Harcourt, D., Perry, B. and Waller, T. (2011). </w:t>
      </w:r>
      <w:r w:rsidRPr="0054468B">
        <w:rPr>
          <w:rFonts w:cstheme="minorHAnsi"/>
          <w:i/>
          <w:iCs/>
          <w:sz w:val="24"/>
          <w:szCs w:val="24"/>
        </w:rPr>
        <w:t>Researching young children’s perspectives: debating the ethics and dilemmas of educational research with children</w:t>
      </w:r>
      <w:r w:rsidRPr="0054468B">
        <w:rPr>
          <w:rFonts w:cstheme="minorHAnsi"/>
          <w:sz w:val="24"/>
          <w:szCs w:val="24"/>
        </w:rPr>
        <w:t>. London; New York: Routledge.</w:t>
      </w:r>
    </w:p>
    <w:p w14:paraId="3D2CFD50" w14:textId="77777777" w:rsidR="0054468B" w:rsidRPr="0054468B" w:rsidRDefault="0054468B" w:rsidP="0054468B">
      <w:pPr>
        <w:spacing w:line="360" w:lineRule="auto"/>
        <w:rPr>
          <w:rFonts w:cstheme="minorHAnsi"/>
          <w:sz w:val="24"/>
          <w:szCs w:val="24"/>
        </w:rPr>
      </w:pPr>
      <w:r w:rsidRPr="0054468B">
        <w:rPr>
          <w:rFonts w:cstheme="minorHAnsi"/>
          <w:sz w:val="24"/>
          <w:szCs w:val="24"/>
        </w:rPr>
        <w:t>Hart, R.A. (2013). </w:t>
      </w:r>
      <w:r w:rsidRPr="0054468B">
        <w:rPr>
          <w:rFonts w:cstheme="minorHAnsi"/>
          <w:i/>
          <w:iCs/>
          <w:sz w:val="24"/>
          <w:szCs w:val="24"/>
        </w:rPr>
        <w:t xml:space="preserve">Children’s Participation </w:t>
      </w:r>
      <w:proofErr w:type="gramStart"/>
      <w:r w:rsidRPr="0054468B">
        <w:rPr>
          <w:rFonts w:cstheme="minorHAnsi"/>
          <w:i/>
          <w:iCs/>
          <w:sz w:val="24"/>
          <w:szCs w:val="24"/>
        </w:rPr>
        <w:t>The</w:t>
      </w:r>
      <w:proofErr w:type="gramEnd"/>
      <w:r w:rsidRPr="0054468B">
        <w:rPr>
          <w:rFonts w:cstheme="minorHAnsi"/>
          <w:i/>
          <w:iCs/>
          <w:sz w:val="24"/>
          <w:szCs w:val="24"/>
        </w:rPr>
        <w:t xml:space="preserve"> Theory and Practice of Involving Young Citizens in Community Development and Environmental Care</w:t>
      </w:r>
      <w:r w:rsidRPr="0054468B">
        <w:rPr>
          <w:rFonts w:cstheme="minorHAnsi"/>
          <w:sz w:val="24"/>
          <w:szCs w:val="24"/>
        </w:rPr>
        <w:t xml:space="preserve">. London Taylor And Francis. </w:t>
      </w:r>
    </w:p>
    <w:p w14:paraId="01FEB8CA" w14:textId="77777777" w:rsidR="0054468B" w:rsidRPr="0054468B" w:rsidRDefault="0054468B" w:rsidP="0054468B">
      <w:pPr>
        <w:spacing w:line="360" w:lineRule="auto"/>
        <w:rPr>
          <w:rFonts w:cstheme="minorHAnsi"/>
          <w:sz w:val="24"/>
          <w:szCs w:val="24"/>
        </w:rPr>
      </w:pPr>
      <w:r w:rsidRPr="0054468B">
        <w:rPr>
          <w:rFonts w:cstheme="minorHAnsi"/>
          <w:sz w:val="24"/>
          <w:szCs w:val="24"/>
        </w:rPr>
        <w:t>HM Government (2021). </w:t>
      </w:r>
      <w:r w:rsidRPr="0054468B">
        <w:rPr>
          <w:rFonts w:cstheme="minorHAnsi"/>
          <w:i/>
          <w:iCs/>
          <w:sz w:val="24"/>
          <w:szCs w:val="24"/>
        </w:rPr>
        <w:t xml:space="preserve">The Best Start for Life A Vision for the 1,001 Critical Days </w:t>
      </w:r>
      <w:proofErr w:type="gramStart"/>
      <w:r w:rsidRPr="0054468B">
        <w:rPr>
          <w:rFonts w:cstheme="minorHAnsi"/>
          <w:i/>
          <w:iCs/>
          <w:sz w:val="24"/>
          <w:szCs w:val="24"/>
        </w:rPr>
        <w:t>The</w:t>
      </w:r>
      <w:proofErr w:type="gramEnd"/>
      <w:r w:rsidRPr="0054468B">
        <w:rPr>
          <w:rFonts w:cstheme="minorHAnsi"/>
          <w:i/>
          <w:iCs/>
          <w:sz w:val="24"/>
          <w:szCs w:val="24"/>
        </w:rPr>
        <w:t xml:space="preserve"> Early Years Healthy Development Review Report</w:t>
      </w:r>
      <w:r w:rsidRPr="0054468B">
        <w:rPr>
          <w:rFonts w:cstheme="minorHAnsi"/>
          <w:sz w:val="24"/>
          <w:szCs w:val="24"/>
        </w:rPr>
        <w:t xml:space="preserve">. [online] Available at: </w:t>
      </w:r>
      <w:hyperlink r:id="rId18" w:history="1">
        <w:r w:rsidRPr="0054468B">
          <w:rPr>
            <w:rStyle w:val="Hyperlink"/>
            <w:rFonts w:cstheme="minorHAnsi"/>
            <w:sz w:val="24"/>
            <w:szCs w:val="24"/>
          </w:rPr>
          <w:t>The_best_start_for_life_a_vision_for_the_1_001_critical_days.pdf (publishing.service.gov.uk)</w:t>
        </w:r>
      </w:hyperlink>
      <w:r w:rsidRPr="0054468B">
        <w:rPr>
          <w:rFonts w:cstheme="minorHAnsi"/>
          <w:sz w:val="24"/>
          <w:szCs w:val="24"/>
        </w:rPr>
        <w:t xml:space="preserve"> (Accessed: May 2024).</w:t>
      </w:r>
    </w:p>
    <w:p w14:paraId="2403BEE1" w14:textId="77777777" w:rsidR="0054468B" w:rsidRPr="0054468B" w:rsidRDefault="0054468B" w:rsidP="0054468B">
      <w:pPr>
        <w:spacing w:line="360" w:lineRule="auto"/>
        <w:rPr>
          <w:rFonts w:cstheme="minorHAnsi"/>
          <w:sz w:val="24"/>
          <w:szCs w:val="24"/>
          <w:u w:val="single"/>
        </w:rPr>
      </w:pPr>
      <w:r w:rsidRPr="0054468B">
        <w:rPr>
          <w:rFonts w:cstheme="minorHAnsi"/>
          <w:sz w:val="24"/>
          <w:szCs w:val="24"/>
          <w:lang w:val="en"/>
        </w:rPr>
        <w:t xml:space="preserve">Institute for Work &amp; Health (IWH) (2015) </w:t>
      </w:r>
      <w:r w:rsidRPr="0054468B">
        <w:rPr>
          <w:rFonts w:cstheme="minorHAnsi"/>
          <w:bCs/>
          <w:sz w:val="24"/>
          <w:szCs w:val="24"/>
          <w:lang w:val="en"/>
        </w:rPr>
        <w:t xml:space="preserve">‘What researchers mean by... cross-sectional vs. longitudinal studies’ </w:t>
      </w:r>
      <w:hyperlink r:id="rId19" w:history="1">
        <w:r w:rsidRPr="0054468B">
          <w:rPr>
            <w:rStyle w:val="Hyperlink"/>
            <w:rFonts w:cstheme="minorHAnsi"/>
            <w:sz w:val="24"/>
            <w:szCs w:val="24"/>
          </w:rPr>
          <w:t>https://www.iwh.on.ca/wrmb/cross-sectional-vs-longitudinal-studies</w:t>
        </w:r>
      </w:hyperlink>
      <w:r w:rsidRPr="0054468B">
        <w:rPr>
          <w:rFonts w:cstheme="minorHAnsi"/>
          <w:sz w:val="24"/>
          <w:szCs w:val="24"/>
          <w:u w:val="single"/>
        </w:rPr>
        <w:t xml:space="preserve"> </w:t>
      </w:r>
      <w:r w:rsidRPr="0054468B">
        <w:rPr>
          <w:rFonts w:cstheme="minorHAnsi"/>
          <w:sz w:val="24"/>
          <w:szCs w:val="24"/>
        </w:rPr>
        <w:drawing>
          <wp:inline distT="0" distB="0" distL="0" distR="0" wp14:anchorId="2425548B" wp14:editId="4729127E">
            <wp:extent cx="5730240" cy="289560"/>
            <wp:effectExtent l="0" t="0" r="0" b="0"/>
            <wp:docPr id="202076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289560"/>
                    </a:xfrm>
                    <a:prstGeom prst="rect">
                      <a:avLst/>
                    </a:prstGeom>
                    <a:noFill/>
                    <a:ln>
                      <a:noFill/>
                    </a:ln>
                  </pic:spPr>
                </pic:pic>
              </a:graphicData>
            </a:graphic>
          </wp:inline>
        </w:drawing>
      </w:r>
      <w:r w:rsidRPr="0054468B">
        <w:rPr>
          <w:rFonts w:cstheme="minorHAnsi"/>
          <w:sz w:val="24"/>
          <w:szCs w:val="24"/>
        </w:rPr>
        <w:lastRenderedPageBreak/>
        <w:t xml:space="preserve">Jones, T. G. (2024). </w:t>
      </w:r>
      <w:r w:rsidRPr="0054468B">
        <w:rPr>
          <w:rFonts w:cstheme="minorHAnsi"/>
          <w:i/>
          <w:iCs/>
          <w:sz w:val="24"/>
          <w:szCs w:val="24"/>
        </w:rPr>
        <w:t>Vulnerable hit most by cuts, MSs tell Welsh government.</w:t>
      </w:r>
      <w:r w:rsidRPr="0054468B">
        <w:rPr>
          <w:rFonts w:cstheme="minorHAnsi"/>
          <w:sz w:val="24"/>
          <w:szCs w:val="24"/>
        </w:rPr>
        <w:t xml:space="preserve"> </w:t>
      </w:r>
      <w:r w:rsidRPr="0054468B">
        <w:rPr>
          <w:rFonts w:cstheme="minorHAnsi"/>
          <w:i/>
          <w:iCs/>
          <w:sz w:val="24"/>
          <w:szCs w:val="24"/>
        </w:rPr>
        <w:t>BBC News</w:t>
      </w:r>
      <w:r w:rsidRPr="0054468B">
        <w:rPr>
          <w:rFonts w:cstheme="minorHAnsi"/>
          <w:sz w:val="24"/>
          <w:szCs w:val="24"/>
        </w:rPr>
        <w:t xml:space="preserve">. [online] 5 Feb. Available at: </w:t>
      </w:r>
      <w:hyperlink r:id="rId21" w:history="1">
        <w:r w:rsidRPr="0054468B">
          <w:rPr>
            <w:rStyle w:val="Hyperlink"/>
            <w:rFonts w:cstheme="minorHAnsi"/>
            <w:sz w:val="24"/>
            <w:szCs w:val="24"/>
          </w:rPr>
          <w:t>https://www.bbc.co.uk/news/uk-wales-68199945</w:t>
        </w:r>
      </w:hyperlink>
      <w:r w:rsidRPr="0054468B">
        <w:rPr>
          <w:rFonts w:cstheme="minorHAnsi"/>
          <w:sz w:val="24"/>
          <w:szCs w:val="24"/>
        </w:rPr>
        <w:t>. (Accessed: May 2024).</w:t>
      </w:r>
    </w:p>
    <w:p w14:paraId="3EBE78A2" w14:textId="77777777" w:rsidR="0054468B" w:rsidRPr="0054468B" w:rsidRDefault="0054468B" w:rsidP="0054468B">
      <w:pPr>
        <w:spacing w:line="360" w:lineRule="auto"/>
        <w:rPr>
          <w:rFonts w:cstheme="minorHAnsi"/>
          <w:sz w:val="24"/>
          <w:szCs w:val="24"/>
        </w:rPr>
      </w:pPr>
      <w:r w:rsidRPr="0054468B">
        <w:rPr>
          <w:rFonts w:cstheme="minorHAnsi"/>
          <w:sz w:val="24"/>
          <w:szCs w:val="24"/>
        </w:rPr>
        <w:t>Lambert, M. (2019). </w:t>
      </w:r>
      <w:r w:rsidRPr="0054468B">
        <w:rPr>
          <w:rFonts w:cstheme="minorHAnsi"/>
          <w:i/>
          <w:iCs/>
          <w:sz w:val="24"/>
          <w:szCs w:val="24"/>
        </w:rPr>
        <w:t>Practical research methods in education: an early researcher’s critical guide</w:t>
      </w:r>
      <w:r w:rsidRPr="0054468B">
        <w:rPr>
          <w:rFonts w:cstheme="minorHAnsi"/>
          <w:sz w:val="24"/>
          <w:szCs w:val="24"/>
        </w:rPr>
        <w:t>. Abingdon, Oxon.</w:t>
      </w:r>
    </w:p>
    <w:p w14:paraId="2C26C6DB" w14:textId="77777777" w:rsidR="0054468B" w:rsidRPr="0054468B" w:rsidRDefault="0054468B" w:rsidP="0054468B">
      <w:pPr>
        <w:spacing w:line="360" w:lineRule="auto"/>
        <w:rPr>
          <w:rFonts w:cstheme="minorHAnsi"/>
          <w:sz w:val="24"/>
          <w:szCs w:val="24"/>
        </w:rPr>
      </w:pPr>
      <w:r w:rsidRPr="0054468B">
        <w:rPr>
          <w:rFonts w:cstheme="minorHAnsi"/>
          <w:sz w:val="24"/>
          <w:szCs w:val="24"/>
        </w:rPr>
        <w:t>Legislation.gov.uk (2018). </w:t>
      </w:r>
      <w:r w:rsidRPr="0054468B">
        <w:rPr>
          <w:rFonts w:cstheme="minorHAnsi"/>
          <w:i/>
          <w:iCs/>
          <w:sz w:val="24"/>
          <w:szCs w:val="24"/>
        </w:rPr>
        <w:t>Data Protection Act 2018</w:t>
      </w:r>
      <w:r w:rsidRPr="0054468B">
        <w:rPr>
          <w:rFonts w:cstheme="minorHAnsi"/>
          <w:sz w:val="24"/>
          <w:szCs w:val="24"/>
        </w:rPr>
        <w:t xml:space="preserve">. [online] Legislation.gov.uk. Available at: </w:t>
      </w:r>
      <w:hyperlink r:id="rId22" w:history="1">
        <w:r w:rsidRPr="0054468B">
          <w:rPr>
            <w:rStyle w:val="Hyperlink"/>
            <w:rFonts w:cstheme="minorHAnsi"/>
            <w:sz w:val="24"/>
            <w:szCs w:val="24"/>
          </w:rPr>
          <w:t>https://www.legislation.gov.uk/ukpga/2018/12/contents/enacted</w:t>
        </w:r>
      </w:hyperlink>
      <w:r w:rsidRPr="0054468B">
        <w:rPr>
          <w:rFonts w:cstheme="minorHAnsi"/>
          <w:sz w:val="24"/>
          <w:szCs w:val="24"/>
        </w:rPr>
        <w:t>. (Accessed May 2024).</w:t>
      </w:r>
    </w:p>
    <w:p w14:paraId="66A77787"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McCambridge, J., Witton, J. and </w:t>
      </w:r>
      <w:proofErr w:type="spellStart"/>
      <w:r w:rsidRPr="0054468B">
        <w:rPr>
          <w:rFonts w:cstheme="minorHAnsi"/>
          <w:sz w:val="24"/>
          <w:szCs w:val="24"/>
        </w:rPr>
        <w:t>Elbourne</w:t>
      </w:r>
      <w:proofErr w:type="spellEnd"/>
      <w:r w:rsidRPr="0054468B">
        <w:rPr>
          <w:rFonts w:cstheme="minorHAnsi"/>
          <w:sz w:val="24"/>
          <w:szCs w:val="24"/>
        </w:rPr>
        <w:t>, D.R. (2014). Systematic Review of the Hawthorne effect: New Concepts Are Needed to Study Research Participation Effects. </w:t>
      </w:r>
      <w:r w:rsidRPr="0054468B">
        <w:rPr>
          <w:rFonts w:cstheme="minorHAnsi"/>
          <w:i/>
          <w:iCs/>
          <w:sz w:val="24"/>
          <w:szCs w:val="24"/>
        </w:rPr>
        <w:t>Journal of Clinical Epidemiology</w:t>
      </w:r>
      <w:r w:rsidRPr="0054468B">
        <w:rPr>
          <w:rFonts w:cstheme="minorHAnsi"/>
          <w:sz w:val="24"/>
          <w:szCs w:val="24"/>
        </w:rPr>
        <w:t xml:space="preserve">, [online] 67(3), pp.267–277. </w:t>
      </w:r>
      <w:proofErr w:type="spellStart"/>
      <w:r w:rsidRPr="0054468B">
        <w:rPr>
          <w:rFonts w:cstheme="minorHAnsi"/>
          <w:sz w:val="24"/>
          <w:szCs w:val="24"/>
        </w:rPr>
        <w:t>doi</w:t>
      </w:r>
      <w:proofErr w:type="spellEnd"/>
      <w:r w:rsidRPr="0054468B">
        <w:rPr>
          <w:rFonts w:cstheme="minorHAnsi"/>
          <w:sz w:val="24"/>
          <w:szCs w:val="24"/>
        </w:rPr>
        <w:t xml:space="preserve">: </w:t>
      </w:r>
      <w:hyperlink r:id="rId23" w:history="1">
        <w:r w:rsidRPr="0054468B">
          <w:rPr>
            <w:rStyle w:val="Hyperlink"/>
            <w:rFonts w:cstheme="minorHAnsi"/>
            <w:sz w:val="24"/>
            <w:szCs w:val="24"/>
          </w:rPr>
          <w:t>https://doi.org/10.1016/j.jclinepi.2013.08.015</w:t>
        </w:r>
      </w:hyperlink>
      <w:r w:rsidRPr="0054468B">
        <w:rPr>
          <w:rFonts w:cstheme="minorHAnsi"/>
          <w:sz w:val="24"/>
          <w:szCs w:val="24"/>
        </w:rPr>
        <w:t>. (Accessed: May 2024).</w:t>
      </w:r>
    </w:p>
    <w:p w14:paraId="41A16A2F" w14:textId="77777777" w:rsidR="0054468B" w:rsidRPr="0054468B" w:rsidRDefault="0054468B" w:rsidP="0054468B">
      <w:pPr>
        <w:spacing w:line="360" w:lineRule="auto"/>
        <w:rPr>
          <w:rFonts w:cstheme="minorHAnsi"/>
          <w:sz w:val="24"/>
          <w:szCs w:val="24"/>
        </w:rPr>
      </w:pPr>
      <w:r w:rsidRPr="0054468B">
        <w:rPr>
          <w:rFonts w:cstheme="minorHAnsi"/>
          <w:i/>
          <w:iCs/>
          <w:sz w:val="24"/>
          <w:szCs w:val="24"/>
        </w:rPr>
        <w:t xml:space="preserve">McNaughton, A. and </w:t>
      </w:r>
      <w:r w:rsidRPr="0054468B">
        <w:rPr>
          <w:rFonts w:cstheme="minorHAnsi"/>
          <w:sz w:val="24"/>
          <w:szCs w:val="24"/>
        </w:rPr>
        <w:t>Wing, S. (2022)</w:t>
      </w:r>
      <w:r w:rsidRPr="0054468B">
        <w:rPr>
          <w:rFonts w:cstheme="minorHAnsi"/>
          <w:i/>
          <w:iCs/>
          <w:sz w:val="24"/>
          <w:szCs w:val="24"/>
        </w:rPr>
        <w:t xml:space="preserve"> Developing a Public Health Approach to Supporting Parents Technical Report First 1000 Days.</w:t>
      </w:r>
      <w:r w:rsidRPr="0054468B">
        <w:rPr>
          <w:rFonts w:cstheme="minorHAnsi"/>
          <w:sz w:val="24"/>
          <w:szCs w:val="24"/>
        </w:rPr>
        <w:t xml:space="preserve"> Available at: </w:t>
      </w:r>
      <w:hyperlink r:id="rId24" w:history="1">
        <w:r w:rsidRPr="0054468B">
          <w:rPr>
            <w:rStyle w:val="Hyperlink"/>
            <w:rFonts w:cstheme="minorHAnsi"/>
            <w:sz w:val="24"/>
            <w:szCs w:val="24"/>
          </w:rPr>
          <w:t>https://phw.nhs.wales/publications/publications1/developing-a-public-health-approach-to-supporting-parents-technical-report/</w:t>
        </w:r>
      </w:hyperlink>
      <w:r w:rsidRPr="0054468B">
        <w:rPr>
          <w:rFonts w:cstheme="minorHAnsi"/>
          <w:sz w:val="24"/>
          <w:szCs w:val="24"/>
        </w:rPr>
        <w:t>. (Accessed: May 2024).</w:t>
      </w:r>
    </w:p>
    <w:p w14:paraId="68735561" w14:textId="77777777" w:rsidR="0054468B" w:rsidRPr="0054468B" w:rsidRDefault="0054468B" w:rsidP="0054468B">
      <w:pPr>
        <w:spacing w:line="360" w:lineRule="auto"/>
        <w:rPr>
          <w:rFonts w:cstheme="minorHAnsi"/>
          <w:sz w:val="24"/>
          <w:szCs w:val="24"/>
        </w:rPr>
      </w:pPr>
      <w:r w:rsidRPr="0054468B">
        <w:rPr>
          <w:rFonts w:cstheme="minorHAnsi"/>
          <w:sz w:val="24"/>
          <w:szCs w:val="24"/>
        </w:rPr>
        <w:t>Newby, P. (2014). </w:t>
      </w:r>
      <w:r w:rsidRPr="0054468B">
        <w:rPr>
          <w:rFonts w:cstheme="minorHAnsi"/>
          <w:i/>
          <w:iCs/>
          <w:sz w:val="24"/>
          <w:szCs w:val="24"/>
        </w:rPr>
        <w:t>Research methods for education.</w:t>
      </w:r>
      <w:r w:rsidRPr="0054468B">
        <w:rPr>
          <w:rFonts w:cstheme="minorHAnsi"/>
          <w:sz w:val="24"/>
          <w:szCs w:val="24"/>
        </w:rPr>
        <w:t xml:space="preserve"> London: Routledge, </w:t>
      </w:r>
      <w:proofErr w:type="gramStart"/>
      <w:r w:rsidRPr="0054468B">
        <w:rPr>
          <w:rFonts w:cstheme="minorHAnsi"/>
          <w:sz w:val="24"/>
          <w:szCs w:val="24"/>
        </w:rPr>
        <w:t>Taylor</w:t>
      </w:r>
      <w:proofErr w:type="gramEnd"/>
      <w:r w:rsidRPr="0054468B">
        <w:rPr>
          <w:rFonts w:cstheme="minorHAnsi"/>
          <w:sz w:val="24"/>
          <w:szCs w:val="24"/>
        </w:rPr>
        <w:t xml:space="preserve"> and Francis.</w:t>
      </w:r>
    </w:p>
    <w:p w14:paraId="2B9F4EF2" w14:textId="77777777" w:rsidR="0054468B" w:rsidRPr="0054468B" w:rsidRDefault="0054468B" w:rsidP="0054468B">
      <w:pPr>
        <w:spacing w:line="360" w:lineRule="auto"/>
        <w:rPr>
          <w:rFonts w:cstheme="minorHAnsi"/>
          <w:sz w:val="24"/>
          <w:szCs w:val="24"/>
        </w:rPr>
      </w:pPr>
      <w:r w:rsidRPr="0054468B">
        <w:rPr>
          <w:rFonts w:cstheme="minorHAnsi"/>
          <w:sz w:val="24"/>
          <w:szCs w:val="24"/>
        </w:rPr>
        <w:t>Noble, H. and Heale, R. (2019). Triangulation in Research. </w:t>
      </w:r>
      <w:r w:rsidRPr="0054468B">
        <w:rPr>
          <w:rFonts w:cstheme="minorHAnsi"/>
          <w:i/>
          <w:iCs/>
          <w:sz w:val="24"/>
          <w:szCs w:val="24"/>
        </w:rPr>
        <w:t>Evidence Based Nursing</w:t>
      </w:r>
      <w:r w:rsidRPr="0054468B">
        <w:rPr>
          <w:rFonts w:cstheme="minorHAnsi"/>
          <w:sz w:val="24"/>
          <w:szCs w:val="24"/>
        </w:rPr>
        <w:t xml:space="preserve">, 22(3), pp.67–68. </w:t>
      </w:r>
    </w:p>
    <w:p w14:paraId="19A45230" w14:textId="77777777" w:rsidR="0054468B" w:rsidRPr="0054468B" w:rsidRDefault="0054468B" w:rsidP="0054468B">
      <w:pPr>
        <w:spacing w:line="360" w:lineRule="auto"/>
        <w:rPr>
          <w:rFonts w:cstheme="minorHAnsi"/>
          <w:sz w:val="24"/>
          <w:szCs w:val="24"/>
        </w:rPr>
      </w:pPr>
      <w:r w:rsidRPr="0054468B">
        <w:rPr>
          <w:rFonts w:cstheme="minorHAnsi"/>
          <w:sz w:val="24"/>
          <w:szCs w:val="24"/>
        </w:rPr>
        <w:t>Oswald, D., Sherratt, F. and Smith, S. (2014). Handling the Hawthorne effect: The challenges surrounding a participant observer. </w:t>
      </w:r>
      <w:r w:rsidRPr="0054468B">
        <w:rPr>
          <w:rFonts w:cstheme="minorHAnsi"/>
          <w:i/>
          <w:iCs/>
          <w:sz w:val="24"/>
          <w:szCs w:val="24"/>
        </w:rPr>
        <w:t>Review of Social Studies</w:t>
      </w:r>
      <w:r w:rsidRPr="0054468B">
        <w:rPr>
          <w:rFonts w:cstheme="minorHAnsi"/>
          <w:sz w:val="24"/>
          <w:szCs w:val="24"/>
        </w:rPr>
        <w:t xml:space="preserve">, [online] 1(1), pp.53–74. </w:t>
      </w:r>
      <w:proofErr w:type="spellStart"/>
      <w:r w:rsidRPr="0054468B">
        <w:rPr>
          <w:rFonts w:cstheme="minorHAnsi"/>
          <w:sz w:val="24"/>
          <w:szCs w:val="24"/>
        </w:rPr>
        <w:t>doi</w:t>
      </w:r>
      <w:proofErr w:type="spellEnd"/>
      <w:r w:rsidRPr="0054468B">
        <w:rPr>
          <w:rFonts w:cstheme="minorHAnsi"/>
          <w:sz w:val="24"/>
          <w:szCs w:val="24"/>
        </w:rPr>
        <w:t xml:space="preserve">: </w:t>
      </w:r>
      <w:hyperlink r:id="rId25" w:history="1">
        <w:r w:rsidRPr="0054468B">
          <w:rPr>
            <w:rStyle w:val="Hyperlink"/>
            <w:rFonts w:cstheme="minorHAnsi"/>
            <w:sz w:val="24"/>
            <w:szCs w:val="24"/>
          </w:rPr>
          <w:t>https://doi.org/10.21586/ross0000004</w:t>
        </w:r>
      </w:hyperlink>
      <w:r w:rsidRPr="0054468B">
        <w:rPr>
          <w:rFonts w:cstheme="minorHAnsi"/>
          <w:sz w:val="24"/>
          <w:szCs w:val="24"/>
        </w:rPr>
        <w:t>. (Accessed: May 2024).</w:t>
      </w:r>
    </w:p>
    <w:p w14:paraId="4FF1BEB9" w14:textId="77777777" w:rsidR="0054468B" w:rsidRPr="0054468B" w:rsidRDefault="0054468B" w:rsidP="0054468B">
      <w:pPr>
        <w:spacing w:line="360" w:lineRule="auto"/>
        <w:rPr>
          <w:rFonts w:cstheme="minorHAnsi"/>
          <w:sz w:val="24"/>
          <w:szCs w:val="24"/>
        </w:rPr>
      </w:pPr>
      <w:r w:rsidRPr="0054468B">
        <w:rPr>
          <w:rFonts w:cstheme="minorHAnsi"/>
          <w:sz w:val="24"/>
          <w:szCs w:val="24"/>
        </w:rPr>
        <w:t>Palaiologou, I. (2012) </w:t>
      </w:r>
      <w:r w:rsidRPr="0054468B">
        <w:rPr>
          <w:rFonts w:cstheme="minorHAnsi"/>
          <w:i/>
          <w:iCs/>
          <w:sz w:val="24"/>
          <w:szCs w:val="24"/>
        </w:rPr>
        <w:t>Ethical Practice in Early Childhood</w:t>
      </w:r>
      <w:r w:rsidRPr="0054468B">
        <w:rPr>
          <w:rFonts w:cstheme="minorHAnsi"/>
          <w:sz w:val="24"/>
          <w:szCs w:val="24"/>
        </w:rPr>
        <w:t xml:space="preserve">. Los Angeles: SAGE Publications Ltd. Available at: </w:t>
      </w:r>
      <w:hyperlink r:id="rId26" w:history="1">
        <w:r w:rsidRPr="0054468B">
          <w:rPr>
            <w:rStyle w:val="Hyperlink"/>
            <w:rFonts w:cstheme="minorHAnsi"/>
            <w:sz w:val="24"/>
            <w:szCs w:val="24"/>
          </w:rPr>
          <w:t>https://search-ebscohost-com.ezproxy.uwtsd.ac.uk/login.aspx?direct=true&amp;db=nlebk&amp;AN=509332&amp;site=ehost-live</w:t>
        </w:r>
      </w:hyperlink>
      <w:r w:rsidRPr="0054468B">
        <w:rPr>
          <w:rFonts w:cstheme="minorHAnsi"/>
          <w:sz w:val="24"/>
          <w:szCs w:val="24"/>
        </w:rPr>
        <w:t xml:space="preserve"> </w:t>
      </w:r>
      <w:bookmarkStart w:id="2" w:name="_Hlk166946612"/>
      <w:r w:rsidRPr="0054468B">
        <w:rPr>
          <w:rFonts w:cstheme="minorHAnsi"/>
          <w:sz w:val="24"/>
          <w:szCs w:val="24"/>
        </w:rPr>
        <w:t>(Accessed: May 2024).</w:t>
      </w:r>
      <w:bookmarkEnd w:id="2"/>
    </w:p>
    <w:p w14:paraId="082E9D65"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Powell, T. and </w:t>
      </w:r>
      <w:proofErr w:type="spellStart"/>
      <w:r w:rsidRPr="0054468B">
        <w:rPr>
          <w:rFonts w:cstheme="minorHAnsi"/>
          <w:sz w:val="24"/>
          <w:szCs w:val="24"/>
        </w:rPr>
        <w:t>Gheera</w:t>
      </w:r>
      <w:proofErr w:type="spellEnd"/>
      <w:r w:rsidRPr="0054468B">
        <w:rPr>
          <w:rFonts w:cstheme="minorHAnsi"/>
          <w:sz w:val="24"/>
          <w:szCs w:val="24"/>
        </w:rPr>
        <w:t>, M. (2021).</w:t>
      </w:r>
      <w:r w:rsidRPr="0054468B">
        <w:rPr>
          <w:rFonts w:cstheme="minorHAnsi"/>
          <w:i/>
          <w:iCs/>
          <w:sz w:val="24"/>
          <w:szCs w:val="24"/>
        </w:rPr>
        <w:t xml:space="preserve"> Early intervention: a background paper. </w:t>
      </w:r>
      <w:r w:rsidRPr="0054468B">
        <w:rPr>
          <w:rFonts w:cstheme="minorHAnsi"/>
          <w:sz w:val="24"/>
          <w:szCs w:val="24"/>
        </w:rPr>
        <w:t xml:space="preserve">House of Commons Library, London. </w:t>
      </w:r>
    </w:p>
    <w:p w14:paraId="7F58EB87" w14:textId="77777777" w:rsidR="0054468B" w:rsidRPr="0054468B" w:rsidRDefault="0054468B" w:rsidP="0054468B">
      <w:pPr>
        <w:spacing w:line="360" w:lineRule="auto"/>
        <w:rPr>
          <w:rFonts w:cstheme="minorHAnsi"/>
          <w:sz w:val="24"/>
          <w:szCs w:val="24"/>
        </w:rPr>
      </w:pPr>
      <w:r w:rsidRPr="0054468B">
        <w:rPr>
          <w:rFonts w:cstheme="minorHAnsi"/>
          <w:sz w:val="24"/>
          <w:szCs w:val="24"/>
        </w:rPr>
        <w:lastRenderedPageBreak/>
        <w:t xml:space="preserve">Roberts-Holmes, G. (2018). </w:t>
      </w:r>
      <w:r w:rsidRPr="0054468B">
        <w:rPr>
          <w:rFonts w:cstheme="minorHAnsi"/>
          <w:i/>
          <w:iCs/>
          <w:sz w:val="24"/>
          <w:szCs w:val="24"/>
        </w:rPr>
        <w:t xml:space="preserve">Doing your Early Years Research Project; A step by Step Guide. </w:t>
      </w:r>
      <w:r w:rsidRPr="0054468B">
        <w:rPr>
          <w:rFonts w:cstheme="minorHAnsi"/>
          <w:sz w:val="24"/>
          <w:szCs w:val="24"/>
        </w:rPr>
        <w:t>London. Sage.</w:t>
      </w:r>
    </w:p>
    <w:p w14:paraId="115090F5"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Saddler, K., et al (2017). </w:t>
      </w:r>
      <w:r w:rsidRPr="0054468B">
        <w:rPr>
          <w:rFonts w:cstheme="minorHAnsi"/>
          <w:i/>
          <w:iCs/>
          <w:sz w:val="24"/>
          <w:szCs w:val="24"/>
        </w:rPr>
        <w:t xml:space="preserve">Mental Health of Children and Young People in England. </w:t>
      </w:r>
      <w:r w:rsidRPr="0054468B">
        <w:rPr>
          <w:rFonts w:cstheme="minorHAnsi"/>
          <w:sz w:val="24"/>
          <w:szCs w:val="24"/>
        </w:rPr>
        <w:t>Health and Social Care Information Centre, NHS Digital.</w:t>
      </w:r>
    </w:p>
    <w:p w14:paraId="5AD5C4AB" w14:textId="77777777" w:rsidR="0054468B" w:rsidRPr="0054468B" w:rsidRDefault="0054468B" w:rsidP="0054468B">
      <w:pPr>
        <w:spacing w:line="360" w:lineRule="auto"/>
        <w:rPr>
          <w:rFonts w:cstheme="minorHAnsi"/>
          <w:sz w:val="24"/>
          <w:szCs w:val="24"/>
        </w:rPr>
      </w:pPr>
      <w:r w:rsidRPr="0054468B">
        <w:rPr>
          <w:rFonts w:cstheme="minorHAnsi"/>
          <w:sz w:val="24"/>
          <w:szCs w:val="24"/>
        </w:rPr>
        <w:t>Sheffield University (no date) SREGP-Children-Young-People.pdf (Accessed May 2024).</w:t>
      </w:r>
    </w:p>
    <w:p w14:paraId="55E6C0C4" w14:textId="77777777" w:rsidR="0054468B" w:rsidRPr="0054468B" w:rsidRDefault="0054468B" w:rsidP="0054468B">
      <w:pPr>
        <w:spacing w:line="360" w:lineRule="auto"/>
        <w:rPr>
          <w:rFonts w:cstheme="minorHAnsi"/>
          <w:sz w:val="24"/>
          <w:szCs w:val="24"/>
        </w:rPr>
      </w:pPr>
      <w:r w:rsidRPr="0054468B">
        <w:rPr>
          <w:rFonts w:cstheme="minorHAnsi"/>
          <w:sz w:val="24"/>
          <w:szCs w:val="24"/>
        </w:rPr>
        <w:t>Sousa, B.J. and Clark, A.M. (2018). Sharing Diverse Voices: An Imperative for Qualitative Research. </w:t>
      </w:r>
      <w:r w:rsidRPr="0054468B">
        <w:rPr>
          <w:rFonts w:cstheme="minorHAnsi"/>
          <w:i/>
          <w:iCs/>
          <w:sz w:val="24"/>
          <w:szCs w:val="24"/>
        </w:rPr>
        <w:t>International Journal of Qualitative Methods</w:t>
      </w:r>
      <w:r w:rsidRPr="0054468B">
        <w:rPr>
          <w:rFonts w:cstheme="minorHAnsi"/>
          <w:sz w:val="24"/>
          <w:szCs w:val="24"/>
        </w:rPr>
        <w:t xml:space="preserve">, 17(1), p.160940691882201. </w:t>
      </w:r>
      <w:proofErr w:type="spellStart"/>
      <w:r w:rsidRPr="0054468B">
        <w:rPr>
          <w:rFonts w:cstheme="minorHAnsi"/>
          <w:sz w:val="24"/>
          <w:szCs w:val="24"/>
        </w:rPr>
        <w:t>doi</w:t>
      </w:r>
      <w:proofErr w:type="spellEnd"/>
      <w:r w:rsidRPr="0054468B">
        <w:rPr>
          <w:rFonts w:cstheme="minorHAnsi"/>
          <w:sz w:val="24"/>
          <w:szCs w:val="24"/>
        </w:rPr>
        <w:t xml:space="preserve">: </w:t>
      </w:r>
      <w:hyperlink r:id="rId27" w:history="1">
        <w:r w:rsidRPr="0054468B">
          <w:rPr>
            <w:rStyle w:val="Hyperlink"/>
            <w:rFonts w:cstheme="minorHAnsi"/>
            <w:sz w:val="24"/>
            <w:szCs w:val="24"/>
          </w:rPr>
          <w:t>https://doi.org/10.1177/16</w:t>
        </w:r>
        <w:r w:rsidRPr="0054468B">
          <w:rPr>
            <w:rStyle w:val="Hyperlink"/>
            <w:rFonts w:cstheme="minorHAnsi"/>
            <w:sz w:val="24"/>
            <w:szCs w:val="24"/>
          </w:rPr>
          <w:t>09406918822012</w:t>
        </w:r>
      </w:hyperlink>
      <w:r w:rsidRPr="0054468B">
        <w:rPr>
          <w:rFonts w:cstheme="minorHAnsi"/>
          <w:sz w:val="24"/>
          <w:szCs w:val="24"/>
        </w:rPr>
        <w:t>. (Accessed: May 2024).</w:t>
      </w:r>
    </w:p>
    <w:p w14:paraId="107E0795"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Suresh K, Thomas SV, Suresh G. Design, data analysis and sampling techniques for clinical research. Ann Indian </w:t>
      </w:r>
      <w:proofErr w:type="spellStart"/>
      <w:r w:rsidRPr="0054468B">
        <w:rPr>
          <w:rFonts w:cstheme="minorHAnsi"/>
          <w:sz w:val="24"/>
          <w:szCs w:val="24"/>
        </w:rPr>
        <w:t>Acad</w:t>
      </w:r>
      <w:proofErr w:type="spellEnd"/>
      <w:r w:rsidRPr="0054468B">
        <w:rPr>
          <w:rFonts w:cstheme="minorHAnsi"/>
          <w:sz w:val="24"/>
          <w:szCs w:val="24"/>
        </w:rPr>
        <w:t xml:space="preserve"> Neurol. 2011 Oct;14(4):287-90. </w:t>
      </w:r>
      <w:proofErr w:type="spellStart"/>
      <w:r w:rsidRPr="0054468B">
        <w:rPr>
          <w:rFonts w:cstheme="minorHAnsi"/>
          <w:sz w:val="24"/>
          <w:szCs w:val="24"/>
        </w:rPr>
        <w:t>doi</w:t>
      </w:r>
      <w:proofErr w:type="spellEnd"/>
      <w:r w:rsidRPr="0054468B">
        <w:rPr>
          <w:rFonts w:cstheme="minorHAnsi"/>
          <w:sz w:val="24"/>
          <w:szCs w:val="24"/>
        </w:rPr>
        <w:t xml:space="preserve">: 10.4103/0972-2327.91951. PMID: 22346019; PMCID: PMC3271469. </w:t>
      </w:r>
    </w:p>
    <w:p w14:paraId="4DF59394" w14:textId="77777777" w:rsidR="0054468B" w:rsidRPr="0054468B" w:rsidRDefault="0054468B" w:rsidP="0054468B">
      <w:pPr>
        <w:spacing w:line="360" w:lineRule="auto"/>
        <w:rPr>
          <w:rFonts w:cstheme="minorHAnsi"/>
          <w:sz w:val="24"/>
          <w:szCs w:val="24"/>
        </w:rPr>
      </w:pPr>
      <w:r w:rsidRPr="0054468B">
        <w:rPr>
          <w:rFonts w:cstheme="minorHAnsi"/>
          <w:sz w:val="24"/>
          <w:szCs w:val="24"/>
        </w:rPr>
        <w:t>The Children and Young People’s Commissioner Scotland. (n.d.). </w:t>
      </w:r>
      <w:r w:rsidRPr="0054468B">
        <w:rPr>
          <w:rFonts w:cstheme="minorHAnsi"/>
          <w:i/>
          <w:iCs/>
          <w:sz w:val="24"/>
          <w:szCs w:val="24"/>
        </w:rPr>
        <w:t>UNCRC Articles Archive</w:t>
      </w:r>
      <w:r w:rsidRPr="0054468B">
        <w:rPr>
          <w:rFonts w:cstheme="minorHAnsi"/>
          <w:sz w:val="24"/>
          <w:szCs w:val="24"/>
        </w:rPr>
        <w:t xml:space="preserve">. [online] Available at: </w:t>
      </w:r>
      <w:hyperlink r:id="rId28" w:history="1">
        <w:r w:rsidRPr="0054468B">
          <w:rPr>
            <w:rStyle w:val="Hyperlink"/>
            <w:rFonts w:cstheme="minorHAnsi"/>
            <w:sz w:val="24"/>
            <w:szCs w:val="24"/>
          </w:rPr>
          <w:t>https://www.cypcs.org.uk/rights/uncrc/articles/?sf_paged=2</w:t>
        </w:r>
      </w:hyperlink>
      <w:r w:rsidRPr="0054468B">
        <w:rPr>
          <w:rFonts w:cstheme="minorHAnsi"/>
          <w:sz w:val="24"/>
          <w:szCs w:val="24"/>
        </w:rPr>
        <w:t>. (Accessed: May 2024).</w:t>
      </w:r>
    </w:p>
    <w:p w14:paraId="612B744C" w14:textId="77777777" w:rsidR="0054468B" w:rsidRPr="0054468B" w:rsidRDefault="0054468B" w:rsidP="0054468B">
      <w:pPr>
        <w:spacing w:line="360" w:lineRule="auto"/>
        <w:rPr>
          <w:rFonts w:cstheme="minorHAnsi"/>
          <w:sz w:val="24"/>
          <w:szCs w:val="24"/>
        </w:rPr>
      </w:pPr>
      <w:r w:rsidRPr="0054468B">
        <w:rPr>
          <w:rFonts w:cstheme="minorHAnsi"/>
          <w:sz w:val="24"/>
          <w:szCs w:val="24"/>
        </w:rPr>
        <w:t>Tully, M., Vail, A., Roberts, S., Brabin, L. and McNamee, R. (2009). Methodological Considerations in Ethical Review — 3.: Sampling and Data Analysis. </w:t>
      </w:r>
      <w:r w:rsidRPr="0054468B">
        <w:rPr>
          <w:rFonts w:cstheme="minorHAnsi"/>
          <w:i/>
          <w:iCs/>
          <w:sz w:val="24"/>
          <w:szCs w:val="24"/>
        </w:rPr>
        <w:t>Research Ethics</w:t>
      </w:r>
      <w:r w:rsidRPr="0054468B">
        <w:rPr>
          <w:rFonts w:cstheme="minorHAnsi"/>
          <w:sz w:val="24"/>
          <w:szCs w:val="24"/>
        </w:rPr>
        <w:t xml:space="preserve">, 5(3), pp.121–124. </w:t>
      </w:r>
      <w:proofErr w:type="spellStart"/>
      <w:r w:rsidRPr="0054468B">
        <w:rPr>
          <w:rFonts w:cstheme="minorHAnsi"/>
          <w:sz w:val="24"/>
          <w:szCs w:val="24"/>
        </w:rPr>
        <w:t>doi</w:t>
      </w:r>
      <w:proofErr w:type="spellEnd"/>
      <w:r w:rsidRPr="0054468B">
        <w:rPr>
          <w:rFonts w:cstheme="minorHAnsi"/>
          <w:sz w:val="24"/>
          <w:szCs w:val="24"/>
        </w:rPr>
        <w:t xml:space="preserve">: </w:t>
      </w:r>
      <w:hyperlink r:id="rId29" w:history="1">
        <w:r w:rsidRPr="0054468B">
          <w:rPr>
            <w:rStyle w:val="Hyperlink"/>
            <w:rFonts w:cstheme="minorHAnsi"/>
            <w:sz w:val="24"/>
            <w:szCs w:val="24"/>
          </w:rPr>
          <w:t>https://doi.org/10.1177/174701610900500313</w:t>
        </w:r>
      </w:hyperlink>
      <w:r w:rsidRPr="0054468B">
        <w:rPr>
          <w:rFonts w:cstheme="minorHAnsi"/>
          <w:sz w:val="24"/>
          <w:szCs w:val="24"/>
        </w:rPr>
        <w:t>.  (Accessed: May 2024).</w:t>
      </w:r>
    </w:p>
    <w:p w14:paraId="5B197826" w14:textId="77777777" w:rsidR="0054468B" w:rsidRPr="0054468B" w:rsidRDefault="0054468B" w:rsidP="0054468B">
      <w:pPr>
        <w:spacing w:line="360" w:lineRule="auto"/>
        <w:rPr>
          <w:rFonts w:cstheme="minorHAnsi"/>
          <w:sz w:val="24"/>
          <w:szCs w:val="24"/>
        </w:rPr>
      </w:pPr>
      <w:r w:rsidRPr="0054468B">
        <w:rPr>
          <w:rFonts w:cstheme="minorHAnsi"/>
          <w:sz w:val="24"/>
          <w:szCs w:val="24"/>
        </w:rPr>
        <w:t>University of Oxford (2021). </w:t>
      </w:r>
      <w:r w:rsidRPr="0054468B">
        <w:rPr>
          <w:rFonts w:cstheme="minorHAnsi"/>
          <w:i/>
          <w:iCs/>
          <w:sz w:val="24"/>
          <w:szCs w:val="24"/>
        </w:rPr>
        <w:t>Informed Consent</w:t>
      </w:r>
      <w:r w:rsidRPr="0054468B">
        <w:rPr>
          <w:rFonts w:cstheme="minorHAnsi"/>
          <w:sz w:val="24"/>
          <w:szCs w:val="24"/>
        </w:rPr>
        <w:t xml:space="preserve">. [online] University of Oxford. Available at: </w:t>
      </w:r>
      <w:hyperlink r:id="rId30" w:history="1">
        <w:r w:rsidRPr="0054468B">
          <w:rPr>
            <w:rStyle w:val="Hyperlink"/>
            <w:rFonts w:cstheme="minorHAnsi"/>
            <w:sz w:val="24"/>
            <w:szCs w:val="24"/>
          </w:rPr>
          <w:t>https://researchsupport.admin.ox.ac.uk/governance/ethics/resources/consent#:~:text=Informed%20consent%20is%20one%20of</w:t>
        </w:r>
      </w:hyperlink>
      <w:r w:rsidRPr="0054468B">
        <w:rPr>
          <w:rFonts w:cstheme="minorHAnsi"/>
          <w:sz w:val="24"/>
          <w:szCs w:val="24"/>
        </w:rPr>
        <w:t>. (Accessed: May 2024).</w:t>
      </w:r>
    </w:p>
    <w:p w14:paraId="7B234343"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University of Wales Trinity Saint David (2022). </w:t>
      </w:r>
      <w:bookmarkStart w:id="3" w:name="_Hlk167007914"/>
      <w:r w:rsidRPr="0054468B">
        <w:rPr>
          <w:rFonts w:cstheme="minorHAnsi"/>
          <w:sz w:val="24"/>
          <w:szCs w:val="24"/>
        </w:rPr>
        <w:t>Research Data Management Policy</w:t>
      </w:r>
      <w:bookmarkEnd w:id="3"/>
      <w:r w:rsidRPr="0054468B">
        <w:rPr>
          <w:rFonts w:cstheme="minorHAnsi"/>
          <w:sz w:val="24"/>
          <w:szCs w:val="24"/>
        </w:rPr>
        <w:t>. UWTSD, Carmarthen.</w:t>
      </w:r>
    </w:p>
    <w:p w14:paraId="12D84C0A"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University of Wales Trinity Saint David (2022). Research Ethics &amp; Integrity Code of Practice. UWTSD, Carmarthen. </w:t>
      </w:r>
    </w:p>
    <w:p w14:paraId="0EE9E84A"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University of Wales Trinity St Davids (2022) </w:t>
      </w:r>
      <w:r w:rsidRPr="0054468B">
        <w:rPr>
          <w:rFonts w:cstheme="minorHAnsi"/>
          <w:i/>
          <w:iCs/>
          <w:sz w:val="24"/>
          <w:szCs w:val="24"/>
        </w:rPr>
        <w:t xml:space="preserve">Research Ethics and Codes of Practice </w:t>
      </w:r>
    </w:p>
    <w:p w14:paraId="3E810B64"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Welsh Government (2023) </w:t>
      </w:r>
      <w:r w:rsidRPr="0054468B">
        <w:rPr>
          <w:rFonts w:cstheme="minorHAnsi"/>
          <w:i/>
          <w:iCs/>
          <w:sz w:val="24"/>
          <w:szCs w:val="24"/>
        </w:rPr>
        <w:t xml:space="preserve">Draft Budget 2024-25. </w:t>
      </w:r>
      <w:r w:rsidRPr="0054468B">
        <w:rPr>
          <w:rFonts w:cstheme="minorHAnsi"/>
          <w:sz w:val="24"/>
          <w:szCs w:val="24"/>
        </w:rPr>
        <w:t xml:space="preserve">Available at </w:t>
      </w:r>
      <w:hyperlink r:id="rId31" w:history="1">
        <w:r w:rsidRPr="0054468B">
          <w:rPr>
            <w:rStyle w:val="Hyperlink"/>
            <w:rFonts w:cstheme="minorHAnsi"/>
            <w:sz w:val="24"/>
            <w:szCs w:val="24"/>
          </w:rPr>
          <w:t>Welsh Government Draft Budget 2024-2025 Compilation of Ministers' Evidence</w:t>
        </w:r>
      </w:hyperlink>
      <w:r w:rsidRPr="0054468B">
        <w:rPr>
          <w:rFonts w:cstheme="minorHAnsi"/>
          <w:sz w:val="24"/>
          <w:szCs w:val="24"/>
        </w:rPr>
        <w:t xml:space="preserve"> (Accessed May 2024). </w:t>
      </w:r>
    </w:p>
    <w:p w14:paraId="779ED11E" w14:textId="77777777" w:rsidR="0054468B" w:rsidRPr="0054468B" w:rsidRDefault="0054468B" w:rsidP="0054468B">
      <w:pPr>
        <w:spacing w:line="360" w:lineRule="auto"/>
        <w:rPr>
          <w:rFonts w:cstheme="minorHAnsi"/>
          <w:sz w:val="24"/>
          <w:szCs w:val="24"/>
        </w:rPr>
      </w:pPr>
      <w:r w:rsidRPr="0054468B">
        <w:rPr>
          <w:rFonts w:cstheme="minorHAnsi"/>
          <w:sz w:val="24"/>
          <w:szCs w:val="24"/>
        </w:rPr>
        <w:lastRenderedPageBreak/>
        <w:t>Williams, M.E., Hoare, Z., Owen, D.A. </w:t>
      </w:r>
      <w:r w:rsidRPr="0054468B">
        <w:rPr>
          <w:rFonts w:cstheme="minorHAnsi"/>
          <w:i/>
          <w:iCs/>
          <w:sz w:val="24"/>
          <w:szCs w:val="24"/>
        </w:rPr>
        <w:t>et al.</w:t>
      </w:r>
      <w:r w:rsidRPr="0054468B">
        <w:rPr>
          <w:rFonts w:cstheme="minorHAnsi"/>
          <w:sz w:val="24"/>
          <w:szCs w:val="24"/>
        </w:rPr>
        <w:t> Feasibility Study of the Enhancing Parenting Skills Programme. </w:t>
      </w:r>
      <w:r w:rsidRPr="0054468B">
        <w:rPr>
          <w:rFonts w:cstheme="minorHAnsi"/>
          <w:i/>
          <w:iCs/>
          <w:sz w:val="24"/>
          <w:szCs w:val="24"/>
        </w:rPr>
        <w:t>J Child Fam Stud</w:t>
      </w:r>
      <w:r w:rsidRPr="0054468B">
        <w:rPr>
          <w:rFonts w:cstheme="minorHAnsi"/>
          <w:sz w:val="24"/>
          <w:szCs w:val="24"/>
        </w:rPr>
        <w:t> </w:t>
      </w:r>
      <w:r w:rsidRPr="0054468B">
        <w:rPr>
          <w:rFonts w:cstheme="minorHAnsi"/>
          <w:b/>
          <w:bCs/>
          <w:sz w:val="24"/>
          <w:szCs w:val="24"/>
        </w:rPr>
        <w:t>29</w:t>
      </w:r>
      <w:r w:rsidRPr="0054468B">
        <w:rPr>
          <w:rFonts w:cstheme="minorHAnsi"/>
          <w:sz w:val="24"/>
          <w:szCs w:val="24"/>
        </w:rPr>
        <w:t xml:space="preserve">, 686–698 (2020). </w:t>
      </w:r>
      <w:hyperlink r:id="rId32" w:history="1">
        <w:r w:rsidRPr="0054468B">
          <w:rPr>
            <w:rStyle w:val="Hyperlink"/>
            <w:rFonts w:cstheme="minorHAnsi"/>
            <w:sz w:val="24"/>
            <w:szCs w:val="24"/>
          </w:rPr>
          <w:t>https://doi.org/10.1007/s10826-019-01581-8</w:t>
        </w:r>
      </w:hyperlink>
      <w:r w:rsidRPr="0054468B">
        <w:rPr>
          <w:rFonts w:cstheme="minorHAnsi"/>
          <w:sz w:val="24"/>
          <w:szCs w:val="24"/>
        </w:rPr>
        <w:t xml:space="preserve"> </w:t>
      </w:r>
      <w:bookmarkStart w:id="4" w:name="_Hlk166952493"/>
      <w:r w:rsidRPr="0054468B">
        <w:rPr>
          <w:rFonts w:cstheme="minorHAnsi"/>
          <w:sz w:val="24"/>
          <w:szCs w:val="24"/>
        </w:rPr>
        <w:t>(Accessed: May 2024).</w:t>
      </w:r>
      <w:bookmarkEnd w:id="4"/>
    </w:p>
    <w:p w14:paraId="22C96B47" w14:textId="77777777" w:rsidR="0054468B" w:rsidRPr="0054468B" w:rsidRDefault="0054468B" w:rsidP="0054468B">
      <w:pPr>
        <w:spacing w:line="360" w:lineRule="auto"/>
        <w:rPr>
          <w:rFonts w:cstheme="minorHAnsi"/>
          <w:sz w:val="24"/>
          <w:szCs w:val="24"/>
        </w:rPr>
      </w:pPr>
      <w:r w:rsidRPr="0054468B">
        <w:rPr>
          <w:rFonts w:cstheme="minorHAnsi"/>
          <w:sz w:val="24"/>
          <w:szCs w:val="24"/>
        </w:rPr>
        <w:t>www.nottingham.ac.uk. (n.d.). </w:t>
      </w:r>
      <w:r w:rsidRPr="0054468B">
        <w:rPr>
          <w:rFonts w:cstheme="minorHAnsi"/>
          <w:i/>
          <w:iCs/>
          <w:sz w:val="24"/>
          <w:szCs w:val="24"/>
        </w:rPr>
        <w:t>Participant Wellbeing - The University of Nottingham</w:t>
      </w:r>
      <w:r w:rsidRPr="0054468B">
        <w:rPr>
          <w:rFonts w:cstheme="minorHAnsi"/>
          <w:sz w:val="24"/>
          <w:szCs w:val="24"/>
        </w:rPr>
        <w:t xml:space="preserve">. [online] Available at: </w:t>
      </w:r>
      <w:hyperlink r:id="rId33" w:history="1">
        <w:r w:rsidRPr="0054468B">
          <w:rPr>
            <w:rStyle w:val="Hyperlink"/>
            <w:rFonts w:cstheme="minorHAnsi"/>
            <w:sz w:val="24"/>
            <w:szCs w:val="24"/>
          </w:rPr>
          <w:t>https://www.nottingham.ac.uk/survivors-voices-ethical-toolkit/participant-wellbeing.aspx</w:t>
        </w:r>
      </w:hyperlink>
      <w:r w:rsidRPr="0054468B">
        <w:rPr>
          <w:rFonts w:cstheme="minorHAnsi"/>
          <w:sz w:val="24"/>
          <w:szCs w:val="24"/>
        </w:rPr>
        <w:t>. (Accessed May 2024).</w:t>
      </w:r>
    </w:p>
    <w:p w14:paraId="71D9CEA4" w14:textId="77777777" w:rsidR="00CB5BB8" w:rsidRPr="00C36055" w:rsidRDefault="00CB5BB8" w:rsidP="00C36055">
      <w:pPr>
        <w:spacing w:line="360" w:lineRule="auto"/>
        <w:rPr>
          <w:rFonts w:cstheme="minorHAnsi"/>
          <w:sz w:val="24"/>
          <w:szCs w:val="24"/>
        </w:rPr>
      </w:pPr>
    </w:p>
    <w:sectPr w:rsidR="00CB5BB8" w:rsidRPr="00C36055">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FF121" w14:textId="77777777" w:rsidR="00D50E3E" w:rsidRDefault="00D50E3E" w:rsidP="00C36055">
      <w:pPr>
        <w:spacing w:after="0" w:line="240" w:lineRule="auto"/>
      </w:pPr>
      <w:r>
        <w:separator/>
      </w:r>
    </w:p>
  </w:endnote>
  <w:endnote w:type="continuationSeparator" w:id="0">
    <w:p w14:paraId="0DB125F8" w14:textId="77777777" w:rsidR="00D50E3E" w:rsidRDefault="00D50E3E" w:rsidP="00C36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791887"/>
      <w:docPartObj>
        <w:docPartGallery w:val="Page Numbers (Bottom of Page)"/>
        <w:docPartUnique/>
      </w:docPartObj>
    </w:sdtPr>
    <w:sdtEndPr>
      <w:rPr>
        <w:noProof/>
      </w:rPr>
    </w:sdtEndPr>
    <w:sdtContent>
      <w:p w14:paraId="045E65A2" w14:textId="7043D0D0" w:rsidR="00C36055" w:rsidRDefault="00C360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AC1D7" w14:textId="77777777" w:rsidR="00C36055" w:rsidRDefault="00C36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B6D59" w14:textId="77777777" w:rsidR="00D50E3E" w:rsidRDefault="00D50E3E" w:rsidP="00C36055">
      <w:pPr>
        <w:spacing w:after="0" w:line="240" w:lineRule="auto"/>
      </w:pPr>
      <w:r>
        <w:separator/>
      </w:r>
    </w:p>
  </w:footnote>
  <w:footnote w:type="continuationSeparator" w:id="0">
    <w:p w14:paraId="5CDF7E2D" w14:textId="77777777" w:rsidR="00D50E3E" w:rsidRDefault="00D50E3E" w:rsidP="00C36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E27F3" w14:textId="5738E878" w:rsidR="00C36055" w:rsidRPr="00C36055" w:rsidRDefault="00C36055" w:rsidP="00C36055">
    <w:pPr>
      <w:pStyle w:val="Header"/>
    </w:pPr>
    <w:r w:rsidRPr="00C36055">
      <w:t xml:space="preserve">2306600 </w:t>
    </w:r>
    <w:r>
      <w:t>–</w:t>
    </w:r>
    <w:r w:rsidRPr="00C36055">
      <w:t xml:space="preserve"> </w:t>
    </w:r>
    <w:r>
      <w:t>Research -</w:t>
    </w:r>
    <w:r w:rsidRPr="00C36055">
      <w:t xml:space="preserve"> (</w:t>
    </w:r>
    <w:r>
      <w:t>ECEY5010/C)</w:t>
    </w:r>
    <w:r w:rsidRPr="00C36055">
      <w:t xml:space="preserve"> – Word Count: </w:t>
    </w:r>
    <w:r w:rsidR="0054468B">
      <w:t>3</w:t>
    </w:r>
    <w:r w:rsidR="00DC4CB3">
      <w:t>727</w:t>
    </w:r>
  </w:p>
  <w:p w14:paraId="61583F4D" w14:textId="77777777" w:rsidR="00C36055" w:rsidRDefault="00C360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55"/>
    <w:rsid w:val="00013FBC"/>
    <w:rsid w:val="00051B17"/>
    <w:rsid w:val="00066A50"/>
    <w:rsid w:val="000804F4"/>
    <w:rsid w:val="00082E34"/>
    <w:rsid w:val="000876B4"/>
    <w:rsid w:val="00094111"/>
    <w:rsid w:val="000961EA"/>
    <w:rsid w:val="000C3481"/>
    <w:rsid w:val="000F30DA"/>
    <w:rsid w:val="0010332E"/>
    <w:rsid w:val="0011291A"/>
    <w:rsid w:val="00162564"/>
    <w:rsid w:val="001866AF"/>
    <w:rsid w:val="001E2031"/>
    <w:rsid w:val="001F75C5"/>
    <w:rsid w:val="00207432"/>
    <w:rsid w:val="0021261E"/>
    <w:rsid w:val="002167F5"/>
    <w:rsid w:val="00227828"/>
    <w:rsid w:val="002321DD"/>
    <w:rsid w:val="002446A8"/>
    <w:rsid w:val="00246223"/>
    <w:rsid w:val="002C0EB2"/>
    <w:rsid w:val="002C30C6"/>
    <w:rsid w:val="002C7B7E"/>
    <w:rsid w:val="002E1DE1"/>
    <w:rsid w:val="002F0F02"/>
    <w:rsid w:val="0032271D"/>
    <w:rsid w:val="003231B1"/>
    <w:rsid w:val="00331BFD"/>
    <w:rsid w:val="003451B0"/>
    <w:rsid w:val="00360483"/>
    <w:rsid w:val="00370026"/>
    <w:rsid w:val="003710B0"/>
    <w:rsid w:val="00377CF0"/>
    <w:rsid w:val="003A41CC"/>
    <w:rsid w:val="003A5639"/>
    <w:rsid w:val="003A64C4"/>
    <w:rsid w:val="003A7B84"/>
    <w:rsid w:val="003C7106"/>
    <w:rsid w:val="003C783D"/>
    <w:rsid w:val="003E193E"/>
    <w:rsid w:val="003E71A7"/>
    <w:rsid w:val="00414CB4"/>
    <w:rsid w:val="00415672"/>
    <w:rsid w:val="004435B3"/>
    <w:rsid w:val="004441D5"/>
    <w:rsid w:val="00460E94"/>
    <w:rsid w:val="00460FFE"/>
    <w:rsid w:val="00464195"/>
    <w:rsid w:val="004A0DA1"/>
    <w:rsid w:val="004B1126"/>
    <w:rsid w:val="004E42F2"/>
    <w:rsid w:val="00507AB5"/>
    <w:rsid w:val="0054468B"/>
    <w:rsid w:val="005469CC"/>
    <w:rsid w:val="00562CD6"/>
    <w:rsid w:val="00574840"/>
    <w:rsid w:val="00575BA9"/>
    <w:rsid w:val="005768DE"/>
    <w:rsid w:val="00594091"/>
    <w:rsid w:val="005D0370"/>
    <w:rsid w:val="005D5B14"/>
    <w:rsid w:val="005E1D46"/>
    <w:rsid w:val="005E502C"/>
    <w:rsid w:val="005F2393"/>
    <w:rsid w:val="0060277F"/>
    <w:rsid w:val="00603608"/>
    <w:rsid w:val="006109AE"/>
    <w:rsid w:val="0062209D"/>
    <w:rsid w:val="00630FBF"/>
    <w:rsid w:val="00676504"/>
    <w:rsid w:val="006A32AB"/>
    <w:rsid w:val="006A6C7D"/>
    <w:rsid w:val="006E66A3"/>
    <w:rsid w:val="006F44D3"/>
    <w:rsid w:val="0070186D"/>
    <w:rsid w:val="007121A5"/>
    <w:rsid w:val="0073087F"/>
    <w:rsid w:val="00751C59"/>
    <w:rsid w:val="007B0FAF"/>
    <w:rsid w:val="007E2214"/>
    <w:rsid w:val="007F386C"/>
    <w:rsid w:val="00806BC8"/>
    <w:rsid w:val="0081318A"/>
    <w:rsid w:val="00832ACE"/>
    <w:rsid w:val="00837FAD"/>
    <w:rsid w:val="008411FC"/>
    <w:rsid w:val="00845371"/>
    <w:rsid w:val="00861B7F"/>
    <w:rsid w:val="00881CAA"/>
    <w:rsid w:val="00895EB6"/>
    <w:rsid w:val="008D3D2C"/>
    <w:rsid w:val="008E428D"/>
    <w:rsid w:val="008E46FF"/>
    <w:rsid w:val="008F1563"/>
    <w:rsid w:val="00916206"/>
    <w:rsid w:val="0095306A"/>
    <w:rsid w:val="009631AB"/>
    <w:rsid w:val="00980AF4"/>
    <w:rsid w:val="00984602"/>
    <w:rsid w:val="009B59FD"/>
    <w:rsid w:val="009F2E6A"/>
    <w:rsid w:val="00A14573"/>
    <w:rsid w:val="00A51854"/>
    <w:rsid w:val="00A572C7"/>
    <w:rsid w:val="00A90516"/>
    <w:rsid w:val="00A90FC8"/>
    <w:rsid w:val="00AA4AF7"/>
    <w:rsid w:val="00AC54E6"/>
    <w:rsid w:val="00AD6898"/>
    <w:rsid w:val="00AE7FC2"/>
    <w:rsid w:val="00B01134"/>
    <w:rsid w:val="00B13B7F"/>
    <w:rsid w:val="00B24B69"/>
    <w:rsid w:val="00B53126"/>
    <w:rsid w:val="00B91640"/>
    <w:rsid w:val="00BA5156"/>
    <w:rsid w:val="00BE2D39"/>
    <w:rsid w:val="00C36055"/>
    <w:rsid w:val="00C42155"/>
    <w:rsid w:val="00C536EC"/>
    <w:rsid w:val="00C91DEB"/>
    <w:rsid w:val="00C92784"/>
    <w:rsid w:val="00CA5963"/>
    <w:rsid w:val="00CA6C34"/>
    <w:rsid w:val="00CB5BB8"/>
    <w:rsid w:val="00CD2D36"/>
    <w:rsid w:val="00CE700C"/>
    <w:rsid w:val="00D2149F"/>
    <w:rsid w:val="00D356ED"/>
    <w:rsid w:val="00D50E3E"/>
    <w:rsid w:val="00D60052"/>
    <w:rsid w:val="00D656F9"/>
    <w:rsid w:val="00D71096"/>
    <w:rsid w:val="00D71381"/>
    <w:rsid w:val="00D7459C"/>
    <w:rsid w:val="00D872DF"/>
    <w:rsid w:val="00D91E9A"/>
    <w:rsid w:val="00DA3C0E"/>
    <w:rsid w:val="00DB74FD"/>
    <w:rsid w:val="00DC4CB3"/>
    <w:rsid w:val="00DF0977"/>
    <w:rsid w:val="00E45A9F"/>
    <w:rsid w:val="00E50469"/>
    <w:rsid w:val="00E534F5"/>
    <w:rsid w:val="00E87FBF"/>
    <w:rsid w:val="00E939A3"/>
    <w:rsid w:val="00EA09EA"/>
    <w:rsid w:val="00EB1E9C"/>
    <w:rsid w:val="00ED3891"/>
    <w:rsid w:val="00F00E36"/>
    <w:rsid w:val="00F02750"/>
    <w:rsid w:val="00F04E0E"/>
    <w:rsid w:val="00F15771"/>
    <w:rsid w:val="00F27D1F"/>
    <w:rsid w:val="00F4644F"/>
    <w:rsid w:val="00F67652"/>
    <w:rsid w:val="00F75B07"/>
    <w:rsid w:val="00F947CE"/>
    <w:rsid w:val="00FE2205"/>
    <w:rsid w:val="00FE2CF0"/>
    <w:rsid w:val="00FE6AE9"/>
    <w:rsid w:val="00FF4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64776"/>
  <w15:chartTrackingRefBased/>
  <w15:docId w15:val="{9F0093EE-7176-4E8E-9D97-0C56A90EF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55"/>
  </w:style>
  <w:style w:type="paragraph" w:styleId="Footer">
    <w:name w:val="footer"/>
    <w:basedOn w:val="Normal"/>
    <w:link w:val="FooterChar"/>
    <w:uiPriority w:val="99"/>
    <w:unhideWhenUsed/>
    <w:rsid w:val="00C36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55"/>
  </w:style>
  <w:style w:type="character" w:styleId="Hyperlink">
    <w:name w:val="Hyperlink"/>
    <w:basedOn w:val="DefaultParagraphFont"/>
    <w:uiPriority w:val="99"/>
    <w:unhideWhenUsed/>
    <w:rsid w:val="00E939A3"/>
    <w:rPr>
      <w:color w:val="0563C1" w:themeColor="hyperlink"/>
      <w:u w:val="single"/>
    </w:rPr>
  </w:style>
  <w:style w:type="character" w:styleId="UnresolvedMention">
    <w:name w:val="Unresolved Mention"/>
    <w:basedOn w:val="DefaultParagraphFont"/>
    <w:uiPriority w:val="99"/>
    <w:semiHidden/>
    <w:unhideWhenUsed/>
    <w:rsid w:val="00E939A3"/>
    <w:rPr>
      <w:color w:val="605E5C"/>
      <w:shd w:val="clear" w:color="auto" w:fill="E1DFDD"/>
    </w:rPr>
  </w:style>
  <w:style w:type="character" w:styleId="CommentReference">
    <w:name w:val="annotation reference"/>
    <w:basedOn w:val="DefaultParagraphFont"/>
    <w:uiPriority w:val="99"/>
    <w:semiHidden/>
    <w:unhideWhenUsed/>
    <w:rsid w:val="008F1563"/>
    <w:rPr>
      <w:sz w:val="16"/>
      <w:szCs w:val="16"/>
    </w:rPr>
  </w:style>
  <w:style w:type="paragraph" w:styleId="CommentText">
    <w:name w:val="annotation text"/>
    <w:basedOn w:val="Normal"/>
    <w:link w:val="CommentTextChar"/>
    <w:uiPriority w:val="99"/>
    <w:unhideWhenUsed/>
    <w:rsid w:val="008F1563"/>
    <w:pPr>
      <w:spacing w:line="240" w:lineRule="auto"/>
    </w:pPr>
    <w:rPr>
      <w:sz w:val="20"/>
      <w:szCs w:val="20"/>
    </w:rPr>
  </w:style>
  <w:style w:type="character" w:customStyle="1" w:styleId="CommentTextChar">
    <w:name w:val="Comment Text Char"/>
    <w:basedOn w:val="DefaultParagraphFont"/>
    <w:link w:val="CommentText"/>
    <w:uiPriority w:val="99"/>
    <w:rsid w:val="008F1563"/>
    <w:rPr>
      <w:sz w:val="20"/>
      <w:szCs w:val="20"/>
    </w:rPr>
  </w:style>
  <w:style w:type="paragraph" w:styleId="CommentSubject">
    <w:name w:val="annotation subject"/>
    <w:basedOn w:val="CommentText"/>
    <w:next w:val="CommentText"/>
    <w:link w:val="CommentSubjectChar"/>
    <w:uiPriority w:val="99"/>
    <w:semiHidden/>
    <w:unhideWhenUsed/>
    <w:rsid w:val="008F1563"/>
    <w:rPr>
      <w:b/>
      <w:bCs/>
    </w:rPr>
  </w:style>
  <w:style w:type="character" w:customStyle="1" w:styleId="CommentSubjectChar">
    <w:name w:val="Comment Subject Char"/>
    <w:basedOn w:val="CommentTextChar"/>
    <w:link w:val="CommentSubject"/>
    <w:uiPriority w:val="99"/>
    <w:semiHidden/>
    <w:rsid w:val="008F1563"/>
    <w:rPr>
      <w:b/>
      <w:bCs/>
      <w:sz w:val="20"/>
      <w:szCs w:val="20"/>
    </w:rPr>
  </w:style>
  <w:style w:type="character" w:styleId="FollowedHyperlink">
    <w:name w:val="FollowedHyperlink"/>
    <w:basedOn w:val="DefaultParagraphFont"/>
    <w:uiPriority w:val="99"/>
    <w:semiHidden/>
    <w:unhideWhenUsed/>
    <w:rsid w:val="005446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32377">
      <w:bodyDiv w:val="1"/>
      <w:marLeft w:val="0"/>
      <w:marRight w:val="0"/>
      <w:marTop w:val="0"/>
      <w:marBottom w:val="0"/>
      <w:divBdr>
        <w:top w:val="none" w:sz="0" w:space="0" w:color="auto"/>
        <w:left w:val="none" w:sz="0" w:space="0" w:color="auto"/>
        <w:bottom w:val="none" w:sz="0" w:space="0" w:color="auto"/>
        <w:right w:val="none" w:sz="0" w:space="0" w:color="auto"/>
      </w:divBdr>
      <w:divsChild>
        <w:div w:id="601258815">
          <w:marLeft w:val="0"/>
          <w:marRight w:val="0"/>
          <w:marTop w:val="15"/>
          <w:marBottom w:val="0"/>
          <w:divBdr>
            <w:top w:val="single" w:sz="48" w:space="0" w:color="auto"/>
            <w:left w:val="single" w:sz="48" w:space="0" w:color="auto"/>
            <w:bottom w:val="single" w:sz="48" w:space="0" w:color="auto"/>
            <w:right w:val="single" w:sz="48" w:space="0" w:color="auto"/>
          </w:divBdr>
          <w:divsChild>
            <w:div w:id="1232732798">
              <w:marLeft w:val="0"/>
              <w:marRight w:val="0"/>
              <w:marTop w:val="0"/>
              <w:marBottom w:val="0"/>
              <w:divBdr>
                <w:top w:val="none" w:sz="0" w:space="0" w:color="auto"/>
                <w:left w:val="none" w:sz="0" w:space="0" w:color="auto"/>
                <w:bottom w:val="none" w:sz="0" w:space="0" w:color="auto"/>
                <w:right w:val="none" w:sz="0" w:space="0" w:color="auto"/>
              </w:divBdr>
            </w:div>
          </w:divsChild>
        </w:div>
        <w:div w:id="130637091">
          <w:marLeft w:val="0"/>
          <w:marRight w:val="0"/>
          <w:marTop w:val="15"/>
          <w:marBottom w:val="0"/>
          <w:divBdr>
            <w:top w:val="single" w:sz="48" w:space="0" w:color="auto"/>
            <w:left w:val="single" w:sz="48" w:space="0" w:color="auto"/>
            <w:bottom w:val="single" w:sz="48" w:space="0" w:color="auto"/>
            <w:right w:val="single" w:sz="48" w:space="0" w:color="auto"/>
          </w:divBdr>
          <w:divsChild>
            <w:div w:id="13883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174369">
      <w:bodyDiv w:val="1"/>
      <w:marLeft w:val="0"/>
      <w:marRight w:val="0"/>
      <w:marTop w:val="0"/>
      <w:marBottom w:val="0"/>
      <w:divBdr>
        <w:top w:val="none" w:sz="0" w:space="0" w:color="auto"/>
        <w:left w:val="none" w:sz="0" w:space="0" w:color="auto"/>
        <w:bottom w:val="none" w:sz="0" w:space="0" w:color="auto"/>
        <w:right w:val="none" w:sz="0" w:space="0" w:color="auto"/>
      </w:divBdr>
      <w:divsChild>
        <w:div w:id="808403434">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education-68763942" TargetMode="External"/><Relationship Id="rId18" Type="http://schemas.openxmlformats.org/officeDocument/2006/relationships/hyperlink" Target="https://assets.publishing.service.gov.uk/media/605c5e61d3bf7f2f0d94183a/The_best_start_for_life_a_vision_for_the_1_001_critical_days.pdf" TargetMode="External"/><Relationship Id="rId26" Type="http://schemas.openxmlformats.org/officeDocument/2006/relationships/hyperlink" Target="https://search-ebscohost-com.ezproxy.uwtsd.ac.uk/login.aspx?direct=true&amp;db=nlebk&amp;AN=509332&amp;site=ehost-live" TargetMode="External"/><Relationship Id="rId21" Type="http://schemas.openxmlformats.org/officeDocument/2006/relationships/hyperlink" Target="https://www.bbc.co.uk/news/uk-wales-68199945" TargetMode="External"/><Relationship Id="rId34" Type="http://schemas.openxmlformats.org/officeDocument/2006/relationships/header" Target="header1.xml"/><Relationship Id="rId7" Type="http://schemas.openxmlformats.org/officeDocument/2006/relationships/hyperlink" Target="https://www.taylorfrancis.com/books/edit/10.4324/9781351188395/practical-research-methods-education-mike-lambert" TargetMode="External"/><Relationship Id="rId12" Type="http://schemas.openxmlformats.org/officeDocument/2006/relationships/hyperlink" Target="https://ifs.org.uk/publications/health-impacts-sure-start" TargetMode="External"/><Relationship Id="rId17" Type="http://schemas.openxmlformats.org/officeDocument/2006/relationships/hyperlink" Target="https://www.gov.uk/data-protection#:~:text=The%20Data%20Protection%20Act%202018" TargetMode="External"/><Relationship Id="rId25" Type="http://schemas.openxmlformats.org/officeDocument/2006/relationships/hyperlink" Target="https://doi.org/10.21586/ross0000004" TargetMode="External"/><Relationship Id="rId33" Type="http://schemas.openxmlformats.org/officeDocument/2006/relationships/hyperlink" Target="https://www.nottingham.ac.uk/survivors-voices-ethical-toolkit/participant-wellbeing.aspx" TargetMode="External"/><Relationship Id="rId2" Type="http://schemas.openxmlformats.org/officeDocument/2006/relationships/settings" Target="settings.xml"/><Relationship Id="rId16" Type="http://schemas.openxmlformats.org/officeDocument/2006/relationships/hyperlink" Target="https://doi.org/10.3389/fpsyg.2021.631871" TargetMode="External"/><Relationship Id="rId20" Type="http://schemas.openxmlformats.org/officeDocument/2006/relationships/image" Target="media/image1.emf"/><Relationship Id="rId29" Type="http://schemas.openxmlformats.org/officeDocument/2006/relationships/hyperlink" Target="https://doi.org/10.1177/174701610900500313" TargetMode="External"/><Relationship Id="rId1" Type="http://schemas.openxmlformats.org/officeDocument/2006/relationships/styles" Target="styles.xml"/><Relationship Id="rId6" Type="http://schemas.openxmlformats.org/officeDocument/2006/relationships/hyperlink" Target="https://gov.wales/evaluation-early-years-integration-transformation-programme" TargetMode="External"/><Relationship Id="rId11" Type="http://schemas.openxmlformats.org/officeDocument/2006/relationships/hyperlink" Target="https://www.caerphilly.gov.uk/caerphillydocs/council-and-democracy/data_protection_policy.aspx" TargetMode="External"/><Relationship Id="rId24" Type="http://schemas.openxmlformats.org/officeDocument/2006/relationships/hyperlink" Target="https://phw.nhs.wales/publications/publications1/developing-a-public-health-approach-to-supporting-parents-technical-report/" TargetMode="External"/><Relationship Id="rId32" Type="http://schemas.openxmlformats.org/officeDocument/2006/relationships/hyperlink" Target="https://doi.org/10.1007/s10826-019-01581-8"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080/03004430500131338" TargetMode="External"/><Relationship Id="rId23" Type="http://schemas.openxmlformats.org/officeDocument/2006/relationships/hyperlink" Target="https://doi.org/10.1016/j.jclinepi.2013.08.015" TargetMode="External"/><Relationship Id="rId28" Type="http://schemas.openxmlformats.org/officeDocument/2006/relationships/hyperlink" Target="https://www.cypcs.org.uk/rights/uncrc/articles/?sf_paged=2" TargetMode="External"/><Relationship Id="rId36" Type="http://schemas.openxmlformats.org/officeDocument/2006/relationships/fontTable" Target="fontTable.xml"/><Relationship Id="rId10" Type="http://schemas.openxmlformats.org/officeDocument/2006/relationships/hyperlink" Target="https://www.caerphilly.gov.uk/caerphillydocs/foi/privacynotices/early-years-privacy-notice.aspx" TargetMode="External"/><Relationship Id="rId19" Type="http://schemas.openxmlformats.org/officeDocument/2006/relationships/hyperlink" Target="https://www.iwh.on.ca/wrmb/cross-sectional-vs-longitudinal-studies" TargetMode="External"/><Relationship Id="rId31" Type="http://schemas.openxmlformats.org/officeDocument/2006/relationships/hyperlink" Target="https://www.gov.wales/sites/default/files/publications/2024-02/ministers-written-evidence-to-senedd-scrutiny-committees-2024-2025.pdf" TargetMode="External"/><Relationship Id="rId4" Type="http://schemas.openxmlformats.org/officeDocument/2006/relationships/footnotes" Target="footnotes.xml"/><Relationship Id="rId9" Type="http://schemas.openxmlformats.org/officeDocument/2006/relationships/hyperlink" Target="https://www.theguardian.com/society/2018/apr/05/1000-sure-start-childrens-centres-may-have-shut-since-2010" TargetMode="External"/><Relationship Id="rId14" Type="http://schemas.openxmlformats.org/officeDocument/2006/relationships/hyperlink" Target="https://www.childcomwales.org.uk/uncrc-childrens-rights/uncrc/" TargetMode="External"/><Relationship Id="rId22" Type="http://schemas.openxmlformats.org/officeDocument/2006/relationships/hyperlink" Target="https://www.legislation.gov.uk/ukpga/2018/12/contents/enacted" TargetMode="External"/><Relationship Id="rId27" Type="http://schemas.openxmlformats.org/officeDocument/2006/relationships/hyperlink" Target="https://doi.org/10.1177/1609406918822012" TargetMode="External"/><Relationship Id="rId30" Type="http://schemas.openxmlformats.org/officeDocument/2006/relationships/hyperlink" Target="https://researchsupport.admin.ox.ac.uk/governance/ethics/resources/consent#:~:text=Informed%20consent%20is%20one%20of" TargetMode="External"/><Relationship Id="rId35" Type="http://schemas.openxmlformats.org/officeDocument/2006/relationships/footer" Target="footer1.xml"/><Relationship Id="rId8" Type="http://schemas.openxmlformats.org/officeDocument/2006/relationships/hyperlink" Target="http://www.bera.ac.uk/publication/ethicalguidelines-for-educational-research-202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5025</Words>
  <Characters>28898</Characters>
  <Application>Microsoft Office Word</Application>
  <DocSecurity>0</DocSecurity>
  <Lines>431</Lines>
  <Paragraphs>88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2</cp:revision>
  <dcterms:created xsi:type="dcterms:W3CDTF">2024-05-19T11:38:00Z</dcterms:created>
  <dcterms:modified xsi:type="dcterms:W3CDTF">2024-05-19T11:38:00Z</dcterms:modified>
</cp:coreProperties>
</file>