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8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08"/>
      </w:tblGrid>
      <w:tr w:rsidR="00943FDB" w:rsidRPr="005D3F07" w14:paraId="7AD75ACC" w14:textId="77777777" w:rsidTr="007C4E89">
        <w:trPr>
          <w:trHeight w:val="3899"/>
        </w:trPr>
        <w:tc>
          <w:tcPr>
            <w:tcW w:w="9808" w:type="dxa"/>
          </w:tcPr>
          <w:p w14:paraId="04438268" w14:textId="71AD4DC8"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7C4E89">
              <w:rPr>
                <w:rFonts w:ascii="Times New Roman" w:hAnsi="Times New Roman" w:cs="Times New Roman"/>
                <w:b/>
                <w:sz w:val="48"/>
              </w:rPr>
              <w:t xml:space="preserve">Benjamin Joe David Perkins </w:t>
            </w:r>
          </w:p>
          <w:p w14:paraId="2CEE7446" w14:textId="77777777" w:rsidR="00943FDB" w:rsidRDefault="00943FDB" w:rsidP="00415891">
            <w:pPr>
              <w:ind w:right="-957"/>
              <w:rPr>
                <w:rFonts w:ascii="Times New Roman" w:hAnsi="Times New Roman" w:cs="Times New Roman"/>
                <w:b/>
                <w:sz w:val="48"/>
              </w:rPr>
            </w:pPr>
          </w:p>
          <w:p w14:paraId="52EF6683" w14:textId="2989CCF3"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7C4E89">
              <w:rPr>
                <w:rFonts w:ascii="Times New Roman" w:hAnsi="Times New Roman" w:cs="Times New Roman"/>
                <w:b/>
                <w:sz w:val="48"/>
              </w:rPr>
              <w:t xml:space="preserve"> benperkinscare</w:t>
            </w:r>
            <w:r w:rsidR="00492F59">
              <w:rPr>
                <w:rFonts w:ascii="Times New Roman" w:hAnsi="Times New Roman" w:cs="Times New Roman"/>
                <w:b/>
                <w:sz w:val="48"/>
              </w:rPr>
              <w:t>@gmail.com</w:t>
            </w:r>
          </w:p>
          <w:p w14:paraId="453C9B90" w14:textId="77777777" w:rsidR="00943FDB" w:rsidRDefault="00943FDB" w:rsidP="00415891">
            <w:pPr>
              <w:ind w:right="-957"/>
              <w:rPr>
                <w:rFonts w:ascii="Times New Roman" w:hAnsi="Times New Roman" w:cs="Times New Roman"/>
                <w:b/>
                <w:sz w:val="48"/>
              </w:rPr>
            </w:pPr>
          </w:p>
          <w:p w14:paraId="5174C3C8" w14:textId="6B9BFFF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4F1F5C">
              <w:rPr>
                <w:rFonts w:ascii="Times New Roman" w:hAnsi="Times New Roman" w:cs="Times New Roman"/>
                <w:b/>
                <w:sz w:val="48"/>
              </w:rPr>
              <w:t>2421189</w:t>
            </w:r>
            <w:r w:rsidR="004F1F5C">
              <w:rPr>
                <w:rFonts w:ascii="Segoe UI" w:hAnsi="Segoe UI" w:cs="Segoe UI"/>
                <w:color w:val="000000"/>
                <w:shd w:val="clear" w:color="auto" w:fill="F1F1F1"/>
              </w:rPr>
              <w:t xml:space="preserve"> </w:t>
            </w:r>
          </w:p>
          <w:p w14:paraId="1C01CB2E" w14:textId="77777777" w:rsidR="004F1F5C" w:rsidRDefault="004F1F5C" w:rsidP="00415891">
            <w:pPr>
              <w:ind w:right="-957"/>
              <w:rPr>
                <w:rFonts w:ascii="Times New Roman" w:hAnsi="Times New Roman" w:cs="Times New Roman"/>
                <w:b/>
                <w:sz w:val="48"/>
              </w:rPr>
            </w:pPr>
          </w:p>
          <w:p w14:paraId="0787ABD2" w14:textId="2900BA8F"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153E9599" w14:textId="77777777" w:rsidR="00676301" w:rsidRDefault="00676301" w:rsidP="002D6B34">
            <w:pPr>
              <w:jc w:val="both"/>
            </w:pPr>
          </w:p>
          <w:p w14:paraId="16E48BFB" w14:textId="7ABF3AC5" w:rsidR="004F0E93" w:rsidRPr="00676301" w:rsidRDefault="00880C92" w:rsidP="002D6B34">
            <w:pPr>
              <w:jc w:val="both"/>
            </w:pPr>
            <w:r>
              <w:t xml:space="preserve"> (</w:t>
            </w:r>
            <w:r w:rsidR="004F0E93" w:rsidRPr="00F15354">
              <w:rPr>
                <w:i/>
                <w:iCs/>
              </w:rPr>
              <w:t>750 words (+/-</w:t>
            </w:r>
            <w:r w:rsidR="004F0E93" w:rsidRPr="006179BB">
              <w:rPr>
                <w:i/>
                <w:iCs/>
              </w:rPr>
              <w:t xml:space="preserve"> 10%:  include your actual word count at the end of each section).</w:t>
            </w:r>
          </w:p>
          <w:p w14:paraId="74729B75" w14:textId="77777777" w:rsidR="00C544B7" w:rsidRDefault="00C544B7" w:rsidP="002D6B34">
            <w:pPr>
              <w:jc w:val="both"/>
              <w:rPr>
                <w:i/>
                <w:iCs/>
              </w:rPr>
            </w:pPr>
          </w:p>
          <w:p w14:paraId="200247D3" w14:textId="0F32B3B0" w:rsidR="00C971D0" w:rsidRPr="00C971D0" w:rsidRDefault="00C971D0" w:rsidP="00C971D0">
            <w:pPr>
              <w:pStyle w:val="NormalWeb"/>
              <w:rPr>
                <w:rFonts w:ascii="Arial" w:hAnsi="Arial" w:cs="Arial"/>
              </w:rPr>
            </w:pPr>
            <w:r w:rsidRPr="00C971D0">
              <w:rPr>
                <w:rFonts w:ascii="Arial" w:hAnsi="Arial" w:cs="Arial"/>
              </w:rPr>
              <w:t>Reflective practice is a central component of professional development in social work. It enables practitioners to critically examine experiences and conduct</w:t>
            </w:r>
            <w:r w:rsidR="00284C12">
              <w:rPr>
                <w:rFonts w:ascii="Arial" w:hAnsi="Arial" w:cs="Arial"/>
              </w:rPr>
              <w:t xml:space="preserve"> </w:t>
            </w:r>
            <w:r w:rsidRPr="00C971D0">
              <w:rPr>
                <w:rFonts w:ascii="Arial" w:hAnsi="Arial" w:cs="Arial"/>
              </w:rPr>
              <w:t xml:space="preserve">leading to continual learning and growth. Schön (1983) introduced reflection in action and reflection on action, allowing professionals to reflect both during and after practice. This cyclical process supports deeper understanding, ongoing improvement, and the delivery of </w:t>
            </w:r>
            <w:proofErr w:type="gramStart"/>
            <w:r w:rsidRPr="00C971D0">
              <w:rPr>
                <w:rFonts w:ascii="Arial" w:hAnsi="Arial" w:cs="Arial"/>
              </w:rPr>
              <w:t>high</w:t>
            </w:r>
            <w:r w:rsidR="007E518E">
              <w:rPr>
                <w:rFonts w:ascii="Arial" w:hAnsi="Arial" w:cs="Arial"/>
              </w:rPr>
              <w:t xml:space="preserve"> </w:t>
            </w:r>
            <w:r w:rsidRPr="00C971D0">
              <w:rPr>
                <w:rFonts w:ascii="Arial" w:hAnsi="Arial" w:cs="Arial"/>
              </w:rPr>
              <w:t xml:space="preserve">quality, </w:t>
            </w:r>
            <w:r w:rsidR="007323D3" w:rsidRPr="00C971D0">
              <w:rPr>
                <w:rFonts w:ascii="Arial" w:hAnsi="Arial" w:cs="Arial"/>
              </w:rPr>
              <w:t>person</w:t>
            </w:r>
            <w:r w:rsidR="00897F20">
              <w:rPr>
                <w:rFonts w:ascii="Arial" w:hAnsi="Arial" w:cs="Arial"/>
              </w:rPr>
              <w:t xml:space="preserve"> </w:t>
            </w:r>
            <w:r w:rsidR="007323D3" w:rsidRPr="00C971D0">
              <w:rPr>
                <w:rFonts w:ascii="Arial" w:hAnsi="Arial" w:cs="Arial"/>
              </w:rPr>
              <w:t>centred</w:t>
            </w:r>
            <w:proofErr w:type="gramEnd"/>
            <w:r w:rsidRPr="00C971D0">
              <w:rPr>
                <w:rFonts w:ascii="Arial" w:hAnsi="Arial" w:cs="Arial"/>
              </w:rPr>
              <w:t xml:space="preserve"> care.</w:t>
            </w:r>
          </w:p>
          <w:p w14:paraId="128A3B1A" w14:textId="69115A89" w:rsidR="00C971D0" w:rsidRPr="00C971D0" w:rsidRDefault="00C971D0" w:rsidP="00C971D0">
            <w:pPr>
              <w:pStyle w:val="NormalWeb"/>
              <w:rPr>
                <w:rFonts w:ascii="Arial" w:hAnsi="Arial" w:cs="Arial"/>
              </w:rPr>
            </w:pPr>
            <w:r w:rsidRPr="00C971D0">
              <w:rPr>
                <w:rFonts w:ascii="Arial" w:hAnsi="Arial" w:cs="Arial"/>
              </w:rPr>
              <w:t xml:space="preserve">Throughout my first year as a qualified social worker, I have used Driscoll’s (2007) reflective model, structured around the questions: What, So what, </w:t>
            </w:r>
            <w:proofErr w:type="gramStart"/>
            <w:r w:rsidRPr="00C971D0">
              <w:rPr>
                <w:rFonts w:ascii="Arial" w:hAnsi="Arial" w:cs="Arial"/>
              </w:rPr>
              <w:t>Now</w:t>
            </w:r>
            <w:proofErr w:type="gramEnd"/>
            <w:r w:rsidRPr="00C971D0">
              <w:rPr>
                <w:rFonts w:ascii="Arial" w:hAnsi="Arial" w:cs="Arial"/>
              </w:rPr>
              <w:t xml:space="preserve"> what. This model has enabled me to examine my practice, identifying both strengths and areas for development. I have recognised three key areas for growth</w:t>
            </w:r>
            <w:r w:rsidR="00897F20">
              <w:rPr>
                <w:rFonts w:ascii="Arial" w:hAnsi="Arial" w:cs="Arial"/>
              </w:rPr>
              <w:t xml:space="preserve">, </w:t>
            </w:r>
            <w:r w:rsidRPr="00C971D0">
              <w:rPr>
                <w:rFonts w:ascii="Arial" w:hAnsi="Arial" w:cs="Arial"/>
              </w:rPr>
              <w:t xml:space="preserve">improving my understanding of the Mental Capacity Act </w:t>
            </w:r>
            <w:r w:rsidRPr="00C971D0">
              <w:rPr>
                <w:rFonts w:ascii="Arial" w:hAnsi="Arial" w:cs="Arial"/>
              </w:rPr>
              <w:lastRenderedPageBreak/>
              <w:t xml:space="preserve">(2005) within transition services, developing stronger active listening skills, and enhancing my ability to challenge other professionals in </w:t>
            </w:r>
            <w:proofErr w:type="spellStart"/>
            <w:r w:rsidRPr="00C971D0">
              <w:rPr>
                <w:rFonts w:ascii="Arial" w:hAnsi="Arial" w:cs="Arial"/>
              </w:rPr>
              <w:t>multi</w:t>
            </w:r>
            <w:r w:rsidR="00897F20">
              <w:rPr>
                <w:rFonts w:ascii="Arial" w:hAnsi="Arial" w:cs="Arial"/>
              </w:rPr>
              <w:t xml:space="preserve"> </w:t>
            </w:r>
            <w:r w:rsidRPr="00C971D0">
              <w:rPr>
                <w:rFonts w:ascii="Arial" w:hAnsi="Arial" w:cs="Arial"/>
              </w:rPr>
              <w:t>agency</w:t>
            </w:r>
            <w:proofErr w:type="spellEnd"/>
            <w:r w:rsidRPr="00C971D0">
              <w:rPr>
                <w:rFonts w:ascii="Arial" w:hAnsi="Arial" w:cs="Arial"/>
              </w:rPr>
              <w:t xml:space="preserve"> settings.</w:t>
            </w:r>
          </w:p>
          <w:p w14:paraId="5C0A18EE" w14:textId="7B58672C" w:rsidR="00C971D0" w:rsidRPr="00C971D0" w:rsidRDefault="00C971D0" w:rsidP="00C971D0">
            <w:pPr>
              <w:pStyle w:val="NormalWeb"/>
              <w:rPr>
                <w:rFonts w:ascii="Arial" w:hAnsi="Arial" w:cs="Arial"/>
              </w:rPr>
            </w:pPr>
            <w:r w:rsidRPr="00C971D0">
              <w:rPr>
                <w:rFonts w:ascii="Arial" w:hAnsi="Arial" w:cs="Arial"/>
              </w:rPr>
              <w:t xml:space="preserve">Using the “What” phase of Driscoll’s </w:t>
            </w:r>
            <w:r w:rsidR="00086E13">
              <w:rPr>
                <w:rFonts w:ascii="Arial" w:hAnsi="Arial" w:cs="Arial"/>
              </w:rPr>
              <w:t xml:space="preserve">(2007) </w:t>
            </w:r>
            <w:r w:rsidRPr="00C971D0">
              <w:rPr>
                <w:rFonts w:ascii="Arial" w:hAnsi="Arial" w:cs="Arial"/>
              </w:rPr>
              <w:t xml:space="preserve">model, I observed that assessing mental capacity in transition cases presents unique challenges. While I feel confident conducting assessments within adult services, I have found it difficult to transfer this confidence when working with young people moving from </w:t>
            </w:r>
            <w:proofErr w:type="gramStart"/>
            <w:r w:rsidRPr="00C971D0">
              <w:rPr>
                <w:rFonts w:ascii="Arial" w:hAnsi="Arial" w:cs="Arial"/>
              </w:rPr>
              <w:t>children’s</w:t>
            </w:r>
            <w:proofErr w:type="gramEnd"/>
            <w:r w:rsidRPr="00C971D0">
              <w:rPr>
                <w:rFonts w:ascii="Arial" w:hAnsi="Arial" w:cs="Arial"/>
              </w:rPr>
              <w:t xml:space="preserve"> to adult services. These individuals, although legally adults, often remain emotionally dependent on others and may lack life experience, making the process more nuanced and complex.</w:t>
            </w:r>
          </w:p>
          <w:p w14:paraId="0A6B3D0E" w14:textId="3B5EF93B" w:rsidR="00C971D0" w:rsidRPr="00C971D0" w:rsidRDefault="00C971D0" w:rsidP="00C971D0">
            <w:pPr>
              <w:pStyle w:val="NormalWeb"/>
              <w:rPr>
                <w:rFonts w:ascii="Arial" w:hAnsi="Arial" w:cs="Arial"/>
              </w:rPr>
            </w:pPr>
            <w:r w:rsidRPr="00C971D0">
              <w:rPr>
                <w:rFonts w:ascii="Arial" w:hAnsi="Arial" w:cs="Arial"/>
              </w:rPr>
              <w:t xml:space="preserve">Using Driscoll’s </w:t>
            </w:r>
            <w:r w:rsidR="000A0C4F">
              <w:rPr>
                <w:rFonts w:ascii="Arial" w:hAnsi="Arial" w:cs="Arial"/>
              </w:rPr>
              <w:t xml:space="preserve">(2007) </w:t>
            </w:r>
            <w:r w:rsidRPr="00C971D0">
              <w:rPr>
                <w:rFonts w:ascii="Arial" w:hAnsi="Arial" w:cs="Arial"/>
              </w:rPr>
              <w:t>“So what”, I reflected on a case where a young person demonstrated inconsistent decision making under emotional distress. Unlike older adults, many young people in transition have limited experience making independent choices</w:t>
            </w:r>
            <w:r w:rsidR="000A0C4F">
              <w:rPr>
                <w:rFonts w:ascii="Arial" w:hAnsi="Arial" w:cs="Arial"/>
              </w:rPr>
              <w:t>,</w:t>
            </w:r>
            <w:r w:rsidRPr="00C971D0">
              <w:rPr>
                <w:rFonts w:ascii="Arial" w:hAnsi="Arial" w:cs="Arial"/>
              </w:rPr>
              <w:t xml:space="preserve"> and may have experienced trauma or instability, affecting their ability to understand, retain, and weigh information. In such situations, I often felt a lack of confidence, particularly when my judgement was questioned by other professionals. This left me feeling uncertain and, at times, disempowered. Through supervision and reference to the </w:t>
            </w:r>
            <w:r w:rsidR="000A0C4F">
              <w:rPr>
                <w:rFonts w:ascii="Arial" w:hAnsi="Arial" w:cs="Arial"/>
              </w:rPr>
              <w:t>MCA</w:t>
            </w:r>
            <w:r w:rsidR="00447132">
              <w:rPr>
                <w:rFonts w:ascii="Arial" w:hAnsi="Arial" w:cs="Arial"/>
              </w:rPr>
              <w:t xml:space="preserve"> (</w:t>
            </w:r>
            <w:r w:rsidRPr="00C971D0">
              <w:rPr>
                <w:rFonts w:ascii="Arial" w:hAnsi="Arial" w:cs="Arial"/>
              </w:rPr>
              <w:t>2005), I have started to build a deeper understanding of capacity in transition. However, I recognise the need for further development, particularly in how capacity relates to developmental and psychosocial factors.</w:t>
            </w:r>
          </w:p>
          <w:p w14:paraId="4F11E65A" w14:textId="76C019D0" w:rsidR="00C971D0" w:rsidRPr="00C971D0" w:rsidRDefault="00C971D0" w:rsidP="00C971D0">
            <w:pPr>
              <w:pStyle w:val="NormalWeb"/>
              <w:rPr>
                <w:rFonts w:ascii="Arial" w:hAnsi="Arial" w:cs="Arial"/>
              </w:rPr>
            </w:pPr>
            <w:r w:rsidRPr="00C971D0">
              <w:rPr>
                <w:rFonts w:ascii="Arial" w:hAnsi="Arial" w:cs="Arial"/>
              </w:rPr>
              <w:t xml:space="preserve">For the “Now what”, I aim to seek training on applying the </w:t>
            </w:r>
            <w:r w:rsidR="00447132">
              <w:rPr>
                <w:rFonts w:ascii="Arial" w:hAnsi="Arial" w:cs="Arial"/>
              </w:rPr>
              <w:t>MCA (2005)</w:t>
            </w:r>
            <w:r w:rsidRPr="00C971D0">
              <w:rPr>
                <w:rFonts w:ascii="Arial" w:hAnsi="Arial" w:cs="Arial"/>
              </w:rPr>
              <w:t xml:space="preserve"> within transition services. I also plan to better use supervision to discuss complex decisions and gain guidance from senior colleagues. By strengthening my understanding, I hope to conduct more robust assessments and advocate more effectively for </w:t>
            </w:r>
            <w:r w:rsidR="00447132">
              <w:rPr>
                <w:rFonts w:ascii="Arial" w:hAnsi="Arial" w:cs="Arial"/>
              </w:rPr>
              <w:t>individuals’</w:t>
            </w:r>
            <w:r w:rsidRPr="00C971D0">
              <w:rPr>
                <w:rFonts w:ascii="Arial" w:hAnsi="Arial" w:cs="Arial"/>
              </w:rPr>
              <w:t xml:space="preserve"> rights.</w:t>
            </w:r>
          </w:p>
          <w:p w14:paraId="7CBEE13C" w14:textId="4C88BEED" w:rsidR="00C971D0" w:rsidRPr="00C971D0" w:rsidRDefault="00C971D0" w:rsidP="00C971D0">
            <w:pPr>
              <w:pStyle w:val="NormalWeb"/>
              <w:rPr>
                <w:rFonts w:ascii="Arial" w:hAnsi="Arial" w:cs="Arial"/>
              </w:rPr>
            </w:pPr>
            <w:r w:rsidRPr="00C971D0">
              <w:rPr>
                <w:rFonts w:ascii="Arial" w:hAnsi="Arial" w:cs="Arial"/>
              </w:rPr>
              <w:t xml:space="preserve">In line with the principles of co-production, which emphasise partnership and shared decision making between practitioners and </w:t>
            </w:r>
            <w:r w:rsidR="008B067A">
              <w:rPr>
                <w:rFonts w:ascii="Arial" w:hAnsi="Arial" w:cs="Arial"/>
              </w:rPr>
              <w:t>individuals</w:t>
            </w:r>
            <w:r w:rsidRPr="00C971D0">
              <w:rPr>
                <w:rFonts w:ascii="Arial" w:hAnsi="Arial" w:cs="Arial"/>
              </w:rPr>
              <w:t xml:space="preserve"> (SCIE, 2015), I strive to involve individuals fully in their assessment process. I work in accordance with the Code of Professional Practice </w:t>
            </w:r>
            <w:r w:rsidR="00EF487B">
              <w:rPr>
                <w:rFonts w:ascii="Arial" w:hAnsi="Arial" w:cs="Arial"/>
              </w:rPr>
              <w:t>(</w:t>
            </w:r>
            <w:proofErr w:type="spellStart"/>
            <w:r w:rsidR="00EF487B">
              <w:rPr>
                <w:rFonts w:ascii="Arial" w:hAnsi="Arial" w:cs="Arial"/>
              </w:rPr>
              <w:t>CoPP</w:t>
            </w:r>
            <w:proofErr w:type="spellEnd"/>
            <w:r w:rsidR="00EF487B">
              <w:rPr>
                <w:rFonts w:ascii="Arial" w:hAnsi="Arial" w:cs="Arial"/>
              </w:rPr>
              <w:t xml:space="preserve">) </w:t>
            </w:r>
            <w:r w:rsidRPr="00C971D0">
              <w:rPr>
                <w:rFonts w:ascii="Arial" w:hAnsi="Arial" w:cs="Arial"/>
              </w:rPr>
              <w:t>(Social Care Wales, 2022), promoting individuals' rights, wishes, and feelings while balancing risk</w:t>
            </w:r>
            <w:r w:rsidR="00EF487B">
              <w:rPr>
                <w:rFonts w:ascii="Arial" w:hAnsi="Arial" w:cs="Arial"/>
              </w:rPr>
              <w:t xml:space="preserve">, </w:t>
            </w:r>
            <w:r w:rsidRPr="00C971D0">
              <w:rPr>
                <w:rFonts w:ascii="Arial" w:hAnsi="Arial" w:cs="Arial"/>
              </w:rPr>
              <w:t>a process that continues to challenge and develop me</w:t>
            </w:r>
            <w:r w:rsidR="00EF487B">
              <w:rPr>
                <w:rFonts w:ascii="Arial" w:hAnsi="Arial" w:cs="Arial"/>
              </w:rPr>
              <w:t xml:space="preserve"> professionally</w:t>
            </w:r>
            <w:r w:rsidRPr="00C971D0">
              <w:rPr>
                <w:rFonts w:ascii="Arial" w:hAnsi="Arial" w:cs="Arial"/>
              </w:rPr>
              <w:t xml:space="preserve">. Driscoll’s </w:t>
            </w:r>
            <w:r w:rsidR="00EF487B">
              <w:rPr>
                <w:rFonts w:ascii="Arial" w:hAnsi="Arial" w:cs="Arial"/>
              </w:rPr>
              <w:t xml:space="preserve">(2007) </w:t>
            </w:r>
            <w:r w:rsidRPr="00C971D0">
              <w:rPr>
                <w:rFonts w:ascii="Arial" w:hAnsi="Arial" w:cs="Arial"/>
              </w:rPr>
              <w:t>model helps me critically consider future actions and their potential impact, shaping better practice.</w:t>
            </w:r>
          </w:p>
          <w:p w14:paraId="41D3B322" w14:textId="0090FBA3" w:rsidR="00C971D0" w:rsidRPr="00C971D0" w:rsidRDefault="00C971D0" w:rsidP="00C971D0">
            <w:pPr>
              <w:pStyle w:val="NormalWeb"/>
              <w:rPr>
                <w:rFonts w:ascii="Arial" w:hAnsi="Arial" w:cs="Arial"/>
              </w:rPr>
            </w:pPr>
            <w:r w:rsidRPr="00C971D0">
              <w:rPr>
                <w:rFonts w:ascii="Arial" w:hAnsi="Arial" w:cs="Arial"/>
              </w:rPr>
              <w:t>I also recognised the need to strengthen my active listening skills. While I show empathy during assessments, I have noticed a tendency to fill silences, which can limit individuals’ opportunity to reflect and respond. Becoming aware of this has prompted me to change my approach</w:t>
            </w:r>
            <w:r w:rsidR="00FC436A">
              <w:rPr>
                <w:rFonts w:ascii="Arial" w:hAnsi="Arial" w:cs="Arial"/>
              </w:rPr>
              <w:t>.</w:t>
            </w:r>
            <w:r w:rsidRPr="00C971D0">
              <w:rPr>
                <w:rFonts w:ascii="Arial" w:hAnsi="Arial" w:cs="Arial"/>
              </w:rPr>
              <w:t xml:space="preserve"> I now intentionally allow for silences, giving space for </w:t>
            </w:r>
            <w:r w:rsidR="00FC436A">
              <w:rPr>
                <w:rFonts w:ascii="Arial" w:hAnsi="Arial" w:cs="Arial"/>
              </w:rPr>
              <w:t>individuals</w:t>
            </w:r>
            <w:r w:rsidRPr="00C971D0">
              <w:rPr>
                <w:rFonts w:ascii="Arial" w:hAnsi="Arial" w:cs="Arial"/>
              </w:rPr>
              <w:t xml:space="preserve"> to process information and contribute meaningfully. Taking this forward, I will use supervision for reflection and </w:t>
            </w:r>
            <w:r w:rsidR="00FC436A" w:rsidRPr="00C971D0">
              <w:rPr>
                <w:rFonts w:ascii="Arial" w:hAnsi="Arial" w:cs="Arial"/>
              </w:rPr>
              <w:t>learning and</w:t>
            </w:r>
            <w:r w:rsidRPr="00C971D0">
              <w:rPr>
                <w:rFonts w:ascii="Arial" w:hAnsi="Arial" w:cs="Arial"/>
              </w:rPr>
              <w:t xml:space="preserve"> collaborate with other professionals for continuous development.</w:t>
            </w:r>
          </w:p>
          <w:p w14:paraId="718BEE66" w14:textId="7CFAA668" w:rsidR="00C971D0" w:rsidRPr="00C971D0" w:rsidRDefault="00C971D0" w:rsidP="00C971D0">
            <w:pPr>
              <w:pStyle w:val="NormalWeb"/>
              <w:rPr>
                <w:rFonts w:ascii="Arial" w:hAnsi="Arial" w:cs="Arial"/>
              </w:rPr>
            </w:pPr>
            <w:r w:rsidRPr="00C971D0">
              <w:rPr>
                <w:rFonts w:ascii="Arial" w:hAnsi="Arial" w:cs="Arial"/>
              </w:rPr>
              <w:t xml:space="preserve">Another important area of development is my ability to challenge other professionals constructively. Driscoll’s (2007) model helped me recognise that I sometimes struggle to assert my views in </w:t>
            </w:r>
            <w:r w:rsidR="00773EDE" w:rsidRPr="00C971D0">
              <w:rPr>
                <w:rFonts w:ascii="Arial" w:hAnsi="Arial" w:cs="Arial"/>
              </w:rPr>
              <w:t>multi</w:t>
            </w:r>
            <w:r w:rsidR="00773EDE">
              <w:rPr>
                <w:rFonts w:ascii="Arial" w:hAnsi="Arial" w:cs="Arial"/>
              </w:rPr>
              <w:t>-</w:t>
            </w:r>
            <w:r w:rsidR="00773EDE" w:rsidRPr="00C971D0">
              <w:rPr>
                <w:rFonts w:ascii="Arial" w:hAnsi="Arial" w:cs="Arial"/>
              </w:rPr>
              <w:t>agency</w:t>
            </w:r>
            <w:r w:rsidRPr="00C971D0">
              <w:rPr>
                <w:rFonts w:ascii="Arial" w:hAnsi="Arial" w:cs="Arial"/>
              </w:rPr>
              <w:t xml:space="preserve"> meetings, often due to fear of conflict or being perceived as inexperienced. As a newly qualified social worker, I am still building confidence, but I now understand that respectful challenge is essential for effective safeguarding and advocacy. Collaborative working is equally vital, ensuring diverse professional perspectives are integrated for the best outcomes.</w:t>
            </w:r>
          </w:p>
          <w:p w14:paraId="2045B119" w14:textId="233E3861" w:rsidR="00C971D0" w:rsidRPr="00C971D0" w:rsidRDefault="00C971D0" w:rsidP="00C971D0">
            <w:pPr>
              <w:pStyle w:val="NormalWeb"/>
              <w:rPr>
                <w:rFonts w:ascii="Arial" w:hAnsi="Arial" w:cs="Arial"/>
              </w:rPr>
            </w:pPr>
            <w:r w:rsidRPr="00C971D0">
              <w:rPr>
                <w:rFonts w:ascii="Arial" w:hAnsi="Arial" w:cs="Arial"/>
              </w:rPr>
              <w:t xml:space="preserve">I plan to engage in assertiveness training and seek peer support to build my confidence and communication skills. These steps will help me articulate my views, challenge practice when </w:t>
            </w:r>
            <w:r w:rsidRPr="00C971D0">
              <w:rPr>
                <w:rFonts w:ascii="Arial" w:hAnsi="Arial" w:cs="Arial"/>
              </w:rPr>
              <w:lastRenderedPageBreak/>
              <w:t xml:space="preserve">necessary, and participate more confidently in professional discussions. Developing these skills will also help me take greater accountability for my decisions, despite occasionally experiencing imposter syndrome. </w:t>
            </w:r>
            <w:r w:rsidR="00452A0C">
              <w:rPr>
                <w:rFonts w:ascii="Arial" w:hAnsi="Arial" w:cs="Arial"/>
              </w:rPr>
              <w:t>“</w:t>
            </w:r>
            <w:r w:rsidRPr="00452A0C">
              <w:rPr>
                <w:rFonts w:ascii="Arial" w:hAnsi="Arial" w:cs="Arial"/>
                <w:i/>
                <w:iCs/>
              </w:rPr>
              <w:t>Imposter syndrome refers to doubting one’s abilities and feeling like a fraud, even when there is clear evidence of competence</w:t>
            </w:r>
            <w:r w:rsidR="00452A0C">
              <w:rPr>
                <w:rFonts w:ascii="Arial" w:hAnsi="Arial" w:cs="Arial"/>
              </w:rPr>
              <w:t>”</w:t>
            </w:r>
            <w:r w:rsidRPr="00C971D0">
              <w:rPr>
                <w:rFonts w:ascii="Arial" w:hAnsi="Arial" w:cs="Arial"/>
              </w:rPr>
              <w:t xml:space="preserve"> (Bandura, 1977). According to Bandura’s</w:t>
            </w:r>
            <w:r w:rsidR="00A64B27">
              <w:rPr>
                <w:rFonts w:ascii="Arial" w:hAnsi="Arial" w:cs="Arial"/>
              </w:rPr>
              <w:t xml:space="preserve"> (1977)</w:t>
            </w:r>
            <w:r w:rsidRPr="00C971D0">
              <w:rPr>
                <w:rFonts w:ascii="Arial" w:hAnsi="Arial" w:cs="Arial"/>
              </w:rPr>
              <w:t xml:space="preserve"> Self</w:t>
            </w:r>
            <w:r w:rsidR="00452A0C">
              <w:rPr>
                <w:rFonts w:ascii="Arial" w:hAnsi="Arial" w:cs="Arial"/>
              </w:rPr>
              <w:t xml:space="preserve"> </w:t>
            </w:r>
            <w:r w:rsidRPr="00C971D0">
              <w:rPr>
                <w:rFonts w:ascii="Arial" w:hAnsi="Arial" w:cs="Arial"/>
              </w:rPr>
              <w:t>Efficacy Theory, individuals may still question their capability if they lack confidence in their ability to perform effectively in specific situations.</w:t>
            </w:r>
          </w:p>
          <w:p w14:paraId="2CA7D13E" w14:textId="77777777" w:rsidR="00C971D0" w:rsidRPr="00C971D0" w:rsidRDefault="00C971D0" w:rsidP="00C971D0">
            <w:pPr>
              <w:pStyle w:val="NormalWeb"/>
              <w:rPr>
                <w:rFonts w:ascii="Arial" w:hAnsi="Arial" w:cs="Arial"/>
              </w:rPr>
            </w:pPr>
            <w:r w:rsidRPr="00C971D0">
              <w:rPr>
                <w:rFonts w:ascii="Arial" w:hAnsi="Arial" w:cs="Arial"/>
              </w:rPr>
              <w:t>To conclude, reflective practice, particularly through Driscoll’s (2007) model, has played a vital role in identifying my development needs. These include improving understanding of mental capacity in transition, enhancing active listening, and increasing confidence when working with other professionals. This reflection has deepened my understanding of professional decision making in complex situations, helping me balance legal duties, values, and risk when determining best outcomes. Through ongoing development, effective supervision, and alignment with the Code of Professional Practice, I aim to continue growing as a capable and confident social worker.</w:t>
            </w:r>
          </w:p>
          <w:p w14:paraId="1A92CCA5" w14:textId="77777777" w:rsidR="00C544B7" w:rsidRDefault="00C544B7" w:rsidP="002D6B34">
            <w:pPr>
              <w:jc w:val="both"/>
              <w:rPr>
                <w:i/>
                <w:iCs/>
              </w:rPr>
            </w:pPr>
          </w:p>
          <w:p w14:paraId="25D5AF9F" w14:textId="77777777" w:rsidR="004808CE" w:rsidRPr="00F44206" w:rsidRDefault="004808CE" w:rsidP="00C544B7">
            <w:pPr>
              <w:jc w:val="center"/>
              <w:rPr>
                <w:rFonts w:ascii="Arial" w:hAnsi="Arial" w:cs="Arial"/>
                <w:b/>
                <w:bCs/>
                <w:u w:val="single"/>
              </w:rPr>
            </w:pPr>
            <w:r w:rsidRPr="00F44206">
              <w:rPr>
                <w:rFonts w:ascii="Arial" w:hAnsi="Arial" w:cs="Arial"/>
                <w:b/>
                <w:bCs/>
                <w:u w:val="single"/>
              </w:rPr>
              <w:t>Word Count</w:t>
            </w:r>
          </w:p>
          <w:p w14:paraId="11BF3AD6" w14:textId="4F37D186" w:rsidR="004808CE" w:rsidRPr="00C971D0" w:rsidRDefault="0038139A" w:rsidP="004808CE">
            <w:pPr>
              <w:jc w:val="center"/>
              <w:rPr>
                <w:rFonts w:ascii="Arial" w:hAnsi="Arial" w:cs="Arial"/>
              </w:rPr>
            </w:pPr>
            <w:r>
              <w:rPr>
                <w:rFonts w:ascii="Arial" w:hAnsi="Arial" w:cs="Arial"/>
              </w:rPr>
              <w:t>81</w:t>
            </w:r>
            <w:r w:rsidR="00881FE4">
              <w:rPr>
                <w:rFonts w:ascii="Arial" w:hAnsi="Arial" w:cs="Arial"/>
              </w:rPr>
              <w:t>5</w:t>
            </w:r>
          </w:p>
          <w:p w14:paraId="61C005DA" w14:textId="77777777" w:rsidR="00070171" w:rsidRDefault="00070171" w:rsidP="00070171">
            <w:pPr>
              <w:jc w:val="both"/>
              <w:rPr>
                <w:i/>
                <w:iCs/>
              </w:rPr>
            </w:pPr>
          </w:p>
          <w:p w14:paraId="7E3E67F4" w14:textId="77777777" w:rsidR="004F0E93" w:rsidRPr="00706BB5" w:rsidRDefault="004F0E93" w:rsidP="002D6B34">
            <w:pPr>
              <w:jc w:val="both"/>
              <w:rPr>
                <w:i/>
                <w:iCs/>
              </w:rPr>
            </w:pPr>
          </w:p>
        </w:tc>
      </w:tr>
    </w:tbl>
    <w:p w14:paraId="34FD1850" w14:textId="77777777" w:rsidR="007D345B" w:rsidRDefault="007D345B" w:rsidP="004F0E93">
      <w:pPr>
        <w:jc w:val="center"/>
        <w:rPr>
          <w:b/>
          <w:sz w:val="28"/>
          <w:szCs w:val="28"/>
        </w:rPr>
      </w:pPr>
    </w:p>
    <w:p w14:paraId="0137FC48" w14:textId="77777777" w:rsidR="007D345B" w:rsidRDefault="007D345B" w:rsidP="004F0E93">
      <w:pPr>
        <w:jc w:val="center"/>
        <w:rPr>
          <w:b/>
          <w:sz w:val="28"/>
          <w:szCs w:val="28"/>
        </w:rPr>
      </w:pPr>
    </w:p>
    <w:p w14:paraId="3EB7CC74" w14:textId="77777777" w:rsidR="007D345B" w:rsidRDefault="007D345B" w:rsidP="004F0E93">
      <w:pPr>
        <w:jc w:val="center"/>
        <w:rPr>
          <w:b/>
          <w:sz w:val="28"/>
          <w:szCs w:val="28"/>
        </w:rPr>
      </w:pPr>
    </w:p>
    <w:p w14:paraId="5EBD4E32" w14:textId="5BD61385"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19363E">
        <w:trPr>
          <w:trHeight w:val="155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2DA1AF91" w14:textId="77777777" w:rsidR="009762FE" w:rsidRPr="009762FE" w:rsidRDefault="00A54950" w:rsidP="009762FE">
            <w:pPr>
              <w:rPr>
                <w:rFonts w:ascii="Times New Roman" w:eastAsia="Times New Roman" w:hAnsi="Times New Roman" w:cs="Times New Roman"/>
                <w:lang w:eastAsia="en-GB"/>
              </w:rPr>
            </w:pPr>
            <w:r>
              <w:rPr>
                <w:rFonts w:ascii="Times New Roman" w:eastAsia="Times New Roman" w:hAnsi="Times New Roman" w:cs="Times New Roman"/>
                <w:lang w:eastAsia="en-GB"/>
              </w:rPr>
              <w:pict w14:anchorId="6322AAEC">
                <v:rect id="_x0000_i1025" style="width:0;height:1.5pt" o:hralign="center" o:hrstd="t" o:hr="t" fillcolor="#a0a0a0" stroked="f"/>
              </w:pict>
            </w:r>
          </w:p>
          <w:p w14:paraId="74D54FC0" w14:textId="57604387" w:rsidR="004E2FEA" w:rsidRPr="004E2FEA" w:rsidRDefault="004E2FEA" w:rsidP="004E2FEA">
            <w:pPr>
              <w:pStyle w:val="NormalWeb"/>
              <w:rPr>
                <w:rFonts w:ascii="Arial" w:hAnsi="Arial" w:cs="Arial"/>
              </w:rPr>
            </w:pPr>
            <w:r w:rsidRPr="004E2FEA">
              <w:rPr>
                <w:rFonts w:ascii="Arial" w:hAnsi="Arial" w:cs="Arial"/>
              </w:rPr>
              <w:lastRenderedPageBreak/>
              <w:t xml:space="preserve">During Part B, I will continue to utilise the model I applied in Part One, as Driscoll’s (2007) model of reflection has proven useful in critically examining my practice. Focusing on the “What” phase enabled me to understand the complexities of working with young adults in the transitions service, particularly regarding the Mental Capacity Act </w:t>
            </w:r>
            <w:r w:rsidR="00D6651B">
              <w:rPr>
                <w:rFonts w:ascii="Arial" w:hAnsi="Arial" w:cs="Arial"/>
              </w:rPr>
              <w:t>(</w:t>
            </w:r>
            <w:r w:rsidRPr="004E2FEA">
              <w:rPr>
                <w:rFonts w:ascii="Arial" w:hAnsi="Arial" w:cs="Arial"/>
              </w:rPr>
              <w:t>2005</w:t>
            </w:r>
            <w:r w:rsidR="00D6651B">
              <w:rPr>
                <w:rFonts w:ascii="Arial" w:hAnsi="Arial" w:cs="Arial"/>
              </w:rPr>
              <w:t>)</w:t>
            </w:r>
            <w:r w:rsidRPr="004E2FEA">
              <w:rPr>
                <w:rFonts w:ascii="Arial" w:hAnsi="Arial" w:cs="Arial"/>
              </w:rPr>
              <w:t xml:space="preserve"> (MCA). Reflecting through Driscoll’s </w:t>
            </w:r>
            <w:r w:rsidR="00D6651B">
              <w:rPr>
                <w:rFonts w:ascii="Arial" w:hAnsi="Arial" w:cs="Arial"/>
              </w:rPr>
              <w:t xml:space="preserve">(2007) </w:t>
            </w:r>
            <w:r w:rsidRPr="004E2FEA">
              <w:rPr>
                <w:rFonts w:ascii="Arial" w:hAnsi="Arial" w:cs="Arial"/>
              </w:rPr>
              <w:t>model helped me gain insight into these complexities and develop confidence in assessing capacity. However, it also increased my self</w:t>
            </w:r>
            <w:r w:rsidR="00E0325F">
              <w:rPr>
                <w:rFonts w:ascii="Arial" w:hAnsi="Arial" w:cs="Arial"/>
              </w:rPr>
              <w:t>-</w:t>
            </w:r>
            <w:r w:rsidRPr="004E2FEA">
              <w:rPr>
                <w:rFonts w:ascii="Arial" w:hAnsi="Arial" w:cs="Arial"/>
              </w:rPr>
              <w:t>awareness about the emotional challenges I experienced when assessing young adults, highlighting the need for further training.</w:t>
            </w:r>
          </w:p>
          <w:p w14:paraId="36618013" w14:textId="72BEFCC9" w:rsidR="004E2FEA" w:rsidRPr="004E2FEA" w:rsidRDefault="004E2FEA" w:rsidP="004E2FEA">
            <w:pPr>
              <w:pStyle w:val="NormalWeb"/>
              <w:rPr>
                <w:rFonts w:ascii="Arial" w:hAnsi="Arial" w:cs="Arial"/>
              </w:rPr>
            </w:pPr>
            <w:r w:rsidRPr="004E2FEA">
              <w:rPr>
                <w:rFonts w:ascii="Arial" w:hAnsi="Arial" w:cs="Arial"/>
              </w:rPr>
              <w:t xml:space="preserve">Further reflection during the “So What” phase revealed that my assessment paperwork did not always reflect the young person’s true capacity. Many </w:t>
            </w:r>
            <w:r w:rsidR="00E0325F">
              <w:rPr>
                <w:rFonts w:ascii="Arial" w:hAnsi="Arial" w:cs="Arial"/>
              </w:rPr>
              <w:t>individuals</w:t>
            </w:r>
            <w:r w:rsidR="001132C2">
              <w:rPr>
                <w:rFonts w:ascii="Arial" w:hAnsi="Arial" w:cs="Arial"/>
              </w:rPr>
              <w:t xml:space="preserve"> were</w:t>
            </w:r>
            <w:r w:rsidRPr="004E2FEA">
              <w:rPr>
                <w:rFonts w:ascii="Arial" w:hAnsi="Arial" w:cs="Arial"/>
              </w:rPr>
              <w:t xml:space="preserve"> under emotional distress and lacked real</w:t>
            </w:r>
            <w:r w:rsidR="00F25DED">
              <w:rPr>
                <w:rFonts w:ascii="Arial" w:hAnsi="Arial" w:cs="Arial"/>
              </w:rPr>
              <w:t xml:space="preserve"> </w:t>
            </w:r>
            <w:r w:rsidRPr="004E2FEA">
              <w:rPr>
                <w:rFonts w:ascii="Arial" w:hAnsi="Arial" w:cs="Arial"/>
              </w:rPr>
              <w:t xml:space="preserve">life experience, which places young people in transition services at a disadvantage. This has impacted my confidence. Challenges such as hesitancy to question or challenge other professionals’ opinions also contributed to </w:t>
            </w:r>
            <w:r w:rsidR="001132C2" w:rsidRPr="004E2FEA">
              <w:rPr>
                <w:rFonts w:ascii="Arial" w:hAnsi="Arial" w:cs="Arial"/>
              </w:rPr>
              <w:t>self</w:t>
            </w:r>
            <w:r w:rsidR="001132C2">
              <w:rPr>
                <w:rFonts w:ascii="Arial" w:hAnsi="Arial" w:cs="Arial"/>
              </w:rPr>
              <w:t>-</w:t>
            </w:r>
            <w:r w:rsidR="001132C2" w:rsidRPr="004E2FEA">
              <w:rPr>
                <w:rFonts w:ascii="Arial" w:hAnsi="Arial" w:cs="Arial"/>
              </w:rPr>
              <w:t>doubt</w:t>
            </w:r>
            <w:r w:rsidRPr="004E2FEA">
              <w:rPr>
                <w:rFonts w:ascii="Arial" w:hAnsi="Arial" w:cs="Arial"/>
              </w:rPr>
              <w:t xml:space="preserve">. Schön (1983) noted that </w:t>
            </w:r>
            <w:r w:rsidRPr="00F25DED">
              <w:rPr>
                <w:rFonts w:ascii="Arial" w:hAnsi="Arial" w:cs="Arial"/>
                <w:i/>
                <w:iCs/>
              </w:rPr>
              <w:t xml:space="preserve">“professionals often face complex, uncertain, and unique situations that cannot be resolved by textbook solutions,” </w:t>
            </w:r>
            <w:r w:rsidRPr="004E2FEA">
              <w:rPr>
                <w:rFonts w:ascii="Arial" w:hAnsi="Arial" w:cs="Arial"/>
              </w:rPr>
              <w:t>which can create self-doubt when theory does not fit practice.</w:t>
            </w:r>
          </w:p>
          <w:p w14:paraId="557B1991" w14:textId="1DB06785" w:rsidR="004E2FEA" w:rsidRPr="004E2FEA" w:rsidRDefault="004E2FEA" w:rsidP="004E2FEA">
            <w:pPr>
              <w:pStyle w:val="NormalWeb"/>
              <w:rPr>
                <w:rFonts w:ascii="Arial" w:hAnsi="Arial" w:cs="Arial"/>
              </w:rPr>
            </w:pPr>
            <w:r w:rsidRPr="004E2FEA">
              <w:rPr>
                <w:rFonts w:ascii="Arial" w:hAnsi="Arial" w:cs="Arial"/>
              </w:rPr>
              <w:t xml:space="preserve">Continuing with Driscoll’s </w:t>
            </w:r>
            <w:r w:rsidR="001132C2">
              <w:rPr>
                <w:rFonts w:ascii="Arial" w:hAnsi="Arial" w:cs="Arial"/>
              </w:rPr>
              <w:t xml:space="preserve">(2007) </w:t>
            </w:r>
            <w:r w:rsidRPr="004E2FEA">
              <w:rPr>
                <w:rFonts w:ascii="Arial" w:hAnsi="Arial" w:cs="Arial"/>
              </w:rPr>
              <w:t xml:space="preserve">“So What” stage, I recognised the importance of professional supervision. </w:t>
            </w:r>
            <w:proofErr w:type="spellStart"/>
            <w:r w:rsidRPr="004E2FEA">
              <w:rPr>
                <w:rFonts w:ascii="Arial" w:hAnsi="Arial" w:cs="Arial"/>
              </w:rPr>
              <w:t>Kadushin</w:t>
            </w:r>
            <w:proofErr w:type="spellEnd"/>
            <w:r w:rsidRPr="004E2FEA">
              <w:rPr>
                <w:rFonts w:ascii="Arial" w:hAnsi="Arial" w:cs="Arial"/>
              </w:rPr>
              <w:t xml:space="preserve"> (1976) describes supervision as </w:t>
            </w:r>
            <w:r w:rsidRPr="00A72AE3">
              <w:rPr>
                <w:rFonts w:ascii="Arial" w:hAnsi="Arial" w:cs="Arial"/>
                <w:i/>
                <w:iCs/>
              </w:rPr>
              <w:t>“the process by which a person with authority assists a worker to improve performance, develop professionally, and cope with stress.”</w:t>
            </w:r>
            <w:r w:rsidRPr="004E2FEA">
              <w:rPr>
                <w:rFonts w:ascii="Arial" w:hAnsi="Arial" w:cs="Arial"/>
              </w:rPr>
              <w:t xml:space="preserve"> Supervision has provided a safe space to explore difficulties. The guidance of my manager has helped me identify development areas and apply the MCA</w:t>
            </w:r>
            <w:r w:rsidR="001132C2">
              <w:rPr>
                <w:rFonts w:ascii="Arial" w:hAnsi="Arial" w:cs="Arial"/>
              </w:rPr>
              <w:t xml:space="preserve"> (2025)</w:t>
            </w:r>
            <w:r w:rsidRPr="004E2FEA">
              <w:rPr>
                <w:rFonts w:ascii="Arial" w:hAnsi="Arial" w:cs="Arial"/>
              </w:rPr>
              <w:t xml:space="preserve"> principles more confidently. It has supported me in balancing ethical and legal dilemmas and accessing targeted training to enhance professional growth.</w:t>
            </w:r>
          </w:p>
          <w:p w14:paraId="6E90A025" w14:textId="3639E6C7" w:rsidR="004E2FEA" w:rsidRPr="004E2FEA" w:rsidRDefault="004E2FEA" w:rsidP="004E2FEA">
            <w:pPr>
              <w:pStyle w:val="NormalWeb"/>
              <w:rPr>
                <w:rFonts w:ascii="Arial" w:hAnsi="Arial" w:cs="Arial"/>
              </w:rPr>
            </w:pPr>
            <w:r w:rsidRPr="004E2FEA">
              <w:rPr>
                <w:rFonts w:ascii="Arial" w:hAnsi="Arial" w:cs="Arial"/>
              </w:rPr>
              <w:t>The “Now What” stage highlighted the significance of ongoing supervision, allowing me to reflect on cases in a supportive environment, which has strengthened my confidence. It also encouraged me to engage with MCA</w:t>
            </w:r>
            <w:r w:rsidR="00507766">
              <w:rPr>
                <w:rFonts w:ascii="Arial" w:hAnsi="Arial" w:cs="Arial"/>
              </w:rPr>
              <w:t xml:space="preserve"> (2005)</w:t>
            </w:r>
            <w:r w:rsidRPr="004E2FEA">
              <w:rPr>
                <w:rFonts w:ascii="Arial" w:hAnsi="Arial" w:cs="Arial"/>
              </w:rPr>
              <w:t xml:space="preserve"> training offered by my local authority, focusing on young adults within transition services.</w:t>
            </w:r>
          </w:p>
          <w:p w14:paraId="3D5CAECB" w14:textId="7B4D2423" w:rsidR="004E2FEA" w:rsidRPr="004E2FEA" w:rsidRDefault="004E2FEA" w:rsidP="004E2FEA">
            <w:pPr>
              <w:pStyle w:val="NormalWeb"/>
              <w:rPr>
                <w:rFonts w:ascii="Arial" w:hAnsi="Arial" w:cs="Arial"/>
              </w:rPr>
            </w:pPr>
            <w:r w:rsidRPr="004E2FEA">
              <w:rPr>
                <w:rFonts w:ascii="Arial" w:hAnsi="Arial" w:cs="Arial"/>
              </w:rPr>
              <w:t xml:space="preserve">Driscoll’s </w:t>
            </w:r>
            <w:r w:rsidR="00507766">
              <w:rPr>
                <w:rFonts w:ascii="Arial" w:hAnsi="Arial" w:cs="Arial"/>
              </w:rPr>
              <w:t xml:space="preserve">(2007) </w:t>
            </w:r>
            <w:r w:rsidRPr="004E2FEA">
              <w:rPr>
                <w:rFonts w:ascii="Arial" w:hAnsi="Arial" w:cs="Arial"/>
              </w:rPr>
              <w:t>model has also helped me reflect on my active listening skills. During the “What” stage, I identified that my active listening needed improvement. I often felt pressured to fill silences, which may have made individuals feel rushed or unheard. The “So What” stage allowed me to reflect on how this affected engagement. I now recognise that several assessments were impacted by my poor listening, disrupting communication and reducing trust. I am increasingly aware of the importance of silence as a tool in assessment.</w:t>
            </w:r>
          </w:p>
          <w:p w14:paraId="27AA6542" w14:textId="06062EA3" w:rsidR="004E2FEA" w:rsidRPr="004E2FEA" w:rsidRDefault="004E2FEA" w:rsidP="004E2FEA">
            <w:pPr>
              <w:pStyle w:val="NormalWeb"/>
              <w:rPr>
                <w:rFonts w:ascii="Arial" w:hAnsi="Arial" w:cs="Arial"/>
              </w:rPr>
            </w:pPr>
            <w:r w:rsidRPr="004E2FEA">
              <w:rPr>
                <w:rFonts w:ascii="Arial" w:hAnsi="Arial" w:cs="Arial"/>
              </w:rPr>
              <w:t xml:space="preserve">Applying the “Now What” stage, I have developed a clear plan to improve active listening through further training and development. Supervision has broadened my </w:t>
            </w:r>
            <w:r w:rsidR="00507766" w:rsidRPr="004E2FEA">
              <w:rPr>
                <w:rFonts w:ascii="Arial" w:hAnsi="Arial" w:cs="Arial"/>
              </w:rPr>
              <w:t>self</w:t>
            </w:r>
            <w:r w:rsidR="00507766">
              <w:rPr>
                <w:rFonts w:ascii="Arial" w:hAnsi="Arial" w:cs="Arial"/>
              </w:rPr>
              <w:t>-</w:t>
            </w:r>
            <w:r w:rsidR="00507766" w:rsidRPr="004E2FEA">
              <w:rPr>
                <w:rFonts w:ascii="Arial" w:hAnsi="Arial" w:cs="Arial"/>
              </w:rPr>
              <w:t>awareness</w:t>
            </w:r>
            <w:r w:rsidRPr="004E2FEA">
              <w:rPr>
                <w:rFonts w:ascii="Arial" w:hAnsi="Arial" w:cs="Arial"/>
              </w:rPr>
              <w:t xml:space="preserve">, helping me recognise when I respond automatically rather than listen reflectively. This has improved my assessment quality and engagement with </w:t>
            </w:r>
            <w:r w:rsidR="00507766">
              <w:rPr>
                <w:rFonts w:ascii="Arial" w:hAnsi="Arial" w:cs="Arial"/>
              </w:rPr>
              <w:t>individuals.</w:t>
            </w:r>
            <w:r w:rsidRPr="004E2FEA">
              <w:rPr>
                <w:rFonts w:ascii="Arial" w:hAnsi="Arial" w:cs="Arial"/>
              </w:rPr>
              <w:t xml:space="preserve"> This reflection prompted me to revisit Rogers’ theory, which asserts that </w:t>
            </w:r>
            <w:r w:rsidRPr="00A72AE3">
              <w:rPr>
                <w:rFonts w:ascii="Arial" w:hAnsi="Arial" w:cs="Arial"/>
                <w:i/>
                <w:iCs/>
              </w:rPr>
              <w:t xml:space="preserve">“active listening is a fundamental tool that enables social workers to </w:t>
            </w:r>
            <w:r w:rsidRPr="00A72AE3">
              <w:rPr>
                <w:rFonts w:ascii="Arial" w:hAnsi="Arial" w:cs="Arial"/>
                <w:i/>
                <w:iCs/>
              </w:rPr>
              <w:lastRenderedPageBreak/>
              <w:t>understand the lived experience of clients, validate their feelings, and co-create solutions in a collaborative, respectful manner</w:t>
            </w:r>
            <w:r w:rsidRPr="004E2FEA">
              <w:rPr>
                <w:rFonts w:ascii="Arial" w:hAnsi="Arial" w:cs="Arial"/>
              </w:rPr>
              <w:t xml:space="preserve">” (Rogers, 1957). Going forward, I will use </w:t>
            </w:r>
            <w:r w:rsidR="00507766" w:rsidRPr="004E2FEA">
              <w:rPr>
                <w:rFonts w:ascii="Arial" w:hAnsi="Arial" w:cs="Arial"/>
              </w:rPr>
              <w:t>self</w:t>
            </w:r>
            <w:r w:rsidR="00507766">
              <w:rPr>
                <w:rFonts w:ascii="Arial" w:hAnsi="Arial" w:cs="Arial"/>
              </w:rPr>
              <w:t>-</w:t>
            </w:r>
            <w:r w:rsidR="00507766" w:rsidRPr="004E2FEA">
              <w:rPr>
                <w:rFonts w:ascii="Arial" w:hAnsi="Arial" w:cs="Arial"/>
              </w:rPr>
              <w:t>evaluation</w:t>
            </w:r>
            <w:r w:rsidRPr="004E2FEA">
              <w:rPr>
                <w:rFonts w:ascii="Arial" w:hAnsi="Arial" w:cs="Arial"/>
              </w:rPr>
              <w:t xml:space="preserve"> and collaboration to guide development within complex practice situations. With increased awareness and training, I am confident I will build stronger professional relationships and deliver more </w:t>
            </w:r>
            <w:r w:rsidR="00507766" w:rsidRPr="004E2FEA">
              <w:rPr>
                <w:rFonts w:ascii="Arial" w:hAnsi="Arial" w:cs="Arial"/>
              </w:rPr>
              <w:t>person</w:t>
            </w:r>
            <w:r w:rsidR="00507766">
              <w:rPr>
                <w:rFonts w:ascii="Arial" w:hAnsi="Arial" w:cs="Arial"/>
              </w:rPr>
              <w:t>-centred</w:t>
            </w:r>
            <w:r w:rsidRPr="004E2FEA">
              <w:rPr>
                <w:rFonts w:ascii="Arial" w:hAnsi="Arial" w:cs="Arial"/>
              </w:rPr>
              <w:t xml:space="preserve"> assessments.</w:t>
            </w:r>
          </w:p>
          <w:p w14:paraId="4EFB61B4" w14:textId="088FE052" w:rsidR="004E2FEA" w:rsidRPr="004E2FEA" w:rsidRDefault="004E2FEA" w:rsidP="004E2FEA">
            <w:pPr>
              <w:pStyle w:val="NormalWeb"/>
              <w:rPr>
                <w:rFonts w:ascii="Arial" w:hAnsi="Arial" w:cs="Arial"/>
              </w:rPr>
            </w:pPr>
            <w:r w:rsidRPr="004E2FEA">
              <w:rPr>
                <w:rFonts w:ascii="Arial" w:hAnsi="Arial" w:cs="Arial"/>
              </w:rPr>
              <w:t xml:space="preserve">My third development area involves challenging other professionals more confidently. Reflecting through Driscoll’s “What” stage helped me recognise my hesitance and nervousness when asserting my views in </w:t>
            </w:r>
            <w:r w:rsidR="00507766" w:rsidRPr="004E2FEA">
              <w:rPr>
                <w:rFonts w:ascii="Arial" w:hAnsi="Arial" w:cs="Arial"/>
              </w:rPr>
              <w:t>multi</w:t>
            </w:r>
            <w:r w:rsidR="00507766">
              <w:rPr>
                <w:rFonts w:ascii="Arial" w:hAnsi="Arial" w:cs="Arial"/>
              </w:rPr>
              <w:t>-</w:t>
            </w:r>
            <w:r w:rsidR="00507766" w:rsidRPr="004E2FEA">
              <w:rPr>
                <w:rFonts w:ascii="Arial" w:hAnsi="Arial" w:cs="Arial"/>
              </w:rPr>
              <w:t>agency</w:t>
            </w:r>
            <w:r w:rsidRPr="004E2FEA">
              <w:rPr>
                <w:rFonts w:ascii="Arial" w:hAnsi="Arial" w:cs="Arial"/>
              </w:rPr>
              <w:t xml:space="preserve"> and multidisciplinary team meetings. The “So What” stage prompted me to consider how this has affected advocacy for individuals, potentially limiting representation of their views. Bandura’s Self-Efficacy </w:t>
            </w:r>
            <w:r w:rsidR="002A0683">
              <w:rPr>
                <w:rFonts w:ascii="Arial" w:hAnsi="Arial" w:cs="Arial"/>
              </w:rPr>
              <w:t>t</w:t>
            </w:r>
            <w:r w:rsidRPr="004E2FEA">
              <w:rPr>
                <w:rFonts w:ascii="Arial" w:hAnsi="Arial" w:cs="Arial"/>
              </w:rPr>
              <w:t>heory suggests that “</w:t>
            </w:r>
            <w:r w:rsidRPr="007125CE">
              <w:rPr>
                <w:rFonts w:ascii="Arial" w:hAnsi="Arial" w:cs="Arial"/>
                <w:i/>
                <w:iCs/>
              </w:rPr>
              <w:t>impostor syndrome and low self-belief can inhibit performance despite clear competence</w:t>
            </w:r>
            <w:r w:rsidRPr="004E2FEA">
              <w:rPr>
                <w:rFonts w:ascii="Arial" w:hAnsi="Arial" w:cs="Arial"/>
              </w:rPr>
              <w:t>” (Bandura, 1977), which I have experienced.</w:t>
            </w:r>
          </w:p>
          <w:p w14:paraId="1CE0103B" w14:textId="163899BA" w:rsidR="004E2FEA" w:rsidRPr="004E2FEA" w:rsidRDefault="004E2FEA" w:rsidP="004E2FEA">
            <w:pPr>
              <w:pStyle w:val="NormalWeb"/>
              <w:rPr>
                <w:rFonts w:ascii="Arial" w:hAnsi="Arial" w:cs="Arial"/>
              </w:rPr>
            </w:pPr>
            <w:r w:rsidRPr="004E2FEA">
              <w:rPr>
                <w:rFonts w:ascii="Arial" w:hAnsi="Arial" w:cs="Arial"/>
              </w:rPr>
              <w:t xml:space="preserve">Using Driscoll’s </w:t>
            </w:r>
            <w:r w:rsidR="002A0683">
              <w:rPr>
                <w:rFonts w:ascii="Arial" w:hAnsi="Arial" w:cs="Arial"/>
              </w:rPr>
              <w:t xml:space="preserve">(2007) </w:t>
            </w:r>
            <w:r w:rsidRPr="004E2FEA">
              <w:rPr>
                <w:rFonts w:ascii="Arial" w:hAnsi="Arial" w:cs="Arial"/>
              </w:rPr>
              <w:t>model, “Now What” will be to apply this understanding directly to transition cases. I have taken proactive steps by approaching my senior, enrolling in relevant training focused on transition social work, and shadowing experienced social workers during assessments and meetings, broadening my ability to support young people moving into adult services and strengthening my confidence in decision</w:t>
            </w:r>
            <w:r w:rsidR="002A0683">
              <w:rPr>
                <w:rFonts w:ascii="Arial" w:hAnsi="Arial" w:cs="Arial"/>
              </w:rPr>
              <w:t>-</w:t>
            </w:r>
            <w:r w:rsidRPr="004E2FEA">
              <w:rPr>
                <w:rFonts w:ascii="Arial" w:hAnsi="Arial" w:cs="Arial"/>
              </w:rPr>
              <w:t>making.</w:t>
            </w:r>
          </w:p>
          <w:p w14:paraId="52688E72" w14:textId="0F64B525" w:rsidR="0019363E" w:rsidRDefault="00CC3A17" w:rsidP="007125CE">
            <w:pPr>
              <w:spacing w:before="100" w:beforeAutospacing="1" w:after="100" w:afterAutospacing="1"/>
              <w:jc w:val="center"/>
              <w:rPr>
                <w:rFonts w:ascii="Arial" w:eastAsia="Times New Roman" w:hAnsi="Arial" w:cs="Arial"/>
                <w:b/>
                <w:bCs/>
                <w:u w:val="single"/>
                <w:lang w:eastAsia="en-GB"/>
              </w:rPr>
            </w:pPr>
            <w:r w:rsidRPr="009762FE">
              <w:rPr>
                <w:rFonts w:ascii="Arial" w:eastAsia="Times New Roman" w:hAnsi="Arial" w:cs="Arial"/>
                <w:b/>
                <w:bCs/>
                <w:u w:val="single"/>
                <w:lang w:eastAsia="en-GB"/>
              </w:rPr>
              <w:t>Word Count</w:t>
            </w:r>
          </w:p>
          <w:p w14:paraId="52CD0E3E" w14:textId="56271B41" w:rsidR="004F0E93" w:rsidRPr="003D6910" w:rsidRDefault="002A0683" w:rsidP="0019363E">
            <w:pPr>
              <w:spacing w:before="100" w:beforeAutospacing="1" w:after="100" w:afterAutospacing="1"/>
              <w:jc w:val="center"/>
              <w:rPr>
                <w:rFonts w:ascii="Arial" w:eastAsia="Times New Roman" w:hAnsi="Arial" w:cs="Arial"/>
                <w:lang w:eastAsia="en-GB"/>
              </w:rPr>
            </w:pPr>
            <w:r>
              <w:rPr>
                <w:rFonts w:ascii="Arial" w:eastAsia="Times New Roman" w:hAnsi="Arial" w:cs="Arial"/>
                <w:lang w:eastAsia="en-GB"/>
              </w:rPr>
              <w:t>661</w:t>
            </w: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21945A13" w14:textId="77777777" w:rsidR="00484892" w:rsidRDefault="00484892" w:rsidP="002D6B34">
            <w:pPr>
              <w:jc w:val="both"/>
              <w:rPr>
                <w:i/>
              </w:rPr>
            </w:pPr>
          </w:p>
          <w:p w14:paraId="409C7BF8" w14:textId="4B0A1457" w:rsidR="00B321F3" w:rsidRPr="00484892" w:rsidRDefault="00484892" w:rsidP="002D6B34">
            <w:pPr>
              <w:jc w:val="both"/>
              <w:rPr>
                <w:rFonts w:ascii="Arial" w:hAnsi="Arial" w:cs="Arial"/>
                <w:i/>
              </w:rPr>
            </w:pPr>
            <w:r w:rsidRPr="00484892">
              <w:rPr>
                <w:rFonts w:ascii="Arial" w:hAnsi="Arial" w:cs="Arial"/>
              </w:rPr>
              <w:t xml:space="preserve">My first year of practice has been a significant period of learning and reflection. I’ve focused on being approachable and friendly, helping build trust with service users and families. I received positive feedback from a young person and a </w:t>
            </w:r>
            <w:proofErr w:type="spellStart"/>
            <w:r w:rsidRPr="00484892">
              <w:rPr>
                <w:rFonts w:ascii="Arial" w:hAnsi="Arial" w:cs="Arial"/>
              </w:rPr>
              <w:t>carer</w:t>
            </w:r>
            <w:proofErr w:type="spellEnd"/>
            <w:r w:rsidRPr="00484892">
              <w:rPr>
                <w:rFonts w:ascii="Arial" w:hAnsi="Arial" w:cs="Arial"/>
              </w:rPr>
              <w:t>, which affirmed my values and boosted my confidence. The young person appreciated being listened to without too much focus on eligibility or legislation, while the carer described my practice as person centred and felt heard. These reflections reinforced the importance of active listening in assessments. While encouraging, the feedback hasn’t made me complacent; it motivates me to keep developing as a reflective social worker.</w:t>
            </w:r>
          </w:p>
          <w:p w14:paraId="2F0A1C56" w14:textId="2BAB1D86" w:rsidR="009762FE" w:rsidRPr="00FE4B70" w:rsidRDefault="009762FE" w:rsidP="0019363E">
            <w:pPr>
              <w:spacing w:before="100" w:beforeAutospacing="1" w:after="100" w:afterAutospacing="1"/>
              <w:jc w:val="center"/>
              <w:rPr>
                <w:rFonts w:ascii="Arial" w:eastAsia="Times New Roman" w:hAnsi="Arial" w:cs="Arial"/>
                <w:b/>
                <w:bCs/>
                <w:u w:val="single"/>
                <w:lang w:eastAsia="en-GB"/>
              </w:rPr>
            </w:pPr>
            <w:r w:rsidRPr="009762FE">
              <w:rPr>
                <w:rFonts w:ascii="Arial" w:eastAsia="Times New Roman" w:hAnsi="Arial" w:cs="Arial"/>
                <w:b/>
                <w:bCs/>
                <w:u w:val="single"/>
                <w:lang w:eastAsia="en-GB"/>
              </w:rPr>
              <w:lastRenderedPageBreak/>
              <w:t>Word Count</w:t>
            </w:r>
          </w:p>
          <w:p w14:paraId="32934064" w14:textId="6C1ABED2" w:rsidR="007D1BEC" w:rsidRPr="00831C64" w:rsidRDefault="00484892" w:rsidP="007D1BEC">
            <w:pPr>
              <w:spacing w:before="100" w:beforeAutospacing="1" w:after="100" w:afterAutospacing="1"/>
              <w:jc w:val="center"/>
              <w:rPr>
                <w:rFonts w:ascii="Arial" w:eastAsia="Times New Roman" w:hAnsi="Arial" w:cs="Arial"/>
                <w:lang w:eastAsia="en-GB"/>
              </w:rPr>
            </w:pPr>
            <w:r w:rsidRPr="00831C64">
              <w:rPr>
                <w:rFonts w:ascii="Arial" w:eastAsia="Times New Roman" w:hAnsi="Arial" w:cs="Arial"/>
                <w:lang w:eastAsia="en-GB"/>
              </w:rPr>
              <w:t>104</w:t>
            </w:r>
          </w:p>
          <w:p w14:paraId="418C4466" w14:textId="77777777" w:rsidR="007D1BEC" w:rsidRPr="00FE4B70" w:rsidRDefault="007D1BEC" w:rsidP="0019363E">
            <w:pPr>
              <w:spacing w:before="100" w:beforeAutospacing="1" w:after="100" w:afterAutospacing="1"/>
              <w:jc w:val="center"/>
              <w:outlineLvl w:val="2"/>
              <w:rPr>
                <w:rFonts w:ascii="Arial" w:eastAsia="Times New Roman" w:hAnsi="Arial" w:cs="Arial"/>
                <w:b/>
                <w:bCs/>
                <w:u w:val="single"/>
                <w:lang w:eastAsia="en-GB"/>
              </w:rPr>
            </w:pPr>
          </w:p>
          <w:p w14:paraId="0F52D975" w14:textId="561A145E" w:rsidR="009762FE" w:rsidRPr="00FE4B70" w:rsidRDefault="009762FE" w:rsidP="0019363E">
            <w:pPr>
              <w:spacing w:before="100" w:beforeAutospacing="1" w:after="100" w:afterAutospacing="1"/>
              <w:jc w:val="center"/>
              <w:outlineLvl w:val="2"/>
              <w:rPr>
                <w:rFonts w:ascii="Arial" w:eastAsia="Times New Roman" w:hAnsi="Arial" w:cs="Arial"/>
                <w:b/>
                <w:bCs/>
                <w:u w:val="single"/>
                <w:lang w:eastAsia="en-GB"/>
              </w:rPr>
            </w:pPr>
            <w:r w:rsidRPr="009762FE">
              <w:rPr>
                <w:rFonts w:ascii="Arial" w:eastAsia="Times New Roman" w:hAnsi="Arial" w:cs="Arial"/>
                <w:b/>
                <w:bCs/>
                <w:u w:val="single"/>
                <w:lang w:eastAsia="en-GB"/>
              </w:rPr>
              <w:t>Total Word Count</w:t>
            </w:r>
          </w:p>
          <w:p w14:paraId="78901BF3" w14:textId="6B8882DD" w:rsidR="0019363E" w:rsidRPr="00831C64" w:rsidRDefault="00831C64" w:rsidP="004E427B">
            <w:pPr>
              <w:spacing w:before="100" w:beforeAutospacing="1" w:after="100" w:afterAutospacing="1"/>
              <w:jc w:val="center"/>
              <w:outlineLvl w:val="2"/>
              <w:rPr>
                <w:rFonts w:ascii="Arial" w:eastAsia="Times New Roman" w:hAnsi="Arial" w:cs="Arial"/>
                <w:lang w:eastAsia="en-GB"/>
              </w:rPr>
            </w:pPr>
            <w:r w:rsidRPr="00831C64">
              <w:rPr>
                <w:rFonts w:ascii="Arial" w:eastAsia="Times New Roman" w:hAnsi="Arial" w:cs="Arial"/>
                <w:lang w:eastAsia="en-GB"/>
              </w:rPr>
              <w:t>765</w:t>
            </w:r>
          </w:p>
          <w:p w14:paraId="70BA0C19" w14:textId="77777777" w:rsidR="009762FE" w:rsidRPr="005E17F1" w:rsidRDefault="009762FE" w:rsidP="008D2DDA">
            <w:pPr>
              <w:jc w:val="both"/>
            </w:pPr>
          </w:p>
        </w:tc>
      </w:tr>
    </w:tbl>
    <w:p w14:paraId="3E5F404D" w14:textId="77777777" w:rsidR="00ED10E8" w:rsidRDefault="00ED10E8"/>
    <w:sectPr w:rsidR="00ED10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31F9E"/>
    <w:rsid w:val="000418DA"/>
    <w:rsid w:val="000431CF"/>
    <w:rsid w:val="00070171"/>
    <w:rsid w:val="00085994"/>
    <w:rsid w:val="00086E13"/>
    <w:rsid w:val="000879B8"/>
    <w:rsid w:val="000A0C4F"/>
    <w:rsid w:val="000A2AB5"/>
    <w:rsid w:val="000A7169"/>
    <w:rsid w:val="000B1CAE"/>
    <w:rsid w:val="000C51E4"/>
    <w:rsid w:val="000D22F5"/>
    <w:rsid w:val="000F42EF"/>
    <w:rsid w:val="00102101"/>
    <w:rsid w:val="001132C2"/>
    <w:rsid w:val="00125C4C"/>
    <w:rsid w:val="001372E0"/>
    <w:rsid w:val="00154669"/>
    <w:rsid w:val="00157971"/>
    <w:rsid w:val="0019363E"/>
    <w:rsid w:val="00195590"/>
    <w:rsid w:val="001D6A67"/>
    <w:rsid w:val="001E3D4A"/>
    <w:rsid w:val="001E5C40"/>
    <w:rsid w:val="002032A9"/>
    <w:rsid w:val="00215B37"/>
    <w:rsid w:val="00222B09"/>
    <w:rsid w:val="00234520"/>
    <w:rsid w:val="00237B5B"/>
    <w:rsid w:val="00250F02"/>
    <w:rsid w:val="00255194"/>
    <w:rsid w:val="002568FC"/>
    <w:rsid w:val="00264D07"/>
    <w:rsid w:val="00284682"/>
    <w:rsid w:val="00284C12"/>
    <w:rsid w:val="002A0683"/>
    <w:rsid w:val="002A1C1A"/>
    <w:rsid w:val="002B1712"/>
    <w:rsid w:val="002E6893"/>
    <w:rsid w:val="002E7101"/>
    <w:rsid w:val="00354965"/>
    <w:rsid w:val="003643D9"/>
    <w:rsid w:val="0038139A"/>
    <w:rsid w:val="003D4393"/>
    <w:rsid w:val="003D6910"/>
    <w:rsid w:val="003E2053"/>
    <w:rsid w:val="003F4FBA"/>
    <w:rsid w:val="0041034E"/>
    <w:rsid w:val="00415DEA"/>
    <w:rsid w:val="00424DE0"/>
    <w:rsid w:val="00434B3B"/>
    <w:rsid w:val="00447132"/>
    <w:rsid w:val="00452A0C"/>
    <w:rsid w:val="004578B2"/>
    <w:rsid w:val="00462645"/>
    <w:rsid w:val="00462A9C"/>
    <w:rsid w:val="004808CE"/>
    <w:rsid w:val="00484867"/>
    <w:rsid w:val="00484892"/>
    <w:rsid w:val="0048792F"/>
    <w:rsid w:val="00492F59"/>
    <w:rsid w:val="004D159F"/>
    <w:rsid w:val="004D260A"/>
    <w:rsid w:val="004E1AC5"/>
    <w:rsid w:val="004E2FEA"/>
    <w:rsid w:val="004E427B"/>
    <w:rsid w:val="004F0E93"/>
    <w:rsid w:val="004F11DC"/>
    <w:rsid w:val="004F1F5C"/>
    <w:rsid w:val="004F456A"/>
    <w:rsid w:val="00507766"/>
    <w:rsid w:val="00524C66"/>
    <w:rsid w:val="005264A6"/>
    <w:rsid w:val="00532740"/>
    <w:rsid w:val="005365E3"/>
    <w:rsid w:val="0057506B"/>
    <w:rsid w:val="005A495B"/>
    <w:rsid w:val="005B350C"/>
    <w:rsid w:val="005F036F"/>
    <w:rsid w:val="005F2ADF"/>
    <w:rsid w:val="00653641"/>
    <w:rsid w:val="0065533E"/>
    <w:rsid w:val="00672291"/>
    <w:rsid w:val="00674EE5"/>
    <w:rsid w:val="00676301"/>
    <w:rsid w:val="0069722B"/>
    <w:rsid w:val="006A6325"/>
    <w:rsid w:val="006A7213"/>
    <w:rsid w:val="00703FA9"/>
    <w:rsid w:val="007125CE"/>
    <w:rsid w:val="007323D3"/>
    <w:rsid w:val="00760235"/>
    <w:rsid w:val="007668AC"/>
    <w:rsid w:val="00766D5E"/>
    <w:rsid w:val="00773EDE"/>
    <w:rsid w:val="00792A2F"/>
    <w:rsid w:val="00794AA0"/>
    <w:rsid w:val="007A54A8"/>
    <w:rsid w:val="007C4E89"/>
    <w:rsid w:val="007C6082"/>
    <w:rsid w:val="007D1BEC"/>
    <w:rsid w:val="007D345B"/>
    <w:rsid w:val="007E518E"/>
    <w:rsid w:val="007F346B"/>
    <w:rsid w:val="008147CD"/>
    <w:rsid w:val="00821C9E"/>
    <w:rsid w:val="00831C64"/>
    <w:rsid w:val="00842B91"/>
    <w:rsid w:val="00880B60"/>
    <w:rsid w:val="00880C92"/>
    <w:rsid w:val="00881FE4"/>
    <w:rsid w:val="00885AF2"/>
    <w:rsid w:val="00897F20"/>
    <w:rsid w:val="008A36EA"/>
    <w:rsid w:val="008A4992"/>
    <w:rsid w:val="008B067A"/>
    <w:rsid w:val="008D2DDA"/>
    <w:rsid w:val="008E064F"/>
    <w:rsid w:val="009007E7"/>
    <w:rsid w:val="0093563F"/>
    <w:rsid w:val="00943FDB"/>
    <w:rsid w:val="009523CA"/>
    <w:rsid w:val="009762FE"/>
    <w:rsid w:val="00977160"/>
    <w:rsid w:val="009A4CCD"/>
    <w:rsid w:val="009E71AB"/>
    <w:rsid w:val="009F21E6"/>
    <w:rsid w:val="00A04D51"/>
    <w:rsid w:val="00A11D17"/>
    <w:rsid w:val="00A56D3B"/>
    <w:rsid w:val="00A64B27"/>
    <w:rsid w:val="00A72AE3"/>
    <w:rsid w:val="00A73D0B"/>
    <w:rsid w:val="00A87F28"/>
    <w:rsid w:val="00AB232D"/>
    <w:rsid w:val="00AB45E4"/>
    <w:rsid w:val="00AC3651"/>
    <w:rsid w:val="00B321F3"/>
    <w:rsid w:val="00B56326"/>
    <w:rsid w:val="00B924C4"/>
    <w:rsid w:val="00B930D3"/>
    <w:rsid w:val="00BA0656"/>
    <w:rsid w:val="00BA57B0"/>
    <w:rsid w:val="00BE6A8A"/>
    <w:rsid w:val="00C0499C"/>
    <w:rsid w:val="00C056C6"/>
    <w:rsid w:val="00C243FA"/>
    <w:rsid w:val="00C544B7"/>
    <w:rsid w:val="00C86002"/>
    <w:rsid w:val="00C9011A"/>
    <w:rsid w:val="00C971D0"/>
    <w:rsid w:val="00CB2131"/>
    <w:rsid w:val="00CC3A17"/>
    <w:rsid w:val="00CD214E"/>
    <w:rsid w:val="00CD3E15"/>
    <w:rsid w:val="00CF6BCF"/>
    <w:rsid w:val="00D00E48"/>
    <w:rsid w:val="00D258C9"/>
    <w:rsid w:val="00D27A91"/>
    <w:rsid w:val="00D455C1"/>
    <w:rsid w:val="00D601EF"/>
    <w:rsid w:val="00D6651B"/>
    <w:rsid w:val="00DA72ED"/>
    <w:rsid w:val="00DC3220"/>
    <w:rsid w:val="00DE0D8B"/>
    <w:rsid w:val="00DE3301"/>
    <w:rsid w:val="00DF10BA"/>
    <w:rsid w:val="00DF2A2E"/>
    <w:rsid w:val="00E027FE"/>
    <w:rsid w:val="00E0325F"/>
    <w:rsid w:val="00E31CBD"/>
    <w:rsid w:val="00E32ACC"/>
    <w:rsid w:val="00E36B5E"/>
    <w:rsid w:val="00E5092E"/>
    <w:rsid w:val="00E935EE"/>
    <w:rsid w:val="00E97C36"/>
    <w:rsid w:val="00EC6894"/>
    <w:rsid w:val="00ED10E8"/>
    <w:rsid w:val="00EF2084"/>
    <w:rsid w:val="00EF2A3A"/>
    <w:rsid w:val="00EF487B"/>
    <w:rsid w:val="00EF567C"/>
    <w:rsid w:val="00F13172"/>
    <w:rsid w:val="00F14D32"/>
    <w:rsid w:val="00F25DED"/>
    <w:rsid w:val="00F44206"/>
    <w:rsid w:val="00F50DF7"/>
    <w:rsid w:val="00F60A33"/>
    <w:rsid w:val="00F74A78"/>
    <w:rsid w:val="00F77B85"/>
    <w:rsid w:val="00F904FA"/>
    <w:rsid w:val="00F97439"/>
    <w:rsid w:val="00FB0B92"/>
    <w:rsid w:val="00FB0BEE"/>
    <w:rsid w:val="00FC10BC"/>
    <w:rsid w:val="00FC1944"/>
    <w:rsid w:val="00FC436A"/>
    <w:rsid w:val="00FE06BE"/>
    <w:rsid w:val="00FE4B70"/>
    <w:rsid w:val="00FE65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D455C1"/>
    <w:rPr>
      <w:color w:val="0000FF"/>
      <w:u w:val="single"/>
    </w:rPr>
  </w:style>
  <w:style w:type="paragraph" w:styleId="NormalWeb">
    <w:name w:val="Normal (Web)"/>
    <w:basedOn w:val="Normal"/>
    <w:uiPriority w:val="99"/>
    <w:unhideWhenUsed/>
    <w:rsid w:val="00D455C1"/>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154669"/>
    <w:rPr>
      <w:b/>
      <w:bCs/>
    </w:rPr>
  </w:style>
  <w:style w:type="character" w:styleId="Emphasis">
    <w:name w:val="Emphasis"/>
    <w:basedOn w:val="DefaultParagraphFont"/>
    <w:uiPriority w:val="20"/>
    <w:qFormat/>
    <w:rsid w:val="00154669"/>
    <w:rPr>
      <w:i/>
      <w:iCs/>
    </w:rPr>
  </w:style>
  <w:style w:type="character" w:styleId="UnresolvedMention">
    <w:name w:val="Unresolved Mention"/>
    <w:basedOn w:val="DefaultParagraphFont"/>
    <w:uiPriority w:val="99"/>
    <w:semiHidden/>
    <w:unhideWhenUsed/>
    <w:rsid w:val="00F442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484</TotalTime>
  <Pages>7</Pages>
  <Words>2083</Words>
  <Characters>12122</Characters>
  <Application>Microsoft Office Word</Application>
  <DocSecurity>0</DocSecurity>
  <Lines>250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Perkins, Ben</cp:lastModifiedBy>
  <cp:revision>279</cp:revision>
  <cp:lastPrinted>2023-02-14T11:26:00Z</cp:lastPrinted>
  <dcterms:created xsi:type="dcterms:W3CDTF">2024-11-14T10:18:00Z</dcterms:created>
  <dcterms:modified xsi:type="dcterms:W3CDTF">2025-10-06T19:29:00Z</dcterms:modified>
</cp:coreProperties>
</file>