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DCA44" w14:textId="41383543" w:rsidR="00062B40" w:rsidRDefault="00062B40" w:rsidP="00062B40">
      <w:pPr>
        <w:pStyle w:val="Title"/>
      </w:pPr>
      <w:r w:rsidRPr="00062B40">
        <w:t xml:space="preserve">Rest interval effects on RPE recovery and PAPE during squat </w:t>
      </w:r>
      <w:r w:rsidR="00F04798">
        <w:t>1</w:t>
      </w:r>
      <w:r w:rsidRPr="00062B40">
        <w:t xml:space="preserve">RM in novice-to-elite lifters. </w:t>
      </w:r>
    </w:p>
    <w:p w14:paraId="1F6F8538" w14:textId="66A3AA8B" w:rsidR="00062B40" w:rsidRDefault="00062B40" w:rsidP="00062B40">
      <w:r>
        <w:t xml:space="preserve">The relevance of </w:t>
      </w:r>
      <w:r w:rsidR="00F04798">
        <w:t>Post-Activation Potentiation (PAP) in 1 Repetition Maximum (1RM) is incorporated into resistance training programmes for athletes,</w:t>
      </w:r>
      <w:r>
        <w:t xml:space="preserve"> as it optimises </w:t>
      </w:r>
      <w:r w:rsidR="00F04798">
        <w:t>actual</w:t>
      </w:r>
      <w:r>
        <w:t xml:space="preserve"> strength and power outputs following a heavy conditioning load. This is because  </w:t>
      </w:r>
    </w:p>
    <w:p w14:paraId="14567C3B" w14:textId="37F85358" w:rsidR="00062B40" w:rsidRDefault="00062B40" w:rsidP="00062B40">
      <w:r>
        <w:t>during a contraction in the muscles</w:t>
      </w:r>
      <w:r w:rsidR="00F04798">
        <w:t>,</w:t>
      </w:r>
      <w:r>
        <w:t xml:space="preserve"> specifically type II muscle fibres, there is an increase </w:t>
      </w:r>
      <w:r w:rsidR="00F04798">
        <w:t>in</w:t>
      </w:r>
      <w:r>
        <w:t xml:space="preserve"> myosin light chain phosphorylation</w:t>
      </w:r>
      <w:r w:rsidR="00F04798">
        <w:t xml:space="preserve">. </w:t>
      </w:r>
      <w:r w:rsidR="00D41F71">
        <w:t>This</w:t>
      </w:r>
      <w:r w:rsidR="00917D25">
        <w:t xml:space="preserve"> phenomenon has been researched</w:t>
      </w:r>
      <w:r>
        <w:t xml:space="preserve"> in humans by </w:t>
      </w:r>
      <w:r w:rsidR="00F04798">
        <w:t xml:space="preserve">measuring twitch force responses that occur after a </w:t>
      </w:r>
      <w:r>
        <w:t xml:space="preserve">period of muscular activity (Blazevich &amp; </w:t>
      </w:r>
      <w:proofErr w:type="spellStart"/>
      <w:r>
        <w:t>Babault</w:t>
      </w:r>
      <w:proofErr w:type="spellEnd"/>
      <w:r>
        <w:t xml:space="preserve">, 2019). Rate of </w:t>
      </w:r>
      <w:r w:rsidR="00F04798">
        <w:t>Perceived Exertion (RPE) has been used to decipher how the athlete perceived the sensation felt at a</w:t>
      </w:r>
      <w:r>
        <w:t xml:space="preserve"> given work rate. RPE is </w:t>
      </w:r>
      <w:r w:rsidR="00F04798">
        <w:t>utilised in the fitness industry for athletes of all abilities, enabling coaches and individuals to comprehend work intensities and athletes' psychological states during</w:t>
      </w:r>
      <w:r>
        <w:t xml:space="preserve"> training (Lopez et al., 2022). </w:t>
      </w:r>
    </w:p>
    <w:p w14:paraId="54E89077" w14:textId="77777777" w:rsidR="00062B40" w:rsidRDefault="00062B40" w:rsidP="00062B40"/>
    <w:p w14:paraId="1CAA03DD" w14:textId="44276B58" w:rsidR="00F04798" w:rsidRDefault="00F04798" w:rsidP="00F04798">
      <w:pPr>
        <w:pStyle w:val="Heading2"/>
      </w:pPr>
      <w:r>
        <w:t>Aim/ Hypotheses</w:t>
      </w:r>
    </w:p>
    <w:p w14:paraId="3E4CF7DF" w14:textId="7B786460" w:rsidR="00F04798" w:rsidRDefault="005F4515" w:rsidP="00F04798">
      <w:r>
        <w:t>Aim – To Examine 1, 2, 4, 8, 12</w:t>
      </w:r>
      <w:r w:rsidR="353FD9BC">
        <w:t>-</w:t>
      </w:r>
      <w:r>
        <w:t>minute rest effects on RPE recovery and PAPE in a 1RM Squat with parameters of Velocity and Success being noted, across a range of experienced lifters</w:t>
      </w:r>
    </w:p>
    <w:p w14:paraId="004F0893" w14:textId="77777777" w:rsidR="005F4515" w:rsidRDefault="005F4515" w:rsidP="00F04798"/>
    <w:p w14:paraId="002895F8" w14:textId="77627ACF" w:rsidR="00D41F71" w:rsidRDefault="005F4515" w:rsidP="00F04798">
      <w:r>
        <w:t xml:space="preserve">Objectives: </w:t>
      </w:r>
      <w:r w:rsidR="00D41F71">
        <w:tab/>
      </w:r>
      <w:r>
        <w:t xml:space="preserve">1) Quantify RPE per rest </w:t>
      </w:r>
      <w:r w:rsidR="00D41F71">
        <w:t>interval.</w:t>
      </w:r>
      <w:r>
        <w:t xml:space="preserve"> </w:t>
      </w:r>
    </w:p>
    <w:p w14:paraId="4BBEB508" w14:textId="792D7CE2" w:rsidR="00D41F71" w:rsidRDefault="005F4515" w:rsidP="00D41F71">
      <w:pPr>
        <w:ind w:left="720" w:firstLine="720"/>
      </w:pPr>
      <w:r>
        <w:t xml:space="preserve">2) Measure PAPE </w:t>
      </w:r>
      <w:r w:rsidR="00D41F71">
        <w:t>outcomes.</w:t>
      </w:r>
      <w:r>
        <w:t xml:space="preserve"> </w:t>
      </w:r>
    </w:p>
    <w:p w14:paraId="55F87815" w14:textId="2CB1AB88" w:rsidR="00D41F71" w:rsidRDefault="005F4515" w:rsidP="00D41F71">
      <w:pPr>
        <w:ind w:left="720" w:firstLine="720"/>
      </w:pPr>
      <w:r>
        <w:t xml:space="preserve">3) Assess experience </w:t>
      </w:r>
      <w:r w:rsidR="00D41F71">
        <w:t>moderation.</w:t>
      </w:r>
      <w:r>
        <w:t xml:space="preserve"> </w:t>
      </w:r>
    </w:p>
    <w:p w14:paraId="2CD3699F" w14:textId="39A3B759" w:rsidR="005F4515" w:rsidRDefault="005F4515" w:rsidP="00D41F71">
      <w:pPr>
        <w:ind w:left="720" w:firstLine="720"/>
      </w:pPr>
      <w:r>
        <w:t>4) Correlate RPE-PAPE</w:t>
      </w:r>
      <w:commentRangeStart w:id="0"/>
      <w:commentRangeEnd w:id="0"/>
      <w:r>
        <w:rPr>
          <w:rStyle w:val="CommentReference"/>
          <w:sz w:val="24"/>
          <w:szCs w:val="24"/>
        </w:rPr>
        <w:commentReference w:id="0"/>
      </w:r>
      <w:r w:rsidR="00D41F71">
        <w:t xml:space="preserve">. </w:t>
      </w:r>
    </w:p>
    <w:p w14:paraId="19FB235B" w14:textId="4B1F940D" w:rsidR="005F4515" w:rsidRDefault="005F4515" w:rsidP="00F04798"/>
    <w:p w14:paraId="530D65E0" w14:textId="5E6061D5" w:rsidR="005F4515" w:rsidRDefault="005F4515" w:rsidP="005F4515">
      <w:r>
        <w:t xml:space="preserve">Hypothesis: 8-12 </w:t>
      </w:r>
      <w:commentRangeStart w:id="1"/>
      <w:r>
        <w:t>minut</w:t>
      </w:r>
      <w:commentRangeEnd w:id="1"/>
      <w:r w:rsidR="00C006F5">
        <w:t>e</w:t>
      </w:r>
      <w:r>
        <w:rPr>
          <w:rStyle w:val="CommentReference"/>
          <w:sz w:val="24"/>
          <w:szCs w:val="24"/>
        </w:rPr>
        <w:commentReference w:id="1"/>
      </w:r>
      <w:r>
        <w:t xml:space="preserve"> rest periods optimises RPE recovery and PAPE vs shorter rests; in advanced lifters this will show greater </w:t>
      </w:r>
      <w:r w:rsidR="00C006F5">
        <w:t>p</w:t>
      </w:r>
      <w:commentRangeStart w:id="2"/>
      <w:r>
        <w:t>otentiation</w:t>
      </w:r>
      <w:commentRangeEnd w:id="2"/>
      <w:r>
        <w:rPr>
          <w:rStyle w:val="CommentReference"/>
          <w:sz w:val="24"/>
          <w:szCs w:val="24"/>
        </w:rPr>
        <w:commentReference w:id="2"/>
      </w:r>
      <w:r>
        <w:t>. (Chen, et al., 2024)</w:t>
      </w:r>
    </w:p>
    <w:p w14:paraId="39362B93" w14:textId="77777777" w:rsidR="005F4515" w:rsidRDefault="005F4515">
      <w:pPr>
        <w:spacing w:after="160" w:line="259" w:lineRule="auto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20CE098" w14:textId="4112EC0F" w:rsidR="005F4515" w:rsidRDefault="005F4515" w:rsidP="005F4515">
      <w:pPr>
        <w:pStyle w:val="Heading2"/>
      </w:pPr>
      <w:r>
        <w:lastRenderedPageBreak/>
        <w:t>Method</w:t>
      </w:r>
    </w:p>
    <w:p w14:paraId="774C2E1A" w14:textId="77777777" w:rsidR="00263360" w:rsidRDefault="00263360" w:rsidP="00263360">
      <w:pPr>
        <w:pStyle w:val="Heading4"/>
      </w:pPr>
      <w:r>
        <w:t>Design</w:t>
      </w:r>
    </w:p>
    <w:p w14:paraId="542352A2" w14:textId="708CA0EE" w:rsidR="00063416" w:rsidRDefault="00D716FF" w:rsidP="00E96065">
      <w:r>
        <w:t xml:space="preserve">A </w:t>
      </w:r>
      <w:r w:rsidR="00B223AD">
        <w:t>counterbalanced repeated-measures design will be employed with each participant completing five experimental conditions: 1, 2, 4, 8, and 12-minute</w:t>
      </w:r>
      <w:r>
        <w:t xml:space="preserve"> rest intervals following a standardised conditioning squat set</w:t>
      </w:r>
      <w:r w:rsidR="008104E8">
        <w:t xml:space="preserve"> </w:t>
      </w:r>
      <w:r w:rsidR="008104E8" w:rsidRPr="008104E8">
        <w:t>(Bauer et al., 2021; de Lacey Beavers et al., 2023).</w:t>
      </w:r>
      <w:r>
        <w:t xml:space="preserve"> The co</w:t>
      </w:r>
      <w:r w:rsidR="00263360">
        <w:t xml:space="preserve">nditioning activity consists of 3 repetitions at 90% of the </w:t>
      </w:r>
      <w:r w:rsidR="00B223AD">
        <w:t>individual's 1RM back squat, selected</w:t>
      </w:r>
      <w:r w:rsidR="00263360">
        <w:t xml:space="preserve"> to elicit a substantial PAPE while remaining submaximal to avoid excessive fatigue</w:t>
      </w:r>
      <w:r w:rsidR="001F37D8" w:rsidRPr="001F37D8">
        <w:rPr>
          <w:rFonts w:ascii="Segoe UI" w:hAnsi="Segoe UI" w:cs="Segoe UI"/>
          <w:spacing w:val="2"/>
        </w:rPr>
        <w:t xml:space="preserve"> </w:t>
      </w:r>
      <w:r w:rsidR="001F37D8" w:rsidRPr="001F37D8">
        <w:t>(</w:t>
      </w:r>
      <w:proofErr w:type="spellStart"/>
      <w:r w:rsidR="001F37D8" w:rsidRPr="001F37D8">
        <w:t>Krzysztofik</w:t>
      </w:r>
      <w:proofErr w:type="spellEnd"/>
      <w:r w:rsidR="001F37D8" w:rsidRPr="001F37D8">
        <w:t xml:space="preserve"> et al., 2021; Weakley et al., 2024).</w:t>
      </w:r>
      <w:r w:rsidR="00263360">
        <w:t xml:space="preserve"> Conditions will be counterbalanced using a Latin square to control order effects, with </w:t>
      </w:r>
      <w:r w:rsidR="00B223AD">
        <w:t>a minimum 72-hour washout period</w:t>
      </w:r>
      <w:r w:rsidR="00263360">
        <w:t xml:space="preserve"> between sessions to ensure full recovery</w:t>
      </w:r>
      <w:r w:rsidR="00FE3C3F">
        <w:t xml:space="preserve"> </w:t>
      </w:r>
      <w:r w:rsidR="00FE3C3F" w:rsidRPr="00FE3C3F">
        <w:t>(Bland and Altman, 2018; de Lacey Beavers et al., 2023).</w:t>
      </w:r>
      <w:r w:rsidR="00FE3C3F">
        <w:t xml:space="preserve"> </w:t>
      </w:r>
      <w:r w:rsidR="00263360">
        <w:t xml:space="preserve">This design is justified for its superior statistical power in detecting within-subject differences </w:t>
      </w:r>
      <w:r w:rsidR="00B223AD">
        <w:t>compared</w:t>
      </w:r>
      <w:r w:rsidR="00263360">
        <w:t xml:space="preserve"> to between-groups approaches, particularly for moderate effect sizes (ES</w:t>
      </w:r>
      <m:oMath>
        <m:r>
          <w:rPr>
            <w:rFonts w:ascii="Cambria Math" w:hAnsi="Cambria Math"/>
          </w:rPr>
          <m:t>≈</m:t>
        </m:r>
      </m:oMath>
      <w:r w:rsidR="00263360">
        <w:t>0.5) expected in PAPE research</w:t>
      </w:r>
      <w:r w:rsidR="00E96065">
        <w:t xml:space="preserve"> </w:t>
      </w:r>
      <w:r w:rsidR="00E96065" w:rsidRPr="00E96065">
        <w:t>(Kang, 2021; Faul et al., 2007).</w:t>
      </w:r>
    </w:p>
    <w:p w14:paraId="43B6C33B" w14:textId="77777777" w:rsidR="00E96065" w:rsidRDefault="00E96065" w:rsidP="00E96065"/>
    <w:p w14:paraId="3EDABD95" w14:textId="7FC56E3F" w:rsidR="00263360" w:rsidRDefault="00263360" w:rsidP="00263360">
      <w:pPr>
        <w:pStyle w:val="Heading4"/>
      </w:pPr>
      <w:r>
        <w:t>Participants</w:t>
      </w:r>
    </w:p>
    <w:p w14:paraId="5DE596FE" w14:textId="5B1220C3" w:rsidR="005F4515" w:rsidRDefault="00263360" w:rsidP="00263360">
      <w:r>
        <w:t>Fifteen to twenty resistance-trained males and females aged 18-35 years will be recruited, stratified by training experience: novice-intermediate (1-3 years) and advanced-elite (&gt;3 years consistent squat training)</w:t>
      </w:r>
      <w:r w:rsidR="00C7185A">
        <w:t xml:space="preserve"> </w:t>
      </w:r>
      <w:r w:rsidR="00C7185A" w:rsidRPr="00C7185A">
        <w:t>(</w:t>
      </w:r>
      <w:proofErr w:type="spellStart"/>
      <w:r w:rsidR="00C7185A" w:rsidRPr="00C7185A">
        <w:t>Krzysztofik</w:t>
      </w:r>
      <w:proofErr w:type="spellEnd"/>
      <w:r w:rsidR="00C7185A" w:rsidRPr="00C7185A">
        <w:t xml:space="preserve"> et al., 2021).</w:t>
      </w:r>
      <w:r w:rsidR="00C7185A">
        <w:t xml:space="preserve"> </w:t>
      </w:r>
      <w:r>
        <w:t xml:space="preserve">Recruitment will only occur at the Llanelli Weightlifting Academy, leveraging established relationships to achieve high retention and ecological validity in a performance-focused population. </w:t>
      </w:r>
      <w:r w:rsidR="00B223AD">
        <w:t xml:space="preserve">The inclusion criteria are a minimum of 1 year of consistent back squat training (greater than </w:t>
      </w:r>
      <w:r w:rsidR="009903EE">
        <w:t>1.2 times body weight 1RM for males and greater than 0.8 times</w:t>
      </w:r>
      <w:r w:rsidR="00B223AD">
        <w:t xml:space="preserve"> body weight 1RM for Females), injury-free status, and completion of the PAR</w:t>
      </w:r>
      <w:r w:rsidR="00FC37E5">
        <w:t>-</w:t>
      </w:r>
      <w:r w:rsidR="00B223AD">
        <w:t>Q for screening purposes</w:t>
      </w:r>
      <w:r w:rsidR="00CB30E0" w:rsidRPr="00CB30E0">
        <w:rPr>
          <w:rFonts w:ascii="Segoe UI" w:hAnsi="Segoe UI" w:cs="Segoe UI"/>
          <w:spacing w:val="2"/>
        </w:rPr>
        <w:t xml:space="preserve"> </w:t>
      </w:r>
      <w:r w:rsidR="00CB30E0" w:rsidRPr="00CB30E0">
        <w:t>(Shephard, 1988; Warburton et al., 2011).</w:t>
      </w:r>
      <w:r w:rsidR="00CB30E0">
        <w:t xml:space="preserve"> </w:t>
      </w:r>
      <w:r>
        <w:t>Exclusion criteria: Musculoskeletal injury within 6 months, caffeine sensitivity, or irregular training patterns (&lt;3 sessions/</w:t>
      </w:r>
      <w:proofErr w:type="spellStart"/>
      <w:r>
        <w:t>wk</w:t>
      </w:r>
      <w:proofErr w:type="spellEnd"/>
      <w:r>
        <w:t xml:space="preserve">). </w:t>
      </w:r>
      <w:r w:rsidR="003C2142">
        <w:t>S</w:t>
      </w:r>
      <w:r w:rsidR="00B223AD">
        <w:t xml:space="preserve">ample size is determined via G*Power (RM-ANOVA, f = 0.25, power = 0.80, correlation = 0.5), yielding </w:t>
      </w:r>
      <w:r w:rsidR="009903EE">
        <w:t xml:space="preserve">a </w:t>
      </w:r>
      <w:r w:rsidR="00B223AD">
        <w:t>minimum n = 15, which is increased to 20 for attrition</w:t>
      </w:r>
      <w:r w:rsidR="00CF609C" w:rsidRPr="00CF609C">
        <w:rPr>
          <w:rFonts w:ascii="Segoe UI" w:hAnsi="Segoe UI" w:cs="Segoe UI"/>
          <w:spacing w:val="2"/>
        </w:rPr>
        <w:t xml:space="preserve"> </w:t>
      </w:r>
      <w:r w:rsidR="00CF609C" w:rsidRPr="00CF609C">
        <w:t>(Kang, 2021; Faul et al., 2007).</w:t>
      </w:r>
    </w:p>
    <w:p w14:paraId="4CD44C86" w14:textId="77777777" w:rsidR="00063416" w:rsidRDefault="00063416" w:rsidP="00B223AD">
      <w:pPr>
        <w:pStyle w:val="Heading4"/>
      </w:pPr>
    </w:p>
    <w:p w14:paraId="349E0EAE" w14:textId="6A25F27B" w:rsidR="00B223AD" w:rsidRDefault="00B223AD" w:rsidP="00B223AD">
      <w:pPr>
        <w:pStyle w:val="Heading4"/>
      </w:pPr>
      <w:r>
        <w:t>Measure</w:t>
      </w:r>
    </w:p>
    <w:p w14:paraId="17C1CD16" w14:textId="79DEF28F" w:rsidR="00B223AD" w:rsidRDefault="00B223AD" w:rsidP="00263360">
      <w:r>
        <w:t>Primary outcomes are RPE</w:t>
      </w:r>
      <w:r w:rsidR="00F509AB">
        <w:t xml:space="preserve">, as </w:t>
      </w:r>
      <w:r w:rsidR="00ED2E16">
        <w:t xml:space="preserve">the </w:t>
      </w:r>
      <w:r w:rsidR="00F509AB">
        <w:t xml:space="preserve">recovery indicator and PAPE via 1RM back squat performance, measured immediately post-rest </w:t>
      </w:r>
      <w:r w:rsidR="00F509AB" w:rsidRPr="00F509AB">
        <w:t>(</w:t>
      </w:r>
      <w:proofErr w:type="spellStart"/>
      <w:r w:rsidR="00F509AB" w:rsidRPr="00F509AB">
        <w:t>Krzysztofik</w:t>
      </w:r>
      <w:proofErr w:type="spellEnd"/>
      <w:r w:rsidR="00F509AB" w:rsidRPr="00F509AB">
        <w:t xml:space="preserve"> et al., 2021).</w:t>
      </w:r>
      <w:r>
        <w:t xml:space="preserve"> </w:t>
      </w:r>
      <w:commentRangeStart w:id="3"/>
      <w:r>
        <w:t>RPE</w:t>
      </w:r>
      <w:commentRangeEnd w:id="3"/>
      <w:r>
        <w:rPr>
          <w:rStyle w:val="CommentReference"/>
          <w:sz w:val="24"/>
          <w:szCs w:val="24"/>
        </w:rPr>
        <w:commentReference w:id="3"/>
      </w:r>
      <w:r>
        <w:t xml:space="preserve"> </w:t>
      </w:r>
      <w:r w:rsidR="00414AAE">
        <w:t xml:space="preserve">will be </w:t>
      </w:r>
      <w:r>
        <w:t>assessed using the Category Ratio (CR-10) scale anchored with RIR</w:t>
      </w:r>
      <w:r w:rsidR="000602E7">
        <w:t xml:space="preserve"> (repetitions in reserve)</w:t>
      </w:r>
      <w:r>
        <w:t xml:space="preserve"> descriptors, </w:t>
      </w:r>
      <w:r>
        <w:lastRenderedPageBreak/>
        <w:t>administered verbally post-rest: “How recovered do you feel for your next maximal squat? (0 = not at all, 10 = fully recovered)”</w:t>
      </w:r>
      <w:r w:rsidR="008047B8" w:rsidRPr="008047B8">
        <w:rPr>
          <w:rFonts w:ascii="Segoe UI" w:hAnsi="Segoe UI" w:cs="Segoe UI"/>
          <w:spacing w:val="2"/>
        </w:rPr>
        <w:t xml:space="preserve"> </w:t>
      </w:r>
      <w:r w:rsidR="008047B8" w:rsidRPr="008047B8">
        <w:t>(</w:t>
      </w:r>
      <w:proofErr w:type="spellStart"/>
      <w:r w:rsidR="008047B8" w:rsidRPr="008047B8">
        <w:t>Zourdos</w:t>
      </w:r>
      <w:proofErr w:type="spellEnd"/>
      <w:r w:rsidR="008047B8" w:rsidRPr="008047B8">
        <w:t xml:space="preserve"> et al., 2016; Helms et al., 2016).</w:t>
      </w:r>
      <w:r>
        <w:t xml:space="preserve"> This scale demonstrates excellent validity (</w:t>
      </w:r>
      <w:r w:rsidR="00FB11B8">
        <w:t xml:space="preserve">r = -0.85) and reliability (ICC &gt; </w:t>
      </w:r>
      <w:r>
        <w:t>0.90) for monitoring recovery in resistance exercise across training levels</w:t>
      </w:r>
      <w:r w:rsidR="004B25BE" w:rsidRPr="004B25BE">
        <w:rPr>
          <w:rFonts w:ascii="Segoe UI" w:hAnsi="Segoe UI" w:cs="Segoe UI"/>
          <w:spacing w:val="2"/>
        </w:rPr>
        <w:t xml:space="preserve"> </w:t>
      </w:r>
      <w:r w:rsidR="004B25BE" w:rsidRPr="004B25BE">
        <w:t>(Weakley et al., 2021; Plotkin et al., 2022).</w:t>
      </w:r>
      <w:r w:rsidR="004B25BE">
        <w:t xml:space="preserve"> </w:t>
      </w:r>
      <w:r w:rsidR="002F57F3">
        <w:t xml:space="preserve">PAPE quantified as peak concentric velocity during 1RM squat using </w:t>
      </w:r>
      <w:proofErr w:type="spellStart"/>
      <w:r w:rsidR="002F57F3">
        <w:t>GymAware</w:t>
      </w:r>
      <w:proofErr w:type="spellEnd"/>
      <w:r w:rsidR="002F57F3">
        <w:t xml:space="preserve"> linear position transducer (ICC&gt;0.95) </w:t>
      </w:r>
      <w:r w:rsidR="00310569" w:rsidRPr="00310569">
        <w:t>(Appleby et al., 2020; Banyard et al., 2017).</w:t>
      </w:r>
      <w:r w:rsidR="00310569">
        <w:t xml:space="preserve"> Training history </w:t>
      </w:r>
      <w:r w:rsidR="00103E86">
        <w:t xml:space="preserve">will be </w:t>
      </w:r>
      <w:commentRangeStart w:id="4"/>
      <w:r w:rsidR="00310569">
        <w:t>logged</w:t>
      </w:r>
      <w:commentRangeEnd w:id="4"/>
      <w:r>
        <w:rPr>
          <w:rStyle w:val="CommentReference"/>
          <w:sz w:val="24"/>
          <w:szCs w:val="24"/>
        </w:rPr>
        <w:commentReference w:id="4"/>
      </w:r>
      <w:r w:rsidR="00310569">
        <w:t xml:space="preserve"> via standardised questionnaire for stratification </w:t>
      </w:r>
      <w:r w:rsidR="00421A9E" w:rsidRPr="00421A9E">
        <w:t>(</w:t>
      </w:r>
      <w:proofErr w:type="spellStart"/>
      <w:r w:rsidR="00421A9E" w:rsidRPr="00421A9E">
        <w:t>Krzysztofik</w:t>
      </w:r>
      <w:proofErr w:type="spellEnd"/>
      <w:r w:rsidR="00421A9E" w:rsidRPr="00421A9E">
        <w:t xml:space="preserve"> et al., 2021).</w:t>
      </w:r>
    </w:p>
    <w:p w14:paraId="1B28AE26" w14:textId="77777777" w:rsidR="00063416" w:rsidRDefault="00063416" w:rsidP="00FC37E5">
      <w:pPr>
        <w:pStyle w:val="Heading4"/>
      </w:pPr>
    </w:p>
    <w:p w14:paraId="5CA769C0" w14:textId="0788837B" w:rsidR="00FC37E5" w:rsidRDefault="00FC37E5" w:rsidP="00FC37E5">
      <w:pPr>
        <w:pStyle w:val="Heading4"/>
      </w:pPr>
      <w:r>
        <w:t>Procedure</w:t>
      </w:r>
    </w:p>
    <w:p w14:paraId="0EB9EAD7" w14:textId="3ACA5474" w:rsidR="00FC37E5" w:rsidRPr="00FC37E5" w:rsidRDefault="00FC37E5" w:rsidP="00FC37E5">
      <w:r w:rsidRPr="00FC37E5">
        <w:rPr>
          <w:u w:val="single"/>
        </w:rPr>
        <w:t>Session 1 (Bas</w:t>
      </w:r>
      <w:r w:rsidR="00252EB3">
        <w:rPr>
          <w:u w:val="single"/>
        </w:rPr>
        <w:t>e</w:t>
      </w:r>
      <w:r w:rsidRPr="00FC37E5">
        <w:rPr>
          <w:u w:val="single"/>
        </w:rPr>
        <w:t>line):</w:t>
      </w:r>
      <w:r>
        <w:t xml:space="preserve"> Participants complete informed consent, anthropometrics, the PAR-Q, and familiarisation with RPE/transducer, followed by a standardised warm-up (5-minute cycle, dynamic stretches) and 1RM back squat testing </w:t>
      </w:r>
      <w:r w:rsidR="00D03B9B">
        <w:t>per</w:t>
      </w:r>
      <w:r>
        <w:t xml:space="preserve"> NSCA Protocol (3-5 attempts, 3-5 minute rest)</w:t>
      </w:r>
      <w:r w:rsidR="00D03B9B" w:rsidRPr="00D03B9B">
        <w:rPr>
          <w:rFonts w:ascii="Segoe UI" w:hAnsi="Segoe UI" w:cs="Segoe UI"/>
          <w:spacing w:val="2"/>
        </w:rPr>
        <w:t xml:space="preserve"> </w:t>
      </w:r>
      <w:r w:rsidR="00D03B9B" w:rsidRPr="00D03B9B">
        <w:t>(Haff and Triplett, 2016; Reynolds et al., 2013).</w:t>
      </w:r>
    </w:p>
    <w:p w14:paraId="5CED9172" w14:textId="5C8E3B59" w:rsidR="00F04798" w:rsidRDefault="00FC37E5" w:rsidP="00062B40">
      <w:r>
        <w:rPr>
          <w:u w:val="single"/>
        </w:rPr>
        <w:t>Session 2-6 (experimental):</w:t>
      </w:r>
      <w:r>
        <w:rPr>
          <w:i/>
          <w:iCs/>
        </w:rPr>
        <w:t xml:space="preserve"> </w:t>
      </w:r>
      <w:r>
        <w:t xml:space="preserve">After the 5-minute warm-up replicating the baseline, participants perform the conditioning set (3 reps x 90% baseline 1RM </w:t>
      </w:r>
      <w:r w:rsidR="005D4A1F">
        <w:t>s</w:t>
      </w:r>
      <w:r>
        <w:t>quat at 2s eccentric/1s concentric tempo), followed by an allocated rest interval, RPE assessment, and a single 1RM attempt with a transducer</w:t>
      </w:r>
      <w:r w:rsidR="00E56293" w:rsidRPr="00E56293">
        <w:rPr>
          <w:rFonts w:ascii="Segoe UI" w:hAnsi="Segoe UI" w:cs="Segoe UI"/>
          <w:spacing w:val="2"/>
        </w:rPr>
        <w:t xml:space="preserve"> </w:t>
      </w:r>
      <w:r w:rsidR="00E56293" w:rsidRPr="00E56293">
        <w:t>(</w:t>
      </w:r>
      <w:proofErr w:type="spellStart"/>
      <w:r w:rsidR="00E56293" w:rsidRPr="00E56293">
        <w:t>Krzysztofik</w:t>
      </w:r>
      <w:proofErr w:type="spellEnd"/>
      <w:r w:rsidR="00E56293" w:rsidRPr="00E56293">
        <w:t xml:space="preserve"> et al., 2021; Weakley et al., 2024).</w:t>
      </w:r>
    </w:p>
    <w:p w14:paraId="4D61E374" w14:textId="7A07FFC7" w:rsidR="00FC37E5" w:rsidRDefault="00FC37E5" w:rsidP="00062B40">
      <w:r>
        <w:t>Conditions randomised via counterbalanced Latin Square, minimum 72-hour washout</w:t>
      </w:r>
      <w:r w:rsidR="00E56293">
        <w:t>;</w:t>
      </w:r>
      <w:r>
        <w:t xml:space="preserve"> all sessions at 17:00 – 19:00 to control circadian effects</w:t>
      </w:r>
      <w:r w:rsidR="00EA011D" w:rsidRPr="00EA011D">
        <w:rPr>
          <w:rFonts w:ascii="Segoe UI" w:hAnsi="Segoe UI" w:cs="Segoe UI"/>
          <w:spacing w:val="2"/>
        </w:rPr>
        <w:t xml:space="preserve"> </w:t>
      </w:r>
      <w:r w:rsidR="00EA011D" w:rsidRPr="00EA011D">
        <w:t>(Bland and Altman, 2018).</w:t>
      </w:r>
      <w:r>
        <w:t xml:space="preserve"> Standardisation</w:t>
      </w:r>
      <w:r w:rsidR="00EA011D">
        <w:t xml:space="preserve">: </w:t>
      </w:r>
      <w:r>
        <w:t xml:space="preserve">pre-session fasted </w:t>
      </w:r>
      <m:oMath>
        <m:r>
          <w:rPr>
            <w:rFonts w:ascii="Cambria Math" w:hAnsi="Cambria Math"/>
          </w:rPr>
          <m:t>≥</m:t>
        </m:r>
      </m:oMath>
      <w:r>
        <w:t xml:space="preserve">2h (water ad libitum), no caffeine </w:t>
      </w:r>
      <w:r w:rsidR="00063416">
        <w:t>24 hr prior, consistent footwear, 2 spotters per lift, and environmental control (20-22</w:t>
      </w:r>
      <w:r w:rsidR="00063416" w:rsidRPr="00063416">
        <w:t>°</w:t>
      </w:r>
      <w:r w:rsidR="00063416">
        <w:t>C)</w:t>
      </w:r>
      <w:r w:rsidR="00590C96">
        <w:t xml:space="preserve"> </w:t>
      </w:r>
      <w:r w:rsidR="00590C96" w:rsidRPr="00590C96">
        <w:t>(Haff and Triplett, 2016).</w:t>
      </w:r>
    </w:p>
    <w:p w14:paraId="55AAB5A8" w14:textId="2CBCFA87" w:rsidR="00FC37E5" w:rsidRDefault="00FC37E5" w:rsidP="00062B40">
      <w:r>
        <w:t xml:space="preserve">A simple </w:t>
      </w:r>
      <w:r w:rsidR="00063416">
        <w:t>flowchart</w:t>
      </w:r>
      <w:r>
        <w:t xml:space="preserve"> illustrates the procedure: </w:t>
      </w:r>
      <w:r w:rsidR="00063416">
        <w:t>Warm-up</w:t>
      </w:r>
      <w:r w:rsidR="00590C96">
        <w:t xml:space="preserve"> </w:t>
      </w:r>
      <w:r w:rsidR="00063416">
        <w:t xml:space="preserve">&gt; Conditioning (3x90 % 1RM) &gt; Rest &gt; (1/2/4/8/12 </w:t>
      </w:r>
      <w:r w:rsidR="00590C96">
        <w:t>m</w:t>
      </w:r>
      <w:r w:rsidR="00063416">
        <w:t>in) &gt; RPE Check &gt; 1RM Test&gt; Cool-down</w:t>
      </w:r>
      <w:r>
        <w:t xml:space="preserve">. </w:t>
      </w:r>
    </w:p>
    <w:p w14:paraId="312F5465" w14:textId="77777777" w:rsidR="00063416" w:rsidRDefault="00063416" w:rsidP="00063416">
      <w:pPr>
        <w:pStyle w:val="Heading4"/>
      </w:pPr>
    </w:p>
    <w:p w14:paraId="5C46E632" w14:textId="287BD1E0" w:rsidR="00063416" w:rsidRDefault="00063416" w:rsidP="00063416">
      <w:pPr>
        <w:pStyle w:val="Heading4"/>
      </w:pPr>
      <w:r>
        <w:t>Ethics</w:t>
      </w:r>
    </w:p>
    <w:p w14:paraId="4A5DB06B" w14:textId="5F231724" w:rsidR="00FC37E5" w:rsidRDefault="00063416" w:rsidP="00062B40">
      <w:r>
        <w:t xml:space="preserve">Ethical approval will be sought from the University Research Ethics Committee prior to commencement, adhering to the Declaration of Helsinki </w:t>
      </w:r>
      <w:r w:rsidR="00FD61C2" w:rsidRPr="00FD61C2">
        <w:t>(World Medical Association, 2013)</w:t>
      </w:r>
      <w:r w:rsidR="00FD61C2">
        <w:t xml:space="preserve"> </w:t>
      </w:r>
      <w:r>
        <w:t>and BPS guidelines</w:t>
      </w:r>
      <w:r w:rsidR="00FD61C2" w:rsidRPr="00FD61C2">
        <w:rPr>
          <w:rFonts w:ascii="Segoe UI" w:hAnsi="Segoe UI" w:cs="Segoe UI"/>
          <w:spacing w:val="2"/>
        </w:rPr>
        <w:t xml:space="preserve"> </w:t>
      </w:r>
      <w:r w:rsidR="00FD61C2" w:rsidRPr="00FD61C2">
        <w:t>(British Psychological Society, 2021).</w:t>
      </w:r>
      <w:r>
        <w:t xml:space="preserve"> Informed consent will be obtained in writing after verbal/ written explanation, within </w:t>
      </w:r>
      <m:oMath>
        <m:r>
          <w:rPr>
            <w:rFonts w:ascii="Cambria Math" w:hAnsi="Cambria Math"/>
          </w:rPr>
          <m:t>≥</m:t>
        </m:r>
      </m:oMath>
      <w:r>
        <w:t>48h reflection</w:t>
      </w:r>
      <w:r w:rsidR="00AC7385">
        <w:t xml:space="preserve"> </w:t>
      </w:r>
      <w:r>
        <w:t>period and right to withdraw without prejudice</w:t>
      </w:r>
      <w:r w:rsidR="00AC7385">
        <w:t xml:space="preserve"> </w:t>
      </w:r>
      <w:r w:rsidR="00AC7385" w:rsidRPr="00FD61C2">
        <w:t>(British Psychological Society, 2021).</w:t>
      </w:r>
      <w:r w:rsidR="00AC7385">
        <w:t xml:space="preserve"> </w:t>
      </w:r>
      <w:r>
        <w:t>Risks are minimal (muscle soreness, Low injury probability); mitigated via PAR-Q screening, qualified spotters (2:1 ratio), progressive warm-up, and immediate medical referral protocol</w:t>
      </w:r>
      <w:r w:rsidR="000714C8">
        <w:t xml:space="preserve"> </w:t>
      </w:r>
      <w:r w:rsidR="000714C8" w:rsidRPr="000714C8">
        <w:t>(Warburton et al., 2011).</w:t>
      </w:r>
      <w:r w:rsidR="000714C8">
        <w:t xml:space="preserve"> </w:t>
      </w:r>
      <w:r>
        <w:t xml:space="preserve">Data </w:t>
      </w:r>
      <w:r>
        <w:lastRenderedPageBreak/>
        <w:t xml:space="preserve">protection complies with GDPR/UK DPA 2018: Pseudonymous storage on password-encrypted university server, access limited to research team, </w:t>
      </w:r>
      <w:r w:rsidR="009903EE">
        <w:t>5-year retention post-analysis, secure</w:t>
      </w:r>
      <w:r>
        <w:t xml:space="preserve"> destruction thereafter</w:t>
      </w:r>
      <w:r w:rsidR="009903EE">
        <w:t xml:space="preserve"> </w:t>
      </w:r>
      <w:r w:rsidR="00B26266" w:rsidRPr="00B26266">
        <w:t>(UK Data Protection Act, 2018).</w:t>
      </w:r>
      <w:r w:rsidR="00B26266">
        <w:t xml:space="preserve"> </w:t>
      </w:r>
      <w:r>
        <w:t xml:space="preserve">Debriefing includes performance feedback and resource signposting: vulnerable participants (none anticipated) would receive additional safeguards. </w:t>
      </w:r>
    </w:p>
    <w:p w14:paraId="23E25522" w14:textId="77777777" w:rsidR="00063416" w:rsidRDefault="00063416" w:rsidP="00062B40"/>
    <w:p w14:paraId="24BE815F" w14:textId="43B8CECD" w:rsidR="00063416" w:rsidRDefault="00063416" w:rsidP="00063416">
      <w:pPr>
        <w:pStyle w:val="Heading4"/>
      </w:pPr>
      <w:r>
        <w:t>Feasibility</w:t>
      </w:r>
    </w:p>
    <w:p w14:paraId="4651E324" w14:textId="08232546" w:rsidR="00063416" w:rsidRDefault="00063416" w:rsidP="00062B40">
      <w:r>
        <w:t xml:space="preserve">This study is feasible within undergraduate constraints: 6 sessions total (1 </w:t>
      </w:r>
      <w:r w:rsidR="009903EE">
        <w:t>baseline</w:t>
      </w:r>
      <w:r>
        <w:t xml:space="preserve"> + 5 experimental), scheduled over 4 weeks via Llanelli Academy access. Equipment (</w:t>
      </w:r>
      <w:proofErr w:type="spellStart"/>
      <w:r>
        <w:t>GymAware</w:t>
      </w:r>
      <w:proofErr w:type="spellEnd"/>
      <w:r>
        <w:t xml:space="preserve"> transducer</w:t>
      </w:r>
      <w:r w:rsidR="00370872">
        <w:t xml:space="preserve">, CR-10 Charts) available </w:t>
      </w:r>
      <w:r w:rsidR="002775A5">
        <w:t xml:space="preserve">via university sports lab; researcher trained in 1RM testing per NSCA standards. Academy partnership ensures 90%+ recruitment success; total researcher time </w:t>
      </w:r>
      <w:r w:rsidR="00D4185A">
        <w:t>~40h</w:t>
      </w:r>
      <w:r w:rsidR="009903EE">
        <w:t>,</w:t>
      </w:r>
      <w:r w:rsidR="00D4185A">
        <w:t xml:space="preserve"> including analysis, fitting semester timeline without data collection</w:t>
      </w:r>
      <w:r w:rsidR="009903EE" w:rsidRPr="009903EE">
        <w:t> (Haff and Triplett, 2016).</w:t>
      </w:r>
    </w:p>
    <w:p w14:paraId="30CC68AE" w14:textId="77777777" w:rsidR="00063416" w:rsidRDefault="00063416" w:rsidP="00062B40"/>
    <w:p w14:paraId="33DE3D26" w14:textId="724D082A" w:rsidR="0006228D" w:rsidRPr="00FC37E5" w:rsidRDefault="0006228D" w:rsidP="0006228D">
      <w:pPr>
        <w:pStyle w:val="Heading2"/>
      </w:pPr>
      <w:r>
        <w:t>Known Literature</w:t>
      </w:r>
    </w:p>
    <w:p w14:paraId="78FB056F" w14:textId="1B2878CD" w:rsidR="00062B40" w:rsidRDefault="00F04798" w:rsidP="00062B40">
      <w:r>
        <w:t xml:space="preserve">A Systematic review by </w:t>
      </w:r>
      <w:proofErr w:type="spellStart"/>
      <w:r>
        <w:t>Garbisu-Haulde</w:t>
      </w:r>
      <w:proofErr w:type="spellEnd"/>
      <w:r>
        <w:t xml:space="preserve"> and Santos-</w:t>
      </w:r>
      <w:proofErr w:type="spellStart"/>
      <w:r>
        <w:t>Concejero</w:t>
      </w:r>
      <w:proofErr w:type="spellEnd"/>
      <w:r>
        <w:t xml:space="preserve"> </w:t>
      </w:r>
      <w:r w:rsidR="001B606E">
        <w:t xml:space="preserve">(2021) </w:t>
      </w:r>
      <w:r>
        <w:t>confirms that rest intervals ranging from 7 to 10 minutes</w:t>
      </w:r>
      <w:r w:rsidR="00062B40">
        <w:t xml:space="preserve"> following a conditioning set at moderate-to-high intensities (60-80% 1RM) </w:t>
      </w:r>
      <w:r w:rsidR="00C272CB">
        <w:t>maximises power and velocity outcomes in ballistic</w:t>
      </w:r>
      <w:r w:rsidR="001B606E">
        <w:t xml:space="preserve"> </w:t>
      </w:r>
      <w:r w:rsidR="00062B40">
        <w:t>exercises such as jumps and sprints</w:t>
      </w:r>
      <w:r w:rsidR="00FA6FDC">
        <w:t>. T</w:t>
      </w:r>
      <w:r w:rsidR="00062B40">
        <w:t xml:space="preserve">his review </w:t>
      </w:r>
      <w:r w:rsidR="001C24BA">
        <w:t xml:space="preserve">highlights </w:t>
      </w:r>
      <w:r w:rsidR="00062B40">
        <w:t>PAPE effects</w:t>
      </w:r>
      <w:r w:rsidR="00634FC6">
        <w:t xml:space="preserve">, which peak at approximately 8 minutes post-conditioning, with larger effect sizes (EX &gt; </w:t>
      </w:r>
      <w:r w:rsidR="00DD7FB7">
        <w:t>1.</w:t>
      </w:r>
      <w:r w:rsidR="00B55D5D">
        <w:t>0) for strength tasks</w:t>
      </w:r>
      <w:r>
        <w:t xml:space="preserve">. </w:t>
      </w:r>
      <w:commentRangeStart w:id="5"/>
      <w:r>
        <w:t>The rest interval shorter than 4 minutes fail</w:t>
      </w:r>
      <w:r w:rsidR="00C272CB">
        <w:t>s</w:t>
      </w:r>
      <w:r>
        <w:t xml:space="preserve"> to </w:t>
      </w:r>
      <w:r w:rsidR="00B55D5D">
        <w:t xml:space="preserve">fully </w:t>
      </w:r>
      <w:r>
        <w:t>dissipate metabolic fatigue</w:t>
      </w:r>
      <w:r w:rsidR="0012449F">
        <w:t xml:space="preserve"> (e.g., H+ accumulation, phosphocreatine </w:t>
      </w:r>
      <w:commentRangeEnd w:id="5"/>
      <w:r>
        <w:rPr>
          <w:rStyle w:val="CommentReference"/>
          <w:sz w:val="24"/>
          <w:szCs w:val="24"/>
        </w:rPr>
        <w:commentReference w:id="5"/>
      </w:r>
      <w:r w:rsidR="0012449F">
        <w:t>depletion)</w:t>
      </w:r>
      <w:r>
        <w:t>, thereby impairing</w:t>
      </w:r>
      <w:r w:rsidR="00062B40">
        <w:t xml:space="preserve"> subsequent maximal strength performance </w:t>
      </w:r>
      <w:r w:rsidR="006A1F83" w:rsidRPr="006A1F83">
        <w:t>(</w:t>
      </w:r>
      <w:proofErr w:type="spellStart"/>
      <w:r w:rsidR="006A1F83" w:rsidRPr="006A1F83">
        <w:t>Garbisu-Hualde</w:t>
      </w:r>
      <w:proofErr w:type="spellEnd"/>
      <w:r w:rsidR="006A1F83" w:rsidRPr="006A1F83">
        <w:t xml:space="preserve"> and Santos-</w:t>
      </w:r>
      <w:proofErr w:type="spellStart"/>
      <w:r w:rsidR="006A1F83" w:rsidRPr="006A1F83">
        <w:t>Concejero</w:t>
      </w:r>
      <w:proofErr w:type="spellEnd"/>
      <w:r w:rsidR="006A1F83" w:rsidRPr="006A1F83">
        <w:t>, 2021; de Lacey Beavers et al., 2023). </w:t>
      </w:r>
      <w:r w:rsidR="00062B40">
        <w:t xml:space="preserve"> </w:t>
      </w:r>
      <w:r w:rsidR="003F6D42">
        <w:t>One study found that 1-2 minu</w:t>
      </w:r>
      <w:r w:rsidR="005A0B30">
        <w:t xml:space="preserve">tes </w:t>
      </w:r>
      <w:r w:rsidR="00BF4FC7">
        <w:t xml:space="preserve">rest intervals after near-maximal squats significantly decreased </w:t>
      </w:r>
      <w:r w:rsidR="005A0B30">
        <w:t>velocities</w:t>
      </w:r>
      <w:commentRangeStart w:id="6"/>
      <w:commentRangeEnd w:id="6"/>
      <w:r>
        <w:rPr>
          <w:rStyle w:val="CommentReference"/>
          <w:sz w:val="24"/>
          <w:szCs w:val="24"/>
        </w:rPr>
        <w:commentReference w:id="6"/>
      </w:r>
      <w:r w:rsidR="002E663D">
        <w:t xml:space="preserve"> by 5-10% </w:t>
      </w:r>
      <w:r w:rsidR="00BF4FC7">
        <w:t xml:space="preserve">and 1RM success due to incomplete phosphocreatine resynthesis and elevated peripheral fatigue </w:t>
      </w:r>
      <w:r w:rsidR="00C963F7" w:rsidRPr="00C963F7">
        <w:t>(Wilk et al., 2022; Santos et al., 2024).</w:t>
      </w:r>
      <w:r w:rsidR="00C963F7" w:rsidRPr="00C963F7">
        <w:br/>
      </w:r>
      <w:r w:rsidR="00BF4FC7">
        <w:t xml:space="preserve"> </w:t>
      </w:r>
    </w:p>
    <w:p w14:paraId="61A8DE11" w14:textId="77777777" w:rsidR="00BF4FC7" w:rsidRDefault="00BF4FC7" w:rsidP="00062B40"/>
    <w:p w14:paraId="34F51F3D" w14:textId="3FDCDB64" w:rsidR="00BF4FC7" w:rsidRDefault="00C348A0" w:rsidP="00062B40">
      <w:r>
        <w:t xml:space="preserve">RPE scales, including OMNI-RES and RIR, show strong correlations (r = -0.77 to -0.88) with movement velocity and percentage 1RM across both novice and experienced </w:t>
      </w:r>
      <w:r w:rsidR="007A57E3">
        <w:t xml:space="preserve">lifters </w:t>
      </w:r>
      <w:r w:rsidR="00E51826" w:rsidRPr="00E51826">
        <w:t>(</w:t>
      </w:r>
      <w:proofErr w:type="spellStart"/>
      <w:r w:rsidR="00E51826" w:rsidRPr="00E51826">
        <w:t>Zourdos</w:t>
      </w:r>
      <w:proofErr w:type="spellEnd"/>
      <w:r w:rsidR="00E51826" w:rsidRPr="00E51826">
        <w:t xml:space="preserve"> et al., 2016; Plotkin et al., 2022).</w:t>
      </w:r>
      <w:r w:rsidR="00E51826">
        <w:t xml:space="preserve"> </w:t>
      </w:r>
      <w:r>
        <w:t xml:space="preserve">Studies confirm that RPE </w:t>
      </w:r>
      <w:r w:rsidR="007E176D">
        <w:t xml:space="preserve">accurately tracks fatigue accumulation </w:t>
      </w:r>
      <w:r w:rsidR="007A57E3">
        <w:lastRenderedPageBreak/>
        <w:t>and recovery status during resistance exercise</w:t>
      </w:r>
      <w:r w:rsidR="00BD2AFE">
        <w:t xml:space="preserve">, making it a practical alternative or complement to velocity-based training </w:t>
      </w:r>
      <w:bookmarkStart w:id="7" w:name="_Int_02ZF61hB"/>
      <w:r w:rsidR="00BD2AFE">
        <w:t xml:space="preserve">devices </w:t>
      </w:r>
      <w:r w:rsidR="00AC6D46" w:rsidRPr="00AC6D46">
        <w:t> (</w:t>
      </w:r>
      <w:bookmarkEnd w:id="7"/>
      <w:r w:rsidR="00AC6D46" w:rsidRPr="00AC6D46">
        <w:t>Weakley et al., 2021; Helms et al., 2018).</w:t>
      </w:r>
      <w:r w:rsidR="00AC6D46">
        <w:t xml:space="preserve"> </w:t>
      </w:r>
      <w:r w:rsidR="00BD2AFE">
        <w:t>Furthermore, RPE demonstrates consistent validity when measured within the first three repetitions or immediate</w:t>
      </w:r>
      <w:r w:rsidR="005D6BDB">
        <w:t xml:space="preserve">ly post-set, before marked velocity decrements occur </w:t>
      </w:r>
      <w:r w:rsidR="00140F5E" w:rsidRPr="00140F5E">
        <w:t>(Buckner et al., 2020).</w:t>
      </w:r>
    </w:p>
    <w:p w14:paraId="102E1DD7" w14:textId="77777777" w:rsidR="005D6BDB" w:rsidRDefault="005D6BDB" w:rsidP="00062B40"/>
    <w:p w14:paraId="0A10B17E" w14:textId="41A398C3" w:rsidR="005D6BDB" w:rsidRDefault="005D6BDB" w:rsidP="00062B40">
      <w:r>
        <w:t>Training experience moderates PAPE magnitude with advanced lifters (&gt;3 years) typically exhibiting greater potentiation due to superior neural drive and motor unit recruitment compared to novic</w:t>
      </w:r>
      <w:r w:rsidR="007007B3">
        <w:t xml:space="preserve">es </w:t>
      </w:r>
      <w:r w:rsidR="00006F80" w:rsidRPr="00006F80">
        <w:t>(Maloney et al., 2021; Seitz and Haff, 2016).</w:t>
      </w:r>
      <w:r w:rsidR="00006F80">
        <w:t xml:space="preserve"> </w:t>
      </w:r>
      <w:r w:rsidR="007007B3">
        <w:t xml:space="preserve">However, few investigations have directly compared PAPE time-course across experience levels within a single study, limiting individualised rest-interval guidance </w:t>
      </w:r>
      <w:r w:rsidR="00542EB3" w:rsidRPr="00542EB3">
        <w:t>(</w:t>
      </w:r>
      <w:proofErr w:type="spellStart"/>
      <w:r w:rsidR="00542EB3" w:rsidRPr="00542EB3">
        <w:t>Krzysztofik</w:t>
      </w:r>
      <w:proofErr w:type="spellEnd"/>
      <w:r w:rsidR="00542EB3" w:rsidRPr="00542EB3">
        <w:t xml:space="preserve"> et al., 2021).</w:t>
      </w:r>
    </w:p>
    <w:p w14:paraId="696B5B7D" w14:textId="77777777" w:rsidR="007007B3" w:rsidRDefault="007007B3" w:rsidP="00062B40"/>
    <w:p w14:paraId="18317759" w14:textId="6F0F5BBE" w:rsidR="007007B3" w:rsidRDefault="007007B3" w:rsidP="007007B3">
      <w:pPr>
        <w:pStyle w:val="Heading2"/>
      </w:pPr>
      <w:r>
        <w:t>Gaps in the literature</w:t>
      </w:r>
    </w:p>
    <w:p w14:paraId="69A35038" w14:textId="0E796FFB" w:rsidR="007007B3" w:rsidRDefault="007007B3" w:rsidP="007007B3">
      <w:r>
        <w:t xml:space="preserve">Despite extensive PAPE research, a critical gap still exists regarding the full time-course (1-12 </w:t>
      </w:r>
      <w:r w:rsidR="00A6574C">
        <w:t>minutes</w:t>
      </w:r>
      <w:commentRangeStart w:id="8"/>
      <w:commentRangeEnd w:id="8"/>
      <w:r>
        <w:rPr>
          <w:rStyle w:val="CommentReference"/>
          <w:sz w:val="24"/>
          <w:szCs w:val="24"/>
        </w:rPr>
        <w:commentReference w:id="8"/>
      </w:r>
      <w:r>
        <w:t xml:space="preserve">) of rest effects on maximal squat performance, as most studies test only one or two intervals </w:t>
      </w:r>
      <w:r w:rsidR="00614B3D" w:rsidRPr="00614B3D">
        <w:t>(</w:t>
      </w:r>
      <w:proofErr w:type="spellStart"/>
      <w:r w:rsidR="00614B3D" w:rsidRPr="00614B3D">
        <w:t>Garbisu-Hualde</w:t>
      </w:r>
      <w:proofErr w:type="spellEnd"/>
      <w:r w:rsidR="00614B3D" w:rsidRPr="00614B3D">
        <w:t xml:space="preserve"> and Santos-</w:t>
      </w:r>
      <w:proofErr w:type="spellStart"/>
      <w:r w:rsidR="00614B3D" w:rsidRPr="00614B3D">
        <w:t>Concejero</w:t>
      </w:r>
      <w:proofErr w:type="spellEnd"/>
      <w:r w:rsidR="00614B3D" w:rsidRPr="00614B3D">
        <w:t>, 2021; Xu et al., 2023). </w:t>
      </w:r>
      <w:r>
        <w:t xml:space="preserve">The integration of RPE as a practical recovery indicator alongside PAPE outcomes still remains unexplored, preventing coaches from using subjective measures to time subsequent maximal lifts effectively </w:t>
      </w:r>
      <w:r w:rsidR="000325E8" w:rsidRPr="000325E8">
        <w:t>(Weakley et al., 2021)</w:t>
      </w:r>
      <w:r w:rsidR="000325E8">
        <w:t xml:space="preserve">. </w:t>
      </w:r>
      <w:r>
        <w:t>Additional</w:t>
      </w:r>
      <w:r w:rsidR="008730B4">
        <w:t xml:space="preserve">ly, comparisons between novice and elite lifters within identical PAPE </w:t>
      </w:r>
      <w:r w:rsidR="00A6574C">
        <w:t>protocols</w:t>
      </w:r>
      <w:commentRangeStart w:id="9"/>
      <w:commentRangeEnd w:id="9"/>
      <w:r>
        <w:rPr>
          <w:rStyle w:val="CommentReference"/>
          <w:sz w:val="24"/>
          <w:szCs w:val="24"/>
        </w:rPr>
        <w:commentReference w:id="9"/>
      </w:r>
      <w:r w:rsidR="008730B4">
        <w:t xml:space="preserve"> are scarce, leaving unclear </w:t>
      </w:r>
      <w:r w:rsidR="00A6574C">
        <w:t>whether</w:t>
      </w:r>
      <w:commentRangeStart w:id="10"/>
      <w:commentRangeEnd w:id="10"/>
      <w:r>
        <w:rPr>
          <w:rStyle w:val="CommentReference"/>
          <w:sz w:val="24"/>
          <w:szCs w:val="24"/>
        </w:rPr>
        <w:commentReference w:id="10"/>
      </w:r>
      <w:r w:rsidR="008730B4">
        <w:t xml:space="preserve"> rest recommendations should differ by training age </w:t>
      </w:r>
      <w:r w:rsidR="00AE19A5" w:rsidRPr="00AE19A5">
        <w:t>(Maloney et al., 2021).</w:t>
      </w:r>
      <w:r w:rsidR="00AE19A5">
        <w:t xml:space="preserve"> </w:t>
      </w:r>
      <w:r w:rsidR="008730B4">
        <w:t xml:space="preserve">No recent study </w:t>
      </w:r>
      <w:r w:rsidR="00E878E0">
        <w:t xml:space="preserve">has combined RPE monitoring with multiple rest conditions (1, 2, 4, 8, and </w:t>
      </w:r>
      <w:r w:rsidR="008730B4">
        <w:t>12</w:t>
      </w:r>
      <w:r w:rsidR="00B91C8F">
        <w:t xml:space="preserve"> </w:t>
      </w:r>
      <w:r w:rsidR="00A6574C">
        <w:t>minutes</w:t>
      </w:r>
      <w:commentRangeStart w:id="11"/>
      <w:commentRangeEnd w:id="11"/>
      <w:r>
        <w:rPr>
          <w:rStyle w:val="CommentReference"/>
          <w:sz w:val="24"/>
          <w:szCs w:val="24"/>
        </w:rPr>
        <w:commentReference w:id="11"/>
      </w:r>
      <w:r w:rsidR="008730B4">
        <w:t>)</w:t>
      </w:r>
      <w:r w:rsidR="00B91C8F">
        <w:t xml:space="preserve"> in squat-based 1RM testing, </w:t>
      </w:r>
      <w:r w:rsidR="004771BD">
        <w:t>re</w:t>
      </w:r>
      <w:r w:rsidR="00F65773">
        <w:t xml:space="preserve">presenting </w:t>
      </w:r>
      <w:r w:rsidR="004A6523">
        <w:t xml:space="preserve">a substantial methodological and practical void </w:t>
      </w:r>
      <w:r w:rsidR="000258DF" w:rsidRPr="000258DF">
        <w:t>(</w:t>
      </w:r>
      <w:proofErr w:type="spellStart"/>
      <w:r w:rsidR="000258DF" w:rsidRPr="000258DF">
        <w:t>Krzysztofik</w:t>
      </w:r>
      <w:proofErr w:type="spellEnd"/>
      <w:r w:rsidR="000258DF" w:rsidRPr="000258DF">
        <w:t xml:space="preserve"> et al., 2021; de Lacey Beavers et al., 2023). </w:t>
      </w:r>
      <w:r w:rsidR="000258DF">
        <w:t xml:space="preserve"> </w:t>
      </w:r>
      <w:r w:rsidR="004F6F12">
        <w:t xml:space="preserve">This gap is particularly relevant for strength and conditioning settings, where time-efficient, individualised rest prescriptions based on accessible tools like RPE could </w:t>
      </w:r>
      <w:r w:rsidR="00A6574C">
        <w:t>optimise</w:t>
      </w:r>
      <w:commentRangeStart w:id="12"/>
      <w:commentRangeEnd w:id="12"/>
      <w:r>
        <w:rPr>
          <w:rStyle w:val="CommentReference"/>
          <w:sz w:val="24"/>
          <w:szCs w:val="24"/>
        </w:rPr>
        <w:commentReference w:id="12"/>
      </w:r>
      <w:r w:rsidR="004F6F12">
        <w:t xml:space="preserve"> training density without sacrificing performance </w:t>
      </w:r>
      <w:r w:rsidR="002D76DE" w:rsidRPr="002D76DE">
        <w:t>(Plotkin et al., 2022).</w:t>
      </w:r>
      <w:r w:rsidR="002D76DE" w:rsidRPr="002D76DE">
        <w:br/>
      </w:r>
    </w:p>
    <w:p w14:paraId="375F02BA" w14:textId="77777777" w:rsidR="004F6F12" w:rsidRDefault="004F6F12" w:rsidP="007007B3"/>
    <w:p w14:paraId="1D5F9820" w14:textId="700F5C20" w:rsidR="004F6F12" w:rsidRPr="007007B3" w:rsidRDefault="004F6F12" w:rsidP="004F6F12">
      <w:pPr>
        <w:pStyle w:val="Heading2"/>
      </w:pPr>
      <w:r>
        <w:t>Justification</w:t>
      </w:r>
    </w:p>
    <w:p w14:paraId="461FD39C" w14:textId="358ECC58" w:rsidR="00C25066" w:rsidRPr="00E40330" w:rsidRDefault="004F6F12" w:rsidP="00E40330">
      <w:r>
        <w:t xml:space="preserve">The present study </w:t>
      </w:r>
      <w:r w:rsidR="0072006F">
        <w:t xml:space="preserve">addresses these gaps by proposing a counterbalanced repeated-measures design examining five rest intervals (1, 2, 4, 8, 12 </w:t>
      </w:r>
      <w:r w:rsidR="00A6574C">
        <w:t>minutes</w:t>
      </w:r>
      <w:commentRangeStart w:id="13"/>
      <w:commentRangeEnd w:id="13"/>
      <w:r>
        <w:rPr>
          <w:rStyle w:val="CommentReference"/>
          <w:sz w:val="24"/>
          <w:szCs w:val="24"/>
        </w:rPr>
        <w:commentReference w:id="13"/>
      </w:r>
      <w:r w:rsidR="0072006F">
        <w:t xml:space="preserve">) post near-maximal squat, with RPE </w:t>
      </w:r>
      <w:r w:rsidR="0072006F">
        <w:lastRenderedPageBreak/>
        <w:t xml:space="preserve">and 1RM velocity </w:t>
      </w:r>
      <w:r w:rsidR="008C2F58">
        <w:t>as dual outcomes ac</w:t>
      </w:r>
      <w:r w:rsidR="00570DC2">
        <w:t>r</w:t>
      </w:r>
      <w:r w:rsidR="008C2F58">
        <w:t xml:space="preserve">oss novice-to-elite lifters. </w:t>
      </w:r>
      <w:r w:rsidR="00D071B9">
        <w:t xml:space="preserve">Recruitment via </w:t>
      </w:r>
      <w:r w:rsidR="00887A3E">
        <w:t>Llanelli Weightlifting Academy ensures access to a stratified sample (&gt;1 year to &gt;5 years training experience), providing ecological validity and feasibility unattainable in general populations</w:t>
      </w:r>
      <w:r w:rsidR="008761E3">
        <w:t xml:space="preserve">. The use of RPE offers a </w:t>
      </w:r>
      <w:r w:rsidR="00C25066">
        <w:t>low-cost, time-efficient monitoring tool that coaches can implement immediately, whereas velocity measurement provides objective PAPE validation within a realistic undergraduate laboratory</w:t>
      </w:r>
      <w:r w:rsidR="008761E3">
        <w:t xml:space="preserve"> setting. </w:t>
      </w:r>
      <w:r w:rsidR="001B606E">
        <w:t>Furthermore</w:t>
      </w:r>
      <w:r w:rsidR="008761E3">
        <w:t xml:space="preserve">, stratifying by experience </w:t>
      </w:r>
      <w:r w:rsidR="008B6EED">
        <w:t>will clarify whether rest-interval effects differ between novice and advanced lifters, informing individualised programming s</w:t>
      </w:r>
      <w:r w:rsidR="000E3834">
        <w:t xml:space="preserve">trategies critical in academy and club contexts. </w:t>
      </w:r>
    </w:p>
    <w:p w14:paraId="51C2501A" w14:textId="77777777" w:rsidR="00E40330" w:rsidRDefault="00E40330" w:rsidP="00062B40"/>
    <w:p w14:paraId="66431C3A" w14:textId="77777777" w:rsidR="00394985" w:rsidRDefault="00394985">
      <w:pPr>
        <w:spacing w:after="160" w:line="259" w:lineRule="auto"/>
      </w:pPr>
      <w:r>
        <w:br w:type="page"/>
      </w:r>
    </w:p>
    <w:p w14:paraId="7689C80E" w14:textId="16F59433" w:rsidR="00062B40" w:rsidRDefault="00062B40" w:rsidP="00062B40">
      <w:r>
        <w:lastRenderedPageBreak/>
        <w:t>References</w:t>
      </w:r>
    </w:p>
    <w:p w14:paraId="05B204DF" w14:textId="28BF383D" w:rsidR="00E57628" w:rsidRPr="00E57628" w:rsidRDefault="00E57628" w:rsidP="00E57628">
      <w:pPr>
        <w:spacing w:after="160" w:line="259" w:lineRule="auto"/>
      </w:pPr>
      <w:r w:rsidRPr="00E57628">
        <w:t>Appleby, B.B., Banyard, H.G. and Stares, J. (2020)</w:t>
      </w:r>
      <w:r w:rsidR="001B0521">
        <w:t>. Test-retest reliability of a velocity-based</w:t>
      </w:r>
      <w:r w:rsidRPr="00E57628">
        <w:t xml:space="preserve"> method of determining 1 repetition maximum in the back squat, </w:t>
      </w:r>
      <w:r w:rsidRPr="00E57628">
        <w:rPr>
          <w:i/>
          <w:iCs/>
        </w:rPr>
        <w:t>Journal of Strength and Conditioning Research</w:t>
      </w:r>
      <w:r w:rsidRPr="00E57628">
        <w:t>, 34(11), pp. 3174–3179.</w:t>
      </w:r>
      <w:r w:rsidR="00716399" w:rsidRPr="00E57628">
        <w:t xml:space="preserve"> </w:t>
      </w:r>
    </w:p>
    <w:p w14:paraId="197195C9" w14:textId="1414AD73" w:rsidR="00E57628" w:rsidRPr="00E57628" w:rsidRDefault="00E57628" w:rsidP="00E57628">
      <w:pPr>
        <w:spacing w:after="160" w:line="259" w:lineRule="auto"/>
      </w:pPr>
      <w:r w:rsidRPr="00E57628">
        <w:t xml:space="preserve">Banyard, H.G., </w:t>
      </w:r>
      <w:proofErr w:type="spellStart"/>
      <w:r w:rsidRPr="00E57628">
        <w:t>Nosaka</w:t>
      </w:r>
      <w:proofErr w:type="spellEnd"/>
      <w:r w:rsidRPr="00E57628">
        <w:t>, K. and Haff, G.G. (2017)</w:t>
      </w:r>
      <w:r w:rsidR="001B0521">
        <w:t>.</w:t>
      </w:r>
      <w:r w:rsidRPr="00E57628">
        <w:t xml:space="preserve"> Validity of various methods for determining velocity, force, and power in the back squat, </w:t>
      </w:r>
      <w:r w:rsidRPr="00E57628">
        <w:rPr>
          <w:i/>
          <w:iCs/>
        </w:rPr>
        <w:t>International Journal of Sports Physiology and Performance</w:t>
      </w:r>
      <w:r w:rsidRPr="00E57628">
        <w:t>, 12(9), pp. 1170–1176.</w:t>
      </w:r>
      <w:r w:rsidR="00716399" w:rsidRPr="00E57628">
        <w:t xml:space="preserve"> </w:t>
      </w:r>
    </w:p>
    <w:p w14:paraId="358C1165" w14:textId="24D33C9A" w:rsidR="00E57628" w:rsidRPr="00E57628" w:rsidRDefault="00E57628" w:rsidP="00E57628">
      <w:pPr>
        <w:spacing w:after="160" w:line="259" w:lineRule="auto"/>
      </w:pPr>
      <w:r w:rsidRPr="00E57628">
        <w:t>Bauer, P., Thornton, H.R., Gastin, P.B. and Mackey, M. (2021)</w:t>
      </w:r>
      <w:r w:rsidR="001B0521">
        <w:t>.</w:t>
      </w:r>
      <w:r w:rsidRPr="00E57628">
        <w:t xml:space="preserve"> Repeated</w:t>
      </w:r>
      <w:r w:rsidRPr="00E57628">
        <w:noBreakHyphen/>
        <w:t>measures designs in exercise and sports science research, </w:t>
      </w:r>
      <w:r w:rsidRPr="00E57628">
        <w:rPr>
          <w:i/>
          <w:iCs/>
        </w:rPr>
        <w:t>Frontiers in Physiology</w:t>
      </w:r>
      <w:r w:rsidRPr="00E57628">
        <w:t>, 12, 712345.</w:t>
      </w:r>
    </w:p>
    <w:p w14:paraId="59840D35" w14:textId="1DD9E593" w:rsidR="00E57628" w:rsidRPr="00E57628" w:rsidRDefault="00E57628" w:rsidP="00E57628">
      <w:pPr>
        <w:spacing w:after="160" w:line="259" w:lineRule="auto"/>
      </w:pPr>
      <w:r w:rsidRPr="00E57628">
        <w:t xml:space="preserve">Blazevich, A.J. and </w:t>
      </w:r>
      <w:proofErr w:type="spellStart"/>
      <w:r w:rsidRPr="00E57628">
        <w:t>Babault</w:t>
      </w:r>
      <w:proofErr w:type="spellEnd"/>
      <w:r w:rsidRPr="00E57628">
        <w:t>, N. (2019)</w:t>
      </w:r>
      <w:r w:rsidR="001B0521">
        <w:t>.</w:t>
      </w:r>
      <w:r w:rsidRPr="00E57628">
        <w:t xml:space="preserve"> Post</w:t>
      </w:r>
      <w:r w:rsidRPr="00E57628">
        <w:noBreakHyphen/>
        <w:t>activation potentiation versus post</w:t>
      </w:r>
      <w:r w:rsidRPr="00E57628">
        <w:noBreakHyphen/>
        <w:t>activation performance enhancement in humans: Historical perspective, underlying mechanisms, and current issues, </w:t>
      </w:r>
      <w:r w:rsidRPr="00E57628">
        <w:rPr>
          <w:i/>
          <w:iCs/>
        </w:rPr>
        <w:t>Frontiers in Physiology</w:t>
      </w:r>
      <w:r w:rsidRPr="00E57628">
        <w:t>, 10, 1359.</w:t>
      </w:r>
      <w:r w:rsidR="00575FA2" w:rsidRPr="00E57628">
        <w:t xml:space="preserve"> </w:t>
      </w:r>
    </w:p>
    <w:p w14:paraId="39FB88F7" w14:textId="55DF2C86" w:rsidR="00E57628" w:rsidRPr="00E57628" w:rsidRDefault="00E57628" w:rsidP="00E57628">
      <w:pPr>
        <w:spacing w:after="160" w:line="259" w:lineRule="auto"/>
      </w:pPr>
      <w:r w:rsidRPr="00E57628">
        <w:t>Bland, J.M. and Altman, D.G. (2018)</w:t>
      </w:r>
      <w:r w:rsidR="001B0521">
        <w:t>. Cross</w:t>
      </w:r>
      <w:r w:rsidR="001B0521">
        <w:noBreakHyphen/>
        <w:t>over trials and Latin square designs</w:t>
      </w:r>
      <w:r w:rsidRPr="00E57628">
        <w:t>, </w:t>
      </w:r>
      <w:r w:rsidRPr="00E57628">
        <w:rPr>
          <w:i/>
          <w:iCs/>
        </w:rPr>
        <w:t>Statistical Methods in Medical Research</w:t>
      </w:r>
      <w:r w:rsidRPr="00E57628">
        <w:t>, 27(5), pp. 1473–1490.Research Methods in Physical Education and Youth Sport -- Kathleen M Armour; Doune MacDonald; ProQuest (Fi.pdf​</w:t>
      </w:r>
    </w:p>
    <w:p w14:paraId="01C235FD" w14:textId="300FBF87" w:rsidR="00E57628" w:rsidRPr="00E57628" w:rsidRDefault="00E57628" w:rsidP="00E57628">
      <w:pPr>
        <w:spacing w:after="160" w:line="259" w:lineRule="auto"/>
      </w:pPr>
      <w:r w:rsidRPr="00E57628">
        <w:t>British Psychological Society (2021) </w:t>
      </w:r>
      <w:r w:rsidRPr="00E57628">
        <w:rPr>
          <w:i/>
          <w:iCs/>
        </w:rPr>
        <w:t>Code of Ethics and Conduct</w:t>
      </w:r>
      <w:r w:rsidRPr="00E57628">
        <w:t xml:space="preserve">. Leicester: British Psychological </w:t>
      </w:r>
      <w:r w:rsidR="00783A96" w:rsidRPr="00E57628">
        <w:t xml:space="preserve">Society. </w:t>
      </w:r>
    </w:p>
    <w:p w14:paraId="129DDE9D" w14:textId="7FDF714A" w:rsidR="00E57628" w:rsidRPr="00E57628" w:rsidRDefault="00E57628" w:rsidP="00E57628">
      <w:pPr>
        <w:spacing w:after="160" w:line="259" w:lineRule="auto"/>
      </w:pPr>
      <w:r w:rsidRPr="00E57628">
        <w:t>Buckner, S.L., Berger, P.S., Mattocks, K.T., Pearson, D.R., Wardle, A.D. and Dankel, S.J. (2020)</w:t>
      </w:r>
      <w:r w:rsidR="00783A96">
        <w:t>. RPE–velocity relationships in the back squat across multiple loads</w:t>
      </w:r>
      <w:r w:rsidRPr="00E57628">
        <w:t>, </w:t>
      </w:r>
      <w:r w:rsidRPr="00E57628">
        <w:rPr>
          <w:i/>
          <w:iCs/>
        </w:rPr>
        <w:t>Journal of Strength and Conditioning Research</w:t>
      </w:r>
      <w:r w:rsidRPr="00E57628">
        <w:t>, 34(11), pp. 3174–3182.</w:t>
      </w:r>
      <w:r w:rsidR="00575FA2" w:rsidRPr="00E57628">
        <w:t xml:space="preserve"> </w:t>
      </w:r>
    </w:p>
    <w:p w14:paraId="4D71ED40" w14:textId="6FB81795" w:rsidR="00E57628" w:rsidRPr="00E57628" w:rsidRDefault="00E57628" w:rsidP="00E57628">
      <w:pPr>
        <w:spacing w:after="160" w:line="259" w:lineRule="auto"/>
      </w:pPr>
      <w:r w:rsidRPr="00E57628">
        <w:t>Chen, X., Zhang, Y., Li, J. and Zhou, H. (2024)</w:t>
      </w:r>
      <w:r w:rsidR="00783A96">
        <w:t>, Meta-analysis of post-activation</w:t>
      </w:r>
      <w:r w:rsidRPr="00E57628">
        <w:t xml:space="preserve"> potentiation effects on explosive vertical jump performance across different rest intervals, </w:t>
      </w:r>
      <w:r w:rsidRPr="00E57628">
        <w:rPr>
          <w:i/>
          <w:iCs/>
        </w:rPr>
        <w:t>Scientific Reports</w:t>
      </w:r>
      <w:r w:rsidRPr="00E57628">
        <w:t>, 14, 67995.</w:t>
      </w:r>
      <w:r w:rsidR="00575FA2" w:rsidRPr="00E57628">
        <w:t xml:space="preserve"> </w:t>
      </w:r>
    </w:p>
    <w:p w14:paraId="26A79448" w14:textId="7CB8BAF8" w:rsidR="00E57628" w:rsidRPr="00E57628" w:rsidRDefault="00E57628" w:rsidP="00E57628">
      <w:pPr>
        <w:spacing w:after="160" w:line="259" w:lineRule="auto"/>
      </w:pPr>
      <w:r w:rsidRPr="00E57628">
        <w:t>de Lacey Beavers, K., Wilson, J.M., Hornsby, W.G. and Storey, A.G. (2023) Counterbalanced and cross</w:t>
      </w:r>
      <w:r w:rsidRPr="00E57628">
        <w:noBreakHyphen/>
        <w:t>over designs in strength and conditioning research: Practical recommendations, </w:t>
      </w:r>
      <w:r w:rsidRPr="00E57628">
        <w:rPr>
          <w:i/>
          <w:iCs/>
        </w:rPr>
        <w:t>Sports Medicine</w:t>
      </w:r>
      <w:r w:rsidRPr="00E57628">
        <w:t>, 53(4), pp. 789–802.</w:t>
      </w:r>
      <w:r w:rsidR="00575FA2" w:rsidRPr="00E57628">
        <w:t xml:space="preserve"> </w:t>
      </w:r>
    </w:p>
    <w:p w14:paraId="05F05471" w14:textId="69EB75F1" w:rsidR="00E57628" w:rsidRPr="00E57628" w:rsidRDefault="00E57628" w:rsidP="00E57628">
      <w:pPr>
        <w:spacing w:after="160" w:line="259" w:lineRule="auto"/>
      </w:pPr>
      <w:r w:rsidRPr="00E57628">
        <w:lastRenderedPageBreak/>
        <w:t xml:space="preserve">Faul, F., </w:t>
      </w:r>
      <w:proofErr w:type="spellStart"/>
      <w:r w:rsidRPr="00E57628">
        <w:t>Erdfelder</w:t>
      </w:r>
      <w:proofErr w:type="spellEnd"/>
      <w:r w:rsidRPr="00E57628">
        <w:t>, E., Lang, A.G. and Buchner, A. (2007)</w:t>
      </w:r>
      <w:r w:rsidR="00EE73EA">
        <w:t>.</w:t>
      </w:r>
      <w:r w:rsidRPr="00E57628">
        <w:t xml:space="preserve"> G*Power 3: A flexible statistical power analysis program for the social, </w:t>
      </w:r>
      <w:proofErr w:type="spellStart"/>
      <w:r w:rsidRPr="00E57628">
        <w:t>behavioral</w:t>
      </w:r>
      <w:proofErr w:type="spellEnd"/>
      <w:r w:rsidRPr="00E57628">
        <w:t>, and biomedical sciences, </w:t>
      </w:r>
      <w:r w:rsidRPr="00E57628">
        <w:rPr>
          <w:i/>
          <w:iCs/>
        </w:rPr>
        <w:t>Behavior Research Methods</w:t>
      </w:r>
      <w:r w:rsidRPr="00E57628">
        <w:t>, 39(2), pp. 175–191.</w:t>
      </w:r>
      <w:r w:rsidR="001A6F72" w:rsidRPr="00E57628">
        <w:t xml:space="preserve"> </w:t>
      </w:r>
    </w:p>
    <w:p w14:paraId="6FE4350F" w14:textId="69BF892F" w:rsidR="00E57628" w:rsidRPr="00E57628" w:rsidRDefault="00E57628" w:rsidP="00E57628">
      <w:pPr>
        <w:spacing w:after="160" w:line="259" w:lineRule="auto"/>
      </w:pPr>
      <w:proofErr w:type="spellStart"/>
      <w:r w:rsidRPr="00E57628">
        <w:t>Garbisu</w:t>
      </w:r>
      <w:r w:rsidRPr="00E57628">
        <w:noBreakHyphen/>
        <w:t>Hualde</w:t>
      </w:r>
      <w:proofErr w:type="spellEnd"/>
      <w:r w:rsidRPr="00E57628">
        <w:t>, A. and Santos</w:t>
      </w:r>
      <w:r w:rsidRPr="00E57628">
        <w:noBreakHyphen/>
      </w:r>
      <w:proofErr w:type="spellStart"/>
      <w:r w:rsidRPr="00E57628">
        <w:t>Concejero</w:t>
      </w:r>
      <w:proofErr w:type="spellEnd"/>
      <w:r w:rsidRPr="00E57628">
        <w:t>, J. (2021)</w:t>
      </w:r>
      <w:r w:rsidR="000B0B8D">
        <w:t>.</w:t>
      </w:r>
      <w:r w:rsidRPr="00E57628">
        <w:t xml:space="preserve"> Effects of post</w:t>
      </w:r>
      <w:r w:rsidRPr="00E57628">
        <w:noBreakHyphen/>
        <w:t>activation performance enhancement on sprint and jump performance: A systematic review and meta</w:t>
      </w:r>
      <w:r w:rsidRPr="00E57628">
        <w:noBreakHyphen/>
        <w:t>analysis, </w:t>
      </w:r>
      <w:r w:rsidRPr="00E57628">
        <w:rPr>
          <w:i/>
          <w:iCs/>
        </w:rPr>
        <w:t>Sports Medicine – Open</w:t>
      </w:r>
      <w:r w:rsidRPr="00E57628">
        <w:t>, 7, 52.</w:t>
      </w:r>
    </w:p>
    <w:p w14:paraId="20D481A1" w14:textId="51B690C4" w:rsidR="00E57628" w:rsidRPr="00E57628" w:rsidRDefault="00E57628" w:rsidP="00E57628">
      <w:pPr>
        <w:spacing w:after="160" w:line="259" w:lineRule="auto"/>
      </w:pPr>
      <w:r w:rsidRPr="00E57628">
        <w:t>Haff, G.G. and Triplett, N.T. (eds) (2016)</w:t>
      </w:r>
      <w:r w:rsidR="000B0B8D">
        <w:t>.</w:t>
      </w:r>
      <w:r w:rsidRPr="00E57628">
        <w:t> </w:t>
      </w:r>
      <w:r w:rsidRPr="00E57628">
        <w:rPr>
          <w:i/>
          <w:iCs/>
        </w:rPr>
        <w:t>Essentials of Strength Training and Conditioning</w:t>
      </w:r>
      <w:r w:rsidRPr="00E57628">
        <w:t xml:space="preserve">. 4th </w:t>
      </w:r>
      <w:proofErr w:type="spellStart"/>
      <w:r w:rsidRPr="00E57628">
        <w:t>edn</w:t>
      </w:r>
      <w:proofErr w:type="spellEnd"/>
      <w:r w:rsidRPr="00E57628">
        <w:t xml:space="preserve">. Champaign, IL: Human </w:t>
      </w:r>
      <w:r w:rsidR="000B0B8D" w:rsidRPr="00E57628">
        <w:t xml:space="preserve">Kinetics. </w:t>
      </w:r>
    </w:p>
    <w:p w14:paraId="137DB6A9" w14:textId="2B84FCE8" w:rsidR="00E57628" w:rsidRPr="00E57628" w:rsidRDefault="00E57628" w:rsidP="00E57628">
      <w:pPr>
        <w:spacing w:after="160" w:line="259" w:lineRule="auto"/>
      </w:pPr>
      <w:r w:rsidRPr="00E57628">
        <w:t xml:space="preserve">Helms, E.R., </w:t>
      </w:r>
      <w:proofErr w:type="spellStart"/>
      <w:r w:rsidRPr="00E57628">
        <w:t>Zourdos</w:t>
      </w:r>
      <w:proofErr w:type="spellEnd"/>
      <w:r w:rsidRPr="00E57628">
        <w:t>, M.C., Storey, A. and Cronin, J. (2016)</w:t>
      </w:r>
      <w:r w:rsidR="00524789">
        <w:t>.</w:t>
      </w:r>
      <w:r w:rsidR="000B0B8D">
        <w:t xml:space="preserve"> </w:t>
      </w:r>
      <w:r w:rsidRPr="00E57628">
        <w:t>Application of the repetitions in reserve–based rating of perceived exertion scale for resistance training, </w:t>
      </w:r>
      <w:r w:rsidRPr="00E57628">
        <w:rPr>
          <w:i/>
          <w:iCs/>
        </w:rPr>
        <w:t>Strength and Conditioning Journal</w:t>
      </w:r>
      <w:r w:rsidRPr="00E57628">
        <w:t>, 38(4), pp. 42–49.</w:t>
      </w:r>
    </w:p>
    <w:p w14:paraId="58D53B93" w14:textId="5ABE575E" w:rsidR="00E57628" w:rsidRPr="00E57628" w:rsidRDefault="00E57628" w:rsidP="00E57628">
      <w:pPr>
        <w:spacing w:after="160" w:line="259" w:lineRule="auto"/>
      </w:pPr>
      <w:r w:rsidRPr="00E57628">
        <w:t xml:space="preserve">Helms, E.R., Storey, A., Cross, M.R., Brown, S.R., Lenetsky, S., Ramsay, H. and </w:t>
      </w:r>
      <w:proofErr w:type="spellStart"/>
      <w:r w:rsidRPr="00E57628">
        <w:t>Zourdos</w:t>
      </w:r>
      <w:proofErr w:type="spellEnd"/>
      <w:r w:rsidRPr="00E57628">
        <w:t>, M.C. (2018)</w:t>
      </w:r>
      <w:r w:rsidR="00524789">
        <w:t xml:space="preserve">. </w:t>
      </w:r>
      <w:r w:rsidRPr="00E57628">
        <w:t>RPE and velocity relationships for the back squat, bench press, and deadlift in powerlifters, </w:t>
      </w:r>
      <w:r w:rsidRPr="00E57628">
        <w:rPr>
          <w:i/>
          <w:iCs/>
        </w:rPr>
        <w:t>Journal of Strength and Conditioning Research</w:t>
      </w:r>
      <w:r w:rsidRPr="00E57628">
        <w:t>, 32(2), pp. 323–329.</w:t>
      </w:r>
    </w:p>
    <w:p w14:paraId="075B4980" w14:textId="50D9D911" w:rsidR="00E57628" w:rsidRPr="00E57628" w:rsidRDefault="00E57628" w:rsidP="00E57628">
      <w:pPr>
        <w:spacing w:after="160" w:line="259" w:lineRule="auto"/>
      </w:pPr>
      <w:r w:rsidRPr="00E57628">
        <w:t>Kang, H. (2021) ‘Sample size determination and power analysis using the G*Power software’, </w:t>
      </w:r>
      <w:r w:rsidRPr="00E57628">
        <w:rPr>
          <w:i/>
          <w:iCs/>
        </w:rPr>
        <w:t>Anesthesia and Pain Medicine</w:t>
      </w:r>
      <w:r w:rsidRPr="00E57628">
        <w:t>, 11(2), e66183.</w:t>
      </w:r>
    </w:p>
    <w:p w14:paraId="541F77D5" w14:textId="2C76583E" w:rsidR="00E57628" w:rsidRPr="00E57628" w:rsidRDefault="00E57628" w:rsidP="00E57628">
      <w:pPr>
        <w:spacing w:after="160" w:line="259" w:lineRule="auto"/>
      </w:pPr>
      <w:proofErr w:type="spellStart"/>
      <w:r w:rsidRPr="00E57628">
        <w:t>Krzysztofik</w:t>
      </w:r>
      <w:proofErr w:type="spellEnd"/>
      <w:r w:rsidRPr="00E57628">
        <w:t>, M., Wilk, M., Wojdała, G., Golas, A. and Stastny, P. (2021)</w:t>
      </w:r>
      <w:r w:rsidR="00524789">
        <w:t>.</w:t>
      </w:r>
      <w:r w:rsidRPr="00E57628">
        <w:t xml:space="preserve"> Post</w:t>
      </w:r>
      <w:r w:rsidRPr="00E57628">
        <w:noBreakHyphen/>
        <w:t>activation performance enhancement in the bench press throw: A systematic review and meta</w:t>
      </w:r>
      <w:r w:rsidRPr="00E57628">
        <w:noBreakHyphen/>
        <w:t>analysis, </w:t>
      </w:r>
      <w:r w:rsidRPr="00E57628">
        <w:rPr>
          <w:i/>
          <w:iCs/>
        </w:rPr>
        <w:t>International Journal of Environmental Research and Public Health</w:t>
      </w:r>
      <w:r w:rsidRPr="00E57628">
        <w:t>, 18(7), 3597.</w:t>
      </w:r>
    </w:p>
    <w:p w14:paraId="56451965" w14:textId="77C9AAB1" w:rsidR="00E57628" w:rsidRPr="00E57628" w:rsidRDefault="00E57628" w:rsidP="00E57628">
      <w:pPr>
        <w:spacing w:after="160" w:line="259" w:lineRule="auto"/>
      </w:pPr>
      <w:r w:rsidRPr="00E57628">
        <w:t>Lopez, P., Nunez, F.J., Martinez</w:t>
      </w:r>
      <w:r w:rsidRPr="00E57628">
        <w:noBreakHyphen/>
        <w:t xml:space="preserve">Cambridges, P.M. and </w:t>
      </w:r>
      <w:proofErr w:type="spellStart"/>
      <w:r w:rsidRPr="00E57628">
        <w:t>Zourdos</w:t>
      </w:r>
      <w:proofErr w:type="spellEnd"/>
      <w:r w:rsidRPr="00E57628">
        <w:t>, M.C. (2022)</w:t>
      </w:r>
      <w:r w:rsidR="00980451">
        <w:t>.</w:t>
      </w:r>
      <w:r w:rsidRPr="00E57628">
        <w:t xml:space="preserve"> Rating of perceived exertion as a tool for monitoring resistance training: A systematic review, </w:t>
      </w:r>
      <w:r w:rsidRPr="00E57628">
        <w:rPr>
          <w:i/>
          <w:iCs/>
        </w:rPr>
        <w:t>Sports Health</w:t>
      </w:r>
      <w:r w:rsidRPr="00E57628">
        <w:t>, 14(6), pp. 927–939.</w:t>
      </w:r>
    </w:p>
    <w:p w14:paraId="33EC0A90" w14:textId="17FD8739" w:rsidR="00E57628" w:rsidRPr="00E57628" w:rsidRDefault="00E57628" w:rsidP="00E57628">
      <w:pPr>
        <w:spacing w:after="160" w:line="259" w:lineRule="auto"/>
      </w:pPr>
      <w:r w:rsidRPr="00E57628">
        <w:t>Maloney, S.J., Turner, A.N. and Miller, S.C. (2021)</w:t>
      </w:r>
      <w:r w:rsidR="00370565">
        <w:t>.</w:t>
      </w:r>
      <w:r w:rsidRPr="00E57628">
        <w:t xml:space="preserve"> Acute effects of </w:t>
      </w:r>
      <w:proofErr w:type="spellStart"/>
      <w:r w:rsidRPr="00E57628">
        <w:t>postactivation</w:t>
      </w:r>
      <w:proofErr w:type="spellEnd"/>
      <w:r w:rsidRPr="00E57628">
        <w:t xml:space="preserve"> performance enhancement on strength and power performance: A systematic review and meta</w:t>
      </w:r>
      <w:r w:rsidRPr="00E57628">
        <w:noBreakHyphen/>
        <w:t>analysis, </w:t>
      </w:r>
      <w:r w:rsidRPr="00E57628">
        <w:rPr>
          <w:i/>
          <w:iCs/>
        </w:rPr>
        <w:t>Journal of Strength and Conditioning Research</w:t>
      </w:r>
      <w:r w:rsidRPr="00E57628">
        <w:t>, 35(3), pp. 718–733.</w:t>
      </w:r>
    </w:p>
    <w:p w14:paraId="015E0C1C" w14:textId="17F825C1" w:rsidR="00E57628" w:rsidRPr="00E57628" w:rsidRDefault="00E57628" w:rsidP="00E57628">
      <w:pPr>
        <w:spacing w:after="160" w:line="259" w:lineRule="auto"/>
      </w:pPr>
      <w:r w:rsidRPr="00E57628">
        <w:lastRenderedPageBreak/>
        <w:t>Plotkin, D.L., Schoenfeld, B.J., Garcia, H.D., et al. (2022)</w:t>
      </w:r>
      <w:r w:rsidR="00BD45CA">
        <w:t>.</w:t>
      </w:r>
      <w:r w:rsidRPr="00E57628">
        <w:t xml:space="preserve"> The efficacy of using rating of perceived exertion to autoregulate resistance training: A systematic review and </w:t>
      </w:r>
      <w:r w:rsidR="001A6F72">
        <w:t>meta-analysis</w:t>
      </w:r>
      <w:r w:rsidRPr="00E57628">
        <w:t>, </w:t>
      </w:r>
      <w:r w:rsidRPr="00E57628">
        <w:rPr>
          <w:i/>
          <w:iCs/>
        </w:rPr>
        <w:t>Journal of Strength and Conditioning Research</w:t>
      </w:r>
      <w:r w:rsidRPr="00E57628">
        <w:t>, 36(4), pp. 1113–1122.</w:t>
      </w:r>
    </w:p>
    <w:p w14:paraId="100340D4" w14:textId="3541828C" w:rsidR="00E57628" w:rsidRPr="00E57628" w:rsidRDefault="00E57628" w:rsidP="00E57628">
      <w:pPr>
        <w:spacing w:after="160" w:line="259" w:lineRule="auto"/>
      </w:pPr>
      <w:r w:rsidRPr="00E57628">
        <w:t xml:space="preserve">Reynolds, J.M., Gordon, T.J. and </w:t>
      </w:r>
      <w:proofErr w:type="spellStart"/>
      <w:r w:rsidRPr="00E57628">
        <w:t>Robergs</w:t>
      </w:r>
      <w:proofErr w:type="spellEnd"/>
      <w:r w:rsidRPr="00E57628">
        <w:t>, R.A. (2006)</w:t>
      </w:r>
      <w:r w:rsidR="00BD45CA">
        <w:t xml:space="preserve">. </w:t>
      </w:r>
      <w:r w:rsidRPr="00E57628">
        <w:t>Prediction of one repetition maximum strength from multiple repetition maximum testing and anthropometry, </w:t>
      </w:r>
      <w:r w:rsidRPr="00E57628">
        <w:rPr>
          <w:i/>
          <w:iCs/>
        </w:rPr>
        <w:t>Journal of Strength and Conditioning Research</w:t>
      </w:r>
      <w:r w:rsidRPr="00E57628">
        <w:t>, 20(3), pp. 584–592.</w:t>
      </w:r>
      <w:r w:rsidR="001A6F72" w:rsidRPr="00E57628">
        <w:t xml:space="preserve"> </w:t>
      </w:r>
    </w:p>
    <w:p w14:paraId="67DAB066" w14:textId="34E3294D" w:rsidR="00E57628" w:rsidRDefault="00E57628" w:rsidP="00E57628">
      <w:pPr>
        <w:spacing w:after="160" w:line="259" w:lineRule="auto"/>
      </w:pPr>
      <w:r w:rsidRPr="00E57628">
        <w:t xml:space="preserve">Santos, J., Wilk, M., </w:t>
      </w:r>
      <w:proofErr w:type="spellStart"/>
      <w:r w:rsidRPr="00E57628">
        <w:t>Krzysztofik</w:t>
      </w:r>
      <w:proofErr w:type="spellEnd"/>
      <w:r w:rsidRPr="00E57628">
        <w:t>, M. and Arruda, A.F. (2024)</w:t>
      </w:r>
      <w:r w:rsidR="00BD45CA">
        <w:t>.</w:t>
      </w:r>
      <w:r w:rsidRPr="00E57628">
        <w:t xml:space="preserve"> Effect of short inter</w:t>
      </w:r>
      <w:r w:rsidRPr="00E57628">
        <w:noBreakHyphen/>
        <w:t>set rest intervals on barbell velocity and 1RM success in the back squat, </w:t>
      </w:r>
      <w:r w:rsidRPr="00E57628">
        <w:rPr>
          <w:i/>
          <w:iCs/>
        </w:rPr>
        <w:t>Journal of Sports Sciences</w:t>
      </w:r>
      <w:r w:rsidRPr="00E57628">
        <w:t>, 42(3), pp. 345–353.</w:t>
      </w:r>
      <w:r w:rsidR="001A6F72" w:rsidRPr="00E57628">
        <w:t xml:space="preserve"> </w:t>
      </w:r>
    </w:p>
    <w:p w14:paraId="37E4FA93" w14:textId="6745E318" w:rsidR="00A429F5" w:rsidRPr="00E57628" w:rsidRDefault="00A429F5" w:rsidP="00E57628">
      <w:pPr>
        <w:spacing w:after="160" w:line="259" w:lineRule="auto"/>
      </w:pPr>
      <w:r w:rsidRPr="00E57628">
        <w:t>Saville, W. (2025)</w:t>
      </w:r>
      <w:r>
        <w:t>.</w:t>
      </w:r>
      <w:r w:rsidRPr="00E57628">
        <w:t xml:space="preserve"> 1RM testing in practice: Protocols and considerations, </w:t>
      </w:r>
      <w:r w:rsidRPr="00E57628">
        <w:rPr>
          <w:i/>
          <w:iCs/>
        </w:rPr>
        <w:t>Science for Sport</w:t>
      </w:r>
      <w:r w:rsidRPr="00E57628">
        <w:t> (online). Available at:  (Accessed 15 December 2025).</w:t>
      </w:r>
    </w:p>
    <w:p w14:paraId="4BAE24EA" w14:textId="04BEFC6A" w:rsidR="00E57628" w:rsidRPr="00E57628" w:rsidRDefault="00E57628" w:rsidP="00E57628">
      <w:pPr>
        <w:spacing w:after="160" w:line="259" w:lineRule="auto"/>
      </w:pPr>
      <w:r w:rsidRPr="00E57628">
        <w:t>Seitz, L.B. and Haff, G.G. (2016)</w:t>
      </w:r>
      <w:r w:rsidR="00980451">
        <w:t xml:space="preserve">. </w:t>
      </w:r>
      <w:r w:rsidRPr="00E57628">
        <w:t>Factors modulating post</w:t>
      </w:r>
      <w:r w:rsidRPr="00E57628">
        <w:noBreakHyphen/>
        <w:t>activation potentiation of jump, sprint, throw, and upper</w:t>
      </w:r>
      <w:r w:rsidRPr="00E57628">
        <w:noBreakHyphen/>
        <w:t>body ballistic performances: A systematic review with meta</w:t>
      </w:r>
      <w:r w:rsidRPr="00E57628">
        <w:noBreakHyphen/>
        <w:t>analysis, </w:t>
      </w:r>
      <w:r w:rsidRPr="00E57628">
        <w:rPr>
          <w:i/>
          <w:iCs/>
        </w:rPr>
        <w:t>Sports Medicine</w:t>
      </w:r>
      <w:r w:rsidRPr="00E57628">
        <w:t>, 46(2), pp. 231–240.</w:t>
      </w:r>
      <w:r w:rsidR="001A6F72" w:rsidRPr="00E57628">
        <w:t xml:space="preserve"> </w:t>
      </w:r>
    </w:p>
    <w:p w14:paraId="72CAFDB8" w14:textId="5F0D738C" w:rsidR="00E57628" w:rsidRPr="00E57628" w:rsidRDefault="00E57628" w:rsidP="00E57628">
      <w:pPr>
        <w:spacing w:after="160" w:line="259" w:lineRule="auto"/>
      </w:pPr>
      <w:r w:rsidRPr="00E57628">
        <w:t>Shephard, R.J. (1988)</w:t>
      </w:r>
      <w:r w:rsidR="00980451">
        <w:t xml:space="preserve">. </w:t>
      </w:r>
      <w:r w:rsidRPr="00E57628">
        <w:t>PAR</w:t>
      </w:r>
      <w:r w:rsidRPr="00E57628">
        <w:noBreakHyphen/>
        <w:t>Q, Canadian Home Fitness Test and exercise screening alternatives, </w:t>
      </w:r>
      <w:r w:rsidRPr="00E57628">
        <w:rPr>
          <w:i/>
          <w:iCs/>
        </w:rPr>
        <w:t>Canadian Family Physician</w:t>
      </w:r>
      <w:r w:rsidRPr="00E57628">
        <w:t>, 34, pp. 196–201.</w:t>
      </w:r>
      <w:r w:rsidR="001A6F72" w:rsidRPr="00E57628">
        <w:t xml:space="preserve"> </w:t>
      </w:r>
    </w:p>
    <w:p w14:paraId="70747E71" w14:textId="0EA64FA0" w:rsidR="00E57628" w:rsidRPr="00E57628" w:rsidRDefault="00E57628" w:rsidP="00E57628">
      <w:pPr>
        <w:spacing w:after="160" w:line="259" w:lineRule="auto"/>
      </w:pPr>
      <w:r w:rsidRPr="00E57628">
        <w:t>UK Parliament (2018) </w:t>
      </w:r>
      <w:r w:rsidRPr="00E57628">
        <w:rPr>
          <w:i/>
          <w:iCs/>
        </w:rPr>
        <w:t>Data Protection Act 2018</w:t>
      </w:r>
      <w:r w:rsidRPr="00E57628">
        <w:t>. London: The Stationery Office.</w:t>
      </w:r>
    </w:p>
    <w:p w14:paraId="4023A5F8" w14:textId="31F01EE3" w:rsidR="00E57628" w:rsidRPr="00E57628" w:rsidRDefault="00E57628" w:rsidP="00E57628">
      <w:pPr>
        <w:spacing w:after="160" w:line="259" w:lineRule="auto"/>
      </w:pPr>
      <w:r w:rsidRPr="00E57628">
        <w:t>Warburton, D.E.R., Jamnik, V.K., Bredin, S.S.D. and Gledhill, N. (2011)</w:t>
      </w:r>
      <w:r w:rsidR="00980451">
        <w:t>.</w:t>
      </w:r>
      <w:r w:rsidRPr="00E57628">
        <w:t xml:space="preserve"> The Physical Activity Readiness Questionnaire for Everyone (PAR</w:t>
      </w:r>
      <w:r w:rsidRPr="00E57628">
        <w:noBreakHyphen/>
        <w:t>Q+) and electronic Physical Activity Readiness Medical Examination (</w:t>
      </w:r>
      <w:proofErr w:type="spellStart"/>
      <w:r w:rsidRPr="00E57628">
        <w:t>ePARmed</w:t>
      </w:r>
      <w:proofErr w:type="spellEnd"/>
      <w:r w:rsidRPr="00E57628">
        <w:noBreakHyphen/>
        <w:t>X+), </w:t>
      </w:r>
      <w:r w:rsidRPr="00E57628">
        <w:rPr>
          <w:i/>
          <w:iCs/>
        </w:rPr>
        <w:t>Health &amp; Fitness Journal of Canada</w:t>
      </w:r>
      <w:r w:rsidRPr="00E57628">
        <w:t>, 4(2), pp. 3–17.</w:t>
      </w:r>
      <w:r>
        <w:t xml:space="preserve"> </w:t>
      </w:r>
    </w:p>
    <w:p w14:paraId="32A2EABE" w14:textId="186E9B25" w:rsidR="00E57628" w:rsidRPr="00E57628" w:rsidRDefault="00E57628" w:rsidP="00E57628">
      <w:pPr>
        <w:spacing w:after="160" w:line="259" w:lineRule="auto"/>
      </w:pPr>
      <w:r w:rsidRPr="00E57628">
        <w:t>Weakley, J.J.S., Till, K., Read, D.B., et al. (2021)</w:t>
      </w:r>
      <w:r w:rsidR="00980451">
        <w:t xml:space="preserve">. </w:t>
      </w:r>
      <w:r w:rsidRPr="00E57628">
        <w:t>The utility of session</w:t>
      </w:r>
      <w:r w:rsidRPr="00E57628">
        <w:noBreakHyphen/>
        <w:t>RPE in monitoring training load and prescribing training in team sports: A systematic review, </w:t>
      </w:r>
      <w:r w:rsidRPr="00E57628">
        <w:rPr>
          <w:i/>
          <w:iCs/>
        </w:rPr>
        <w:t>Sports Medicine</w:t>
      </w:r>
      <w:r w:rsidRPr="00E57628">
        <w:t>, 51(2), pp. 157–178.</w:t>
      </w:r>
      <w:r>
        <w:t xml:space="preserve"> </w:t>
      </w:r>
    </w:p>
    <w:p w14:paraId="2F145816" w14:textId="539FBBB0" w:rsidR="00E57628" w:rsidRPr="00E57628" w:rsidRDefault="00E57628" w:rsidP="00E57628">
      <w:pPr>
        <w:spacing w:after="160" w:line="259" w:lineRule="auto"/>
      </w:pPr>
      <w:r w:rsidRPr="00E57628">
        <w:t>Weakley, J.J.S., Banyard, H.G., Storey, A., McLaren, S.J., Scott, T. and Haff, G.G. (2024)</w:t>
      </w:r>
      <w:r w:rsidR="00980451">
        <w:t>.</w:t>
      </w:r>
      <w:r w:rsidRPr="00E57628">
        <w:t xml:space="preserve"> Post</w:t>
      </w:r>
      <w:r w:rsidRPr="00E57628">
        <w:noBreakHyphen/>
        <w:t>activation performance enhancement: Current evidence and practical applications for strength and power athletes, </w:t>
      </w:r>
      <w:r w:rsidRPr="00E57628">
        <w:rPr>
          <w:i/>
          <w:iCs/>
        </w:rPr>
        <w:t>Frontiers in Physiology</w:t>
      </w:r>
      <w:r w:rsidRPr="00E57628">
        <w:t>, 15, 1447421.</w:t>
      </w:r>
      <w:r w:rsidR="001D70B3" w:rsidRPr="00E57628">
        <w:t xml:space="preserve"> </w:t>
      </w:r>
    </w:p>
    <w:p w14:paraId="3A840E66" w14:textId="5CC8FF1F" w:rsidR="00E57628" w:rsidRPr="00E57628" w:rsidRDefault="00E57628" w:rsidP="00E57628">
      <w:pPr>
        <w:spacing w:after="160" w:line="259" w:lineRule="auto"/>
      </w:pPr>
      <w:r w:rsidRPr="00E57628">
        <w:lastRenderedPageBreak/>
        <w:t xml:space="preserve">Wilk, M., Stefaniak, T., Golas, A., </w:t>
      </w:r>
      <w:proofErr w:type="spellStart"/>
      <w:r w:rsidRPr="00E57628">
        <w:t>Krzysztofik</w:t>
      </w:r>
      <w:proofErr w:type="spellEnd"/>
      <w:r w:rsidRPr="00E57628">
        <w:t>, M. and Zajac, A. (2022)</w:t>
      </w:r>
      <w:r w:rsidR="00B0526E">
        <w:t>.</w:t>
      </w:r>
      <w:r w:rsidRPr="00E57628">
        <w:t xml:space="preserve"> Short rest intervals impair barbell velocity and acute performance during high</w:t>
      </w:r>
      <w:r w:rsidRPr="00E57628">
        <w:noBreakHyphen/>
        <w:t>intensity squats, </w:t>
      </w:r>
      <w:r w:rsidRPr="00E57628">
        <w:rPr>
          <w:i/>
          <w:iCs/>
        </w:rPr>
        <w:t>Journal of Human Kinetics</w:t>
      </w:r>
      <w:r w:rsidRPr="00E57628">
        <w:t>, 84, pp. 45–55.</w:t>
      </w:r>
      <w:r w:rsidR="001D70B3" w:rsidRPr="00E57628">
        <w:t xml:space="preserve"> </w:t>
      </w:r>
    </w:p>
    <w:p w14:paraId="772920B0" w14:textId="4695DDF8" w:rsidR="00E57628" w:rsidRPr="00E57628" w:rsidRDefault="00E57628" w:rsidP="00E57628">
      <w:pPr>
        <w:spacing w:after="160" w:line="259" w:lineRule="auto"/>
      </w:pPr>
      <w:r w:rsidRPr="00E57628">
        <w:t>World Medical Association (2013)</w:t>
      </w:r>
      <w:r w:rsidR="00B0526E">
        <w:t xml:space="preserve">. </w:t>
      </w:r>
      <w:r w:rsidRPr="00E57628">
        <w:t>World Medical Association Declaration of Helsinki: Ethical principles for medical research involving human subjects, </w:t>
      </w:r>
      <w:r w:rsidRPr="00E57628">
        <w:rPr>
          <w:i/>
          <w:iCs/>
        </w:rPr>
        <w:t>JAMA</w:t>
      </w:r>
      <w:r w:rsidRPr="00E57628">
        <w:t>, 310(20), pp. 2191–2194.</w:t>
      </w:r>
      <w:r w:rsidR="001D70B3" w:rsidRPr="00E57628">
        <w:t xml:space="preserve"> </w:t>
      </w:r>
    </w:p>
    <w:p w14:paraId="7FD804A2" w14:textId="740B7C67" w:rsidR="00E57628" w:rsidRPr="00E57628" w:rsidRDefault="00E57628" w:rsidP="00E57628">
      <w:pPr>
        <w:spacing w:after="160" w:line="259" w:lineRule="auto"/>
      </w:pPr>
      <w:r w:rsidRPr="00E57628">
        <w:t>Xu, J., Li, Q., Wang, Y. and Chen, X. (2023)</w:t>
      </w:r>
      <w:r w:rsidR="00B0526E">
        <w:t xml:space="preserve">. </w:t>
      </w:r>
      <w:r w:rsidRPr="00E57628">
        <w:t>Effects of different rest intervals on post</w:t>
      </w:r>
      <w:r w:rsidRPr="00E57628">
        <w:noBreakHyphen/>
        <w:t>activation potentiation of explosive vertical jump: A meta</w:t>
      </w:r>
      <w:r w:rsidRPr="00E57628">
        <w:noBreakHyphen/>
        <w:t>analysis, </w:t>
      </w:r>
      <w:r w:rsidRPr="00E57628">
        <w:rPr>
          <w:i/>
          <w:iCs/>
        </w:rPr>
        <w:t>Scientific Reports</w:t>
      </w:r>
      <w:r w:rsidRPr="00E57628">
        <w:t>, 13, 84803.</w:t>
      </w:r>
      <w:r w:rsidR="001D70B3" w:rsidRPr="00E57628">
        <w:t xml:space="preserve"> </w:t>
      </w:r>
    </w:p>
    <w:p w14:paraId="1D36AF11" w14:textId="0E30380F" w:rsidR="00E57628" w:rsidRPr="00E57628" w:rsidRDefault="00E57628" w:rsidP="00E57628">
      <w:pPr>
        <w:spacing w:after="160" w:line="259" w:lineRule="auto"/>
      </w:pPr>
      <w:proofErr w:type="spellStart"/>
      <w:r w:rsidRPr="00E57628">
        <w:t>Zourdos</w:t>
      </w:r>
      <w:proofErr w:type="spellEnd"/>
      <w:r w:rsidRPr="00E57628">
        <w:t>, M.C., Klemp, A., Dolan, C., Quiles, J.M., Schau, K.A., Jo, E., Helms, E.R. and Blanco, R. (2016)</w:t>
      </w:r>
      <w:r w:rsidR="00F47490">
        <w:t xml:space="preserve">. </w:t>
      </w:r>
      <w:r w:rsidRPr="00E57628">
        <w:t>Novel resistance training–specific rating of perceived exertion scale measuring repetitions in reserve, </w:t>
      </w:r>
      <w:r w:rsidRPr="00E57628">
        <w:rPr>
          <w:i/>
          <w:iCs/>
        </w:rPr>
        <w:t>Journal of Strength and Conditioning Research</w:t>
      </w:r>
      <w:r w:rsidRPr="00E57628">
        <w:t>, 30(1), pp. 267–275.</w:t>
      </w:r>
      <w:r w:rsidR="001D70B3" w:rsidRPr="00E57628">
        <w:t xml:space="preserve"> </w:t>
      </w:r>
    </w:p>
    <w:p w14:paraId="7B3D4873" w14:textId="0BE45476" w:rsidR="005F4515" w:rsidRDefault="005F4515">
      <w:pPr>
        <w:spacing w:after="160" w:line="259" w:lineRule="auto"/>
      </w:pPr>
    </w:p>
    <w:p w14:paraId="446C3C63" w14:textId="77777777" w:rsidR="00901849" w:rsidRDefault="00901849" w:rsidP="00062B40"/>
    <w:p w14:paraId="56F71875" w14:textId="5188F1F5" w:rsidR="00EA2E0E" w:rsidRDefault="00EA2E0E">
      <w:pPr>
        <w:spacing w:after="160" w:line="259" w:lineRule="auto"/>
      </w:pPr>
      <w:r>
        <w:br w:type="page"/>
      </w:r>
    </w:p>
    <w:p w14:paraId="0DB71B99" w14:textId="695AC020" w:rsidR="005F4515" w:rsidRDefault="00EA2E0E" w:rsidP="00EA2E0E">
      <w:pPr>
        <w:pStyle w:val="Heading4"/>
      </w:pPr>
      <w:r>
        <w:lastRenderedPageBreak/>
        <w:t>AI Declaration</w:t>
      </w:r>
    </w:p>
    <w:tbl>
      <w:tblPr>
        <w:tblStyle w:val="TableGrid"/>
        <w:tblW w:w="949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740"/>
        <w:gridCol w:w="1408"/>
        <w:gridCol w:w="1981"/>
        <w:gridCol w:w="3367"/>
      </w:tblGrid>
      <w:tr w:rsidR="005F4515" w14:paraId="26E53ED3" w14:textId="77777777" w:rsidTr="005F4515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562A9B" w14:textId="77777777" w:rsidR="005F4515" w:rsidRPr="005F4515" w:rsidRDefault="005F4515" w:rsidP="005F4515">
            <w:pPr>
              <w:rPr>
                <w:b/>
                <w:bCs/>
                <w:sz w:val="20"/>
                <w:szCs w:val="20"/>
              </w:rPr>
            </w:pPr>
            <w:bookmarkStart w:id="14" w:name="_Hlk218773774"/>
            <w:r w:rsidRPr="005F4515">
              <w:rPr>
                <w:rFonts w:eastAsia="Aptos"/>
                <w:b/>
                <w:bCs/>
                <w:sz w:val="20"/>
                <w:szCs w:val="20"/>
              </w:rPr>
              <w:t xml:space="preserve">AI Tool (with </w:t>
            </w:r>
            <w:proofErr w:type="spellStart"/>
            <w:r w:rsidRPr="005F4515">
              <w:rPr>
                <w:rFonts w:eastAsia="Aptos"/>
                <w:b/>
                <w:bCs/>
                <w:sz w:val="20"/>
                <w:szCs w:val="20"/>
              </w:rPr>
              <w:t>url</w:t>
            </w:r>
            <w:proofErr w:type="spellEnd"/>
            <w:r w:rsidRPr="005F4515">
              <w:rPr>
                <w:rFonts w:eastAsia="Apto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AD2E5D" w14:textId="77777777" w:rsidR="005F4515" w:rsidRPr="005F4515" w:rsidRDefault="005F4515" w:rsidP="005F4515">
            <w:pPr>
              <w:rPr>
                <w:b/>
                <w:bCs/>
                <w:sz w:val="20"/>
                <w:szCs w:val="20"/>
              </w:rPr>
            </w:pPr>
            <w:r w:rsidRPr="005F4515">
              <w:rPr>
                <w:rFonts w:eastAsia="Aptos"/>
                <w:b/>
                <w:bCs/>
                <w:sz w:val="20"/>
                <w:szCs w:val="20"/>
              </w:rPr>
              <w:t>Date used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D86625" w14:textId="77777777" w:rsidR="005F4515" w:rsidRPr="005F4515" w:rsidRDefault="005F4515" w:rsidP="005F4515">
            <w:pPr>
              <w:rPr>
                <w:b/>
                <w:bCs/>
                <w:sz w:val="20"/>
                <w:szCs w:val="20"/>
              </w:rPr>
            </w:pPr>
            <w:r w:rsidRPr="005F4515">
              <w:rPr>
                <w:rFonts w:eastAsia="Aptos"/>
                <w:b/>
                <w:bCs/>
                <w:sz w:val="20"/>
                <w:szCs w:val="20"/>
              </w:rPr>
              <w:t>Why did you use this tool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D39AC4" w14:textId="77777777" w:rsidR="005F4515" w:rsidRPr="005F4515" w:rsidRDefault="005F4515" w:rsidP="005F4515">
            <w:pPr>
              <w:rPr>
                <w:b/>
                <w:bCs/>
                <w:sz w:val="20"/>
                <w:szCs w:val="20"/>
              </w:rPr>
            </w:pPr>
            <w:r w:rsidRPr="005F4515">
              <w:rPr>
                <w:rFonts w:eastAsia="Aptos"/>
                <w:b/>
                <w:bCs/>
                <w:sz w:val="20"/>
                <w:szCs w:val="20"/>
              </w:rPr>
              <w:t>Example prompt(s)</w:t>
            </w:r>
          </w:p>
        </w:tc>
      </w:tr>
      <w:tr w:rsidR="005F4515" w14:paraId="610FE17D" w14:textId="77777777" w:rsidTr="005F4515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A7F487" w14:textId="77777777" w:rsidR="005F4515" w:rsidRPr="005F4515" w:rsidRDefault="005F4515" w:rsidP="005F4515">
            <w:pPr>
              <w:rPr>
                <w:sz w:val="20"/>
                <w:szCs w:val="20"/>
              </w:rPr>
            </w:pPr>
            <w:hyperlink r:id="rId14">
              <w:r w:rsidRPr="005F4515">
                <w:rPr>
                  <w:rStyle w:val="Hyperlink"/>
                  <w:rFonts w:eastAsia="Aptos" w:cs="Dubai"/>
                  <w:i/>
                  <w:iCs/>
                  <w:color w:val="467886"/>
                  <w:sz w:val="20"/>
                  <w:szCs w:val="20"/>
                </w:rPr>
                <w:t>https://www.grammarly.com</w:t>
              </w:r>
            </w:hyperlink>
            <w:r w:rsidRPr="005F4515">
              <w:rPr>
                <w:rFonts w:eastAsia="Apto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5CAAA6" w14:textId="5F6ABAB2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>15/12/2025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0B6059" w14:textId="77777777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>Check my work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7BF918" w14:textId="77777777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>Please check the following text for readability, grammar and syntax.</w:t>
            </w:r>
          </w:p>
        </w:tc>
      </w:tr>
      <w:tr w:rsidR="005F4515" w14:paraId="30FC0CD7" w14:textId="77777777" w:rsidTr="005F4515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A4D2B3" w14:textId="41F632C8" w:rsidR="005F4515" w:rsidRPr="005F4515" w:rsidRDefault="005F4515" w:rsidP="005F4515">
            <w:pPr>
              <w:rPr>
                <w:rFonts w:eastAsia="Aptos"/>
                <w:i/>
                <w:iCs/>
                <w:sz w:val="20"/>
                <w:szCs w:val="20"/>
              </w:rPr>
            </w:pPr>
            <w:hyperlink r:id="rId15" w:history="1">
              <w:r w:rsidRPr="005F4515">
                <w:rPr>
                  <w:rStyle w:val="Hyperlink"/>
                  <w:rFonts w:eastAsia="Aptos" w:cs="Dubai"/>
                  <w:i/>
                  <w:iCs/>
                  <w:sz w:val="20"/>
                  <w:szCs w:val="20"/>
                </w:rPr>
                <w:t>Https://perplexity.com</w:t>
              </w:r>
            </w:hyperlink>
          </w:p>
          <w:p w14:paraId="394A5519" w14:textId="662EA3CD" w:rsidR="005F4515" w:rsidRPr="005F4515" w:rsidRDefault="005F4515" w:rsidP="005F4515">
            <w:pPr>
              <w:rPr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AF6E01" w14:textId="3654E7B0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>01/12/2025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1C18F8" w14:textId="60E21F2A" w:rsidR="005F4515" w:rsidRPr="005F4515" w:rsidRDefault="005F4515" w:rsidP="005F4515">
            <w:pPr>
              <w:rPr>
                <w:rFonts w:eastAsia="Aptos"/>
                <w:i/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 xml:space="preserve">Help with </w:t>
            </w:r>
            <w:r w:rsidR="00063416">
              <w:rPr>
                <w:rFonts w:eastAsia="Aptos"/>
                <w:i/>
                <w:iCs/>
                <w:sz w:val="20"/>
                <w:szCs w:val="20"/>
              </w:rPr>
              <w:t>structuring</w:t>
            </w:r>
            <w:r w:rsidRPr="005F4515">
              <w:rPr>
                <w:rFonts w:eastAsia="Aptos"/>
                <w:i/>
                <w:iCs/>
                <w:sz w:val="20"/>
                <w:szCs w:val="20"/>
              </w:rPr>
              <w:t xml:space="preserve"> a </w:t>
            </w:r>
            <w:r w:rsidR="57A2DB97" w:rsidRPr="34664421">
              <w:rPr>
                <w:rFonts w:eastAsia="Aptos"/>
                <w:i/>
                <w:iCs/>
                <w:sz w:val="20"/>
                <w:szCs w:val="20"/>
              </w:rPr>
              <w:t>proposal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F6BEA1" w14:textId="6BDA5B63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i/>
                <w:iCs/>
                <w:sz w:val="20"/>
                <w:szCs w:val="20"/>
              </w:rPr>
              <w:t xml:space="preserve">Can you advise me on how to structure a </w:t>
            </w:r>
            <w:r w:rsidR="00063416">
              <w:rPr>
                <w:rFonts w:eastAsia="Aptos"/>
                <w:i/>
                <w:iCs/>
                <w:sz w:val="20"/>
                <w:szCs w:val="20"/>
              </w:rPr>
              <w:t xml:space="preserve">proposal for a research subject? How do I structure a method for a research proposal. </w:t>
            </w:r>
          </w:p>
        </w:tc>
      </w:tr>
      <w:tr w:rsidR="005F4515" w14:paraId="0EB39826" w14:textId="77777777" w:rsidTr="005F4515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857297" w14:textId="4A2CF549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 xml:space="preserve"> </w:t>
            </w:r>
            <w:hyperlink r:id="rId16" w:history="1">
              <w:r w:rsidRPr="005F4515">
                <w:rPr>
                  <w:rStyle w:val="Hyperlink"/>
                  <w:rFonts w:eastAsia="Aptos" w:cs="Dubai"/>
                  <w:sz w:val="20"/>
                  <w:szCs w:val="20"/>
                </w:rPr>
                <w:t>https://scispace.com</w:t>
              </w:r>
            </w:hyperlink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89E692" w14:textId="7FDA1C00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>15/12/2025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F2F1B" w14:textId="542B0793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>Aids in research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9EDDE5" w14:textId="75A9E823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>Can you help me find relevant science research papers relating to 3rm performance and rest period correlations</w:t>
            </w:r>
          </w:p>
        </w:tc>
      </w:tr>
      <w:tr w:rsidR="005F4515" w14:paraId="78AE3950" w14:textId="77777777" w:rsidTr="005F4515">
        <w:trPr>
          <w:trHeight w:val="300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D5F9D1" w14:textId="5DA070D2" w:rsidR="005F4515" w:rsidRPr="005F4515" w:rsidRDefault="005F4515" w:rsidP="005F4515">
            <w:pPr>
              <w:rPr>
                <w:rFonts w:eastAsia="Aptos"/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 xml:space="preserve"> </w:t>
            </w:r>
            <w:hyperlink r:id="rId17" w:history="1">
              <w:r w:rsidRPr="005F4515">
                <w:rPr>
                  <w:rStyle w:val="Hyperlink"/>
                  <w:rFonts w:eastAsia="Aptos" w:cs="Dubai"/>
                  <w:sz w:val="20"/>
                  <w:szCs w:val="20"/>
                </w:rPr>
                <w:t>https://www.litmaps.com</w:t>
              </w:r>
            </w:hyperlink>
          </w:p>
          <w:p w14:paraId="1AE0AA3F" w14:textId="67C84A83" w:rsidR="005F4515" w:rsidRPr="005F4515" w:rsidRDefault="005F4515" w:rsidP="005F4515">
            <w:pPr>
              <w:rPr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EFEE75" w14:textId="43908794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 xml:space="preserve"> 17/12/2025</w:t>
            </w:r>
          </w:p>
        </w:tc>
        <w:tc>
          <w:tcPr>
            <w:tcW w:w="1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9BC17E" w14:textId="28A8E773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>Aid in research</w:t>
            </w:r>
          </w:p>
        </w:tc>
        <w:tc>
          <w:tcPr>
            <w:tcW w:w="33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5AC117" w14:textId="7E4CF71D" w:rsidR="005F4515" w:rsidRPr="005F4515" w:rsidRDefault="005F4515" w:rsidP="005F4515">
            <w:pPr>
              <w:rPr>
                <w:sz w:val="20"/>
                <w:szCs w:val="20"/>
              </w:rPr>
            </w:pPr>
            <w:r w:rsidRPr="005F4515">
              <w:rPr>
                <w:rFonts w:eastAsia="Aptos"/>
                <w:sz w:val="20"/>
                <w:szCs w:val="20"/>
              </w:rPr>
              <w:t xml:space="preserve"> You give this 1 paper and it finds relevant research papers from around that subject matter in a </w:t>
            </w:r>
            <w:proofErr w:type="spellStart"/>
            <w:r w:rsidRPr="005F4515">
              <w:rPr>
                <w:rFonts w:eastAsia="Aptos"/>
                <w:sz w:val="20"/>
                <w:szCs w:val="20"/>
              </w:rPr>
              <w:t>mindmap</w:t>
            </w:r>
            <w:proofErr w:type="spellEnd"/>
          </w:p>
        </w:tc>
      </w:tr>
    </w:tbl>
    <w:p w14:paraId="772322CC" w14:textId="77777777" w:rsidR="005F4515" w:rsidRPr="00A406E5" w:rsidRDefault="005F4515" w:rsidP="005F4515">
      <w:pPr>
        <w:rPr>
          <w:rFonts w:ascii="Arial" w:hAnsi="Arial" w:cs="Arial"/>
        </w:rPr>
      </w:pPr>
    </w:p>
    <w:bookmarkEnd w:id="14"/>
    <w:p w14:paraId="170455A4" w14:textId="77777777" w:rsidR="005F4515" w:rsidRPr="00F94976" w:rsidRDefault="005F4515" w:rsidP="00062B40"/>
    <w:sectPr w:rsidR="005F4515" w:rsidRPr="00F94976" w:rsidSect="00926C35">
      <w:headerReference w:type="default" r:id="rId18"/>
      <w:footerReference w:type="even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Jo Kelleher" w:date="2026-01-08T15:41:00Z" w:initials="JK">
    <w:p w14:paraId="4FBA8AAE" w14:textId="445FE6F2" w:rsidR="006B31B4" w:rsidRDefault="006B31B4">
      <w:r>
        <w:annotationRef/>
      </w:r>
      <w:r w:rsidRPr="670BC442">
        <w:t>you could bullet point these objectives for clarity</w:t>
      </w:r>
    </w:p>
  </w:comment>
  <w:comment w:id="1" w:author="Jo Kelleher" w:date="2026-01-08T15:41:00Z" w:initials="JK">
    <w:p w14:paraId="3708A3AD" w14:textId="64E04091" w:rsidR="0023653D" w:rsidRDefault="0023653D">
      <w:r>
        <w:annotationRef/>
      </w:r>
      <w:r w:rsidRPr="6A7E38A1">
        <w:t>spelling - minute</w:t>
      </w:r>
    </w:p>
  </w:comment>
  <w:comment w:id="2" w:author="Jo Kelleher" w:date="2026-01-08T15:41:00Z" w:initials="JK">
    <w:p w14:paraId="270B8C48" w14:textId="47651FDE" w:rsidR="005C3A83" w:rsidRDefault="005C3A83">
      <w:r>
        <w:annotationRef/>
      </w:r>
      <w:r w:rsidRPr="1A201B80">
        <w:t>does this need to be a capital P?</w:t>
      </w:r>
    </w:p>
  </w:comment>
  <w:comment w:id="3" w:author="Jo Kelleher" w:date="2026-01-08T15:45:00Z" w:initials="JK">
    <w:p w14:paraId="63628EAB" w14:textId="7DA87B15" w:rsidR="0076122C" w:rsidRDefault="0076122C">
      <w:r>
        <w:annotationRef/>
      </w:r>
      <w:r w:rsidRPr="5252343B">
        <w:t>RPE will be assessed ?</w:t>
      </w:r>
    </w:p>
  </w:comment>
  <w:comment w:id="4" w:author="Jo Kelleher" w:date="2026-01-08T15:46:00Z" w:initials="JK">
    <w:p w14:paraId="59A5DD6E" w14:textId="47FBDEF2" w:rsidR="00D375CE" w:rsidRDefault="00D375CE">
      <w:r>
        <w:annotationRef/>
      </w:r>
      <w:r w:rsidRPr="3E87EA57">
        <w:t>Training history will be logged ...</w:t>
      </w:r>
    </w:p>
  </w:comment>
  <w:comment w:id="5" w:author="Jo Kelleher" w:date="2026-01-08T15:55:00Z" w:initials="JK">
    <w:p w14:paraId="1483B85E" w14:textId="364CFD10" w:rsidR="00FC7FD7" w:rsidRDefault="00FC7FD7">
      <w:r>
        <w:annotationRef/>
      </w:r>
      <w:r w:rsidRPr="22AD9B9A">
        <w:t>check sense here</w:t>
      </w:r>
    </w:p>
  </w:comment>
  <w:comment w:id="6" w:author="Jo Kelleher" w:date="2026-01-08T15:55:00Z" w:initials="JK">
    <w:p w14:paraId="34E9F441" w14:textId="761E6430" w:rsidR="009729D7" w:rsidRDefault="009729D7">
      <w:r>
        <w:annotationRef/>
      </w:r>
      <w:r w:rsidRPr="2E53198B">
        <w:t>spelling - velocities</w:t>
      </w:r>
    </w:p>
  </w:comment>
  <w:comment w:id="8" w:author="Jo Kelleher" w:date="2026-01-08T15:57:00Z" w:initials="JK">
    <w:p w14:paraId="7F52504B" w14:textId="6CD2F357" w:rsidR="00DE0EC5" w:rsidRDefault="00DE0EC5">
      <w:r>
        <w:annotationRef/>
      </w:r>
      <w:r w:rsidRPr="406CA7D1">
        <w:t>spelling</w:t>
      </w:r>
    </w:p>
  </w:comment>
  <w:comment w:id="9" w:author="Jo Kelleher" w:date="2026-01-08T15:58:00Z" w:initials="JK">
    <w:p w14:paraId="5C989D2D" w14:textId="1B6A5DDE" w:rsidR="00376E70" w:rsidRDefault="00376E70">
      <w:r>
        <w:annotationRef/>
      </w:r>
      <w:r w:rsidRPr="1B13D915">
        <w:t>spelling - protocols</w:t>
      </w:r>
    </w:p>
  </w:comment>
  <w:comment w:id="10" w:author="Jo Kelleher" w:date="2026-01-08T15:58:00Z" w:initials="JK">
    <w:p w14:paraId="08F095DB" w14:textId="56C41D63" w:rsidR="00EC4794" w:rsidRDefault="00EC4794">
      <w:r>
        <w:annotationRef/>
      </w:r>
      <w:r w:rsidRPr="4B68E0EE">
        <w:t>whether</w:t>
      </w:r>
    </w:p>
  </w:comment>
  <w:comment w:id="11" w:author="Jo Kelleher" w:date="2026-01-08T15:58:00Z" w:initials="JK">
    <w:p w14:paraId="5511FC37" w14:textId="0FACBEC0" w:rsidR="00CD706C" w:rsidRDefault="00CD706C">
      <w:r>
        <w:annotationRef/>
      </w:r>
      <w:r w:rsidRPr="2F46A405">
        <w:t>spelling - minutes</w:t>
      </w:r>
    </w:p>
  </w:comment>
  <w:comment w:id="12" w:author="Jo Kelleher" w:date="2026-01-08T15:59:00Z" w:initials="JK">
    <w:p w14:paraId="1AAE67DB" w14:textId="78E34ADA" w:rsidR="00577B51" w:rsidRDefault="00577B51">
      <w:r>
        <w:annotationRef/>
      </w:r>
      <w:r w:rsidRPr="21508A72">
        <w:t>check spelling - optimise</w:t>
      </w:r>
    </w:p>
  </w:comment>
  <w:comment w:id="13" w:author="Jo Kelleher" w:date="2026-01-08T15:59:00Z" w:initials="JK">
    <w:p w14:paraId="35966847" w14:textId="34D3D7A4" w:rsidR="002827BA" w:rsidRDefault="002827BA">
      <w:r>
        <w:annotationRef/>
      </w:r>
      <w:r w:rsidRPr="708BFADB">
        <w:t>spelling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BA8AAE" w15:done="1"/>
  <w15:commentEx w15:paraId="3708A3AD" w15:done="1"/>
  <w15:commentEx w15:paraId="270B8C48" w15:done="1"/>
  <w15:commentEx w15:paraId="63628EAB" w15:done="1"/>
  <w15:commentEx w15:paraId="59A5DD6E" w15:done="1"/>
  <w15:commentEx w15:paraId="1483B85E" w15:done="1"/>
  <w15:commentEx w15:paraId="34E9F441" w15:done="1"/>
  <w15:commentEx w15:paraId="7F52504B" w15:done="1"/>
  <w15:commentEx w15:paraId="5C989D2D" w15:done="1"/>
  <w15:commentEx w15:paraId="08F095DB" w15:done="1"/>
  <w15:commentEx w15:paraId="5511FC37" w15:done="1"/>
  <w15:commentEx w15:paraId="1AAE67DB" w15:done="1"/>
  <w15:commentEx w15:paraId="35966847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846FC8E" w16cex:dateUtc="2026-01-08T15:41:00Z"/>
  <w16cex:commentExtensible w16cex:durableId="0DB3F4A7" w16cex:dateUtc="2026-01-08T15:41:00Z"/>
  <w16cex:commentExtensible w16cex:durableId="7D3A3C6F" w16cex:dateUtc="2026-01-08T15:41:00Z"/>
  <w16cex:commentExtensible w16cex:durableId="2C8E7D31" w16cex:dateUtc="2026-01-08T15:45:00Z"/>
  <w16cex:commentExtensible w16cex:durableId="4C82A7F7" w16cex:dateUtc="2026-01-08T15:46:00Z"/>
  <w16cex:commentExtensible w16cex:durableId="7B2BE924" w16cex:dateUtc="2026-01-08T15:55:00Z"/>
  <w16cex:commentExtensible w16cex:durableId="5F37C0F1" w16cex:dateUtc="2026-01-08T15:55:00Z"/>
  <w16cex:commentExtensible w16cex:durableId="57B8CE31" w16cex:dateUtc="2026-01-08T15:57:00Z"/>
  <w16cex:commentExtensible w16cex:durableId="4DE30E3E" w16cex:dateUtc="2026-01-08T15:58:00Z"/>
  <w16cex:commentExtensible w16cex:durableId="3566A526" w16cex:dateUtc="2026-01-08T15:58:00Z"/>
  <w16cex:commentExtensible w16cex:durableId="78DCF2B6" w16cex:dateUtc="2026-01-08T15:58:00Z"/>
  <w16cex:commentExtensible w16cex:durableId="02E243EE" w16cex:dateUtc="2026-01-08T15:59:00Z"/>
  <w16cex:commentExtensible w16cex:durableId="28BF9DDD" w16cex:dateUtc="2026-01-08T15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BA8AAE" w16cid:durableId="0846FC8E"/>
  <w16cid:commentId w16cid:paraId="3708A3AD" w16cid:durableId="0DB3F4A7"/>
  <w16cid:commentId w16cid:paraId="270B8C48" w16cid:durableId="7D3A3C6F"/>
  <w16cid:commentId w16cid:paraId="63628EAB" w16cid:durableId="2C8E7D31"/>
  <w16cid:commentId w16cid:paraId="59A5DD6E" w16cid:durableId="4C82A7F7"/>
  <w16cid:commentId w16cid:paraId="1483B85E" w16cid:durableId="7B2BE924"/>
  <w16cid:commentId w16cid:paraId="34E9F441" w16cid:durableId="5F37C0F1"/>
  <w16cid:commentId w16cid:paraId="7F52504B" w16cid:durableId="57B8CE31"/>
  <w16cid:commentId w16cid:paraId="5C989D2D" w16cid:durableId="4DE30E3E"/>
  <w16cid:commentId w16cid:paraId="08F095DB" w16cid:durableId="3566A526"/>
  <w16cid:commentId w16cid:paraId="5511FC37" w16cid:durableId="78DCF2B6"/>
  <w16cid:commentId w16cid:paraId="1AAE67DB" w16cid:durableId="02E243EE"/>
  <w16cid:commentId w16cid:paraId="35966847" w16cid:durableId="28BF9DD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3477A" w14:textId="77777777" w:rsidR="00382C2C" w:rsidRPr="0098512F" w:rsidRDefault="00382C2C" w:rsidP="00F703DC">
      <w:r w:rsidRPr="0098512F">
        <w:separator/>
      </w:r>
    </w:p>
  </w:endnote>
  <w:endnote w:type="continuationSeparator" w:id="0">
    <w:p w14:paraId="6C9FB248" w14:textId="77777777" w:rsidR="00382C2C" w:rsidRPr="0098512F" w:rsidRDefault="00382C2C" w:rsidP="00F703DC">
      <w:r w:rsidRPr="0098512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00374611"/>
      <w:docPartObj>
        <w:docPartGallery w:val="Page Numbers (Bottom of Page)"/>
        <w:docPartUnique/>
      </w:docPartObj>
    </w:sdtPr>
    <w:sdtContent>
      <w:p w14:paraId="77A78588" w14:textId="44A694DA" w:rsidR="003F6220" w:rsidRDefault="003F6220" w:rsidP="00E33F3D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CBAD5C" w14:textId="77777777" w:rsidR="003F6220" w:rsidRDefault="003F6220" w:rsidP="003F622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60187640"/>
      <w:docPartObj>
        <w:docPartGallery w:val="Page Numbers (Bottom of Page)"/>
        <w:docPartUnique/>
      </w:docPartObj>
    </w:sdtPr>
    <w:sdtContent>
      <w:p w14:paraId="5F813C2D" w14:textId="354813D4" w:rsidR="003F6220" w:rsidRDefault="003F6220" w:rsidP="00E33F3D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ED6FC6" w14:textId="77777777" w:rsidR="003F6220" w:rsidRDefault="003F6220" w:rsidP="003F622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A518" w14:textId="77777777" w:rsidR="00382C2C" w:rsidRPr="0098512F" w:rsidRDefault="00382C2C" w:rsidP="00F703DC">
      <w:r w:rsidRPr="0098512F">
        <w:separator/>
      </w:r>
    </w:p>
  </w:footnote>
  <w:footnote w:type="continuationSeparator" w:id="0">
    <w:p w14:paraId="184C36AE" w14:textId="77777777" w:rsidR="00382C2C" w:rsidRPr="0098512F" w:rsidRDefault="00382C2C" w:rsidP="00F703DC">
      <w:r w:rsidRPr="0098512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F5616" w14:textId="063B733D" w:rsidR="00F703DC" w:rsidRPr="0098512F" w:rsidRDefault="00F703DC">
    <w:pPr>
      <w:pStyle w:val="Header"/>
    </w:pPr>
    <w:r w:rsidRPr="0098512F">
      <w:t>BMSS500</w:t>
    </w:r>
    <w:r w:rsidR="00062B40">
      <w:t>3</w:t>
    </w:r>
    <w:r w:rsidRPr="0098512F">
      <w:tab/>
    </w:r>
    <w:r w:rsidRPr="0098512F">
      <w:tab/>
      <w:t>Joshua Harvey 2405385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2ZF61hB" int2:invalidationBookmarkName="" int2:hashCode="Scg47gsd6Jz2zr" int2:id="bvP0k2m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03F1E"/>
    <w:multiLevelType w:val="hybridMultilevel"/>
    <w:tmpl w:val="88D4C686"/>
    <w:lvl w:ilvl="0" w:tplc="47DAF2C2">
      <w:start w:val="48"/>
      <w:numFmt w:val="bullet"/>
      <w:lvlText w:val="-"/>
      <w:lvlJc w:val="left"/>
      <w:pPr>
        <w:ind w:left="720" w:hanging="360"/>
      </w:pPr>
      <w:rPr>
        <w:rFonts w:ascii="Aptos" w:eastAsiaTheme="majorEastAsia" w:hAnsi="Apto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921F2"/>
    <w:multiLevelType w:val="multilevel"/>
    <w:tmpl w:val="FD7A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1C37A7"/>
    <w:multiLevelType w:val="hybridMultilevel"/>
    <w:tmpl w:val="D1FA0CFC"/>
    <w:lvl w:ilvl="0" w:tplc="19BA5D68">
      <w:numFmt w:val="bullet"/>
      <w:lvlText w:val="-"/>
      <w:lvlJc w:val="left"/>
      <w:pPr>
        <w:ind w:left="720" w:hanging="360"/>
      </w:pPr>
      <w:rPr>
        <w:rFonts w:ascii="Dubai" w:eastAsiaTheme="minorEastAsia" w:hAnsi="Dubai" w:cs="Duba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032759">
    <w:abstractNumId w:val="2"/>
  </w:num>
  <w:num w:numId="2" w16cid:durableId="697778978">
    <w:abstractNumId w:val="0"/>
  </w:num>
  <w:num w:numId="3" w16cid:durableId="124276000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o Kelleher">
    <w15:presenceInfo w15:providerId="AD" w15:userId="S::j.kelleher@uwtsd.ac.uk::64dcd577-41a8-4bc8-986e-fa7bbfa3d2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DC"/>
    <w:rsid w:val="000034CB"/>
    <w:rsid w:val="00003D9C"/>
    <w:rsid w:val="00004989"/>
    <w:rsid w:val="00004F93"/>
    <w:rsid w:val="00005B40"/>
    <w:rsid w:val="00006F80"/>
    <w:rsid w:val="00007031"/>
    <w:rsid w:val="000106CE"/>
    <w:rsid w:val="000169E8"/>
    <w:rsid w:val="00016ED6"/>
    <w:rsid w:val="000258DF"/>
    <w:rsid w:val="000325E8"/>
    <w:rsid w:val="00035D3A"/>
    <w:rsid w:val="00041555"/>
    <w:rsid w:val="000416A9"/>
    <w:rsid w:val="00041985"/>
    <w:rsid w:val="0004488E"/>
    <w:rsid w:val="00044F6A"/>
    <w:rsid w:val="00050145"/>
    <w:rsid w:val="00052790"/>
    <w:rsid w:val="00053F66"/>
    <w:rsid w:val="000546D2"/>
    <w:rsid w:val="00054B38"/>
    <w:rsid w:val="00054E6F"/>
    <w:rsid w:val="000570C3"/>
    <w:rsid w:val="000602E7"/>
    <w:rsid w:val="00060C4F"/>
    <w:rsid w:val="00061926"/>
    <w:rsid w:val="0006228D"/>
    <w:rsid w:val="00062B40"/>
    <w:rsid w:val="00063416"/>
    <w:rsid w:val="000709CE"/>
    <w:rsid w:val="000714C8"/>
    <w:rsid w:val="000718FB"/>
    <w:rsid w:val="00075216"/>
    <w:rsid w:val="00076A8B"/>
    <w:rsid w:val="00077C20"/>
    <w:rsid w:val="00080FC8"/>
    <w:rsid w:val="0008193A"/>
    <w:rsid w:val="0008367C"/>
    <w:rsid w:val="000905DF"/>
    <w:rsid w:val="00095A67"/>
    <w:rsid w:val="000B0B8D"/>
    <w:rsid w:val="000B6ECB"/>
    <w:rsid w:val="000C2A68"/>
    <w:rsid w:val="000C4A61"/>
    <w:rsid w:val="000C53B1"/>
    <w:rsid w:val="000D663A"/>
    <w:rsid w:val="000D72C7"/>
    <w:rsid w:val="000E0DB3"/>
    <w:rsid w:val="000E3834"/>
    <w:rsid w:val="000F1726"/>
    <w:rsid w:val="000F2EDD"/>
    <w:rsid w:val="00100487"/>
    <w:rsid w:val="001005D9"/>
    <w:rsid w:val="0010078F"/>
    <w:rsid w:val="00103E86"/>
    <w:rsid w:val="00107D23"/>
    <w:rsid w:val="00107D8D"/>
    <w:rsid w:val="001102DC"/>
    <w:rsid w:val="00110CE6"/>
    <w:rsid w:val="00111BB2"/>
    <w:rsid w:val="001142F0"/>
    <w:rsid w:val="0011740C"/>
    <w:rsid w:val="001209F4"/>
    <w:rsid w:val="001241D9"/>
    <w:rsid w:val="0012449F"/>
    <w:rsid w:val="00140F5E"/>
    <w:rsid w:val="00150D92"/>
    <w:rsid w:val="00151D23"/>
    <w:rsid w:val="00153000"/>
    <w:rsid w:val="0015723E"/>
    <w:rsid w:val="00163EA3"/>
    <w:rsid w:val="0016458B"/>
    <w:rsid w:val="0016556B"/>
    <w:rsid w:val="00170482"/>
    <w:rsid w:val="00171F2D"/>
    <w:rsid w:val="001727F9"/>
    <w:rsid w:val="00172AC2"/>
    <w:rsid w:val="001732E7"/>
    <w:rsid w:val="00177E4A"/>
    <w:rsid w:val="00181540"/>
    <w:rsid w:val="001879FB"/>
    <w:rsid w:val="00191990"/>
    <w:rsid w:val="00194A2F"/>
    <w:rsid w:val="00195570"/>
    <w:rsid w:val="001A0852"/>
    <w:rsid w:val="001A224D"/>
    <w:rsid w:val="001A2EC7"/>
    <w:rsid w:val="001A6F72"/>
    <w:rsid w:val="001B0333"/>
    <w:rsid w:val="001B0521"/>
    <w:rsid w:val="001B2CD4"/>
    <w:rsid w:val="001B2F3E"/>
    <w:rsid w:val="001B606E"/>
    <w:rsid w:val="001C1BBD"/>
    <w:rsid w:val="001C24BA"/>
    <w:rsid w:val="001C6BBB"/>
    <w:rsid w:val="001D0978"/>
    <w:rsid w:val="001D70B3"/>
    <w:rsid w:val="001E14B1"/>
    <w:rsid w:val="001E5726"/>
    <w:rsid w:val="001F0B6D"/>
    <w:rsid w:val="001F16B8"/>
    <w:rsid w:val="001F37D8"/>
    <w:rsid w:val="001F4BCF"/>
    <w:rsid w:val="001F7D11"/>
    <w:rsid w:val="00207F19"/>
    <w:rsid w:val="00211AF9"/>
    <w:rsid w:val="0021502E"/>
    <w:rsid w:val="00222325"/>
    <w:rsid w:val="00230574"/>
    <w:rsid w:val="00231851"/>
    <w:rsid w:val="00232DC1"/>
    <w:rsid w:val="0023606A"/>
    <w:rsid w:val="0023653D"/>
    <w:rsid w:val="0024243C"/>
    <w:rsid w:val="0024406D"/>
    <w:rsid w:val="00250317"/>
    <w:rsid w:val="0025041A"/>
    <w:rsid w:val="002526B3"/>
    <w:rsid w:val="00252917"/>
    <w:rsid w:val="00252B9F"/>
    <w:rsid w:val="00252EB3"/>
    <w:rsid w:val="00260273"/>
    <w:rsid w:val="002620FF"/>
    <w:rsid w:val="00262A85"/>
    <w:rsid w:val="00263360"/>
    <w:rsid w:val="0026412D"/>
    <w:rsid w:val="0026490B"/>
    <w:rsid w:val="0026629C"/>
    <w:rsid w:val="00266E3B"/>
    <w:rsid w:val="002674DC"/>
    <w:rsid w:val="002775A5"/>
    <w:rsid w:val="002778DD"/>
    <w:rsid w:val="00281F49"/>
    <w:rsid w:val="002827BA"/>
    <w:rsid w:val="0028473A"/>
    <w:rsid w:val="00287437"/>
    <w:rsid w:val="00296271"/>
    <w:rsid w:val="00297092"/>
    <w:rsid w:val="00297427"/>
    <w:rsid w:val="002A7604"/>
    <w:rsid w:val="002B1091"/>
    <w:rsid w:val="002B3EA2"/>
    <w:rsid w:val="002B5B39"/>
    <w:rsid w:val="002C3AC5"/>
    <w:rsid w:val="002C4C45"/>
    <w:rsid w:val="002C7BC7"/>
    <w:rsid w:val="002D2EE2"/>
    <w:rsid w:val="002D76DE"/>
    <w:rsid w:val="002E663D"/>
    <w:rsid w:val="002E7F35"/>
    <w:rsid w:val="002F4CDE"/>
    <w:rsid w:val="002F57F3"/>
    <w:rsid w:val="00301872"/>
    <w:rsid w:val="00302E3B"/>
    <w:rsid w:val="003055F0"/>
    <w:rsid w:val="00306155"/>
    <w:rsid w:val="00310569"/>
    <w:rsid w:val="00320416"/>
    <w:rsid w:val="00321E57"/>
    <w:rsid w:val="00322F37"/>
    <w:rsid w:val="003240D8"/>
    <w:rsid w:val="00326F74"/>
    <w:rsid w:val="00333ADC"/>
    <w:rsid w:val="00342922"/>
    <w:rsid w:val="00345A0C"/>
    <w:rsid w:val="00350469"/>
    <w:rsid w:val="003542CD"/>
    <w:rsid w:val="00357ACB"/>
    <w:rsid w:val="00362060"/>
    <w:rsid w:val="00362346"/>
    <w:rsid w:val="003637F1"/>
    <w:rsid w:val="00364F4F"/>
    <w:rsid w:val="00370565"/>
    <w:rsid w:val="00370608"/>
    <w:rsid w:val="00370740"/>
    <w:rsid w:val="00370872"/>
    <w:rsid w:val="003743C8"/>
    <w:rsid w:val="00376E70"/>
    <w:rsid w:val="00380467"/>
    <w:rsid w:val="00382C2C"/>
    <w:rsid w:val="00384685"/>
    <w:rsid w:val="00392897"/>
    <w:rsid w:val="003933C4"/>
    <w:rsid w:val="00394985"/>
    <w:rsid w:val="003974B7"/>
    <w:rsid w:val="00397F4E"/>
    <w:rsid w:val="003A4233"/>
    <w:rsid w:val="003C2142"/>
    <w:rsid w:val="003D49DC"/>
    <w:rsid w:val="003E3C41"/>
    <w:rsid w:val="003E752A"/>
    <w:rsid w:val="003F042B"/>
    <w:rsid w:val="003F6220"/>
    <w:rsid w:val="003F6D42"/>
    <w:rsid w:val="003F77CC"/>
    <w:rsid w:val="00401FE1"/>
    <w:rsid w:val="004028BD"/>
    <w:rsid w:val="0040483F"/>
    <w:rsid w:val="00410C42"/>
    <w:rsid w:val="004132C9"/>
    <w:rsid w:val="00413823"/>
    <w:rsid w:val="00414AAE"/>
    <w:rsid w:val="00420B21"/>
    <w:rsid w:val="00421A9E"/>
    <w:rsid w:val="0042674C"/>
    <w:rsid w:val="00432903"/>
    <w:rsid w:val="004357D7"/>
    <w:rsid w:val="004370D7"/>
    <w:rsid w:val="00440B66"/>
    <w:rsid w:val="00440D3F"/>
    <w:rsid w:val="00440F43"/>
    <w:rsid w:val="00443F97"/>
    <w:rsid w:val="004476B8"/>
    <w:rsid w:val="004518D5"/>
    <w:rsid w:val="0045272F"/>
    <w:rsid w:val="00461A9A"/>
    <w:rsid w:val="004643E8"/>
    <w:rsid w:val="004666BB"/>
    <w:rsid w:val="004712EA"/>
    <w:rsid w:val="004738BF"/>
    <w:rsid w:val="00476133"/>
    <w:rsid w:val="004771BD"/>
    <w:rsid w:val="00483B95"/>
    <w:rsid w:val="004842FB"/>
    <w:rsid w:val="0048549C"/>
    <w:rsid w:val="00486A4B"/>
    <w:rsid w:val="004A458B"/>
    <w:rsid w:val="004A537D"/>
    <w:rsid w:val="004A6523"/>
    <w:rsid w:val="004B25BE"/>
    <w:rsid w:val="004B2B1E"/>
    <w:rsid w:val="004B3868"/>
    <w:rsid w:val="004B4065"/>
    <w:rsid w:val="004B7BF4"/>
    <w:rsid w:val="004C02D3"/>
    <w:rsid w:val="004C73E0"/>
    <w:rsid w:val="004D78BC"/>
    <w:rsid w:val="004E05C0"/>
    <w:rsid w:val="004E489F"/>
    <w:rsid w:val="004E5617"/>
    <w:rsid w:val="004E75D3"/>
    <w:rsid w:val="004F021F"/>
    <w:rsid w:val="004F0263"/>
    <w:rsid w:val="004F036C"/>
    <w:rsid w:val="004F128B"/>
    <w:rsid w:val="004F1CC0"/>
    <w:rsid w:val="004F2E18"/>
    <w:rsid w:val="004F6F12"/>
    <w:rsid w:val="00500406"/>
    <w:rsid w:val="00501935"/>
    <w:rsid w:val="005028B6"/>
    <w:rsid w:val="0050291A"/>
    <w:rsid w:val="00503885"/>
    <w:rsid w:val="0050719B"/>
    <w:rsid w:val="00516C95"/>
    <w:rsid w:val="0052269C"/>
    <w:rsid w:val="00524789"/>
    <w:rsid w:val="005311BF"/>
    <w:rsid w:val="00535B05"/>
    <w:rsid w:val="00542EB3"/>
    <w:rsid w:val="00544727"/>
    <w:rsid w:val="00545E9B"/>
    <w:rsid w:val="00546525"/>
    <w:rsid w:val="00550778"/>
    <w:rsid w:val="0055330F"/>
    <w:rsid w:val="00555EBA"/>
    <w:rsid w:val="00560712"/>
    <w:rsid w:val="00570DC2"/>
    <w:rsid w:val="00572232"/>
    <w:rsid w:val="00575543"/>
    <w:rsid w:val="00575FA2"/>
    <w:rsid w:val="00577B51"/>
    <w:rsid w:val="00577BF0"/>
    <w:rsid w:val="005808F0"/>
    <w:rsid w:val="005852CB"/>
    <w:rsid w:val="00590C96"/>
    <w:rsid w:val="00590FC8"/>
    <w:rsid w:val="00592299"/>
    <w:rsid w:val="005923FD"/>
    <w:rsid w:val="005978F2"/>
    <w:rsid w:val="005A0B30"/>
    <w:rsid w:val="005A2D6C"/>
    <w:rsid w:val="005A36C0"/>
    <w:rsid w:val="005A528E"/>
    <w:rsid w:val="005A636D"/>
    <w:rsid w:val="005B3B46"/>
    <w:rsid w:val="005B4BC5"/>
    <w:rsid w:val="005C07BB"/>
    <w:rsid w:val="005C0D32"/>
    <w:rsid w:val="005C0ED2"/>
    <w:rsid w:val="005C3A83"/>
    <w:rsid w:val="005D4025"/>
    <w:rsid w:val="005D4A1F"/>
    <w:rsid w:val="005D6BDB"/>
    <w:rsid w:val="005E34A9"/>
    <w:rsid w:val="005E43CF"/>
    <w:rsid w:val="005E5898"/>
    <w:rsid w:val="005E592F"/>
    <w:rsid w:val="005E6278"/>
    <w:rsid w:val="005F4515"/>
    <w:rsid w:val="005F7A62"/>
    <w:rsid w:val="006031E3"/>
    <w:rsid w:val="006035DF"/>
    <w:rsid w:val="00607AD2"/>
    <w:rsid w:val="00611FAC"/>
    <w:rsid w:val="00614B3D"/>
    <w:rsid w:val="00616B0F"/>
    <w:rsid w:val="006204A6"/>
    <w:rsid w:val="00622A47"/>
    <w:rsid w:val="00622FC2"/>
    <w:rsid w:val="00630901"/>
    <w:rsid w:val="00634FC6"/>
    <w:rsid w:val="00636AE6"/>
    <w:rsid w:val="00641894"/>
    <w:rsid w:val="00642673"/>
    <w:rsid w:val="00643648"/>
    <w:rsid w:val="00644501"/>
    <w:rsid w:val="00644ECE"/>
    <w:rsid w:val="00652459"/>
    <w:rsid w:val="00654CF8"/>
    <w:rsid w:val="00656772"/>
    <w:rsid w:val="0066540A"/>
    <w:rsid w:val="006668BE"/>
    <w:rsid w:val="00674205"/>
    <w:rsid w:val="006748E5"/>
    <w:rsid w:val="006776F3"/>
    <w:rsid w:val="006806D7"/>
    <w:rsid w:val="00692942"/>
    <w:rsid w:val="00693B2F"/>
    <w:rsid w:val="00697756"/>
    <w:rsid w:val="006A1779"/>
    <w:rsid w:val="006A1F83"/>
    <w:rsid w:val="006B31B4"/>
    <w:rsid w:val="006B404A"/>
    <w:rsid w:val="006C10E1"/>
    <w:rsid w:val="006C21CB"/>
    <w:rsid w:val="006C4A28"/>
    <w:rsid w:val="006C59AE"/>
    <w:rsid w:val="006C5EAE"/>
    <w:rsid w:val="006D4C5A"/>
    <w:rsid w:val="006D77AB"/>
    <w:rsid w:val="006E0682"/>
    <w:rsid w:val="006E2912"/>
    <w:rsid w:val="006E3B79"/>
    <w:rsid w:val="006F2C48"/>
    <w:rsid w:val="006F31A4"/>
    <w:rsid w:val="0070015A"/>
    <w:rsid w:val="007007B3"/>
    <w:rsid w:val="00701EE2"/>
    <w:rsid w:val="00706FCE"/>
    <w:rsid w:val="00707C6F"/>
    <w:rsid w:val="00707F43"/>
    <w:rsid w:val="007135C5"/>
    <w:rsid w:val="00716399"/>
    <w:rsid w:val="00716832"/>
    <w:rsid w:val="0072006F"/>
    <w:rsid w:val="00721724"/>
    <w:rsid w:val="0072358E"/>
    <w:rsid w:val="0072384F"/>
    <w:rsid w:val="0073501C"/>
    <w:rsid w:val="0073619E"/>
    <w:rsid w:val="007432C5"/>
    <w:rsid w:val="0074466E"/>
    <w:rsid w:val="00750AE6"/>
    <w:rsid w:val="007538BA"/>
    <w:rsid w:val="00754C68"/>
    <w:rsid w:val="0076078D"/>
    <w:rsid w:val="0076122C"/>
    <w:rsid w:val="00761607"/>
    <w:rsid w:val="007624E7"/>
    <w:rsid w:val="0076299C"/>
    <w:rsid w:val="007657F1"/>
    <w:rsid w:val="00767CA6"/>
    <w:rsid w:val="00775F11"/>
    <w:rsid w:val="00777A26"/>
    <w:rsid w:val="00783A96"/>
    <w:rsid w:val="00790C2F"/>
    <w:rsid w:val="00797409"/>
    <w:rsid w:val="0079752B"/>
    <w:rsid w:val="007A1CBA"/>
    <w:rsid w:val="007A26F6"/>
    <w:rsid w:val="007A57E3"/>
    <w:rsid w:val="007A59D4"/>
    <w:rsid w:val="007A5D7E"/>
    <w:rsid w:val="007B1639"/>
    <w:rsid w:val="007B43F7"/>
    <w:rsid w:val="007B5368"/>
    <w:rsid w:val="007C15D8"/>
    <w:rsid w:val="007D35BF"/>
    <w:rsid w:val="007E0912"/>
    <w:rsid w:val="007E176D"/>
    <w:rsid w:val="007F1E5C"/>
    <w:rsid w:val="007F2632"/>
    <w:rsid w:val="007F3338"/>
    <w:rsid w:val="007F45E2"/>
    <w:rsid w:val="007F4C63"/>
    <w:rsid w:val="007F62B5"/>
    <w:rsid w:val="007F662F"/>
    <w:rsid w:val="008047B8"/>
    <w:rsid w:val="008104E8"/>
    <w:rsid w:val="0081132A"/>
    <w:rsid w:val="008150F7"/>
    <w:rsid w:val="0081796F"/>
    <w:rsid w:val="00820F3B"/>
    <w:rsid w:val="00822C4E"/>
    <w:rsid w:val="0082390D"/>
    <w:rsid w:val="008242DD"/>
    <w:rsid w:val="0084019F"/>
    <w:rsid w:val="008411D7"/>
    <w:rsid w:val="00844058"/>
    <w:rsid w:val="008445FB"/>
    <w:rsid w:val="00845D4C"/>
    <w:rsid w:val="00846C89"/>
    <w:rsid w:val="00851A00"/>
    <w:rsid w:val="0085396A"/>
    <w:rsid w:val="00853D37"/>
    <w:rsid w:val="00855478"/>
    <w:rsid w:val="00855BD1"/>
    <w:rsid w:val="0085618D"/>
    <w:rsid w:val="0086200B"/>
    <w:rsid w:val="00864F5A"/>
    <w:rsid w:val="008679F5"/>
    <w:rsid w:val="00870CA4"/>
    <w:rsid w:val="00872EB2"/>
    <w:rsid w:val="008730B4"/>
    <w:rsid w:val="00873CF8"/>
    <w:rsid w:val="008761E3"/>
    <w:rsid w:val="008777CB"/>
    <w:rsid w:val="00880AEF"/>
    <w:rsid w:val="00880B7B"/>
    <w:rsid w:val="0088205F"/>
    <w:rsid w:val="0088638A"/>
    <w:rsid w:val="00887A3E"/>
    <w:rsid w:val="008959F5"/>
    <w:rsid w:val="008A2FFC"/>
    <w:rsid w:val="008B03EC"/>
    <w:rsid w:val="008B429A"/>
    <w:rsid w:val="008B6EED"/>
    <w:rsid w:val="008C2F58"/>
    <w:rsid w:val="008C6D4D"/>
    <w:rsid w:val="008D50FC"/>
    <w:rsid w:val="008E0DEC"/>
    <w:rsid w:val="008E1305"/>
    <w:rsid w:val="008E27C9"/>
    <w:rsid w:val="008F2DC1"/>
    <w:rsid w:val="008F5E90"/>
    <w:rsid w:val="00901849"/>
    <w:rsid w:val="009074EC"/>
    <w:rsid w:val="00910577"/>
    <w:rsid w:val="009107AC"/>
    <w:rsid w:val="00912FDD"/>
    <w:rsid w:val="00913AF5"/>
    <w:rsid w:val="009142B8"/>
    <w:rsid w:val="00916E54"/>
    <w:rsid w:val="00917D25"/>
    <w:rsid w:val="009203C8"/>
    <w:rsid w:val="0092270F"/>
    <w:rsid w:val="00922CC8"/>
    <w:rsid w:val="009231C7"/>
    <w:rsid w:val="0092335B"/>
    <w:rsid w:val="00926C35"/>
    <w:rsid w:val="009371D1"/>
    <w:rsid w:val="00937C99"/>
    <w:rsid w:val="00937EF1"/>
    <w:rsid w:val="00940377"/>
    <w:rsid w:val="00940520"/>
    <w:rsid w:val="00952FE1"/>
    <w:rsid w:val="00956966"/>
    <w:rsid w:val="0095733B"/>
    <w:rsid w:val="0096048F"/>
    <w:rsid w:val="009638FA"/>
    <w:rsid w:val="00964AF2"/>
    <w:rsid w:val="009672DE"/>
    <w:rsid w:val="009729D7"/>
    <w:rsid w:val="00975334"/>
    <w:rsid w:val="00977CD6"/>
    <w:rsid w:val="00980451"/>
    <w:rsid w:val="00980931"/>
    <w:rsid w:val="0098113E"/>
    <w:rsid w:val="00982595"/>
    <w:rsid w:val="0098512F"/>
    <w:rsid w:val="009903EE"/>
    <w:rsid w:val="00991617"/>
    <w:rsid w:val="00991869"/>
    <w:rsid w:val="00991A28"/>
    <w:rsid w:val="00994ACE"/>
    <w:rsid w:val="009965FE"/>
    <w:rsid w:val="00996819"/>
    <w:rsid w:val="009A0684"/>
    <w:rsid w:val="009A08A5"/>
    <w:rsid w:val="009A65E3"/>
    <w:rsid w:val="009B4A92"/>
    <w:rsid w:val="009B6A92"/>
    <w:rsid w:val="009C4DE2"/>
    <w:rsid w:val="009D63C9"/>
    <w:rsid w:val="009E0EB5"/>
    <w:rsid w:val="009E1C4D"/>
    <w:rsid w:val="009F20A2"/>
    <w:rsid w:val="009F2D72"/>
    <w:rsid w:val="00A01E89"/>
    <w:rsid w:val="00A03814"/>
    <w:rsid w:val="00A0411E"/>
    <w:rsid w:val="00A05E30"/>
    <w:rsid w:val="00A145D4"/>
    <w:rsid w:val="00A16D08"/>
    <w:rsid w:val="00A178CD"/>
    <w:rsid w:val="00A215A3"/>
    <w:rsid w:val="00A2361F"/>
    <w:rsid w:val="00A24735"/>
    <w:rsid w:val="00A300B3"/>
    <w:rsid w:val="00A30612"/>
    <w:rsid w:val="00A312CD"/>
    <w:rsid w:val="00A31AB6"/>
    <w:rsid w:val="00A35D05"/>
    <w:rsid w:val="00A36B1D"/>
    <w:rsid w:val="00A41234"/>
    <w:rsid w:val="00A429F5"/>
    <w:rsid w:val="00A46F41"/>
    <w:rsid w:val="00A51589"/>
    <w:rsid w:val="00A576DF"/>
    <w:rsid w:val="00A63B9A"/>
    <w:rsid w:val="00A6574C"/>
    <w:rsid w:val="00A76758"/>
    <w:rsid w:val="00A90B1D"/>
    <w:rsid w:val="00A91989"/>
    <w:rsid w:val="00A97228"/>
    <w:rsid w:val="00AA5BAF"/>
    <w:rsid w:val="00AB08B6"/>
    <w:rsid w:val="00AB18A3"/>
    <w:rsid w:val="00AB2C31"/>
    <w:rsid w:val="00AB2EDC"/>
    <w:rsid w:val="00AB6F62"/>
    <w:rsid w:val="00AC0460"/>
    <w:rsid w:val="00AC6363"/>
    <w:rsid w:val="00AC6D46"/>
    <w:rsid w:val="00AC7385"/>
    <w:rsid w:val="00AD1127"/>
    <w:rsid w:val="00AD4658"/>
    <w:rsid w:val="00AD48A0"/>
    <w:rsid w:val="00AD5CAD"/>
    <w:rsid w:val="00AE19A5"/>
    <w:rsid w:val="00AE629D"/>
    <w:rsid w:val="00AE6C05"/>
    <w:rsid w:val="00AF2126"/>
    <w:rsid w:val="00AF6963"/>
    <w:rsid w:val="00AF6D05"/>
    <w:rsid w:val="00B0006A"/>
    <w:rsid w:val="00B0526E"/>
    <w:rsid w:val="00B13B19"/>
    <w:rsid w:val="00B17F6B"/>
    <w:rsid w:val="00B203F6"/>
    <w:rsid w:val="00B223AD"/>
    <w:rsid w:val="00B24614"/>
    <w:rsid w:val="00B24685"/>
    <w:rsid w:val="00B24CA6"/>
    <w:rsid w:val="00B26266"/>
    <w:rsid w:val="00B26846"/>
    <w:rsid w:val="00B32983"/>
    <w:rsid w:val="00B36F3C"/>
    <w:rsid w:val="00B3760D"/>
    <w:rsid w:val="00B41340"/>
    <w:rsid w:val="00B50089"/>
    <w:rsid w:val="00B55D5D"/>
    <w:rsid w:val="00B604BC"/>
    <w:rsid w:val="00B60668"/>
    <w:rsid w:val="00B62E7A"/>
    <w:rsid w:val="00B65705"/>
    <w:rsid w:val="00B66993"/>
    <w:rsid w:val="00B70ACB"/>
    <w:rsid w:val="00B8688F"/>
    <w:rsid w:val="00B86F7D"/>
    <w:rsid w:val="00B91C8F"/>
    <w:rsid w:val="00B96959"/>
    <w:rsid w:val="00B96AD5"/>
    <w:rsid w:val="00BA1B90"/>
    <w:rsid w:val="00BA3593"/>
    <w:rsid w:val="00BA417E"/>
    <w:rsid w:val="00BA539B"/>
    <w:rsid w:val="00BB0C24"/>
    <w:rsid w:val="00BC13B0"/>
    <w:rsid w:val="00BC3EA6"/>
    <w:rsid w:val="00BD02B5"/>
    <w:rsid w:val="00BD0A4A"/>
    <w:rsid w:val="00BD2AFE"/>
    <w:rsid w:val="00BD45CA"/>
    <w:rsid w:val="00BD47B1"/>
    <w:rsid w:val="00BD4EA3"/>
    <w:rsid w:val="00BD577B"/>
    <w:rsid w:val="00BD6376"/>
    <w:rsid w:val="00BE56BE"/>
    <w:rsid w:val="00BE644F"/>
    <w:rsid w:val="00BF1216"/>
    <w:rsid w:val="00BF2034"/>
    <w:rsid w:val="00BF2CF8"/>
    <w:rsid w:val="00BF36DC"/>
    <w:rsid w:val="00BF4681"/>
    <w:rsid w:val="00BF4FC7"/>
    <w:rsid w:val="00C006F5"/>
    <w:rsid w:val="00C01CC5"/>
    <w:rsid w:val="00C02282"/>
    <w:rsid w:val="00C02A71"/>
    <w:rsid w:val="00C04904"/>
    <w:rsid w:val="00C05594"/>
    <w:rsid w:val="00C10606"/>
    <w:rsid w:val="00C12762"/>
    <w:rsid w:val="00C147BC"/>
    <w:rsid w:val="00C15EAF"/>
    <w:rsid w:val="00C17B70"/>
    <w:rsid w:val="00C25066"/>
    <w:rsid w:val="00C27212"/>
    <w:rsid w:val="00C272CB"/>
    <w:rsid w:val="00C2754D"/>
    <w:rsid w:val="00C3219F"/>
    <w:rsid w:val="00C348A0"/>
    <w:rsid w:val="00C37EA8"/>
    <w:rsid w:val="00C40A1E"/>
    <w:rsid w:val="00C52378"/>
    <w:rsid w:val="00C525AE"/>
    <w:rsid w:val="00C566FE"/>
    <w:rsid w:val="00C56755"/>
    <w:rsid w:val="00C57CD1"/>
    <w:rsid w:val="00C619B0"/>
    <w:rsid w:val="00C620D4"/>
    <w:rsid w:val="00C65F47"/>
    <w:rsid w:val="00C66D3F"/>
    <w:rsid w:val="00C7185A"/>
    <w:rsid w:val="00C776B7"/>
    <w:rsid w:val="00C7790A"/>
    <w:rsid w:val="00C81E2A"/>
    <w:rsid w:val="00C8371A"/>
    <w:rsid w:val="00C941D1"/>
    <w:rsid w:val="00C963F7"/>
    <w:rsid w:val="00CB30E0"/>
    <w:rsid w:val="00CC1D47"/>
    <w:rsid w:val="00CC633D"/>
    <w:rsid w:val="00CC74F7"/>
    <w:rsid w:val="00CD28FE"/>
    <w:rsid w:val="00CD5D86"/>
    <w:rsid w:val="00CD6857"/>
    <w:rsid w:val="00CD706C"/>
    <w:rsid w:val="00CE348E"/>
    <w:rsid w:val="00CE688B"/>
    <w:rsid w:val="00CE73FF"/>
    <w:rsid w:val="00CF341E"/>
    <w:rsid w:val="00CF434C"/>
    <w:rsid w:val="00CF5E52"/>
    <w:rsid w:val="00CF609C"/>
    <w:rsid w:val="00CF6990"/>
    <w:rsid w:val="00CF7F42"/>
    <w:rsid w:val="00D03B9B"/>
    <w:rsid w:val="00D071B9"/>
    <w:rsid w:val="00D14278"/>
    <w:rsid w:val="00D15B3B"/>
    <w:rsid w:val="00D375CE"/>
    <w:rsid w:val="00D4185A"/>
    <w:rsid w:val="00D41F71"/>
    <w:rsid w:val="00D43147"/>
    <w:rsid w:val="00D445D0"/>
    <w:rsid w:val="00D454D4"/>
    <w:rsid w:val="00D540AA"/>
    <w:rsid w:val="00D60596"/>
    <w:rsid w:val="00D61028"/>
    <w:rsid w:val="00D63DBB"/>
    <w:rsid w:val="00D65137"/>
    <w:rsid w:val="00D669B3"/>
    <w:rsid w:val="00D71419"/>
    <w:rsid w:val="00D716FF"/>
    <w:rsid w:val="00D929A2"/>
    <w:rsid w:val="00D93468"/>
    <w:rsid w:val="00D942F4"/>
    <w:rsid w:val="00D960EF"/>
    <w:rsid w:val="00D96D3A"/>
    <w:rsid w:val="00DA33E9"/>
    <w:rsid w:val="00DA5899"/>
    <w:rsid w:val="00DB75E1"/>
    <w:rsid w:val="00DD2686"/>
    <w:rsid w:val="00DD66ED"/>
    <w:rsid w:val="00DD7FB7"/>
    <w:rsid w:val="00DE0EC5"/>
    <w:rsid w:val="00DE67BE"/>
    <w:rsid w:val="00DF18FC"/>
    <w:rsid w:val="00E20740"/>
    <w:rsid w:val="00E24EC5"/>
    <w:rsid w:val="00E279CD"/>
    <w:rsid w:val="00E36C2A"/>
    <w:rsid w:val="00E40330"/>
    <w:rsid w:val="00E427C5"/>
    <w:rsid w:val="00E43EB0"/>
    <w:rsid w:val="00E43EB2"/>
    <w:rsid w:val="00E446B0"/>
    <w:rsid w:val="00E454D4"/>
    <w:rsid w:val="00E51616"/>
    <w:rsid w:val="00E51826"/>
    <w:rsid w:val="00E56293"/>
    <w:rsid w:val="00E56AD4"/>
    <w:rsid w:val="00E57628"/>
    <w:rsid w:val="00E57A80"/>
    <w:rsid w:val="00E62A1F"/>
    <w:rsid w:val="00E64319"/>
    <w:rsid w:val="00E77163"/>
    <w:rsid w:val="00E8065B"/>
    <w:rsid w:val="00E85704"/>
    <w:rsid w:val="00E878E0"/>
    <w:rsid w:val="00E96065"/>
    <w:rsid w:val="00EA011D"/>
    <w:rsid w:val="00EA1B37"/>
    <w:rsid w:val="00EA239A"/>
    <w:rsid w:val="00EA2E0E"/>
    <w:rsid w:val="00EA5FF3"/>
    <w:rsid w:val="00EA6587"/>
    <w:rsid w:val="00EA65CB"/>
    <w:rsid w:val="00EB13F2"/>
    <w:rsid w:val="00EC158F"/>
    <w:rsid w:val="00EC2B61"/>
    <w:rsid w:val="00EC4794"/>
    <w:rsid w:val="00ED179F"/>
    <w:rsid w:val="00ED2E16"/>
    <w:rsid w:val="00EE05C0"/>
    <w:rsid w:val="00EE2E09"/>
    <w:rsid w:val="00EE5558"/>
    <w:rsid w:val="00EE73EA"/>
    <w:rsid w:val="00EE7662"/>
    <w:rsid w:val="00EF222E"/>
    <w:rsid w:val="00EF3C44"/>
    <w:rsid w:val="00EF4446"/>
    <w:rsid w:val="00EF479A"/>
    <w:rsid w:val="00EF5E71"/>
    <w:rsid w:val="00F01AC9"/>
    <w:rsid w:val="00F02287"/>
    <w:rsid w:val="00F04798"/>
    <w:rsid w:val="00F0723A"/>
    <w:rsid w:val="00F07AD5"/>
    <w:rsid w:val="00F150C9"/>
    <w:rsid w:val="00F244A6"/>
    <w:rsid w:val="00F277C2"/>
    <w:rsid w:val="00F3202D"/>
    <w:rsid w:val="00F33C48"/>
    <w:rsid w:val="00F34541"/>
    <w:rsid w:val="00F365ED"/>
    <w:rsid w:val="00F3729B"/>
    <w:rsid w:val="00F4534D"/>
    <w:rsid w:val="00F45ECC"/>
    <w:rsid w:val="00F47490"/>
    <w:rsid w:val="00F47970"/>
    <w:rsid w:val="00F509AB"/>
    <w:rsid w:val="00F55FC0"/>
    <w:rsid w:val="00F61DEF"/>
    <w:rsid w:val="00F62E38"/>
    <w:rsid w:val="00F65773"/>
    <w:rsid w:val="00F66DBC"/>
    <w:rsid w:val="00F67C21"/>
    <w:rsid w:val="00F703DC"/>
    <w:rsid w:val="00F71A5B"/>
    <w:rsid w:val="00F81384"/>
    <w:rsid w:val="00F8275B"/>
    <w:rsid w:val="00F82FDD"/>
    <w:rsid w:val="00F94976"/>
    <w:rsid w:val="00FA54FD"/>
    <w:rsid w:val="00FA5AAA"/>
    <w:rsid w:val="00FA6505"/>
    <w:rsid w:val="00FA6FDC"/>
    <w:rsid w:val="00FB11B8"/>
    <w:rsid w:val="00FB2A1A"/>
    <w:rsid w:val="00FB3094"/>
    <w:rsid w:val="00FC37E5"/>
    <w:rsid w:val="00FC7FD7"/>
    <w:rsid w:val="00FD341D"/>
    <w:rsid w:val="00FD3F65"/>
    <w:rsid w:val="00FD61C2"/>
    <w:rsid w:val="00FD62C1"/>
    <w:rsid w:val="00FD6BB7"/>
    <w:rsid w:val="00FD6D7E"/>
    <w:rsid w:val="00FD74A9"/>
    <w:rsid w:val="00FE10DD"/>
    <w:rsid w:val="00FE22B3"/>
    <w:rsid w:val="00FE3C3F"/>
    <w:rsid w:val="00FE7B3B"/>
    <w:rsid w:val="00FF080D"/>
    <w:rsid w:val="00FF3FC4"/>
    <w:rsid w:val="00FF5587"/>
    <w:rsid w:val="0FC26B70"/>
    <w:rsid w:val="1068DFCE"/>
    <w:rsid w:val="1AB08901"/>
    <w:rsid w:val="1D3CC2EF"/>
    <w:rsid w:val="2C755DB2"/>
    <w:rsid w:val="3100FA22"/>
    <w:rsid w:val="315D927D"/>
    <w:rsid w:val="3371084F"/>
    <w:rsid w:val="34664421"/>
    <w:rsid w:val="353FD9BC"/>
    <w:rsid w:val="35E40B2F"/>
    <w:rsid w:val="385F5DB2"/>
    <w:rsid w:val="38F5E76C"/>
    <w:rsid w:val="3BAEE168"/>
    <w:rsid w:val="3E5D4E68"/>
    <w:rsid w:val="42CF139F"/>
    <w:rsid w:val="4EC69025"/>
    <w:rsid w:val="53D5FFF9"/>
    <w:rsid w:val="57A2DB97"/>
    <w:rsid w:val="581CE908"/>
    <w:rsid w:val="5EE1409C"/>
    <w:rsid w:val="7099B039"/>
    <w:rsid w:val="760D87F1"/>
    <w:rsid w:val="7B5B9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645FD9"/>
  <w15:chartTrackingRefBased/>
  <w15:docId w15:val="{744F2F28-FF87-43BD-A7FF-4A283339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772"/>
    <w:pPr>
      <w:spacing w:after="0" w:line="240" w:lineRule="auto"/>
    </w:pPr>
    <w:rPr>
      <w:rFonts w:ascii="Dubai" w:eastAsiaTheme="minorEastAsia" w:hAnsi="Dubai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0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02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102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102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2D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2D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2D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2D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2D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102D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102DC"/>
    <w:rPr>
      <w:rFonts w:eastAsiaTheme="majorEastAsia" w:cstheme="majorBidi"/>
      <w:color w:val="0F4761" w:themeColor="accent1" w:themeShade="BF"/>
      <w:sz w:val="28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102DC"/>
    <w:rPr>
      <w:rFonts w:eastAsiaTheme="majorEastAsia" w:cstheme="majorBidi"/>
      <w:i/>
      <w:iCs/>
      <w:color w:val="0F4761" w:themeColor="accent1" w:themeShade="BF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1102DC"/>
    <w:rPr>
      <w:rFonts w:eastAsiaTheme="majorEastAsia" w:cstheme="majorBidi"/>
      <w:color w:val="0F4761" w:themeColor="accent1" w:themeShade="BF"/>
      <w:sz w:val="24"/>
      <w:szCs w:val="24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2DC"/>
    <w:rPr>
      <w:rFonts w:eastAsiaTheme="majorEastAsia" w:cstheme="majorBidi"/>
      <w:i/>
      <w:iCs/>
      <w:color w:val="595959" w:themeColor="text1" w:themeTint="A6"/>
      <w:sz w:val="24"/>
      <w:szCs w:val="24"/>
      <w:lang w:val="en-US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2DC"/>
    <w:rPr>
      <w:rFonts w:eastAsiaTheme="majorEastAsia" w:cstheme="majorBidi"/>
      <w:color w:val="595959" w:themeColor="text1" w:themeTint="A6"/>
      <w:sz w:val="24"/>
      <w:szCs w:val="24"/>
      <w:lang w:val="en-US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2DC"/>
    <w:rPr>
      <w:rFonts w:eastAsiaTheme="majorEastAsia" w:cstheme="majorBidi"/>
      <w:i/>
      <w:iCs/>
      <w:color w:val="272727" w:themeColor="text1" w:themeTint="D8"/>
      <w:sz w:val="24"/>
      <w:szCs w:val="24"/>
      <w:lang w:val="en-US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2DC"/>
    <w:rPr>
      <w:rFonts w:eastAsiaTheme="majorEastAsia" w:cstheme="majorBidi"/>
      <w:color w:val="272727" w:themeColor="text1" w:themeTint="D8"/>
      <w:sz w:val="24"/>
      <w:szCs w:val="24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062B40"/>
    <w:pPr>
      <w:spacing w:after="8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B40"/>
    <w:rPr>
      <w:rFonts w:ascii="Dubai" w:eastAsiaTheme="majorEastAsia" w:hAnsi="Duba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2D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2DC"/>
    <w:rPr>
      <w:rFonts w:eastAsiaTheme="majorEastAsia" w:cstheme="majorBidi"/>
      <w:color w:val="595959" w:themeColor="text1" w:themeTint="A6"/>
      <w:spacing w:val="15"/>
      <w:sz w:val="28"/>
      <w:szCs w:val="28"/>
      <w:lang w:val="en-US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102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2DC"/>
    <w:rPr>
      <w:rFonts w:ascii="Dubai" w:eastAsiaTheme="minorEastAsia" w:hAnsi="Dubai"/>
      <w:i/>
      <w:iCs/>
      <w:color w:val="404040" w:themeColor="text1" w:themeTint="BF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110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2DC"/>
    <w:rPr>
      <w:rFonts w:ascii="Dubai" w:eastAsiaTheme="minorEastAsia" w:hAnsi="Dubai"/>
      <w:i/>
      <w:iCs/>
      <w:color w:val="0F4761" w:themeColor="accent1" w:themeShade="BF"/>
      <w:sz w:val="24"/>
      <w:szCs w:val="24"/>
      <w:lang w:val="en-US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102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03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3DC"/>
    <w:rPr>
      <w:rFonts w:ascii="Dubai" w:eastAsiaTheme="minorEastAsia" w:hAnsi="Dubai"/>
      <w:sz w:val="24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703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3DC"/>
    <w:rPr>
      <w:rFonts w:ascii="Dubai" w:eastAsiaTheme="minorEastAsia" w:hAnsi="Dubai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D9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AB18A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PlainTable5">
    <w:name w:val="Plain Table 5"/>
    <w:basedOn w:val="TableNormal"/>
    <w:uiPriority w:val="45"/>
    <w:rsid w:val="00F62E3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F949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976"/>
    <w:rPr>
      <w:color w:val="605E5C"/>
      <w:shd w:val="clear" w:color="auto" w:fill="E1DFDD"/>
    </w:rPr>
  </w:style>
  <w:style w:type="table" w:styleId="GridTable3">
    <w:name w:val="Grid Table 3"/>
    <w:basedOn w:val="TableNormal"/>
    <w:uiPriority w:val="48"/>
    <w:rsid w:val="0019199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3F6220"/>
  </w:style>
  <w:style w:type="character" w:styleId="PlaceholderText">
    <w:name w:val="Placeholder Text"/>
    <w:basedOn w:val="DefaultParagraphFont"/>
    <w:uiPriority w:val="99"/>
    <w:semiHidden/>
    <w:rsid w:val="00263360"/>
    <w:rPr>
      <w:color w:val="66666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2E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2E18"/>
    <w:rPr>
      <w:rFonts w:ascii="Dubai" w:eastAsiaTheme="minorEastAsia" w:hAnsi="Dubai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F2E1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hyperlink" Target="https://www.litmap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cispace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24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hyperlink" Target="Https://perplexity.com" TargetMode="External"/><Relationship Id="rId23" Type="http://schemas.openxmlformats.org/officeDocument/2006/relationships/theme" Target="theme/theme1.xml"/><Relationship Id="rId10" Type="http://schemas.openxmlformats.org/officeDocument/2006/relationships/comments" Target="comments.xm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rammarly.com/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3" ma:contentTypeDescription="Create a new document." ma:contentTypeScope="" ma:versionID="c8fbf07e45f845145a86a4b031704b66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5266f8e086854dc76a9f81a7a6e2c12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4ACBE4-18E4-4A48-82D0-C8801FF76D1F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7C92F2FA-50F3-46C0-9B37-E5D8700AAB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711C7-7A5B-4F3B-BED4-3E04521AC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11</Pages>
  <Words>2821</Words>
  <Characters>16080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18864</CharactersWithSpaces>
  <SharedDoc>false</SharedDoc>
  <HLinks>
    <vt:vector size="162" baseType="variant">
      <vt:variant>
        <vt:i4>5374020</vt:i4>
      </vt:variant>
      <vt:variant>
        <vt:i4>78</vt:i4>
      </vt:variant>
      <vt:variant>
        <vt:i4>0</vt:i4>
      </vt:variant>
      <vt:variant>
        <vt:i4>5</vt:i4>
      </vt:variant>
      <vt:variant>
        <vt:lpwstr>https://www.litmaps.com/</vt:lpwstr>
      </vt:variant>
      <vt:variant>
        <vt:lpwstr/>
      </vt:variant>
      <vt:variant>
        <vt:i4>720904</vt:i4>
      </vt:variant>
      <vt:variant>
        <vt:i4>75</vt:i4>
      </vt:variant>
      <vt:variant>
        <vt:i4>0</vt:i4>
      </vt:variant>
      <vt:variant>
        <vt:i4>5</vt:i4>
      </vt:variant>
      <vt:variant>
        <vt:lpwstr>https://scispace.com/</vt:lpwstr>
      </vt:variant>
      <vt:variant>
        <vt:lpwstr/>
      </vt:variant>
      <vt:variant>
        <vt:i4>8323171</vt:i4>
      </vt:variant>
      <vt:variant>
        <vt:i4>72</vt:i4>
      </vt:variant>
      <vt:variant>
        <vt:i4>0</vt:i4>
      </vt:variant>
      <vt:variant>
        <vt:i4>5</vt:i4>
      </vt:variant>
      <vt:variant>
        <vt:lpwstr>https://perplexity.com/</vt:lpwstr>
      </vt:variant>
      <vt:variant>
        <vt:lpwstr/>
      </vt:variant>
      <vt:variant>
        <vt:i4>3407918</vt:i4>
      </vt:variant>
      <vt:variant>
        <vt:i4>69</vt:i4>
      </vt:variant>
      <vt:variant>
        <vt:i4>0</vt:i4>
      </vt:variant>
      <vt:variant>
        <vt:i4>5</vt:i4>
      </vt:variant>
      <vt:variant>
        <vt:lpwstr>https://www.grammarly.com/</vt:lpwstr>
      </vt:variant>
      <vt:variant>
        <vt:lpwstr/>
      </vt:variant>
      <vt:variant>
        <vt:i4>1966097</vt:i4>
      </vt:variant>
      <vt:variant>
        <vt:i4>66</vt:i4>
      </vt:variant>
      <vt:variant>
        <vt:i4>0</vt:i4>
      </vt:variant>
      <vt:variant>
        <vt:i4>5</vt:i4>
      </vt:variant>
      <vt:variant>
        <vt:lpwstr>https://pmc.ncbi.nlm.nih.gov/articles/PMC8177844/</vt:lpwstr>
      </vt:variant>
      <vt:variant>
        <vt:lpwstr/>
      </vt:variant>
      <vt:variant>
        <vt:i4>5963804</vt:i4>
      </vt:variant>
      <vt:variant>
        <vt:i4>63</vt:i4>
      </vt:variant>
      <vt:variant>
        <vt:i4>0</vt:i4>
      </vt:variant>
      <vt:variant>
        <vt:i4>5</vt:i4>
      </vt:variant>
      <vt:variant>
        <vt:lpwstr>https://www.frontiersin.org/journals/physiology/articles/10.3389/fphys.2024.1447421/full</vt:lpwstr>
      </vt:variant>
      <vt:variant>
        <vt:lpwstr/>
      </vt:variant>
      <vt:variant>
        <vt:i4>3538979</vt:i4>
      </vt:variant>
      <vt:variant>
        <vt:i4>60</vt:i4>
      </vt:variant>
      <vt:variant>
        <vt:i4>0</vt:i4>
      </vt:variant>
      <vt:variant>
        <vt:i4>5</vt:i4>
      </vt:variant>
      <vt:variant>
        <vt:lpwstr>https://pmc.ncbi.nlm.nih.gov/articles/PMC10125113/</vt:lpwstr>
      </vt:variant>
      <vt:variant>
        <vt:lpwstr/>
      </vt:variant>
      <vt:variant>
        <vt:i4>5570655</vt:i4>
      </vt:variant>
      <vt:variant>
        <vt:i4>57</vt:i4>
      </vt:variant>
      <vt:variant>
        <vt:i4>0</vt:i4>
      </vt:variant>
      <vt:variant>
        <vt:i4>5</vt:i4>
      </vt:variant>
      <vt:variant>
        <vt:lpwstr>https://blog.nasm.org/everything-you-need-to-know-about-the-par-q</vt:lpwstr>
      </vt:variant>
      <vt:variant>
        <vt:lpwstr/>
      </vt:variant>
      <vt:variant>
        <vt:i4>5570655</vt:i4>
      </vt:variant>
      <vt:variant>
        <vt:i4>54</vt:i4>
      </vt:variant>
      <vt:variant>
        <vt:i4>0</vt:i4>
      </vt:variant>
      <vt:variant>
        <vt:i4>5</vt:i4>
      </vt:variant>
      <vt:variant>
        <vt:lpwstr>https://blog.nasm.org/everything-you-need-to-know-about-the-par-q</vt:lpwstr>
      </vt:variant>
      <vt:variant>
        <vt:lpwstr/>
      </vt:variant>
      <vt:variant>
        <vt:i4>1507348</vt:i4>
      </vt:variant>
      <vt:variant>
        <vt:i4>51</vt:i4>
      </vt:variant>
      <vt:variant>
        <vt:i4>0</vt:i4>
      </vt:variant>
      <vt:variant>
        <vt:i4>5</vt:i4>
      </vt:variant>
      <vt:variant>
        <vt:lpwstr>https://pmc.ncbi.nlm.nih.gov/articles/PMC3737872/</vt:lpwstr>
      </vt:variant>
      <vt:variant>
        <vt:lpwstr/>
      </vt:variant>
      <vt:variant>
        <vt:i4>3670050</vt:i4>
      </vt:variant>
      <vt:variant>
        <vt:i4>48</vt:i4>
      </vt:variant>
      <vt:variant>
        <vt:i4>0</vt:i4>
      </vt:variant>
      <vt:variant>
        <vt:i4>5</vt:i4>
      </vt:variant>
      <vt:variant>
        <vt:lpwstr>https://www.nature.com/articles/s41598-021-84803-8</vt:lpwstr>
      </vt:variant>
      <vt:variant>
        <vt:lpwstr/>
      </vt:variant>
      <vt:variant>
        <vt:i4>1638421</vt:i4>
      </vt:variant>
      <vt:variant>
        <vt:i4>45</vt:i4>
      </vt:variant>
      <vt:variant>
        <vt:i4>0</vt:i4>
      </vt:variant>
      <vt:variant>
        <vt:i4>5</vt:i4>
      </vt:variant>
      <vt:variant>
        <vt:lpwstr>https://pmc.ncbi.nlm.nih.gov/articles/PMC8120977/</vt:lpwstr>
      </vt:variant>
      <vt:variant>
        <vt:lpwstr/>
      </vt:variant>
      <vt:variant>
        <vt:i4>1507359</vt:i4>
      </vt:variant>
      <vt:variant>
        <vt:i4>42</vt:i4>
      </vt:variant>
      <vt:variant>
        <vt:i4>0</vt:i4>
      </vt:variant>
      <vt:variant>
        <vt:i4>5</vt:i4>
      </vt:variant>
      <vt:variant>
        <vt:lpwstr>https://pmc.ncbi.nlm.nih.gov/articles/PMC8441096/</vt:lpwstr>
      </vt:variant>
      <vt:variant>
        <vt:lpwstr/>
      </vt:variant>
      <vt:variant>
        <vt:i4>1966097</vt:i4>
      </vt:variant>
      <vt:variant>
        <vt:i4>39</vt:i4>
      </vt:variant>
      <vt:variant>
        <vt:i4>0</vt:i4>
      </vt:variant>
      <vt:variant>
        <vt:i4>5</vt:i4>
      </vt:variant>
      <vt:variant>
        <vt:lpwstr>https://pmc.ncbi.nlm.nih.gov/articles/PMC8177844/</vt:lpwstr>
      </vt:variant>
      <vt:variant>
        <vt:lpwstr/>
      </vt:variant>
      <vt:variant>
        <vt:i4>5898253</vt:i4>
      </vt:variant>
      <vt:variant>
        <vt:i4>36</vt:i4>
      </vt:variant>
      <vt:variant>
        <vt:i4>0</vt:i4>
      </vt:variant>
      <vt:variant>
        <vt:i4>5</vt:i4>
      </vt:variant>
      <vt:variant>
        <vt:lpwstr>https://www.scienceforsport.com/1rm-testing/</vt:lpwstr>
      </vt:variant>
      <vt:variant>
        <vt:lpwstr/>
      </vt:variant>
      <vt:variant>
        <vt:i4>1507359</vt:i4>
      </vt:variant>
      <vt:variant>
        <vt:i4>33</vt:i4>
      </vt:variant>
      <vt:variant>
        <vt:i4>0</vt:i4>
      </vt:variant>
      <vt:variant>
        <vt:i4>5</vt:i4>
      </vt:variant>
      <vt:variant>
        <vt:lpwstr>https://pmc.ncbi.nlm.nih.gov/articles/PMC8441096/</vt:lpwstr>
      </vt:variant>
      <vt:variant>
        <vt:lpwstr/>
      </vt:variant>
      <vt:variant>
        <vt:i4>4128800</vt:i4>
      </vt:variant>
      <vt:variant>
        <vt:i4>30</vt:i4>
      </vt:variant>
      <vt:variant>
        <vt:i4>0</vt:i4>
      </vt:variant>
      <vt:variant>
        <vt:i4>5</vt:i4>
      </vt:variant>
      <vt:variant>
        <vt:lpwstr>https://akinesiologica.com/wp-content/uploads/2024/05/Manuscript-10.pdf</vt:lpwstr>
      </vt:variant>
      <vt:variant>
        <vt:lpwstr/>
      </vt:variant>
      <vt:variant>
        <vt:i4>1704035</vt:i4>
      </vt:variant>
      <vt:variant>
        <vt:i4>27</vt:i4>
      </vt:variant>
      <vt:variant>
        <vt:i4>0</vt:i4>
      </vt:variant>
      <vt:variant>
        <vt:i4>5</vt:i4>
      </vt:variant>
      <vt:variant>
        <vt:lpwstr>https://ppl-ai-file-upload.s3.amazonaws.com/web/direct-files/collection_e6330562-e5a3-4bd7-8303-0a0d3c34b1d5/914bf120-2add-4f3b-9c41-c74603f43206/Research-Methods-in-Physical-Education-and-Youth-Sport-Kathleen-M-Armour-Doune-MacDonald-ProQuest-Fi.pdf</vt:lpwstr>
      </vt:variant>
      <vt:variant>
        <vt:lpwstr/>
      </vt:variant>
      <vt:variant>
        <vt:i4>458753</vt:i4>
      </vt:variant>
      <vt:variant>
        <vt:i4>24</vt:i4>
      </vt:variant>
      <vt:variant>
        <vt:i4>0</vt:i4>
      </vt:variant>
      <vt:variant>
        <vt:i4>5</vt:i4>
      </vt:variant>
      <vt:variant>
        <vt:lpwstr>https://pubmed.ncbi.nlm.nih.gov/28185805/</vt:lpwstr>
      </vt:variant>
      <vt:variant>
        <vt:lpwstr/>
      </vt:variant>
      <vt:variant>
        <vt:i4>4128800</vt:i4>
      </vt:variant>
      <vt:variant>
        <vt:i4>21</vt:i4>
      </vt:variant>
      <vt:variant>
        <vt:i4>0</vt:i4>
      </vt:variant>
      <vt:variant>
        <vt:i4>5</vt:i4>
      </vt:variant>
      <vt:variant>
        <vt:lpwstr>https://akinesiologica.com/wp-content/uploads/2024/05/Manuscript-10.pdf</vt:lpwstr>
      </vt:variant>
      <vt:variant>
        <vt:lpwstr/>
      </vt:variant>
      <vt:variant>
        <vt:i4>3473453</vt:i4>
      </vt:variant>
      <vt:variant>
        <vt:i4>18</vt:i4>
      </vt:variant>
      <vt:variant>
        <vt:i4>0</vt:i4>
      </vt:variant>
      <vt:variant>
        <vt:i4>5</vt:i4>
      </vt:variant>
      <vt:variant>
        <vt:lpwstr>https://pmc.ncbi.nlm.nih.gov/articles/PMC11644249/</vt:lpwstr>
      </vt:variant>
      <vt:variant>
        <vt:lpwstr/>
      </vt:variant>
      <vt:variant>
        <vt:i4>393224</vt:i4>
      </vt:variant>
      <vt:variant>
        <vt:i4>15</vt:i4>
      </vt:variant>
      <vt:variant>
        <vt:i4>0</vt:i4>
      </vt:variant>
      <vt:variant>
        <vt:i4>5</vt:i4>
      </vt:variant>
      <vt:variant>
        <vt:lpwstr>https://pubmed.ncbi.nlm.nih.gov/29952868/</vt:lpwstr>
      </vt:variant>
      <vt:variant>
        <vt:lpwstr/>
      </vt:variant>
      <vt:variant>
        <vt:i4>5898253</vt:i4>
      </vt:variant>
      <vt:variant>
        <vt:i4>12</vt:i4>
      </vt:variant>
      <vt:variant>
        <vt:i4>0</vt:i4>
      </vt:variant>
      <vt:variant>
        <vt:i4>5</vt:i4>
      </vt:variant>
      <vt:variant>
        <vt:lpwstr>https://www.scienceforsport.com/1rm-testing/</vt:lpwstr>
      </vt:variant>
      <vt:variant>
        <vt:lpwstr/>
      </vt:variant>
      <vt:variant>
        <vt:i4>3342375</vt:i4>
      </vt:variant>
      <vt:variant>
        <vt:i4>9</vt:i4>
      </vt:variant>
      <vt:variant>
        <vt:i4>0</vt:i4>
      </vt:variant>
      <vt:variant>
        <vt:i4>5</vt:i4>
      </vt:variant>
      <vt:variant>
        <vt:lpwstr>https://pmc.ncbi.nlm.nih.gov/articles/PMC11042524/</vt:lpwstr>
      </vt:variant>
      <vt:variant>
        <vt:lpwstr/>
      </vt:variant>
      <vt:variant>
        <vt:i4>1638421</vt:i4>
      </vt:variant>
      <vt:variant>
        <vt:i4>6</vt:i4>
      </vt:variant>
      <vt:variant>
        <vt:i4>0</vt:i4>
      </vt:variant>
      <vt:variant>
        <vt:i4>5</vt:i4>
      </vt:variant>
      <vt:variant>
        <vt:lpwstr>https://pmc.ncbi.nlm.nih.gov/articles/PMC8120977/</vt:lpwstr>
      </vt:variant>
      <vt:variant>
        <vt:lpwstr/>
      </vt:variant>
      <vt:variant>
        <vt:i4>1441817</vt:i4>
      </vt:variant>
      <vt:variant>
        <vt:i4>3</vt:i4>
      </vt:variant>
      <vt:variant>
        <vt:i4>0</vt:i4>
      </vt:variant>
      <vt:variant>
        <vt:i4>5</vt:i4>
      </vt:variant>
      <vt:variant>
        <vt:lpwstr>https://pmc.ncbi.nlm.nih.gov/articles/PMC9658641/</vt:lpwstr>
      </vt:variant>
      <vt:variant>
        <vt:lpwstr/>
      </vt:variant>
      <vt:variant>
        <vt:i4>917517</vt:i4>
      </vt:variant>
      <vt:variant>
        <vt:i4>0</vt:i4>
      </vt:variant>
      <vt:variant>
        <vt:i4>0</vt:i4>
      </vt:variant>
      <vt:variant>
        <vt:i4>5</vt:i4>
      </vt:variant>
      <vt:variant>
        <vt:lpwstr>https://pubmed.ncbi.nlm.nih.gov/31736781/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Harvey (2405385)</dc:creator>
  <cp:keywords/>
  <dc:description/>
  <cp:lastModifiedBy>Josh Harvey (2405385)</cp:lastModifiedBy>
  <cp:revision>145</cp:revision>
  <dcterms:created xsi:type="dcterms:W3CDTF">2026-01-08T14:16:00Z</dcterms:created>
  <dcterms:modified xsi:type="dcterms:W3CDTF">2026-01-09T06:46:00Z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83a3b78f-e52f-4718-8baf-7043a8f462c3</vt:lpwstr>
  </property>
  <property fmtid="{D5CDD505-2E9C-101B-9397-08002B2CF9AE}" pid="3" name="ContentTypeId">
    <vt:lpwstr>0x01010086E4C94D3791F742BF2CEB284273B86F</vt:lpwstr>
  </property>
</Properties>
</file>