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overflowPunct/>
        <w:topLinePunct w:val="0"/>
        <w:autoSpaceDE/>
        <w:autoSpaceDN/>
        <w:bidi w:val="0"/>
        <w:adjustRightInd/>
        <w:spacing w:line="480" w:lineRule="auto"/>
        <w:jc w:val="center"/>
        <w:textAlignment w:val="auto"/>
        <w:rPr>
          <w:rFonts w:hint="default" w:ascii="Times New Roman" w:hAnsi="Times New Roman" w:cs="Times New Roman"/>
          <w:b/>
          <w:bCs/>
          <w:color w:val="C00000"/>
          <w:sz w:val="36"/>
          <w:szCs w:val="36"/>
        </w:rPr>
      </w:pPr>
      <w:r>
        <w:rPr>
          <w:rFonts w:hint="default" w:ascii="Times New Roman" w:hAnsi="Times New Roman" w:cs="Times New Roman"/>
          <w:b/>
          <w:bCs/>
          <w:color w:val="C00000"/>
          <w:sz w:val="36"/>
          <w:szCs w:val="36"/>
        </w:rPr>
        <w:t>Critical evaluation and suggestions on the marketing activities of Volkswagen Group</w:t>
      </w:r>
    </w:p>
    <w:p>
      <w:pPr>
        <w:pStyle w:val="2"/>
        <w:rPr>
          <w:rFonts w:hint="default" w:ascii="Times New Roman" w:hAnsi="Times New Roman" w:cs="Times New Roman"/>
          <w:b/>
          <w:bCs/>
          <w:sz w:val="24"/>
          <w:szCs w:val="24"/>
        </w:rPr>
      </w:pPr>
    </w:p>
    <w:p>
      <w:pPr>
        <w:pStyle w:val="2"/>
        <w:rPr>
          <w:rFonts w:hint="eastAsia" w:ascii="Times New Roman" w:hAnsi="Times New Roman" w:eastAsia="宋体" w:cs="Times New Roman"/>
          <w:b/>
          <w:bCs/>
          <w:sz w:val="24"/>
          <w:szCs w:val="24"/>
          <w:lang w:eastAsia="zh-CN"/>
        </w:rPr>
      </w:pPr>
      <w:r>
        <w:rPr>
          <w:rFonts w:hint="eastAsia" w:ascii="Times New Roman" w:hAnsi="Times New Roman" w:eastAsia="宋体" w:cs="Times New Roman"/>
          <w:b/>
          <w:bCs/>
          <w:sz w:val="24"/>
          <w:szCs w:val="24"/>
          <w:lang w:val="en-US" w:eastAsia="zh-CN"/>
        </w:rPr>
        <w:t xml:space="preserve">                                        </w:t>
      </w:r>
      <w:r>
        <w:rPr>
          <w:rFonts w:hint="eastAsia" w:ascii="Times New Roman" w:hAnsi="Times New Roman" w:eastAsia="宋体" w:cs="Times New Roman"/>
          <w:b/>
          <w:bCs/>
          <w:sz w:val="24"/>
          <w:szCs w:val="24"/>
          <w:lang w:eastAsia="zh-CN"/>
        </w:rPr>
        <w:drawing>
          <wp:inline distT="0" distB="0" distL="114300" distR="114300">
            <wp:extent cx="2853055" cy="3169920"/>
            <wp:effectExtent l="0" t="0" r="12065" b="0"/>
            <wp:docPr id="4" name="图片 4" descr="微信图片_2022121217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21212174449"/>
                    <pic:cNvPicPr>
                      <a:picLocks noChangeAspect="1"/>
                    </pic:cNvPicPr>
                  </pic:nvPicPr>
                  <pic:blipFill>
                    <a:blip r:embed="rId7"/>
                    <a:stretch>
                      <a:fillRect/>
                    </a:stretch>
                  </pic:blipFill>
                  <pic:spPr>
                    <a:xfrm>
                      <a:off x="0" y="0"/>
                      <a:ext cx="2853055" cy="3169920"/>
                    </a:xfrm>
                    <a:prstGeom prst="rect">
                      <a:avLst/>
                    </a:prstGeom>
                  </pic:spPr>
                </pic:pic>
              </a:graphicData>
            </a:graphic>
          </wp:inline>
        </w:drawing>
      </w:r>
    </w:p>
    <w:p>
      <w:pPr>
        <w:pStyle w:val="2"/>
        <w:rPr>
          <w:rFonts w:hint="default" w:ascii="Times New Roman" w:hAnsi="Times New Roman" w:cs="Times New Roman"/>
          <w:b/>
          <w:bCs/>
          <w:sz w:val="24"/>
          <w:szCs w:val="24"/>
        </w:rPr>
      </w:pPr>
    </w:p>
    <w:p>
      <w:pPr>
        <w:pStyle w:val="2"/>
        <w:rPr>
          <w:rFonts w:hint="default" w:ascii="Times New Roman" w:hAnsi="Times New Roman" w:cs="Times New Roman"/>
          <w:b/>
          <w:bCs/>
          <w:sz w:val="30"/>
          <w:szCs w:val="30"/>
        </w:rPr>
      </w:pPr>
    </w:p>
    <w:p>
      <w:pPr>
        <w:pStyle w:val="2"/>
        <w:jc w:val="center"/>
        <w:rPr>
          <w:rFonts w:hint="eastAsia" w:ascii="Times New Roman" w:hAnsi="Times New Roman" w:eastAsia="宋体" w:cs="Times New Roman"/>
          <w:b/>
          <w:bCs/>
          <w:color w:val="C00000"/>
          <w:sz w:val="30"/>
          <w:szCs w:val="30"/>
          <w:lang w:val="en-US" w:eastAsia="zh-CN"/>
        </w:rPr>
      </w:pPr>
      <w:r>
        <w:rPr>
          <w:rFonts w:hint="eastAsia" w:ascii="Times New Roman" w:hAnsi="Times New Roman" w:eastAsia="宋体" w:cs="Times New Roman"/>
          <w:b/>
          <w:bCs/>
          <w:color w:val="C00000"/>
          <w:sz w:val="30"/>
          <w:szCs w:val="30"/>
          <w:lang w:val="en-US" w:eastAsia="zh-CN"/>
        </w:rPr>
        <w:t>December 2022</w:t>
      </w:r>
    </w:p>
    <w:p>
      <w:pPr>
        <w:pStyle w:val="2"/>
        <w:jc w:val="center"/>
        <w:rPr>
          <w:rFonts w:hint="default" w:ascii="Times New Roman" w:hAnsi="Times New Roman" w:eastAsia="宋体" w:cs="Times New Roman"/>
          <w:b/>
          <w:bCs/>
          <w:color w:val="C00000"/>
          <w:sz w:val="30"/>
          <w:szCs w:val="30"/>
          <w:lang w:val="en-US" w:eastAsia="zh-CN"/>
        </w:rPr>
      </w:pPr>
    </w:p>
    <w:p>
      <w:pPr>
        <w:pStyle w:val="2"/>
        <w:rPr>
          <w:rFonts w:hint="default" w:ascii="Times New Roman" w:hAnsi="Times New Roman" w:cs="Times New Roman"/>
          <w:b/>
          <w:bCs/>
          <w:sz w:val="24"/>
          <w:szCs w:val="24"/>
        </w:rPr>
      </w:pPr>
    </w:p>
    <w:p>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z w:val="24"/>
          <w:szCs w:val="24"/>
          <w:highlight w:val="none"/>
        </w:rPr>
      </w:pPr>
    </w:p>
    <w:p>
      <w:pPr>
        <w:keepNext w:val="0"/>
        <w:keepLines w:val="0"/>
        <w:pageBreakBefore w:val="0"/>
        <w:widowControl/>
        <w:kinsoku/>
        <w:wordWrap/>
        <w:overflowPunct/>
        <w:topLinePunct w:val="0"/>
        <w:autoSpaceDE/>
        <w:autoSpaceDN/>
        <w:bidi w:val="0"/>
        <w:adjustRightInd/>
        <w:snapToGrid/>
        <w:spacing w:line="480" w:lineRule="auto"/>
        <w:ind w:firstLine="1960" w:firstLineChars="700"/>
        <w:jc w:val="left"/>
        <w:textAlignment w:val="auto"/>
        <w:rPr>
          <w:rFonts w:hint="default"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Module</w:t>
      </w:r>
      <w:r>
        <w:rPr>
          <w:rFonts w:hint="default" w:ascii="Times New Roman" w:hAnsi="Times New Roman" w:cs="Times New Roman"/>
          <w:sz w:val="28"/>
          <w:szCs w:val="28"/>
          <w:highlight w:val="none"/>
        </w:rPr>
        <w:t xml:space="preserve"> Name: </w:t>
      </w:r>
      <w:r>
        <w:rPr>
          <w:rFonts w:hint="eastAsia" w:ascii="Times New Roman" w:hAnsi="Times New Roman" w:eastAsia="宋体" w:cs="Times New Roman"/>
          <w:color w:val="C00000"/>
          <w:sz w:val="28"/>
          <w:szCs w:val="28"/>
          <w:highlight w:val="none"/>
          <w:lang w:val="en-US" w:eastAsia="zh-CN"/>
        </w:rPr>
        <w:t>Marketing Management(BMMB7012)</w:t>
      </w:r>
    </w:p>
    <w:p>
      <w:pPr>
        <w:keepNext w:val="0"/>
        <w:keepLines w:val="0"/>
        <w:pageBreakBefore w:val="0"/>
        <w:widowControl/>
        <w:kinsoku/>
        <w:wordWrap/>
        <w:overflowPunct/>
        <w:topLinePunct w:val="0"/>
        <w:autoSpaceDE/>
        <w:autoSpaceDN/>
        <w:bidi w:val="0"/>
        <w:adjustRightInd/>
        <w:snapToGrid/>
        <w:spacing w:line="480" w:lineRule="auto"/>
        <w:ind w:firstLine="1960" w:firstLineChars="700"/>
        <w:jc w:val="left"/>
        <w:textAlignment w:val="auto"/>
        <w:rPr>
          <w:rFonts w:hint="default"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Name:</w:t>
      </w:r>
      <w:r>
        <w:rPr>
          <w:rFonts w:hint="eastAsia" w:ascii="Times New Roman" w:hAnsi="Times New Roman" w:eastAsia="宋体" w:cs="Times New Roman"/>
          <w:color w:val="C00000"/>
          <w:sz w:val="28"/>
          <w:szCs w:val="28"/>
          <w:highlight w:val="none"/>
          <w:lang w:val="en-US" w:eastAsia="zh-CN"/>
        </w:rPr>
        <w:t>Xiaoyu Zhang</w:t>
      </w:r>
    </w:p>
    <w:p>
      <w:pPr>
        <w:keepNext w:val="0"/>
        <w:keepLines w:val="0"/>
        <w:pageBreakBefore w:val="0"/>
        <w:widowControl/>
        <w:kinsoku/>
        <w:wordWrap/>
        <w:overflowPunct/>
        <w:topLinePunct w:val="0"/>
        <w:autoSpaceDE/>
        <w:autoSpaceDN/>
        <w:bidi w:val="0"/>
        <w:adjustRightInd/>
        <w:snapToGrid/>
        <w:spacing w:line="480" w:lineRule="auto"/>
        <w:ind w:firstLine="1960" w:firstLineChars="700"/>
        <w:jc w:val="left"/>
        <w:textAlignment w:val="auto"/>
        <w:rPr>
          <w:rFonts w:hint="default" w:ascii="Times New Roman" w:hAnsi="Times New Roman" w:cs="Times New Roman"/>
          <w:sz w:val="28"/>
          <w:szCs w:val="28"/>
          <w:highlight w:val="none"/>
        </w:rPr>
        <w:sectPr>
          <w:footerReference r:id="rId5" w:type="default"/>
          <w:pgSz w:w="11906" w:h="16838"/>
          <w:pgMar w:top="1440" w:right="1440" w:bottom="1440" w:left="1440" w:header="708" w:footer="708" w:gutter="0"/>
          <w:pgNumType w:fmt="decimal"/>
          <w:cols w:space="708" w:num="1"/>
          <w:docGrid w:linePitch="360" w:charSpace="0"/>
        </w:sectPr>
      </w:pPr>
      <w:r>
        <w:rPr>
          <w:rFonts w:hint="default" w:ascii="Times New Roman" w:hAnsi="Times New Roman" w:cs="Times New Roman"/>
          <w:sz w:val="28"/>
          <w:szCs w:val="28"/>
          <w:highlight w:val="none"/>
        </w:rPr>
        <w:t>S</w:t>
      </w:r>
      <w:r>
        <w:rPr>
          <w:rFonts w:hint="eastAsia" w:ascii="Times New Roman" w:hAnsi="Times New Roman" w:eastAsia="宋体" w:cs="Times New Roman"/>
          <w:sz w:val="28"/>
          <w:szCs w:val="28"/>
          <w:highlight w:val="none"/>
          <w:lang w:val="en-US" w:eastAsia="zh-CN"/>
        </w:rPr>
        <w:t>tudent number</w:t>
      </w:r>
      <w:r>
        <w:rPr>
          <w:rFonts w:hint="default" w:ascii="Times New Roman" w:hAnsi="Times New Roman" w:cs="Times New Roman"/>
          <w:sz w:val="28"/>
          <w:szCs w:val="28"/>
          <w:highlight w:val="none"/>
        </w:rPr>
        <w:t>:</w:t>
      </w:r>
      <w:r>
        <w:rPr>
          <w:rFonts w:hint="eastAsia" w:ascii="Times New Roman" w:hAnsi="Times New Roman" w:eastAsia="宋体" w:cs="Times New Roman"/>
          <w:color w:val="C00000"/>
          <w:sz w:val="28"/>
          <w:szCs w:val="28"/>
          <w:highlight w:val="none"/>
          <w:lang w:val="en-US" w:eastAsia="zh-CN"/>
        </w:rPr>
        <w:t>2216733</w:t>
      </w:r>
      <w:bookmarkStart w:id="15" w:name="_GoBack"/>
      <w:bookmarkEnd w:id="15"/>
    </w:p>
    <w:p>
      <w:pPr>
        <w:pStyle w:val="2"/>
        <w:keepNext w:val="0"/>
        <w:keepLines w:val="0"/>
        <w:pageBreakBefore w:val="0"/>
        <w:widowControl/>
        <w:kinsoku/>
        <w:wordWrap/>
        <w:overflowPunct/>
        <w:topLinePunct w:val="0"/>
        <w:autoSpaceDE/>
        <w:autoSpaceDN/>
        <w:bidi w:val="0"/>
        <w:adjustRightInd/>
        <w:snapToGrid/>
        <w:spacing w:after="0" w:line="480" w:lineRule="auto"/>
        <w:jc w:val="center"/>
        <w:textAlignment w:val="auto"/>
        <w:outlineLvl w:val="0"/>
        <w:rPr>
          <w:rFonts w:hint="default" w:ascii="Times New Roman" w:hAnsi="Times New Roman" w:cs="Times New Roman"/>
          <w:b/>
          <w:bCs/>
          <w:sz w:val="24"/>
          <w:szCs w:val="24"/>
        </w:rPr>
      </w:pPr>
      <w:bookmarkStart w:id="0" w:name="_Toc18185"/>
      <w:r>
        <w:rPr>
          <w:rFonts w:hint="default" w:ascii="Times New Roman" w:hAnsi="Times New Roman" w:cs="Times New Roman"/>
          <w:b/>
          <w:bCs/>
          <w:sz w:val="24"/>
          <w:szCs w:val="24"/>
        </w:rPr>
        <w:t>Critical evaluation and suggestions on the marketing activities of Volkswagen Group</w:t>
      </w:r>
      <w:bookmarkEnd w:id="0"/>
    </w:p>
    <w:p>
      <w:pPr>
        <w:pStyle w:val="7"/>
        <w:keepNext w:val="0"/>
        <w:keepLines w:val="0"/>
        <w:pageBreakBefore w:val="0"/>
        <w:widowControl/>
        <w:suppressLineNumbers w:val="0"/>
        <w:kinsoku/>
        <w:wordWrap/>
        <w:overflowPunct/>
        <w:topLinePunct w:val="0"/>
        <w:autoSpaceDE/>
        <w:autoSpaceDN/>
        <w:bidi w:val="0"/>
        <w:adjustRightInd/>
        <w:snapToGrid w:val="0"/>
        <w:spacing w:before="294" w:beforeAutospacing="0" w:after="294" w:afterAutospacing="0" w:line="480" w:lineRule="auto"/>
        <w:ind w:left="0" w:right="0"/>
        <w:jc w:val="center"/>
        <w:textAlignment w:val="auto"/>
        <w:outlineLvl w:val="0"/>
        <w:rPr>
          <w:rFonts w:hint="default" w:ascii="Times New Roman" w:hAnsi="Times New Roman" w:cs="Times New Roman"/>
          <w:b/>
          <w:bCs/>
          <w:sz w:val="24"/>
          <w:szCs w:val="24"/>
        </w:rPr>
      </w:pPr>
      <w:bookmarkStart w:id="1" w:name="_Toc833"/>
      <w:bookmarkStart w:id="2" w:name="_Toc2807"/>
      <w:bookmarkStart w:id="3" w:name="_Toc24611"/>
      <w:bookmarkStart w:id="4" w:name="_Toc16081"/>
      <w:r>
        <w:rPr>
          <w:rFonts w:hint="default" w:ascii="Times New Roman" w:hAnsi="Times New Roman" w:cs="Times New Roman"/>
          <w:b/>
          <w:bCs/>
          <w:sz w:val="24"/>
          <w:szCs w:val="24"/>
        </w:rPr>
        <w:t>Executive summary</w:t>
      </w:r>
      <w:bookmarkEnd w:id="1"/>
      <w:bookmarkEnd w:id="2"/>
      <w:bookmarkEnd w:id="3"/>
      <w:bookmarkEnd w:id="4"/>
    </w:p>
    <w:p>
      <w:pPr>
        <w:pStyle w:val="2"/>
        <w:keepNext w:val="0"/>
        <w:keepLines w:val="0"/>
        <w:pageBreakBefore w:val="0"/>
        <w:widowControl/>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sectPr>
          <w:pgSz w:w="11906" w:h="16838"/>
          <w:pgMar w:top="1440" w:right="1440" w:bottom="1440" w:left="1440" w:header="708" w:footer="708" w:gutter="0"/>
          <w:pgNumType w:fmt="decimal"/>
          <w:cols w:space="708" w:num="1"/>
          <w:docGrid w:linePitch="360" w:charSpace="0"/>
        </w:sectPr>
      </w:pPr>
      <w:r>
        <w:rPr>
          <w:rFonts w:hint="default" w:ascii="Times New Roman" w:hAnsi="Times New Roman" w:eastAsia="宋体" w:cs="Times New Roman"/>
          <w:sz w:val="24"/>
          <w:szCs w:val="24"/>
          <w:lang w:val="en-US" w:eastAsia="zh-CN"/>
        </w:rPr>
        <w:t>As the automobile industry has gradually become an important pillar of the world economy, it has become a key issue to analyze the marketing strategies and problems of the automobile industry. Under this background, this paper first analyzes the current situation and problems of the third brand marketing of Volkswagen Group, starting with a detailed understanding of the general situation of Volkswagen Group and the differences between Volkswagen Group and similar brands, and then analyzes the marketing problems of Volkswagen Group in detail (Dong, 2022). At the same time, this paper also analyzes the macro environment and automotive market demand of Volkswagen Group in the world. Combining the internal environment analysis of the third brand of Volkswagen Group, and using SWOT analysis tools, this paper analyzes the internal strengths and weaknesses of Volkswagen Group, as well as the opportunities and threats in the business environment. Through research, this paper analyzes the target market and market positioning of Volkswagen Group based on the current sales market segmentation of Volkswagen, and develops new marketing strategies for Volkswagen Group's cars, including product strategy, pricing strategy, distribution strategy and promotion strategy, aiming at the problems existing in the current marketing strategy of Volkswagen Group, in order to provide reference for the improvement of Volkswagen Group's marketing strategy.</w:t>
      </w:r>
    </w:p>
    <w:sdt>
      <w:sdtPr>
        <w:rPr>
          <w:rFonts w:hint="default" w:ascii="Times New Roman" w:hAnsi="Times New Roman" w:eastAsia="宋体" w:cs="Times New Roman"/>
          <w:sz w:val="24"/>
          <w:szCs w:val="24"/>
          <w:lang w:val="en-US" w:eastAsia="en-US" w:bidi="ar-SA"/>
        </w:rPr>
        <w:id w:val="147471451"/>
        <w15:color w:val="DBDBDB"/>
        <w:docPartObj>
          <w:docPartGallery w:val="Table of Contents"/>
          <w:docPartUnique/>
        </w:docPartObj>
      </w:sdtPr>
      <w:sdtEndPr>
        <w:rPr>
          <w:rFonts w:hint="default" w:ascii="Times New Roman" w:hAnsi="Times New Roman" w:eastAsia="宋体" w:cs="Times New Roman"/>
          <w:sz w:val="24"/>
          <w:szCs w:val="24"/>
          <w:lang w:val="en-US" w:eastAsia="zh-CN" w:bidi="ar-SA"/>
        </w:rPr>
      </w:sdtEndPr>
      <w:sdtContent>
        <w:p>
          <w:pPr>
            <w:keepNext w:val="0"/>
            <w:keepLines w:val="0"/>
            <w:pageBreakBefore w:val="0"/>
            <w:widowControl/>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bidi="ar-SA"/>
            </w:rPr>
            <w:t>CONTENTS</w:t>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TOC \o "1-3" \h \u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_Toc31765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rPr>
            <w:t>BMMB7012 – Marketing Management</w:t>
          </w:r>
          <w:r>
            <w:rPr>
              <w:sz w:val="24"/>
              <w:szCs w:val="24"/>
            </w:rPr>
            <w:tab/>
          </w:r>
          <w:r>
            <w:rPr>
              <w:sz w:val="24"/>
              <w:szCs w:val="24"/>
            </w:rPr>
            <w:fldChar w:fldCharType="begin"/>
          </w:r>
          <w:r>
            <w:rPr>
              <w:sz w:val="24"/>
              <w:szCs w:val="24"/>
            </w:rPr>
            <w:instrText xml:space="preserve"> PAGEREF _Toc31765 \h </w:instrText>
          </w:r>
          <w:r>
            <w:rPr>
              <w:sz w:val="24"/>
              <w:szCs w:val="24"/>
            </w:rPr>
            <w:fldChar w:fldCharType="separate"/>
          </w:r>
          <w:r>
            <w:rPr>
              <w:sz w:val="24"/>
              <w:szCs w:val="24"/>
            </w:rPr>
            <w:t>1</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_Toc7136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rPr>
            <w:t>Assessment Component 2</w:t>
          </w:r>
          <w:r>
            <w:rPr>
              <w:sz w:val="24"/>
              <w:szCs w:val="24"/>
            </w:rPr>
            <w:tab/>
          </w:r>
          <w:r>
            <w:rPr>
              <w:sz w:val="24"/>
              <w:szCs w:val="24"/>
            </w:rPr>
            <w:fldChar w:fldCharType="begin"/>
          </w:r>
          <w:r>
            <w:rPr>
              <w:sz w:val="24"/>
              <w:szCs w:val="24"/>
            </w:rPr>
            <w:instrText xml:space="preserve"> PAGEREF _Toc7136 \h </w:instrText>
          </w:r>
          <w:r>
            <w:rPr>
              <w:sz w:val="24"/>
              <w:szCs w:val="24"/>
            </w:rPr>
            <w:fldChar w:fldCharType="separate"/>
          </w:r>
          <w:r>
            <w:rPr>
              <w:sz w:val="24"/>
              <w:szCs w:val="24"/>
            </w:rPr>
            <w:t>1</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_Toc18185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bCs/>
              <w:sz w:val="24"/>
              <w:szCs w:val="24"/>
            </w:rPr>
            <w:t>Critical evaluation and suggestions on the marketing activities of Volkswagen Group</w:t>
          </w:r>
          <w:r>
            <w:rPr>
              <w:sz w:val="24"/>
              <w:szCs w:val="24"/>
            </w:rPr>
            <w:tab/>
          </w:r>
          <w:r>
            <w:rPr>
              <w:sz w:val="24"/>
              <w:szCs w:val="24"/>
            </w:rPr>
            <w:fldChar w:fldCharType="begin"/>
          </w:r>
          <w:r>
            <w:rPr>
              <w:sz w:val="24"/>
              <w:szCs w:val="24"/>
            </w:rPr>
            <w:instrText xml:space="preserve"> PAGEREF _Toc18185 \h </w:instrText>
          </w:r>
          <w:r>
            <w:rPr>
              <w:sz w:val="24"/>
              <w:szCs w:val="24"/>
            </w:rPr>
            <w:fldChar w:fldCharType="separate"/>
          </w:r>
          <w:r>
            <w:rPr>
              <w:sz w:val="24"/>
              <w:szCs w:val="24"/>
            </w:rPr>
            <w:t>2</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_Toc24611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bCs/>
              <w:sz w:val="24"/>
              <w:szCs w:val="24"/>
            </w:rPr>
            <w:t>Executive summary</w:t>
          </w:r>
          <w:r>
            <w:rPr>
              <w:sz w:val="24"/>
              <w:szCs w:val="24"/>
            </w:rPr>
            <w:tab/>
          </w:r>
          <w:r>
            <w:rPr>
              <w:sz w:val="24"/>
              <w:szCs w:val="24"/>
            </w:rPr>
            <w:fldChar w:fldCharType="begin"/>
          </w:r>
          <w:r>
            <w:rPr>
              <w:sz w:val="24"/>
              <w:szCs w:val="24"/>
            </w:rPr>
            <w:instrText xml:space="preserve"> PAGEREF _Toc24611 \h </w:instrText>
          </w:r>
          <w:r>
            <w:rPr>
              <w:sz w:val="24"/>
              <w:szCs w:val="24"/>
            </w:rPr>
            <w:fldChar w:fldCharType="separate"/>
          </w:r>
          <w:r>
            <w:rPr>
              <w:sz w:val="24"/>
              <w:szCs w:val="24"/>
            </w:rPr>
            <w:t>2</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_Toc22147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bCs/>
              <w:sz w:val="24"/>
              <w:szCs w:val="24"/>
            </w:rPr>
            <w:t>1 Critical assessment</w:t>
          </w:r>
          <w:r>
            <w:rPr>
              <w:sz w:val="24"/>
              <w:szCs w:val="24"/>
            </w:rPr>
            <w:tab/>
          </w:r>
          <w:r>
            <w:rPr>
              <w:sz w:val="24"/>
              <w:szCs w:val="24"/>
            </w:rPr>
            <w:fldChar w:fldCharType="begin"/>
          </w:r>
          <w:r>
            <w:rPr>
              <w:sz w:val="24"/>
              <w:szCs w:val="24"/>
            </w:rPr>
            <w:instrText xml:space="preserve"> PAGEREF _Toc22147 \h </w:instrText>
          </w:r>
          <w:r>
            <w:rPr>
              <w:sz w:val="24"/>
              <w:szCs w:val="24"/>
            </w:rPr>
            <w:fldChar w:fldCharType="separate"/>
          </w:r>
          <w:r>
            <w:rPr>
              <w:sz w:val="24"/>
              <w:szCs w:val="24"/>
            </w:rPr>
            <w:t>4</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6"/>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_Toc14854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宋体" w:cs="Times New Roman"/>
              <w:bCs/>
              <w:sz w:val="24"/>
              <w:szCs w:val="24"/>
              <w:lang w:val="en-US" w:eastAsia="zh-CN"/>
            </w:rPr>
            <w:t>1.1 Marketing concept and importance</w:t>
          </w:r>
          <w:r>
            <w:rPr>
              <w:sz w:val="24"/>
              <w:szCs w:val="24"/>
            </w:rPr>
            <w:tab/>
          </w:r>
          <w:r>
            <w:rPr>
              <w:sz w:val="24"/>
              <w:szCs w:val="24"/>
            </w:rPr>
            <w:fldChar w:fldCharType="begin"/>
          </w:r>
          <w:r>
            <w:rPr>
              <w:sz w:val="24"/>
              <w:szCs w:val="24"/>
            </w:rPr>
            <w:instrText xml:space="preserve"> PAGEREF _Toc14854 \h </w:instrText>
          </w:r>
          <w:r>
            <w:rPr>
              <w:sz w:val="24"/>
              <w:szCs w:val="24"/>
            </w:rPr>
            <w:fldChar w:fldCharType="separate"/>
          </w:r>
          <w:r>
            <w:rPr>
              <w:sz w:val="24"/>
              <w:szCs w:val="24"/>
            </w:rPr>
            <w:t>4</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6"/>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_Toc22662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宋体" w:cs="Times New Roman"/>
              <w:bCs/>
              <w:sz w:val="24"/>
              <w:szCs w:val="24"/>
              <w:lang w:val="en-US" w:eastAsia="zh-CN"/>
            </w:rPr>
            <w:t>1.2 Macro and micro marketing environment of the organization</w:t>
          </w:r>
          <w:r>
            <w:rPr>
              <w:sz w:val="24"/>
              <w:szCs w:val="24"/>
            </w:rPr>
            <w:tab/>
          </w:r>
          <w:r>
            <w:rPr>
              <w:sz w:val="24"/>
              <w:szCs w:val="24"/>
            </w:rPr>
            <w:fldChar w:fldCharType="begin"/>
          </w:r>
          <w:r>
            <w:rPr>
              <w:sz w:val="24"/>
              <w:szCs w:val="24"/>
            </w:rPr>
            <w:instrText xml:space="preserve"> PAGEREF _Toc22662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6"/>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_Toc2843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宋体" w:cs="Times New Roman"/>
              <w:bCs/>
              <w:sz w:val="24"/>
              <w:szCs w:val="24"/>
              <w:lang w:val="en-US" w:eastAsia="zh-CN"/>
            </w:rPr>
            <w:t>1.3 Target market</w:t>
          </w:r>
          <w:r>
            <w:rPr>
              <w:sz w:val="24"/>
              <w:szCs w:val="24"/>
            </w:rPr>
            <w:tab/>
          </w:r>
          <w:r>
            <w:rPr>
              <w:sz w:val="24"/>
              <w:szCs w:val="24"/>
            </w:rPr>
            <w:fldChar w:fldCharType="begin"/>
          </w:r>
          <w:r>
            <w:rPr>
              <w:sz w:val="24"/>
              <w:szCs w:val="24"/>
            </w:rPr>
            <w:instrText xml:space="preserve"> PAGEREF _Toc2843 \h </w:instrText>
          </w:r>
          <w:r>
            <w:rPr>
              <w:sz w:val="24"/>
              <w:szCs w:val="24"/>
            </w:rPr>
            <w:fldChar w:fldCharType="separate"/>
          </w:r>
          <w:r>
            <w:rPr>
              <w:sz w:val="24"/>
              <w:szCs w:val="24"/>
            </w:rPr>
            <w:t>7</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6"/>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_Toc19849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宋体" w:cs="Times New Roman"/>
              <w:bCs/>
              <w:sz w:val="24"/>
              <w:szCs w:val="24"/>
              <w:lang w:val="en-US" w:eastAsia="zh-CN"/>
            </w:rPr>
            <w:t>1.4 Media selection</w:t>
          </w:r>
          <w:r>
            <w:rPr>
              <w:sz w:val="24"/>
              <w:szCs w:val="24"/>
            </w:rPr>
            <w:tab/>
          </w:r>
          <w:r>
            <w:rPr>
              <w:sz w:val="24"/>
              <w:szCs w:val="24"/>
            </w:rPr>
            <w:fldChar w:fldCharType="begin"/>
          </w:r>
          <w:r>
            <w:rPr>
              <w:sz w:val="24"/>
              <w:szCs w:val="24"/>
            </w:rPr>
            <w:instrText xml:space="preserve"> PAGEREF _Toc19849 \h </w:instrText>
          </w:r>
          <w:r>
            <w:rPr>
              <w:sz w:val="24"/>
              <w:szCs w:val="24"/>
            </w:rPr>
            <w:fldChar w:fldCharType="separate"/>
          </w:r>
          <w:r>
            <w:rPr>
              <w:sz w:val="24"/>
              <w:szCs w:val="24"/>
            </w:rPr>
            <w:t>8</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6"/>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_Toc10856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宋体" w:cs="Times New Roman"/>
              <w:bCs/>
              <w:sz w:val="24"/>
              <w:szCs w:val="24"/>
              <w:lang w:val="en-US" w:eastAsia="zh-CN"/>
            </w:rPr>
            <w:t>1.5 Measuring Success</w:t>
          </w:r>
          <w:r>
            <w:rPr>
              <w:sz w:val="24"/>
              <w:szCs w:val="24"/>
            </w:rPr>
            <w:tab/>
          </w:r>
          <w:r>
            <w:rPr>
              <w:sz w:val="24"/>
              <w:szCs w:val="24"/>
            </w:rPr>
            <w:fldChar w:fldCharType="begin"/>
          </w:r>
          <w:r>
            <w:rPr>
              <w:sz w:val="24"/>
              <w:szCs w:val="24"/>
            </w:rPr>
            <w:instrText xml:space="preserve"> PAGEREF _Toc10856 \h </w:instrText>
          </w:r>
          <w:r>
            <w:rPr>
              <w:sz w:val="24"/>
              <w:szCs w:val="24"/>
            </w:rPr>
            <w:fldChar w:fldCharType="separate"/>
          </w:r>
          <w:r>
            <w:rPr>
              <w:sz w:val="24"/>
              <w:szCs w:val="24"/>
            </w:rPr>
            <w:t>9</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_Toc20288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bCs/>
              <w:sz w:val="24"/>
              <w:szCs w:val="24"/>
            </w:rPr>
            <w:t>2 Deficiencies</w:t>
          </w:r>
          <w:r>
            <w:rPr>
              <w:sz w:val="24"/>
              <w:szCs w:val="24"/>
            </w:rPr>
            <w:tab/>
          </w:r>
          <w:r>
            <w:rPr>
              <w:sz w:val="24"/>
              <w:szCs w:val="24"/>
            </w:rPr>
            <w:fldChar w:fldCharType="begin"/>
          </w:r>
          <w:r>
            <w:rPr>
              <w:sz w:val="24"/>
              <w:szCs w:val="24"/>
            </w:rPr>
            <w:instrText xml:space="preserve"> PAGEREF _Toc20288 \h </w:instrText>
          </w:r>
          <w:r>
            <w:rPr>
              <w:sz w:val="24"/>
              <w:szCs w:val="24"/>
            </w:rPr>
            <w:fldChar w:fldCharType="separate"/>
          </w:r>
          <w:r>
            <w:rPr>
              <w:sz w:val="24"/>
              <w:szCs w:val="24"/>
            </w:rPr>
            <w:t>9</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_Toc30348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bCs/>
              <w:sz w:val="24"/>
              <w:szCs w:val="24"/>
            </w:rPr>
            <w:t>3 Improvement strategies and suggestions</w:t>
          </w:r>
          <w:r>
            <w:rPr>
              <w:sz w:val="24"/>
              <w:szCs w:val="24"/>
            </w:rPr>
            <w:tab/>
          </w:r>
          <w:r>
            <w:rPr>
              <w:sz w:val="24"/>
              <w:szCs w:val="24"/>
            </w:rPr>
            <w:fldChar w:fldCharType="begin"/>
          </w:r>
          <w:r>
            <w:rPr>
              <w:sz w:val="24"/>
              <w:szCs w:val="24"/>
            </w:rPr>
            <w:instrText xml:space="preserve"> PAGEREF _Toc30348 \h </w:instrText>
          </w:r>
          <w:r>
            <w:rPr>
              <w:sz w:val="24"/>
              <w:szCs w:val="24"/>
            </w:rPr>
            <w:fldChar w:fldCharType="separate"/>
          </w:r>
          <w:r>
            <w:rPr>
              <w:sz w:val="24"/>
              <w:szCs w:val="24"/>
            </w:rPr>
            <w:t>11</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_Toc9887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bCs/>
              <w:sz w:val="24"/>
              <w:szCs w:val="24"/>
              <w:lang w:val="en-US" w:eastAsia="zh-CN"/>
            </w:rPr>
            <w:t>Conclusion</w:t>
          </w:r>
          <w:r>
            <w:rPr>
              <w:sz w:val="24"/>
              <w:szCs w:val="24"/>
            </w:rPr>
            <w:tab/>
          </w:r>
          <w:r>
            <w:rPr>
              <w:sz w:val="24"/>
              <w:szCs w:val="24"/>
            </w:rPr>
            <w:fldChar w:fldCharType="begin"/>
          </w:r>
          <w:r>
            <w:rPr>
              <w:sz w:val="24"/>
              <w:szCs w:val="24"/>
            </w:rPr>
            <w:instrText xml:space="preserve"> PAGEREF _Toc9887 \h </w:instrText>
          </w:r>
          <w:r>
            <w:rPr>
              <w:sz w:val="24"/>
              <w:szCs w:val="24"/>
            </w:rPr>
            <w:fldChar w:fldCharType="separate"/>
          </w:r>
          <w:r>
            <w:rPr>
              <w:sz w:val="24"/>
              <w:szCs w:val="24"/>
            </w:rPr>
            <w:t>13</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_Toc11826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宋体" w:cs="Times New Roman"/>
              <w:bCs/>
              <w:sz w:val="24"/>
              <w:szCs w:val="24"/>
              <w:lang w:val="en-US" w:eastAsia="zh-CN"/>
            </w:rPr>
            <w:t>References</w:t>
          </w:r>
          <w:r>
            <w:rPr>
              <w:sz w:val="24"/>
              <w:szCs w:val="24"/>
            </w:rPr>
            <w:tab/>
          </w:r>
          <w:r>
            <w:rPr>
              <w:sz w:val="24"/>
              <w:szCs w:val="24"/>
            </w:rPr>
            <w:fldChar w:fldCharType="begin"/>
          </w:r>
          <w:r>
            <w:rPr>
              <w:sz w:val="24"/>
              <w:szCs w:val="24"/>
            </w:rPr>
            <w:instrText xml:space="preserve"> PAGEREF _Toc11826 \h </w:instrText>
          </w:r>
          <w:r>
            <w:rPr>
              <w:sz w:val="24"/>
              <w:szCs w:val="24"/>
            </w:rPr>
            <w:fldChar w:fldCharType="separate"/>
          </w:r>
          <w:r>
            <w:rPr>
              <w:sz w:val="24"/>
              <w:szCs w:val="24"/>
            </w:rPr>
            <w:t>13</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2"/>
            <w:keepNext w:val="0"/>
            <w:keepLines w:val="0"/>
            <w:pageBreakBefore w:val="0"/>
            <w:widowControl/>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fldChar w:fldCharType="end"/>
          </w:r>
        </w:p>
      </w:sdtContent>
    </w:sdt>
    <w:p>
      <w:pPr>
        <w:pStyle w:val="2"/>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hint="default" w:ascii="Times New Roman" w:hAnsi="Times New Roman" w:eastAsia="宋体" w:cs="Times New Roman"/>
          <w:sz w:val="24"/>
          <w:szCs w:val="24"/>
          <w:lang w:val="en-US" w:eastAsia="zh-CN"/>
        </w:rPr>
      </w:pPr>
    </w:p>
    <w:p>
      <w:pPr>
        <w:keepNext w:val="0"/>
        <w:keepLines w:val="0"/>
        <w:pageBreakBefore w:val="0"/>
        <w:widowControl/>
        <w:kinsoku/>
        <w:overflowPunct/>
        <w:topLinePunct w:val="0"/>
        <w:autoSpaceDE/>
        <w:autoSpaceDN/>
        <w:bidi w:val="0"/>
        <w:adjustRightInd/>
        <w:spacing w:line="48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br w:type="page"/>
      </w:r>
    </w:p>
    <w:p>
      <w:pPr>
        <w:pStyle w:val="2"/>
        <w:keepNext w:val="0"/>
        <w:keepLines w:val="0"/>
        <w:pageBreakBefore w:val="0"/>
        <w:widowControl/>
        <w:kinsoku/>
        <w:wordWrap/>
        <w:overflowPunct/>
        <w:topLinePunct w:val="0"/>
        <w:autoSpaceDE/>
        <w:autoSpaceDN/>
        <w:bidi w:val="0"/>
        <w:adjustRightInd/>
        <w:snapToGrid/>
        <w:spacing w:after="0" w:line="480" w:lineRule="auto"/>
        <w:textAlignment w:val="auto"/>
        <w:outlineLvl w:val="0"/>
        <w:rPr>
          <w:rFonts w:hint="default" w:ascii="Times New Roman" w:hAnsi="Times New Roman" w:cs="Times New Roman"/>
          <w:b/>
          <w:bCs/>
          <w:sz w:val="24"/>
          <w:szCs w:val="24"/>
        </w:rPr>
      </w:pPr>
      <w:bookmarkStart w:id="5" w:name="_Toc22147"/>
      <w:r>
        <w:rPr>
          <w:rFonts w:hint="default" w:ascii="Times New Roman" w:hAnsi="Times New Roman" w:cs="Times New Roman"/>
          <w:b/>
          <w:bCs/>
          <w:sz w:val="24"/>
          <w:szCs w:val="24"/>
        </w:rPr>
        <w:t>1 Critical assessment</w:t>
      </w:r>
      <w:bookmarkEnd w:id="5"/>
    </w:p>
    <w:p>
      <w:pPr>
        <w:pStyle w:val="2"/>
        <w:keepNext w:val="0"/>
        <w:keepLines w:val="0"/>
        <w:pageBreakBefore w:val="0"/>
        <w:widowControl/>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first is the critical analysis of the marketing strategy of Volkswagen Group, which is mainly based on the marketing concept and importance of Volkswagen Group, the macro and micro marketing environment of the organization, target market, media selection and measurement of success(Vince, 2020).</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leftChars="0"/>
        <w:textAlignment w:val="auto"/>
        <w:outlineLvl w:val="1"/>
        <w:rPr>
          <w:rFonts w:hint="default" w:ascii="Times New Roman" w:hAnsi="Times New Roman" w:eastAsia="宋体" w:cs="Times New Roman"/>
          <w:b/>
          <w:bCs/>
          <w:sz w:val="24"/>
          <w:szCs w:val="24"/>
          <w:lang w:val="en-US" w:eastAsia="zh-CN"/>
        </w:rPr>
      </w:pPr>
      <w:bookmarkStart w:id="6" w:name="_Toc14854"/>
      <w:r>
        <w:rPr>
          <w:rFonts w:hint="default" w:ascii="Times New Roman" w:hAnsi="Times New Roman" w:eastAsia="宋体" w:cs="Times New Roman"/>
          <w:b/>
          <w:bCs/>
          <w:sz w:val="24"/>
          <w:szCs w:val="24"/>
          <w:lang w:val="en-US" w:eastAsia="zh-CN"/>
        </w:rPr>
        <w:t>1.1 Marketing concept and importance</w:t>
      </w:r>
      <w:bookmarkEnd w:id="6"/>
    </w:p>
    <w:p>
      <w:pPr>
        <w:pStyle w:val="2"/>
        <w:keepNext w:val="0"/>
        <w:keepLines w:val="0"/>
        <w:pageBreakBefore w:val="0"/>
        <w:widowControl/>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business philosophy of Volkswagen Group must be closely combined with the market demand and proceed from the interests of customers (Volkswagen, 2022). Customers include both dealers of Volkswagen Group and end consumers. When the market demand changes, Volkswagen Group's business philosophy can follow the changes of the market. The automobile market has been transformed into a buyer's market. What Volkswagen Group needs is a revolutionary redesign of the company's business philosophy, optimization of the company's system, and the formation of an enterprise culture system based on the interests of customers.</w:t>
      </w:r>
    </w:p>
    <w:p>
      <w:pPr>
        <w:pStyle w:val="2"/>
        <w:keepNext w:val="0"/>
        <w:keepLines w:val="0"/>
        <w:pageBreakBefore w:val="0"/>
        <w:widowControl/>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most important thing to carry out automobile marketing is the marketing concept, marketing organization form and marketing technology. Only from these three aspects can we establish an automobile marketing plan that meets the needs of the market. In order for the members of the Volkswagen Group to spread and gradually accept the customer-centric values, it can be achieved by optimizing the cultural characteristics of the Volkswagen Group. Customer relationship management should ultimately be reflected in every step of every marketing personnel's action, matching with the customer-centric marketing values. Implement customer centered value marketing and enhance customer relationship management capability. Volkswagen Group needs to improve its customer relationship management capabilities and establish customer-centric values, which mainly include the following:</w:t>
      </w:r>
    </w:p>
    <w:p>
      <w:pPr>
        <w:pStyle w:val="2"/>
        <w:keepNext w:val="0"/>
        <w:keepLines w:val="0"/>
        <w:pageBreakBefore w:val="0"/>
        <w:widowControl/>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 The customer-centric values require that enterprises should always pay attention to customer needs. The new values should enable Volkswagen Group to pay more attention to the interests of customers, gradually eliminate short-sighted behaviors that damage customers' interests for the sake of their own short-term interests, but look at the relationship between enterprises and customers and the long-term interests of both parties with a long-term development perspective. In various marketing activities organized by Volkswagen Group, we should make efficient use of existing customer resources and develop new customer resources.</w:t>
      </w:r>
    </w:p>
    <w:p>
      <w:pPr>
        <w:pStyle w:val="2"/>
        <w:keepNext w:val="0"/>
        <w:keepLines w:val="0"/>
        <w:pageBreakBefore w:val="0"/>
        <w:widowControl/>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 As the automobile market has gradually changed from the buyer's market to the seller's market, buyers have a lot of choice. Therefore, the customer-centric values should enable Volkswagen Group to pay more attention to the personalized needs of customers, so as to provide products that are more responsive to consumer needs. Only by rapidly developing new marketing models based on consumers' consumption concepts and lifestyles can we remain invincible (Volkswagen, 2022).</w:t>
      </w:r>
    </w:p>
    <w:p>
      <w:pPr>
        <w:pStyle w:val="2"/>
        <w:keepNext w:val="0"/>
        <w:keepLines w:val="0"/>
        <w:pageBreakBefore w:val="0"/>
        <w:widowControl/>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 The new values should make Volkswagen Group pay more attention to emotional communication with customers. With the increasing abundance of people's material life, consumers can easily find many similar products in terms of price, quality, appearance, etc. Therefore, meeting the psychological needs of consumers will be the direction of the development of automobile marketing in the next step (Wolfgang, 2021). In the age of emotional consumption, consumers no longer focus on the price and parameters of the product, but on such hard to quantify factors as views and feelings. The establishment of customer-centric marketing values by Volkswagen Group will help Volkswagen Group win customers.</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textAlignment w:val="auto"/>
        <w:outlineLvl w:val="1"/>
        <w:rPr>
          <w:rFonts w:hint="default" w:ascii="Times New Roman" w:hAnsi="Times New Roman" w:eastAsia="宋体" w:cs="Times New Roman"/>
          <w:b/>
          <w:bCs/>
          <w:sz w:val="24"/>
          <w:szCs w:val="24"/>
          <w:lang w:val="en-US" w:eastAsia="zh-CN"/>
        </w:rPr>
      </w:pPr>
      <w:bookmarkStart w:id="7" w:name="_Toc22662"/>
      <w:r>
        <w:rPr>
          <w:rFonts w:hint="default" w:ascii="Times New Roman" w:hAnsi="Times New Roman" w:eastAsia="宋体" w:cs="Times New Roman"/>
          <w:b/>
          <w:bCs/>
          <w:sz w:val="24"/>
          <w:szCs w:val="24"/>
          <w:lang w:val="en-US" w:eastAsia="zh-CN"/>
        </w:rPr>
        <w:t>1.2 Macro and micro marketing environment of the organization</w:t>
      </w:r>
      <w:bookmarkEnd w:id="7"/>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From the perspective of political environment, the support of many national policies has provided a good market environment for Volkswagen Group's marketing in the world market, and the improvement of laws and regulations has provided an effective guarantee for the development of the automobile industry.</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From the perspective of economic environment, since the 2008 economic crisis, although the world economic development has been greatly affected, the government has timely adjusted the economic structure and issued policies to stimulate economic development. In recent years, the income of people around the world has generally increased, and people's living standards have significantly improved, which has promoted the prosperity of the automobile market and the booming development of China's automobile industry. With the steady economic development of countries around the world, the development prospects of the automobile industry are optimistic, which also provides favorable conditions for the development of Volkswagen Group (Dong, 2022).</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From the perspective of social environment, there are 439 cars per 1000 Americans in the United States. By contrast, China's per capita car ownership is only equivalent to the level of the United States in the last century. China's car market still has huge space and broad prospects for development, which provides a broad market space for Volkswagen Group's marketing in China and other developing countries.</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From the perspective of technical environment, with the gradual improvement of new energy industry policies in various countries, auto manufacturers have gradually strengthened their attention to new energy vehicle technology, and strengthened research and development in battery endurance, motor and other aspects. The new new energy vehicles have been able to compete with traditional fuel vehicles in terms of endurance mileage and stability. At the same time, emerging areas such as the Internet of Things and mobile travel have also injected new vitality into the automotive market (Volkswagen, 2022), providing new growth points for a new round of development of Volkswagen Group's automotive industry in the future.</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terms of micro environment, Volkswagen Group adopts a special platform for electric vehicles, accumulates a variety of advanced processes and technologies, and has sufficient cash flow and talent reserves. However, the current market share of Volkswagen Group's ID series pure electric vehicles is relatively low due to the increase in consumer demand, the intensification of constraints on major suppliers and the strong entry of new car making brands. To this end, Volkswagen Group should make full use of its current advantages, seize the current favorable opportunity, formulate SO strategy according to the objective actual situation, and focus on developing the pure electric vehicle market.</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jc w:val="both"/>
        <w:textAlignment w:val="auto"/>
        <w:outlineLvl w:val="1"/>
        <w:rPr>
          <w:rFonts w:hint="default" w:ascii="Times New Roman" w:hAnsi="Times New Roman" w:eastAsia="宋体" w:cs="Times New Roman"/>
          <w:b/>
          <w:bCs/>
          <w:sz w:val="24"/>
          <w:szCs w:val="24"/>
          <w:lang w:val="en-US" w:eastAsia="zh-CN"/>
        </w:rPr>
      </w:pPr>
      <w:bookmarkStart w:id="8" w:name="_Toc2843"/>
      <w:r>
        <w:rPr>
          <w:rFonts w:hint="default" w:ascii="Times New Roman" w:hAnsi="Times New Roman" w:eastAsia="宋体" w:cs="Times New Roman"/>
          <w:b/>
          <w:bCs/>
          <w:sz w:val="24"/>
          <w:szCs w:val="24"/>
          <w:lang w:val="en-US" w:eastAsia="zh-CN"/>
        </w:rPr>
        <w:t>1.3 Target market</w:t>
      </w:r>
      <w:bookmarkEnd w:id="8"/>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price range of Volkswagen Group cars is RMB 7-120000 (Volkswagen, 2022). Through differentiated product market positioning, Volkswagen Group has higher quality at the same price and higher cost performance among similar joint venture brands. Through the analysis of the opportunities and threats in the overall environment of the Volkswagen Group's overall automobile market and the advantages and disadvantages in the internal environment of the Volkswagen Group, the target market and market positioning of the Volkswagen Group's cars are determined by comprehensively considering the car products in the automobile sales market.</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From the urban level, the main target of Volkswagen Group cars is the potential consumers in the third and fourth tier cities in developing countries. The car with a price of RMB 70000 to 120000 belongs to the entry-level model (Dong, 2022), which is mainly purchased by first-time buyers. At present, the first-time car buyers are mainly concentrated in the third and fourth tier cities. Due to the number of license plates in the first and second tier cities, the proportion of upgrading is much higher than that of first-time car buyers. Upgrading users usually do not choose entry-level models.</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From the perspective of age, the main goal of Volkswagen Group cars is to pursue practical value, high cost performance, high-quality brands, young consumers who have an open consumption attitude, are aggressive, optimistic and confident. Volkswagen Group cars belong to the entry-level model of RMB 7-120000 (Volkswagen, 2022), which is in line with the purchasing power of young car buyers. At the same time, the simple, fashionable and sporty design style of Volkswagen Group cars is more in line with the aesthetics of young people.</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From the perspective of brand sensitivity, for the main audience, the main target of Volkswagen Group cars is consumers who prefer imported brands. As the price of Volkswagen Group cars is slightly higher than that of domestic self owned brands in similar positioning models, only consumers who prefer imported brands and German brands are more likely to buy Volkswagen Group cars.</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leftChars="0"/>
        <w:textAlignment w:val="auto"/>
        <w:outlineLvl w:val="1"/>
        <w:rPr>
          <w:rFonts w:hint="default" w:ascii="Times New Roman" w:hAnsi="Times New Roman" w:eastAsia="宋体" w:cs="Times New Roman"/>
          <w:b/>
          <w:bCs/>
          <w:sz w:val="24"/>
          <w:szCs w:val="24"/>
          <w:lang w:val="en-US" w:eastAsia="zh-CN"/>
        </w:rPr>
      </w:pPr>
      <w:bookmarkStart w:id="9" w:name="_Toc19849"/>
      <w:r>
        <w:rPr>
          <w:rFonts w:hint="default" w:ascii="Times New Roman" w:hAnsi="Times New Roman" w:eastAsia="宋体" w:cs="Times New Roman"/>
          <w:b/>
          <w:bCs/>
          <w:sz w:val="24"/>
          <w:szCs w:val="24"/>
          <w:lang w:val="en-US" w:eastAsia="zh-CN"/>
        </w:rPr>
        <w:t>1.4 Media selection</w:t>
      </w:r>
      <w:bookmarkEnd w:id="9"/>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High frequency promotion activities can attract more media and consumers' attention. Through the introduction of brands and products in the activities, consumers can understand more about the culture of the Volkswagen Group and have the opportunity to directly experience the products of the Volkswagen Group, so as to achieve the goal of increasing sales and expanding market share(Vince, 2020).</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Advertising media placement is the focus of promotion strategies, such as Audi brand, which improves brand awareness and product exposure by broadcasting TV advertisements. Volkswagen Group should choose better advertising media and more publicity means. As far as the media mix strategy is concerned, because Volkswagen Group mainly produces and sells entry-level economy cars, it is difficult to invest a large amount of budget in TV media to maintain product costs. Therefore, newspapers and the Internet should become the main media of the Volkswagen Group. Newspapers usually use color layout, and increase exposure in broadcast, Internet and other media during major promotional activities, so as to be able to comprehensively promote the brand cultural characteristics and the good quality of products. It is particularly important for automobile enterprises to establish a good two-way communication channel between enterprises and consumers by coordinating and using various publicity means and tools, so as to establish a unified corporate image and brand competitive advantage, and improve consumers' loyalty to the brand (Allen, 2021).</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Volkswagen Group also cooperates with e-commerce platform companies to carry out e-commerce activities and expand online sales business (Dong, 2022). For example, we set up exclusive stores on Tmall, JD and other large e-commerce platform websites to display and sell the products of Volkswagen Group. Through the business platform, users can be provided with detailed product parameters, performance and price comparisons to help them choose their favorite models. After the consumer places an order on the e-commerce platform for payment, the order will be sent to the OEM for production, and finally delivered to the consumer through logistics distribution, so as to complete the transaction. The comprehensive application of various marketing models and the maintenance of the sound development of automobile marketing models can provide some effective help for enterprises in the fierce market competition.</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leftChars="0"/>
        <w:textAlignment w:val="auto"/>
        <w:outlineLvl w:val="1"/>
        <w:rPr>
          <w:rFonts w:hint="default" w:ascii="Times New Roman" w:hAnsi="Times New Roman" w:eastAsia="宋体" w:cs="Times New Roman"/>
          <w:b/>
          <w:bCs/>
          <w:sz w:val="24"/>
          <w:szCs w:val="24"/>
          <w:lang w:val="en-US" w:eastAsia="zh-CN"/>
        </w:rPr>
      </w:pPr>
      <w:bookmarkStart w:id="10" w:name="_Toc10856"/>
      <w:r>
        <w:rPr>
          <w:rFonts w:hint="default" w:ascii="Times New Roman" w:hAnsi="Times New Roman" w:eastAsia="宋体" w:cs="Times New Roman"/>
          <w:b/>
          <w:bCs/>
          <w:sz w:val="24"/>
          <w:szCs w:val="24"/>
          <w:lang w:val="en-US" w:eastAsia="zh-CN"/>
        </w:rPr>
        <w:t>1.5 Measuring Success</w:t>
      </w:r>
      <w:bookmarkEnd w:id="10"/>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main basis for judging the success of Volkswagen Group's marketing should be quantitative analysis based on the order quantity of the group (Wolfgang, 2021). Such analysis can better link the marketing measures and profit rate of Volkswagen Group, control the cost of marketing, and grasp the final results of marketing.</w:t>
      </w:r>
    </w:p>
    <w:p>
      <w:pPr>
        <w:pStyle w:val="2"/>
        <w:keepNext w:val="0"/>
        <w:keepLines w:val="0"/>
        <w:pageBreakBefore w:val="0"/>
        <w:widowControl/>
        <w:kinsoku/>
        <w:wordWrap/>
        <w:overflowPunct/>
        <w:topLinePunct w:val="0"/>
        <w:autoSpaceDE/>
        <w:autoSpaceDN/>
        <w:bidi w:val="0"/>
        <w:adjustRightInd/>
        <w:snapToGrid/>
        <w:spacing w:after="0" w:line="480" w:lineRule="auto"/>
        <w:textAlignment w:val="auto"/>
        <w:outlineLvl w:val="0"/>
        <w:rPr>
          <w:rFonts w:hint="default" w:ascii="Times New Roman" w:hAnsi="Times New Roman" w:cs="Times New Roman"/>
          <w:b/>
          <w:bCs/>
          <w:sz w:val="24"/>
          <w:szCs w:val="24"/>
        </w:rPr>
      </w:pPr>
      <w:bookmarkStart w:id="11" w:name="_Toc20288"/>
      <w:r>
        <w:rPr>
          <w:rFonts w:hint="default" w:ascii="Times New Roman" w:hAnsi="Times New Roman" w:cs="Times New Roman"/>
          <w:b/>
          <w:bCs/>
          <w:sz w:val="24"/>
          <w:szCs w:val="24"/>
        </w:rPr>
        <w:t>2 Deficiencies</w:t>
      </w:r>
      <w:bookmarkEnd w:id="11"/>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First, product cost constraints. Since several models of the Volkswagen Group are all Class A sedans and SUVs worth about 100000 yuan, the model itself is constrained by the cost. On the premise of meeting the overall quality requirements of the Volkswagen Group, the appearance and interior of the product are not up to date with the times, lacking avant-garde design and rich intelligent configuration, and cannot compete with domestic independent brands. For young consumers who pay attention to appearance and interior, several models of Volkswagen Group may not impress them.</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Second, pricing does not have competitive advantages. Volkswagen Group is a German automobile brand, and its subordinate third brand also has the characteristics of a joint venture automobile brand (Allen, 2021). On the one hand, the car market in Germany is highly competitive. On the other hand, joint venture brand cars usually sell at a high price. The high cost makes Volkswagen Group unable to establish sufficient price advantage.</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Third, it is difficult to build a new dealer network. Volkswagen Group still adopts the same dealer model as the other two brands of Volkswagen Group. As a German brand, there are also some problems in the construction of distribution channels. First of all, the dealers' business aspirations are very poor. I'm afraid dealers are reluctant to invest in new 4S stores to display Volkswagen Group models. In order to establish a sales channel with sufficient and comprehensive coverage, the distribution channels should be more flexible and diversified (Dong, 2022).</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Fourth, promotion is restricted. Generally speaking, the new models of Volkswagen Group will not be promoted in any way in the first three months of listing. Even dealers will use bundled boutique accessories to increase prices in a disguised way, which is based on the good reputation and market share of Volkswagen Group in mid - and high-end models for many years. However, I am afraid that these situations will not occur in the models of Volkswagen Group for developing countries, because the target market of Volkswagen Group is officially the most competitive economic model market at present.</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p>
    <w:p>
      <w:pPr>
        <w:pStyle w:val="2"/>
        <w:keepNext w:val="0"/>
        <w:keepLines w:val="0"/>
        <w:pageBreakBefore w:val="0"/>
        <w:widowControl/>
        <w:kinsoku/>
        <w:wordWrap/>
        <w:overflowPunct/>
        <w:topLinePunct w:val="0"/>
        <w:autoSpaceDE/>
        <w:autoSpaceDN/>
        <w:bidi w:val="0"/>
        <w:adjustRightInd/>
        <w:snapToGrid/>
        <w:spacing w:after="0" w:line="480" w:lineRule="auto"/>
        <w:textAlignment w:val="auto"/>
        <w:outlineLvl w:val="0"/>
        <w:rPr>
          <w:rFonts w:hint="default" w:ascii="Times New Roman" w:hAnsi="Times New Roman" w:cs="Times New Roman"/>
          <w:b/>
          <w:bCs/>
          <w:sz w:val="24"/>
          <w:szCs w:val="24"/>
        </w:rPr>
      </w:pPr>
      <w:bookmarkStart w:id="12" w:name="_Toc30348"/>
      <w:r>
        <w:rPr>
          <w:rFonts w:hint="default" w:ascii="Times New Roman" w:hAnsi="Times New Roman" w:cs="Times New Roman"/>
          <w:b/>
          <w:bCs/>
          <w:sz w:val="24"/>
          <w:szCs w:val="24"/>
        </w:rPr>
        <w:t>3 Improvement strategies and suggestions</w:t>
      </w:r>
      <w:bookmarkEnd w:id="12"/>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First, we should do a good job in promoting sales. The Volkswagen Group should provide consumers with channels to interact with products, introduce the brand culture to consumers during the test drive, and guide consumers to experience the power, safety and comfort of products, so as to better show consumers the strength of the Volkswagen Group's products and brand characteristics. High frequency promotion activities can attract more media and consumers' attention. Through the introduction of brands and products in the activities, consumers can understand more about the culture of the Volkswagen Group and have the opportunity to directly experience the products of the Volkswagen Group, so as to achieve the goal of increasing sales and expanding market share (Volkswagen, 2022).</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Second, the construction of enterprise culture. Corporate culture is conducive to the implementation and promotion of marketing strategies. In the seller's market period, corporate culture is basically "product centered", mainly to reduce costs and increase output. In the buyer's market period (Mikayla, 2022), the enterprise culture should be changed to "customer centered", always thinking about how to optimize and improve products from the customer's perspective to meet customer needs, so as to expand sales and increase market share. For the whole enterprise, it is not only necessary to change the thinking of managers, but also to change the thinking mode of every employee in the whole enterprise. Especially for the marketing personnel who directly face consumers, it is more necessary to quickly change their thinking. For large production enterprises, this may be a long process, which needs to penetrate the thinking of employees from the corporate culture level (Allen, 2021).</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Third, proceed from the interests of customers. The business philosophy of Volkswagen Group must be closely combined with the market demand and proceed from the interests of customers. Customers include both dealers of Volkswagen Group and end consumers. When the market demand changes, Volkswagen Group's business philosophy can follow the changes of the market. The automobile market has been transformed into a buyer's market. What Volkswagen Group needs is a revolutionary redesign of the company's business philosophy, optimization of the company's system, and the formation of an enterprise culture system based on the interests of customers (Wolfgang, 2021).</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Fourth, strengthen brand marketing. There are many kinds of automobile brands in the market. Foreign imported brands, joint venture brands and independent brands are all competing for market share. At present, the average age of consumers in the automobile market is declining. And in the future, more and more young people will buy entry-level cars. They have a high level of education and increasingly high requirements for quality. They not only pay attention to product quality and service quality, but also pay more attention to brand quality. At the same time, they are more energetic (Mikayla, 2022). Therefore, Volkswagen Group must pay attention to this trend in the process of brand promotion.</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Fifth, we will strengthen talent development. Building an excellent and efficient marketing team is inseparable from a relatively complete enterprise system. For the marketing personnel of the enterprise, the management process of the marketing personnel should be formulated and improved, and the mental outlook of the marketing personnel, the appearance and behavior of the clothing should be standardized. At the same time, attendance regulations, leave requirements, market behavior rules, confidentiality system and conference system should be further standardized. The improvement of the system should not only stay on the surface of words, but also need to be strictly implemented and supervised. Those who violate the rules should be punished according to the provisions to reflect the authority of the system. At the same time, those who violate the rules should also be reasoned and moved to give prominence to humanistic management. Managers should analyze the causes of violations in detail, discuss the possibility of optimizing the system, and avoid the same mistakes made by marketing personnel (Allen, 2021).</w:t>
      </w:r>
    </w:p>
    <w:p>
      <w:pPr>
        <w:pStyle w:val="2"/>
        <w:keepNext w:val="0"/>
        <w:keepLines w:val="0"/>
        <w:pageBreakBefore w:val="0"/>
        <w:widowControl/>
        <w:kinsoku/>
        <w:wordWrap/>
        <w:overflowPunct/>
        <w:topLinePunct w:val="0"/>
        <w:autoSpaceDE/>
        <w:autoSpaceDN/>
        <w:bidi w:val="0"/>
        <w:adjustRightInd/>
        <w:snapToGrid/>
        <w:spacing w:after="0" w:line="480" w:lineRule="auto"/>
        <w:textAlignment w:val="auto"/>
        <w:outlineLvl w:val="0"/>
        <w:rPr>
          <w:rFonts w:hint="default" w:ascii="Times New Roman" w:hAnsi="Times New Roman" w:cs="Times New Roman"/>
          <w:b/>
          <w:bCs/>
          <w:sz w:val="24"/>
          <w:szCs w:val="24"/>
          <w:lang w:val="en-US" w:eastAsia="zh-CN"/>
        </w:rPr>
      </w:pPr>
      <w:bookmarkStart w:id="13" w:name="_Toc9887"/>
      <w:r>
        <w:rPr>
          <w:rFonts w:hint="default" w:ascii="Times New Roman" w:hAnsi="Times New Roman" w:cs="Times New Roman"/>
          <w:b/>
          <w:bCs/>
          <w:sz w:val="24"/>
          <w:szCs w:val="24"/>
          <w:lang w:val="en-US" w:eastAsia="zh-CN"/>
        </w:rPr>
        <w:t>Conclusion</w:t>
      </w:r>
      <w:bookmarkEnd w:id="13"/>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This study conducted a systematic analysis and critical evaluation of Volkswagen's marketing strategy, and proposed five promotion strategies, including diversification of marketing promotion activities, combination of corporate culture and marketing strategy, starting from customer interests, marketing concept and brand image, which also provided a reference for Volkswagen Group's marketing strategy.</w:t>
      </w:r>
    </w:p>
    <w:p>
      <w:pPr>
        <w:pStyle w:val="2"/>
        <w:keepNext w:val="0"/>
        <w:keepLines w:val="0"/>
        <w:pageBreakBefore w:val="0"/>
        <w:widowControl/>
        <w:kinsoku/>
        <w:wordWrap/>
        <w:overflowPunct/>
        <w:topLinePunct w:val="0"/>
        <w:autoSpaceDE/>
        <w:autoSpaceDN/>
        <w:bidi w:val="0"/>
        <w:adjustRightInd/>
        <w:snapToGrid/>
        <w:spacing w:after="0" w:line="480" w:lineRule="auto"/>
        <w:textAlignment w:val="auto"/>
        <w:outlineLvl w:val="0"/>
        <w:rPr>
          <w:rFonts w:hint="default" w:ascii="Times New Roman" w:hAnsi="Times New Roman" w:eastAsia="宋体" w:cs="Times New Roman"/>
          <w:b/>
          <w:bCs/>
          <w:sz w:val="24"/>
          <w:szCs w:val="24"/>
          <w:lang w:val="en-US" w:eastAsia="zh-CN"/>
        </w:rPr>
      </w:pPr>
      <w:bookmarkStart w:id="14" w:name="_Toc11826"/>
      <w:r>
        <w:rPr>
          <w:rFonts w:hint="default" w:ascii="Times New Roman" w:hAnsi="Times New Roman" w:eastAsia="宋体" w:cs="Times New Roman"/>
          <w:b/>
          <w:bCs/>
          <w:sz w:val="24"/>
          <w:szCs w:val="24"/>
          <w:lang w:val="en-US" w:eastAsia="zh-CN"/>
        </w:rPr>
        <w:t>References</w:t>
      </w:r>
      <w:bookmarkEnd w:id="14"/>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Chuhui Yang &amp; Botao Dong.(2022).The Internationalization Strategy of Volkswagen in Entering China..(eds.)</w:t>
      </w:r>
      <w:r>
        <w:rPr>
          <w:rFonts w:hint="default" w:ascii="Times New Roman" w:hAnsi="Times New Roman" w:cs="Times New Roman"/>
          <w:i/>
          <w:iCs/>
          <w:caps w:val="0"/>
          <w:color w:val="333333"/>
          <w:spacing w:val="0"/>
          <w:sz w:val="24"/>
          <w:szCs w:val="24"/>
          <w:shd w:val="clear" w:fill="FFFFFF"/>
        </w:rPr>
        <w:t>Proceedings of 3rd International Symposium on Frontiers of Economics and Management Science (FEMS 2022)</w:t>
      </w:r>
      <w:r>
        <w:rPr>
          <w:rFonts w:hint="default" w:ascii="Times New Roman" w:hAnsi="Times New Roman" w:cs="Times New Roman"/>
          <w:i w:val="0"/>
          <w:iCs w:val="0"/>
          <w:caps w:val="0"/>
          <w:color w:val="333333"/>
          <w:spacing w:val="0"/>
          <w:sz w:val="24"/>
          <w:szCs w:val="24"/>
          <w:shd w:val="clear" w:fill="FFFFFF"/>
        </w:rPr>
        <w:t>(pp.698-703)..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Allen Franklin,Haas Marlene D.,Nowak Eric &amp; Tengulov Angel.(2021).Market efficiency and limits to arbitrage: Evidence from the Volkswagen short squeeze. </w:t>
      </w:r>
      <w:r>
        <w:rPr>
          <w:rFonts w:hint="default" w:ascii="Times New Roman" w:hAnsi="Times New Roman" w:cs="Times New Roman"/>
          <w:i/>
          <w:iCs/>
          <w:caps w:val="0"/>
          <w:color w:val="333333"/>
          <w:spacing w:val="0"/>
          <w:sz w:val="24"/>
          <w:szCs w:val="24"/>
          <w:shd w:val="clear" w:fill="FFFFFF"/>
        </w:rPr>
        <w:t>Journal of Financial Economics</w:t>
      </w:r>
      <w:r>
        <w:rPr>
          <w:rFonts w:hint="default" w:ascii="Times New Roman" w:hAnsi="Times New Roman" w:cs="Times New Roman"/>
          <w:i w:val="0"/>
          <w:iCs w:val="0"/>
          <w:caps w:val="0"/>
          <w:color w:val="333333"/>
          <w:spacing w:val="0"/>
          <w:sz w:val="24"/>
          <w:szCs w:val="24"/>
          <w:shd w:val="clear" w:fill="FFFFFF"/>
        </w:rPr>
        <w:t>(1). doi:10.1016/J.JFINECO.2021.05.015.</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Wolfgang H. Schulz &amp; Bettina Arnegger.(2021).The Volkswagen fraud in the context of economic theory. </w:t>
      </w:r>
      <w:r>
        <w:rPr>
          <w:rFonts w:hint="default" w:ascii="Times New Roman" w:hAnsi="Times New Roman" w:cs="Times New Roman"/>
          <w:i/>
          <w:iCs/>
          <w:caps w:val="0"/>
          <w:color w:val="333333"/>
          <w:spacing w:val="0"/>
          <w:sz w:val="24"/>
          <w:szCs w:val="24"/>
          <w:shd w:val="clear" w:fill="FFFFFF"/>
        </w:rPr>
        <w:t>International Journal of Management Practice</w:t>
      </w:r>
      <w:r>
        <w:rPr>
          <w:rFonts w:hint="default" w:ascii="Times New Roman" w:hAnsi="Times New Roman" w:cs="Times New Roman"/>
          <w:i w:val="0"/>
          <w:iCs w:val="0"/>
          <w:caps w:val="0"/>
          <w:color w:val="333333"/>
          <w:spacing w:val="0"/>
          <w:sz w:val="24"/>
          <w:szCs w:val="24"/>
          <w:shd w:val="clear" w:fill="FFFFFF"/>
        </w:rPr>
        <w:t>(6). doi:10.1504/IJMP.2021.118936.</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Mikayla Easley.(2022).Manufacturer Marketing New-Look Humvees to U.S. Allies. </w:t>
      </w:r>
      <w:r>
        <w:rPr>
          <w:rFonts w:hint="default" w:ascii="Times New Roman" w:hAnsi="Times New Roman" w:cs="Times New Roman"/>
          <w:i/>
          <w:iCs/>
          <w:caps w:val="0"/>
          <w:color w:val="333333"/>
          <w:spacing w:val="0"/>
          <w:sz w:val="24"/>
          <w:szCs w:val="24"/>
          <w:shd w:val="clear" w:fill="FFFFFF"/>
        </w:rPr>
        <w:t>National Defense</w:t>
      </w:r>
      <w:r>
        <w:rPr>
          <w:rFonts w:hint="default" w:ascii="Times New Roman" w:hAnsi="Times New Roman" w:cs="Times New Roman"/>
          <w:i w:val="0"/>
          <w:iCs w:val="0"/>
          <w:caps w:val="0"/>
          <w:color w:val="333333"/>
          <w:spacing w:val="0"/>
          <w:sz w:val="24"/>
          <w:szCs w:val="24"/>
          <w:shd w:val="clear" w:fill="FFFFFF"/>
        </w:rPr>
        <w:t>(825).</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Larry P. Vellequette.(2021).Why VW went all-in on 'Voltswagen' ruse.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(6980).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Vince Bond Jr..(2020).Automotive marketing shifts amid uncertainty.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(6926).</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Boienko O.,Statkevych K. &amp; Shapoval A..(2020).Development of Promotion Policy of Hybrid Technology of Cars as an Element of Social-Ethical Marketing. </w:t>
      </w:r>
      <w:r>
        <w:rPr>
          <w:rFonts w:hint="default" w:ascii="Times New Roman" w:hAnsi="Times New Roman" w:cs="Times New Roman"/>
          <w:i/>
          <w:iCs/>
          <w:caps w:val="0"/>
          <w:color w:val="333333"/>
          <w:spacing w:val="0"/>
          <w:sz w:val="24"/>
          <w:szCs w:val="24"/>
          <w:shd w:val="clear" w:fill="FFFFFF"/>
        </w:rPr>
        <w:t>Modern Economics</w:t>
      </w:r>
      <w:r>
        <w:rPr>
          <w:rFonts w:hint="default" w:ascii="Times New Roman" w:hAnsi="Times New Roman" w:cs="Times New Roman"/>
          <w:i w:val="0"/>
          <w:iCs w:val="0"/>
          <w:caps w:val="0"/>
          <w:color w:val="333333"/>
          <w:spacing w:val="0"/>
          <w:sz w:val="24"/>
          <w:szCs w:val="24"/>
          <w:shd w:val="clear" w:fill="FFFFFF"/>
        </w:rPr>
        <w:t>(1). doi:10.31521/modecon.v19(2020)-04.</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Shafiee Majid Mohammad &amp; Shahin Arash.(2020).How Can Green Marketing Lead to Customer Trust and Green Intention Evidences from Automobile Industry. </w:t>
      </w:r>
      <w:r>
        <w:rPr>
          <w:rFonts w:hint="default" w:ascii="Times New Roman" w:hAnsi="Times New Roman" w:cs="Times New Roman"/>
          <w:i/>
          <w:iCs/>
          <w:caps w:val="0"/>
          <w:color w:val="333333"/>
          <w:spacing w:val="0"/>
          <w:sz w:val="24"/>
          <w:szCs w:val="24"/>
          <w:shd w:val="clear" w:fill="FFFFFF"/>
        </w:rPr>
        <w:t>International Journal of Business Excellence</w:t>
      </w:r>
      <w:r>
        <w:rPr>
          <w:rFonts w:hint="default" w:ascii="Times New Roman" w:hAnsi="Times New Roman" w:cs="Times New Roman"/>
          <w:i w:val="0"/>
          <w:iCs w:val="0"/>
          <w:caps w:val="0"/>
          <w:color w:val="333333"/>
          <w:spacing w:val="0"/>
          <w:sz w:val="24"/>
          <w:szCs w:val="24"/>
          <w:shd w:val="clear" w:fill="FFFFFF"/>
        </w:rPr>
        <w:t>(1). doi:10.1504/ijbex.2020.10025827.</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Moeser Kurt.(2020).Auto-Identities. Marketing, Consumption and Product Images of the Automobile after the Boom. </w:t>
      </w:r>
      <w:r>
        <w:rPr>
          <w:rFonts w:hint="default" w:ascii="Times New Roman" w:hAnsi="Times New Roman" w:cs="Times New Roman"/>
          <w:i/>
          <w:iCs/>
          <w:caps w:val="0"/>
          <w:color w:val="333333"/>
          <w:spacing w:val="0"/>
          <w:sz w:val="24"/>
          <w:szCs w:val="24"/>
          <w:shd w:val="clear" w:fill="FFFFFF"/>
        </w:rPr>
        <w:t>VSWG-VIERTELJAHRSCHRIFT FUR SOZIAL-UND WIRTSCHAFTSGESCHICHTE</w:t>
      </w:r>
      <w:r>
        <w:rPr>
          <w:rFonts w:hint="default" w:ascii="Times New Roman" w:hAnsi="Times New Roman" w:cs="Times New Roman"/>
          <w:i w:val="0"/>
          <w:iCs w:val="0"/>
          <w:caps w:val="0"/>
          <w:color w:val="333333"/>
          <w:spacing w:val="0"/>
          <w:sz w:val="24"/>
          <w:szCs w:val="24"/>
          <w:shd w:val="clear" w:fill="FFFFFF"/>
        </w:rPr>
        <w:t>(4).</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Boonying Jiraporn &amp; Chantana Sujitra.(2019).Distribution Marketing Strategy of Goods from Manufacturers to the Consumer in the Auto Parts Industry in Thailand. </w:t>
      </w:r>
      <w:r>
        <w:rPr>
          <w:rFonts w:hint="default" w:ascii="Times New Roman" w:hAnsi="Times New Roman" w:cs="Times New Roman"/>
          <w:i/>
          <w:iCs/>
          <w:caps w:val="0"/>
          <w:color w:val="333333"/>
          <w:spacing w:val="0"/>
          <w:sz w:val="24"/>
          <w:szCs w:val="24"/>
          <w:shd w:val="clear" w:fill="FFFFFF"/>
        </w:rPr>
        <w:t>The Social Sciences</w:t>
      </w:r>
      <w:r>
        <w:rPr>
          <w:rFonts w:hint="default" w:ascii="Times New Roman" w:hAnsi="Times New Roman" w:cs="Times New Roman"/>
          <w:i w:val="0"/>
          <w:iCs w:val="0"/>
          <w:caps w:val="0"/>
          <w:color w:val="333333"/>
          <w:spacing w:val="0"/>
          <w:sz w:val="24"/>
          <w:szCs w:val="24"/>
          <w:shd w:val="clear" w:fill="FFFFFF"/>
        </w:rPr>
        <w:t>(9). doi:10.36478/sscience.2019.335.340.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Almoatazbillah S. Hassan.(2019).Evaluating the Marketing Communication Strategy of Volkswagen in Post-Crisis Period: Application of Image Repair Theory. </w:t>
      </w:r>
      <w:r>
        <w:rPr>
          <w:rFonts w:hint="default" w:ascii="Times New Roman" w:hAnsi="Times New Roman" w:cs="Times New Roman"/>
          <w:i/>
          <w:iCs/>
          <w:caps w:val="0"/>
          <w:color w:val="333333"/>
          <w:spacing w:val="0"/>
          <w:sz w:val="24"/>
          <w:szCs w:val="24"/>
          <w:shd w:val="clear" w:fill="FFFFFF"/>
        </w:rPr>
        <w:t>International Journal of Marketing Studies</w:t>
      </w:r>
      <w:r>
        <w:rPr>
          <w:rFonts w:hint="default" w:ascii="Times New Roman" w:hAnsi="Times New Roman" w:cs="Times New Roman"/>
          <w:i w:val="0"/>
          <w:iCs w:val="0"/>
          <w:caps w:val="0"/>
          <w:color w:val="333333"/>
          <w:spacing w:val="0"/>
          <w:sz w:val="24"/>
          <w:szCs w:val="24"/>
          <w:shd w:val="clear" w:fill="FFFFFF"/>
        </w:rPr>
        <w:t>(2). doi:10.5539/ijms.v11n2p87.</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Hannah Lutz.(2018).Chase Auto unifies marketing, direct lending.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(6855).</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Byun Young si,Joo Hye Hwa &amp; Park Yeon Su.(2018).Effect of Experiential Marketing on Automotive User Interface: User Experience of Eco-Driving and Welcome System. </w:t>
      </w:r>
      <w:r>
        <w:rPr>
          <w:rFonts w:hint="default" w:ascii="Times New Roman" w:hAnsi="Times New Roman" w:cs="Times New Roman"/>
          <w:i/>
          <w:iCs/>
          <w:caps w:val="0"/>
          <w:color w:val="333333"/>
          <w:spacing w:val="0"/>
          <w:sz w:val="24"/>
          <w:szCs w:val="24"/>
          <w:shd w:val="clear" w:fill="FFFFFF"/>
        </w:rPr>
        <w:t>Design Convergence Study</w:t>
      </w:r>
      <w:r>
        <w:rPr>
          <w:rFonts w:hint="default" w:ascii="Times New Roman" w:hAnsi="Times New Roman" w:cs="Times New Roman"/>
          <w:i w:val="0"/>
          <w:iCs w:val="0"/>
          <w:caps w:val="0"/>
          <w:color w:val="333333"/>
          <w:spacing w:val="0"/>
          <w:sz w:val="24"/>
          <w:szCs w:val="24"/>
          <w:shd w:val="clear" w:fill="FFFFFF"/>
        </w:rPr>
        <w:t>(4). doi:10.31678/sdc.71.3.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Olena Lozhachevska &amp; Ruslan Hryhorenko.(2018).ANALYSIS OF MARKETING ACTIVITY AND COMMUNICATION POLICY OF CAR SERVICE ENTERPRISES OF UKRAINE. </w:t>
      </w:r>
      <w:r>
        <w:rPr>
          <w:rFonts w:hint="default" w:ascii="Times New Roman" w:hAnsi="Times New Roman" w:cs="Times New Roman"/>
          <w:i/>
          <w:iCs/>
          <w:caps w:val="0"/>
          <w:color w:val="333333"/>
          <w:spacing w:val="0"/>
          <w:sz w:val="24"/>
          <w:szCs w:val="24"/>
          <w:shd w:val="clear" w:fill="FFFFFF"/>
        </w:rPr>
        <w:t>Economic Analysis</w:t>
      </w:r>
      <w:r>
        <w:rPr>
          <w:rFonts w:hint="default" w:ascii="Times New Roman" w:hAnsi="Times New Roman" w:cs="Times New Roman"/>
          <w:i w:val="0"/>
          <w:iCs w:val="0"/>
          <w:caps w:val="0"/>
          <w:color w:val="333333"/>
          <w:spacing w:val="0"/>
          <w:sz w:val="24"/>
          <w:szCs w:val="24"/>
          <w:shd w:val="clear" w:fill="FFFFFF"/>
        </w:rPr>
        <w:t>(28(3)). doi:10.35774/econa2018.03.170.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Dahiya Rekha &amp; Gayatri.(2017).Investigating Indian Car Buyers’ Decision to Use Digital Marketing Communication: An Empirical Application of Decomposed TPB. </w:t>
      </w:r>
      <w:r>
        <w:rPr>
          <w:rFonts w:hint="default" w:ascii="Times New Roman" w:hAnsi="Times New Roman" w:cs="Times New Roman"/>
          <w:i/>
          <w:iCs/>
          <w:caps w:val="0"/>
          <w:color w:val="333333"/>
          <w:spacing w:val="0"/>
          <w:sz w:val="24"/>
          <w:szCs w:val="24"/>
          <w:shd w:val="clear" w:fill="FFFFFF"/>
        </w:rPr>
        <w:t>Vision: The Journal of Business Perspective</w:t>
      </w:r>
      <w:r>
        <w:rPr>
          <w:rFonts w:hint="default" w:ascii="Times New Roman" w:hAnsi="Times New Roman" w:cs="Times New Roman"/>
          <w:i w:val="0"/>
          <w:iCs w:val="0"/>
          <w:caps w:val="0"/>
          <w:color w:val="333333"/>
          <w:spacing w:val="0"/>
          <w:sz w:val="24"/>
          <w:szCs w:val="24"/>
          <w:shd w:val="clear" w:fill="FFFFFF"/>
        </w:rPr>
        <w:t>(4). doi:10.1177/0972262917733175.</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Chris Beukes &amp; Gerhard van Wyk.(2016).An Investigation of the Marketing Performance Measurement Practices in Hatfield Volkswagen Group. </w:t>
      </w:r>
      <w:r>
        <w:rPr>
          <w:rFonts w:hint="default" w:ascii="Times New Roman" w:hAnsi="Times New Roman" w:cs="Times New Roman"/>
          <w:i/>
          <w:iCs/>
          <w:caps w:val="0"/>
          <w:color w:val="333333"/>
          <w:spacing w:val="0"/>
          <w:sz w:val="24"/>
          <w:szCs w:val="24"/>
          <w:shd w:val="clear" w:fill="FFFFFF"/>
        </w:rPr>
        <w:t>African Journal of Business Management</w:t>
      </w:r>
      <w:r>
        <w:rPr>
          <w:rFonts w:hint="default" w:ascii="Times New Roman" w:hAnsi="Times New Roman" w:cs="Times New Roman"/>
          <w:i w:val="0"/>
          <w:iCs w:val="0"/>
          <w:caps w:val="0"/>
          <w:color w:val="333333"/>
          <w:spacing w:val="0"/>
          <w:sz w:val="24"/>
          <w:szCs w:val="24"/>
          <w:shd w:val="clear" w:fill="FFFFFF"/>
        </w:rPr>
        <w:t>(6).</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Eneizan , Bilal Mohammad,Abd Wahab ... &amp; Tareq Fayeq.(2016).Effects of Green Marketing Strategies on Sales Volume of Green Cars. </w:t>
      </w:r>
      <w:r>
        <w:rPr>
          <w:rFonts w:hint="default" w:ascii="Times New Roman" w:hAnsi="Times New Roman" w:cs="Times New Roman"/>
          <w:i/>
          <w:iCs/>
          <w:caps w:val="0"/>
          <w:color w:val="333333"/>
          <w:spacing w:val="0"/>
          <w:sz w:val="24"/>
          <w:szCs w:val="24"/>
          <w:shd w:val="clear" w:fill="FFFFFF"/>
        </w:rPr>
        <w:t>Singaporean Journal of Business, Economics and Management Studies</w:t>
      </w:r>
      <w:r>
        <w:rPr>
          <w:rFonts w:hint="default" w:ascii="Times New Roman" w:hAnsi="Times New Roman" w:cs="Times New Roman"/>
          <w:i w:val="0"/>
          <w:iCs w:val="0"/>
          <w:caps w:val="0"/>
          <w:color w:val="333333"/>
          <w:spacing w:val="0"/>
          <w:sz w:val="24"/>
          <w:szCs w:val="24"/>
          <w:shd w:val="clear" w:fill="FFFFFF"/>
        </w:rPr>
        <w:t>(3).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Barkholz, David.(2015).Hyundai, VW add dealer website options.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(6660).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SZILLAT PATRICK &amp; BETOV ALEXANDER.(2015).Marketing to multicultural audiences - Ethnic marketing for Turks in the German automotive and telecommunications industries. </w:t>
      </w:r>
      <w:r>
        <w:rPr>
          <w:rFonts w:hint="default" w:ascii="Times New Roman" w:hAnsi="Times New Roman" w:cs="Times New Roman"/>
          <w:i/>
          <w:iCs/>
          <w:caps w:val="0"/>
          <w:color w:val="333333"/>
          <w:spacing w:val="0"/>
          <w:sz w:val="24"/>
          <w:szCs w:val="24"/>
          <w:shd w:val="clear" w:fill="FFFFFF"/>
        </w:rPr>
        <w:t>International Journal of Business and Management</w:t>
      </w:r>
      <w:r>
        <w:rPr>
          <w:rFonts w:hint="default" w:ascii="Times New Roman" w:hAnsi="Times New Roman" w:cs="Times New Roman"/>
          <w:i w:val="0"/>
          <w:iCs w:val="0"/>
          <w:caps w:val="0"/>
          <w:color w:val="333333"/>
          <w:spacing w:val="0"/>
          <w:sz w:val="24"/>
          <w:szCs w:val="24"/>
          <w:shd w:val="clear" w:fill="FFFFFF"/>
        </w:rPr>
        <w:t>(2). doi:10.20472/bm.2015.3.2.006.</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Bagga Teena &amp; Gupta Deepak.(2014).Internet Marketing by Automobile Industry: Special Reference of Indian Counterparts. </w:t>
      </w:r>
      <w:r>
        <w:rPr>
          <w:rFonts w:hint="default" w:ascii="Times New Roman" w:hAnsi="Times New Roman" w:cs="Times New Roman"/>
          <w:i/>
          <w:iCs/>
          <w:caps w:val="0"/>
          <w:color w:val="333333"/>
          <w:spacing w:val="0"/>
          <w:sz w:val="24"/>
          <w:szCs w:val="24"/>
          <w:shd w:val="clear" w:fill="FFFFFF"/>
        </w:rPr>
        <w:t>International Journal of Computer Applications</w:t>
      </w:r>
      <w:r>
        <w:rPr>
          <w:rFonts w:hint="default" w:ascii="Times New Roman" w:hAnsi="Times New Roman" w:cs="Times New Roman"/>
          <w:i w:val="0"/>
          <w:iCs w:val="0"/>
          <w:caps w:val="0"/>
          <w:color w:val="333333"/>
          <w:spacing w:val="0"/>
          <w:sz w:val="24"/>
          <w:szCs w:val="24"/>
          <w:shd w:val="clear" w:fill="FFFFFF"/>
        </w:rPr>
        <w:t>(6). doi:10.5120/17009-7219.</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Martine Robinson Beachboard &amp; John C. Beachboard.(2014).To Outsource Web Development or Not: A Small Automotive Company Considers Search Engine Marketing. </w:t>
      </w:r>
      <w:r>
        <w:rPr>
          <w:rFonts w:hint="default" w:ascii="Times New Roman" w:hAnsi="Times New Roman" w:cs="Times New Roman"/>
          <w:i/>
          <w:iCs/>
          <w:caps w:val="0"/>
          <w:color w:val="333333"/>
          <w:spacing w:val="0"/>
          <w:sz w:val="24"/>
          <w:szCs w:val="24"/>
          <w:shd w:val="clear" w:fill="FFFFFF"/>
        </w:rPr>
        <w:t>Journal of Information Technology Education: Discussion Cases (JITE: DC)</w:t>
      </w:r>
      <w:r>
        <w:rPr>
          <w:rFonts w:hint="default" w:ascii="Times New Roman" w:hAnsi="Times New Roman" w:cs="Times New Roman"/>
          <w:i w:val="0"/>
          <w:iCs w:val="0"/>
          <w:caps w:val="0"/>
          <w:color w:val="333333"/>
          <w:spacing w:val="0"/>
          <w:sz w:val="24"/>
          <w:szCs w:val="24"/>
          <w:shd w:val="clear" w:fill="FFFFFF"/>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Shauli Chaudhuri,CEO &amp; hoojook.(2014).A New Paradigm in Automotive Marketing. </w:t>
      </w:r>
      <w:r>
        <w:rPr>
          <w:rFonts w:hint="default" w:ascii="Times New Roman" w:hAnsi="Times New Roman" w:cs="Times New Roman"/>
          <w:i/>
          <w:iCs/>
          <w:caps w:val="0"/>
          <w:color w:val="333333"/>
          <w:spacing w:val="0"/>
          <w:sz w:val="24"/>
          <w:szCs w:val="24"/>
          <w:shd w:val="clear" w:fill="FFFFFF"/>
        </w:rPr>
        <w:t>Automotive Industries</w:t>
      </w:r>
      <w:r>
        <w:rPr>
          <w:rFonts w:hint="default" w:ascii="Times New Roman" w:hAnsi="Times New Roman" w:cs="Times New Roman"/>
          <w:i w:val="0"/>
          <w:iCs w:val="0"/>
          <w:caps w:val="0"/>
          <w:color w:val="333333"/>
          <w:spacing w:val="0"/>
          <w:sz w:val="24"/>
          <w:szCs w:val="24"/>
          <w:shd w:val="clear" w:fill="FFFFFF"/>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O. Yurynets &amp; O. Tomyuk.(2014).Optimization of marketing strategy’s selection processin automobile company. </w:t>
      </w:r>
      <w:r>
        <w:rPr>
          <w:rFonts w:hint="default" w:ascii="Times New Roman" w:hAnsi="Times New Roman" w:cs="Times New Roman"/>
          <w:i/>
          <w:iCs/>
          <w:caps w:val="0"/>
          <w:color w:val="333333"/>
          <w:spacing w:val="0"/>
          <w:sz w:val="24"/>
          <w:szCs w:val="24"/>
          <w:shd w:val="clear" w:fill="FFFFFF"/>
        </w:rPr>
        <w:t>ECONTECHMOD</w:t>
      </w:r>
      <w:r>
        <w:rPr>
          <w:rFonts w:hint="default" w:ascii="Times New Roman" w:hAnsi="Times New Roman" w:cs="Times New Roman"/>
          <w:i w:val="0"/>
          <w:iCs w:val="0"/>
          <w:caps w:val="0"/>
          <w:color w:val="333333"/>
          <w:spacing w:val="0"/>
          <w:sz w:val="24"/>
          <w:szCs w:val="24"/>
          <w:shd w:val="clear" w:fill="FFFFFF"/>
        </w:rPr>
        <w:t>(2).</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Nelson, Gabe.(2013).VW dealer's viral video campaign generates buzz and wins customers.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Akgün V. Özlem,Zerenler Muammer &amp; Şahin Esen.(2013).Green Marketing Perception: A Study on Konya Automotıve Supplier Industry. </w:t>
      </w:r>
      <w:r>
        <w:rPr>
          <w:rFonts w:hint="default" w:ascii="Times New Roman" w:hAnsi="Times New Roman" w:cs="Times New Roman"/>
          <w:i/>
          <w:iCs/>
          <w:caps w:val="0"/>
          <w:color w:val="333333"/>
          <w:spacing w:val="0"/>
          <w:sz w:val="24"/>
          <w:szCs w:val="24"/>
          <w:shd w:val="clear" w:fill="FFFFFF"/>
        </w:rPr>
        <w:t>Mediterranean Journal of Social Sciences</w:t>
      </w:r>
      <w:r>
        <w:rPr>
          <w:rFonts w:hint="default" w:ascii="Times New Roman" w:hAnsi="Times New Roman" w:cs="Times New Roman"/>
          <w:i w:val="0"/>
          <w:iCs w:val="0"/>
          <w:caps w:val="0"/>
          <w:color w:val="333333"/>
          <w:spacing w:val="0"/>
          <w:sz w:val="24"/>
          <w:szCs w:val="24"/>
          <w:shd w:val="clear" w:fill="FFFFFF"/>
        </w:rPr>
        <w:t>. doi:10.5901/mjss.2013.v4n10p758.</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Beene, Ryan.(2013).Auto marketers flocking to Super Bowl.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(6552).</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Palenchar, Joseph.(2013).Kenwood Outlines Marketing Initiatives For New Aftermarket Car Products. </w:t>
      </w:r>
      <w:r>
        <w:rPr>
          <w:rFonts w:hint="default" w:ascii="Times New Roman" w:hAnsi="Times New Roman" w:cs="Times New Roman"/>
          <w:i/>
          <w:iCs/>
          <w:caps w:val="0"/>
          <w:color w:val="333333"/>
          <w:spacing w:val="0"/>
          <w:sz w:val="24"/>
          <w:szCs w:val="24"/>
          <w:shd w:val="clear" w:fill="FFFFFF"/>
        </w:rPr>
        <w:t>TWICE</w:t>
      </w:r>
      <w:r>
        <w:rPr>
          <w:rFonts w:hint="default" w:ascii="Times New Roman" w:hAnsi="Times New Roman" w:cs="Times New Roman"/>
          <w:i w:val="0"/>
          <w:iCs w:val="0"/>
          <w:caps w:val="0"/>
          <w:color w:val="333333"/>
          <w:spacing w:val="0"/>
          <w:sz w:val="24"/>
          <w:szCs w:val="24"/>
          <w:shd w:val="clear" w:fill="FFFFFF"/>
        </w:rPr>
        <w:t>(1).</w:t>
      </w:r>
    </w:p>
    <w:p>
      <w:pPr>
        <w:pStyle w:val="2"/>
        <w:keepNext w:val="0"/>
        <w:keepLines w:val="0"/>
        <w:pageBreakBefore w:val="0"/>
        <w:widowControl/>
        <w:kinsoku/>
        <w:overflowPunct/>
        <w:topLinePunct w:val="0"/>
        <w:autoSpaceDE/>
        <w:autoSpaceDN/>
        <w:bidi w:val="0"/>
        <w:adjustRightInd/>
        <w:snapToGrid/>
        <w:spacing w:after="0" w:afterLines="0" w:line="480" w:lineRule="auto"/>
        <w:ind w:left="480" w:hanging="480" w:hangingChars="200"/>
        <w:textAlignment w:val="auto"/>
        <w:rPr>
          <w:rFonts w:hint="default" w:ascii="Times New Roman" w:hAnsi="Times New Roman" w:cs="Times New Roman"/>
          <w:sz w:val="24"/>
          <w:szCs w:val="24"/>
          <w:lang w:val="en-US" w:eastAsia="zh-CN"/>
        </w:rPr>
      </w:pPr>
    </w:p>
    <w:sectPr>
      <w:pgSz w:w="11906" w:h="16838"/>
      <w:pgMar w:top="1440" w:right="1440" w:bottom="1440" w:left="1440" w:header="708" w:footer="708" w:gutter="0"/>
      <w:pgNumType w:fmt="decimal"/>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default" w:ascii="Times New Roman" w:hAnsi="Times New Roman" w:cs="Times New Roman"/>
                              <w:sz w:val="20"/>
                              <w:szCs w:val="24"/>
                            </w:rPr>
                          </w:pPr>
                          <w:r>
                            <w:rPr>
                              <w:rFonts w:hint="default" w:ascii="Times New Roman" w:hAnsi="Times New Roman" w:cs="Times New Roman"/>
                              <w:sz w:val="20"/>
                              <w:szCs w:val="24"/>
                            </w:rPr>
                            <w:fldChar w:fldCharType="begin"/>
                          </w:r>
                          <w:r>
                            <w:rPr>
                              <w:rFonts w:hint="default" w:ascii="Times New Roman" w:hAnsi="Times New Roman" w:cs="Times New Roman"/>
                              <w:sz w:val="20"/>
                              <w:szCs w:val="24"/>
                            </w:rPr>
                            <w:instrText xml:space="preserve"> PAGE  \* MERGEFORMAT </w:instrText>
                          </w:r>
                          <w:r>
                            <w:rPr>
                              <w:rFonts w:hint="default" w:ascii="Times New Roman" w:hAnsi="Times New Roman" w:cs="Times New Roman"/>
                              <w:sz w:val="20"/>
                              <w:szCs w:val="24"/>
                            </w:rPr>
                            <w:fldChar w:fldCharType="separate"/>
                          </w:r>
                          <w:r>
                            <w:rPr>
                              <w:rFonts w:hint="default" w:ascii="Times New Roman" w:hAnsi="Times New Roman" w:cs="Times New Roman"/>
                              <w:sz w:val="20"/>
                              <w:szCs w:val="24"/>
                            </w:rPr>
                            <w:t>1</w:t>
                          </w:r>
                          <w:r>
                            <w:rPr>
                              <w:rFonts w:hint="default" w:ascii="Times New Roman" w:hAnsi="Times New Roman" w:cs="Times New Roman"/>
                              <w:sz w:val="20"/>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
                      <w:rPr>
                        <w:rFonts w:hint="default" w:ascii="Times New Roman" w:hAnsi="Times New Roman" w:cs="Times New Roman"/>
                        <w:sz w:val="20"/>
                        <w:szCs w:val="24"/>
                      </w:rPr>
                    </w:pPr>
                    <w:r>
                      <w:rPr>
                        <w:rFonts w:hint="default" w:ascii="Times New Roman" w:hAnsi="Times New Roman" w:cs="Times New Roman"/>
                        <w:sz w:val="20"/>
                        <w:szCs w:val="24"/>
                      </w:rPr>
                      <w:fldChar w:fldCharType="begin"/>
                    </w:r>
                    <w:r>
                      <w:rPr>
                        <w:rFonts w:hint="default" w:ascii="Times New Roman" w:hAnsi="Times New Roman" w:cs="Times New Roman"/>
                        <w:sz w:val="20"/>
                        <w:szCs w:val="24"/>
                      </w:rPr>
                      <w:instrText xml:space="preserve"> PAGE  \* MERGEFORMAT </w:instrText>
                    </w:r>
                    <w:r>
                      <w:rPr>
                        <w:rFonts w:hint="default" w:ascii="Times New Roman" w:hAnsi="Times New Roman" w:cs="Times New Roman"/>
                        <w:sz w:val="20"/>
                        <w:szCs w:val="24"/>
                      </w:rPr>
                      <w:fldChar w:fldCharType="separate"/>
                    </w:r>
                    <w:r>
                      <w:rPr>
                        <w:rFonts w:hint="default" w:ascii="Times New Roman" w:hAnsi="Times New Roman" w:cs="Times New Roman"/>
                        <w:sz w:val="20"/>
                        <w:szCs w:val="24"/>
                      </w:rPr>
                      <w:t>1</w:t>
                    </w:r>
                    <w:r>
                      <w:rPr>
                        <w:rFonts w:hint="default" w:ascii="Times New Roman" w:hAnsi="Times New Roman" w:cs="Times New Roman"/>
                        <w:sz w:val="20"/>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IyNWJkYjdmNzliNTEzOWY4ZTg0YmJjN2VjZjZkOTQifQ=="/>
    <w:docVar w:name="KSO_WPS_MARK_KEY" w:val="308e7125-515e-4c6d-bdac-1f3212952647"/>
  </w:docVars>
  <w:rsids>
    <w:rsidRoot w:val="00042132"/>
    <w:rsid w:val="00042132"/>
    <w:rsid w:val="00907785"/>
    <w:rsid w:val="009A69A7"/>
    <w:rsid w:val="00B561DC"/>
    <w:rsid w:val="04025BED"/>
    <w:rsid w:val="06296EB4"/>
    <w:rsid w:val="0E2D2758"/>
    <w:rsid w:val="0E710DAC"/>
    <w:rsid w:val="1B90327A"/>
    <w:rsid w:val="1CAB1D69"/>
    <w:rsid w:val="25B12B88"/>
    <w:rsid w:val="33730BF8"/>
    <w:rsid w:val="39243934"/>
    <w:rsid w:val="39B1568D"/>
    <w:rsid w:val="418B48FE"/>
    <w:rsid w:val="452455AA"/>
    <w:rsid w:val="458E360A"/>
    <w:rsid w:val="4E376718"/>
    <w:rsid w:val="4FFB5869"/>
    <w:rsid w:val="51D21174"/>
    <w:rsid w:val="5F381638"/>
    <w:rsid w:val="5FD4310E"/>
    <w:rsid w:val="5FEF62DC"/>
    <w:rsid w:val="65393D55"/>
    <w:rsid w:val="65EC3692"/>
    <w:rsid w:val="66B25085"/>
    <w:rsid w:val="707B75D6"/>
    <w:rsid w:val="709D3FA2"/>
    <w:rsid w:val="72E509D8"/>
    <w:rsid w:val="73FF709F"/>
    <w:rsid w:val="74124FE8"/>
    <w:rsid w:val="74911BBA"/>
    <w:rsid w:val="77B61176"/>
    <w:rsid w:val="7C980D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afterLines="0" w:afterAutospacing="0"/>
    </w:p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semiHidden/>
    <w:unhideWhenUsed/>
    <w:uiPriority w:val="39"/>
  </w:style>
  <w:style w:type="paragraph" w:styleId="6">
    <w:name w:val="toc 2"/>
    <w:basedOn w:val="1"/>
    <w:next w:val="1"/>
    <w:semiHidden/>
    <w:unhideWhenUsed/>
    <w:uiPriority w:val="39"/>
    <w:pPr>
      <w:ind w:left="420" w:leftChars="200"/>
    </w:p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customStyle="1" w:styleId="10">
    <w:name w:val="WPSOffice手动目录 1"/>
    <w:uiPriority w:val="0"/>
    <w:pPr>
      <w:ind w:leftChars="0"/>
    </w:pPr>
    <w:rPr>
      <w:rFonts w:ascii="Times New Roman" w:hAnsi="Times New Roman" w:eastAsia="宋体" w:cs="Times New Roman"/>
      <w:sz w:val="20"/>
      <w:szCs w:val="20"/>
    </w:rPr>
  </w:style>
  <w:style w:type="paragraph" w:customStyle="1" w:styleId="11">
    <w:name w:val="WPSOffice手动目录 2"/>
    <w:uiPriority w:val="0"/>
    <w:pPr>
      <w:ind w:leftChars="200"/>
    </w:pPr>
    <w:rPr>
      <w:rFonts w:ascii="Times New Roman" w:hAnsi="Times New Roman" w:eastAsia="宋体" w:cs="Times New Roman"/>
      <w:sz w:val="20"/>
      <w:szCs w:val="20"/>
    </w:rPr>
  </w:style>
  <w:style w:type="paragraph" w:customStyle="1" w:styleId="12">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3603</Words>
  <Characters>21711</Characters>
  <Lines>1</Lines>
  <Paragraphs>1</Paragraphs>
  <TotalTime>0</TotalTime>
  <ScaleCrop>false</ScaleCrop>
  <LinksUpToDate>false</LinksUpToDate>
  <CharactersWithSpaces>25293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2022-04-26T15:58:00Z</dcterms:created>
  <dc:creator>Davina Evans</dc:creator>
  <cp:lastModifiedBy>Harrrr</cp:lastModifiedBy>
  <dcterms:modified xsi:type="dcterms:W3CDTF">2022-12-12T13:03:08Z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BB1C6593FC0F42D8BD13E554543E4CBF</vt:lpwstr>
  </property>
</Properties>
</file>