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5D75E" w14:textId="04E3CCE8" w:rsidR="00E32553" w:rsidRDefault="00081A23" w:rsidP="003D6663">
      <w:pPr>
        <w:pStyle w:val="TOCHeading"/>
        <w:tabs>
          <w:tab w:val="left" w:pos="3742"/>
        </w:tabs>
        <w:jc w:val="center"/>
      </w:pPr>
      <w:r>
        <w:rPr>
          <w:rFonts w:ascii="Times New Roman"/>
          <w:noProof/>
          <w:sz w:val="20"/>
          <w:lang w:eastAsia="en-IN"/>
        </w:rPr>
        <w:drawing>
          <wp:inline distT="0" distB="0" distL="0" distR="0" wp14:anchorId="15B9CBCD" wp14:editId="13CC2602">
            <wp:extent cx="1816670" cy="600075"/>
            <wp:effectExtent l="0" t="0" r="0" b="0"/>
            <wp:docPr id="6"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40226255" w14:textId="77777777" w:rsidR="00D5792D" w:rsidRDefault="00D5792D" w:rsidP="0053080E">
      <w:pPr>
        <w:jc w:val="center"/>
        <w:rPr>
          <w:rFonts w:ascii="Times New Roman" w:hAnsi="Times New Roman" w:cs="Times New Roman"/>
          <w:sz w:val="32"/>
          <w:szCs w:val="32"/>
        </w:rPr>
      </w:pPr>
      <w:r w:rsidRPr="00D5792D">
        <w:rPr>
          <w:rFonts w:ascii="Times New Roman" w:hAnsi="Times New Roman" w:cs="Times New Roman"/>
          <w:sz w:val="32"/>
          <w:szCs w:val="32"/>
        </w:rPr>
        <w:t xml:space="preserve">Marketing Management </w:t>
      </w:r>
    </w:p>
    <w:p w14:paraId="2B957A60" w14:textId="1B10D485" w:rsidR="0053080E" w:rsidRPr="008D49C0" w:rsidRDefault="0053080E" w:rsidP="0053080E">
      <w:pPr>
        <w:jc w:val="center"/>
        <w:rPr>
          <w:rFonts w:ascii="Times New Roman" w:hAnsi="Times New Roman" w:cs="Times New Roman"/>
          <w:sz w:val="32"/>
          <w:szCs w:val="32"/>
        </w:rPr>
      </w:pPr>
      <w:r w:rsidRPr="008D49C0">
        <w:rPr>
          <w:rFonts w:ascii="Times New Roman" w:hAnsi="Times New Roman" w:cs="Times New Roman"/>
          <w:sz w:val="32"/>
          <w:szCs w:val="32"/>
        </w:rPr>
        <w:t>(LCMB702</w:t>
      </w:r>
      <w:r w:rsidR="00D5792D">
        <w:rPr>
          <w:rFonts w:ascii="Times New Roman" w:hAnsi="Times New Roman" w:cs="Times New Roman"/>
          <w:sz w:val="32"/>
          <w:szCs w:val="32"/>
        </w:rPr>
        <w:t>4</w:t>
      </w:r>
      <w:r w:rsidRPr="008D49C0">
        <w:rPr>
          <w:rFonts w:ascii="Times New Roman" w:hAnsi="Times New Roman" w:cs="Times New Roman"/>
          <w:sz w:val="32"/>
          <w:szCs w:val="32"/>
        </w:rPr>
        <w:t>)</w:t>
      </w:r>
    </w:p>
    <w:p w14:paraId="20846EB9" w14:textId="7DBB31C8" w:rsidR="0053080E" w:rsidRPr="008D49C0" w:rsidRDefault="0053080E" w:rsidP="0053080E">
      <w:pPr>
        <w:jc w:val="center"/>
        <w:rPr>
          <w:rFonts w:ascii="Times New Roman" w:hAnsi="Times New Roman" w:cs="Times New Roman"/>
          <w:sz w:val="32"/>
          <w:szCs w:val="32"/>
          <w:lang w:val="en-GB"/>
        </w:rPr>
      </w:pPr>
      <w:r w:rsidRPr="008D49C0">
        <w:rPr>
          <w:rFonts w:ascii="Times New Roman" w:hAnsi="Times New Roman" w:cs="Times New Roman"/>
          <w:sz w:val="32"/>
          <w:szCs w:val="32"/>
          <w:lang w:val="en-GB"/>
        </w:rPr>
        <w:t xml:space="preserve"> </w:t>
      </w:r>
      <w:r w:rsidR="00392A2D" w:rsidRPr="00392A2D">
        <w:rPr>
          <w:rFonts w:ascii="Times New Roman" w:hAnsi="Times New Roman" w:cs="Times New Roman"/>
          <w:sz w:val="32"/>
          <w:szCs w:val="32"/>
        </w:rPr>
        <w:t>Assessment 1: Marketing Environment Analysis</w:t>
      </w:r>
    </w:p>
    <w:p w14:paraId="13986B61" w14:textId="77777777" w:rsidR="0053080E" w:rsidRPr="008D49C0" w:rsidRDefault="0053080E" w:rsidP="0053080E">
      <w:pPr>
        <w:jc w:val="center"/>
        <w:rPr>
          <w:rFonts w:ascii="Times New Roman" w:hAnsi="Times New Roman" w:cs="Times New Roman"/>
          <w:sz w:val="32"/>
          <w:szCs w:val="32"/>
          <w:lang w:val="en-GB"/>
        </w:rPr>
      </w:pPr>
    </w:p>
    <w:p w14:paraId="595C163E" w14:textId="3DF7262B" w:rsidR="0053080E" w:rsidRPr="008D49C0" w:rsidRDefault="0053080E" w:rsidP="00806F6A">
      <w:pPr>
        <w:pStyle w:val="ListParagraph"/>
        <w:numPr>
          <w:ilvl w:val="0"/>
          <w:numId w:val="25"/>
        </w:numPr>
        <w:spacing w:line="276" w:lineRule="auto"/>
        <w:rPr>
          <w:rFonts w:ascii="Times New Roman" w:hAnsi="Times New Roman" w:cs="Times New Roman"/>
          <w:sz w:val="32"/>
          <w:szCs w:val="32"/>
          <w:lang w:val="en-GB"/>
        </w:rPr>
      </w:pPr>
      <w:r w:rsidRPr="008D49C0">
        <w:rPr>
          <w:rFonts w:ascii="Times New Roman" w:hAnsi="Times New Roman" w:cs="Times New Roman"/>
          <w:sz w:val="32"/>
          <w:szCs w:val="32"/>
          <w:lang w:val="en-GB"/>
        </w:rPr>
        <w:t>Name:  Shubh Bansibhai Modi</w:t>
      </w:r>
    </w:p>
    <w:p w14:paraId="3CCE3698" w14:textId="7F094EAC" w:rsidR="0053080E" w:rsidRPr="008D49C0" w:rsidRDefault="0053080E" w:rsidP="00806F6A">
      <w:pPr>
        <w:pStyle w:val="ListParagraph"/>
        <w:numPr>
          <w:ilvl w:val="0"/>
          <w:numId w:val="25"/>
        </w:numPr>
        <w:spacing w:line="276" w:lineRule="auto"/>
        <w:rPr>
          <w:rFonts w:ascii="Times New Roman" w:hAnsi="Times New Roman" w:cs="Times New Roman"/>
          <w:sz w:val="32"/>
          <w:szCs w:val="32"/>
          <w:lang w:val="en-GB"/>
        </w:rPr>
      </w:pPr>
      <w:r w:rsidRPr="008D49C0">
        <w:rPr>
          <w:rFonts w:ascii="Times New Roman" w:hAnsi="Times New Roman" w:cs="Times New Roman"/>
          <w:sz w:val="32"/>
          <w:szCs w:val="32"/>
          <w:lang w:val="en-GB"/>
        </w:rPr>
        <w:t>Student ID: 2509172</w:t>
      </w:r>
    </w:p>
    <w:p w14:paraId="4E11388A" w14:textId="71FE782A" w:rsidR="0053080E" w:rsidRPr="008D49C0" w:rsidRDefault="0053080E" w:rsidP="00806F6A">
      <w:pPr>
        <w:pStyle w:val="ListParagraph"/>
        <w:numPr>
          <w:ilvl w:val="0"/>
          <w:numId w:val="25"/>
        </w:numPr>
        <w:spacing w:line="276" w:lineRule="auto"/>
        <w:rPr>
          <w:rFonts w:ascii="Times New Roman" w:hAnsi="Times New Roman" w:cs="Times New Roman"/>
          <w:sz w:val="32"/>
          <w:szCs w:val="32"/>
        </w:rPr>
      </w:pPr>
      <w:r w:rsidRPr="008D49C0">
        <w:rPr>
          <w:rFonts w:ascii="Times New Roman" w:hAnsi="Times New Roman" w:cs="Times New Roman"/>
          <w:sz w:val="32"/>
          <w:szCs w:val="32"/>
          <w:lang w:val="en-GB"/>
        </w:rPr>
        <w:t xml:space="preserve">Faculty: </w:t>
      </w:r>
      <w:r w:rsidR="00806F6A" w:rsidRPr="00806F6A">
        <w:rPr>
          <w:rFonts w:ascii="Times New Roman" w:hAnsi="Times New Roman" w:cs="Times New Roman"/>
          <w:sz w:val="32"/>
          <w:szCs w:val="32"/>
        </w:rPr>
        <w:t>Jayalakshmi Gopalkrishnan</w:t>
      </w:r>
    </w:p>
    <w:p w14:paraId="05B2DF60" w14:textId="321B8FD0" w:rsidR="0053080E" w:rsidRPr="008D49C0" w:rsidRDefault="0053080E" w:rsidP="00806F6A">
      <w:pPr>
        <w:pStyle w:val="ListParagraph"/>
        <w:numPr>
          <w:ilvl w:val="0"/>
          <w:numId w:val="25"/>
        </w:numPr>
        <w:spacing w:line="276" w:lineRule="auto"/>
        <w:rPr>
          <w:rFonts w:ascii="Times New Roman" w:hAnsi="Times New Roman" w:cs="Times New Roman"/>
          <w:sz w:val="32"/>
          <w:szCs w:val="32"/>
        </w:rPr>
      </w:pPr>
      <w:r w:rsidRPr="008D49C0">
        <w:rPr>
          <w:rFonts w:ascii="Times New Roman" w:hAnsi="Times New Roman" w:cs="Times New Roman"/>
          <w:sz w:val="32"/>
          <w:szCs w:val="32"/>
        </w:rPr>
        <w:t>Program: MBA International Business</w:t>
      </w:r>
    </w:p>
    <w:p w14:paraId="11EB8BA2" w14:textId="5C92DECE" w:rsidR="00806F6A" w:rsidRPr="00806F6A" w:rsidRDefault="0053080E" w:rsidP="00806F6A">
      <w:pPr>
        <w:pStyle w:val="ListParagraph"/>
        <w:numPr>
          <w:ilvl w:val="0"/>
          <w:numId w:val="25"/>
        </w:numPr>
        <w:rPr>
          <w:rFonts w:ascii="Times New Roman" w:hAnsi="Times New Roman" w:cs="Times New Roman"/>
          <w:sz w:val="32"/>
          <w:szCs w:val="32"/>
        </w:rPr>
      </w:pPr>
      <w:r w:rsidRPr="008D49C0">
        <w:rPr>
          <w:rFonts w:ascii="Times New Roman" w:hAnsi="Times New Roman" w:cs="Times New Roman"/>
          <w:sz w:val="32"/>
          <w:szCs w:val="32"/>
        </w:rPr>
        <w:t>Module:</w:t>
      </w:r>
      <w:r w:rsidR="008D49C0" w:rsidRPr="008D49C0">
        <w:rPr>
          <w:rFonts w:ascii="Times New Roman" w:hAnsi="Times New Roman" w:cs="Times New Roman"/>
          <w:sz w:val="32"/>
          <w:szCs w:val="32"/>
        </w:rPr>
        <w:t xml:space="preserve"> </w:t>
      </w:r>
      <w:r w:rsidRPr="008D49C0">
        <w:rPr>
          <w:rFonts w:ascii="Times New Roman" w:hAnsi="Times New Roman" w:cs="Times New Roman"/>
          <w:sz w:val="32"/>
          <w:szCs w:val="32"/>
        </w:rPr>
        <w:t>Human Capital Management</w:t>
      </w:r>
    </w:p>
    <w:p w14:paraId="6434ED40" w14:textId="537AFFF1" w:rsidR="0053080E" w:rsidRDefault="0053080E" w:rsidP="0053080E">
      <w:pPr>
        <w:pStyle w:val="ListParagraph"/>
        <w:numPr>
          <w:ilvl w:val="0"/>
          <w:numId w:val="25"/>
        </w:numPr>
        <w:rPr>
          <w:rFonts w:ascii="Times New Roman" w:hAnsi="Times New Roman" w:cs="Times New Roman"/>
          <w:sz w:val="32"/>
          <w:szCs w:val="32"/>
        </w:rPr>
      </w:pPr>
      <w:r w:rsidRPr="008D49C0">
        <w:rPr>
          <w:rFonts w:ascii="Times New Roman" w:hAnsi="Times New Roman" w:cs="Times New Roman"/>
          <w:sz w:val="32"/>
          <w:szCs w:val="32"/>
        </w:rPr>
        <w:t>Module N</w:t>
      </w:r>
      <w:r w:rsidR="008D49C0" w:rsidRPr="008D49C0">
        <w:rPr>
          <w:rFonts w:ascii="Times New Roman" w:hAnsi="Times New Roman" w:cs="Times New Roman"/>
          <w:sz w:val="32"/>
          <w:szCs w:val="32"/>
        </w:rPr>
        <w:t>umber:</w:t>
      </w:r>
      <w:r w:rsidRPr="008D49C0">
        <w:rPr>
          <w:rFonts w:ascii="Times New Roman" w:hAnsi="Times New Roman" w:cs="Times New Roman"/>
          <w:sz w:val="32"/>
          <w:szCs w:val="32"/>
        </w:rPr>
        <w:t xml:space="preserve"> LCMB702</w:t>
      </w:r>
      <w:r w:rsidR="00806F6A">
        <w:rPr>
          <w:rFonts w:ascii="Times New Roman" w:hAnsi="Times New Roman" w:cs="Times New Roman"/>
          <w:sz w:val="32"/>
          <w:szCs w:val="32"/>
        </w:rPr>
        <w:t>4</w:t>
      </w:r>
    </w:p>
    <w:p w14:paraId="7ACF2909" w14:textId="2CCC6114" w:rsidR="00BD5A34" w:rsidRPr="008D49C0" w:rsidRDefault="00BD5A34" w:rsidP="0053080E">
      <w:pPr>
        <w:pStyle w:val="ListParagraph"/>
        <w:numPr>
          <w:ilvl w:val="0"/>
          <w:numId w:val="25"/>
        </w:numPr>
        <w:rPr>
          <w:rFonts w:ascii="Times New Roman" w:hAnsi="Times New Roman" w:cs="Times New Roman"/>
          <w:sz w:val="32"/>
          <w:szCs w:val="32"/>
        </w:rPr>
      </w:pPr>
      <w:r>
        <w:rPr>
          <w:rFonts w:ascii="Times New Roman" w:hAnsi="Times New Roman" w:cs="Times New Roman"/>
          <w:sz w:val="32"/>
          <w:szCs w:val="32"/>
        </w:rPr>
        <w:t>Words: 2500</w:t>
      </w:r>
    </w:p>
    <w:p w14:paraId="2E86C56D" w14:textId="77777777" w:rsidR="0053080E" w:rsidRPr="008D49C0" w:rsidRDefault="0053080E" w:rsidP="0053080E">
      <w:pPr>
        <w:rPr>
          <w:rFonts w:ascii="Times New Roman" w:hAnsi="Times New Roman" w:cs="Times New Roman"/>
          <w:sz w:val="32"/>
          <w:szCs w:val="32"/>
        </w:rPr>
      </w:pPr>
    </w:p>
    <w:p w14:paraId="4C40F6DE" w14:textId="77777777" w:rsidR="0053080E" w:rsidRDefault="0053080E" w:rsidP="0053080E">
      <w:pPr>
        <w:rPr>
          <w:rFonts w:ascii="Arial Rounded MT Bold" w:hAnsi="Arial Rounded MT Bold"/>
          <w:sz w:val="32"/>
          <w:szCs w:val="32"/>
        </w:rPr>
      </w:pPr>
    </w:p>
    <w:p w14:paraId="32750A44" w14:textId="77777777" w:rsidR="0053080E" w:rsidRDefault="0053080E" w:rsidP="0053080E">
      <w:pPr>
        <w:rPr>
          <w:rFonts w:ascii="Arial Rounded MT Bold" w:hAnsi="Arial Rounded MT Bold"/>
          <w:sz w:val="32"/>
          <w:szCs w:val="32"/>
        </w:rPr>
      </w:pPr>
    </w:p>
    <w:p w14:paraId="59D02757" w14:textId="77777777" w:rsidR="0053080E" w:rsidRDefault="0053080E" w:rsidP="0053080E">
      <w:pPr>
        <w:rPr>
          <w:rFonts w:ascii="Arial Rounded MT Bold" w:hAnsi="Arial Rounded MT Bold"/>
          <w:sz w:val="32"/>
          <w:szCs w:val="32"/>
        </w:rPr>
      </w:pPr>
    </w:p>
    <w:p w14:paraId="1714AA35" w14:textId="77777777" w:rsidR="0053080E" w:rsidRDefault="0053080E" w:rsidP="0053080E">
      <w:pPr>
        <w:rPr>
          <w:rFonts w:ascii="Arial Rounded MT Bold" w:hAnsi="Arial Rounded MT Bold"/>
          <w:sz w:val="32"/>
          <w:szCs w:val="32"/>
        </w:rPr>
      </w:pPr>
    </w:p>
    <w:p w14:paraId="3A7C516E" w14:textId="77777777" w:rsidR="0053080E" w:rsidRDefault="0053080E" w:rsidP="0053080E">
      <w:pPr>
        <w:rPr>
          <w:rFonts w:ascii="Arial Rounded MT Bold" w:hAnsi="Arial Rounded MT Bold"/>
          <w:sz w:val="32"/>
          <w:szCs w:val="32"/>
        </w:rPr>
      </w:pPr>
    </w:p>
    <w:p w14:paraId="732D34E2" w14:textId="77777777" w:rsidR="0053080E" w:rsidRDefault="0053080E" w:rsidP="0053080E">
      <w:pPr>
        <w:rPr>
          <w:rFonts w:ascii="Arial Rounded MT Bold" w:hAnsi="Arial Rounded MT Bold"/>
          <w:sz w:val="32"/>
          <w:szCs w:val="32"/>
        </w:rPr>
      </w:pPr>
    </w:p>
    <w:p w14:paraId="0601299C" w14:textId="77777777" w:rsidR="0053080E" w:rsidRDefault="0053080E" w:rsidP="0053080E">
      <w:pPr>
        <w:rPr>
          <w:rFonts w:ascii="Arial Rounded MT Bold" w:hAnsi="Arial Rounded MT Bold"/>
          <w:sz w:val="32"/>
          <w:szCs w:val="32"/>
        </w:rPr>
      </w:pPr>
    </w:p>
    <w:p w14:paraId="7B3A19A3" w14:textId="77777777" w:rsidR="0053080E" w:rsidRDefault="0053080E" w:rsidP="0053080E">
      <w:pPr>
        <w:rPr>
          <w:rFonts w:ascii="Arial Rounded MT Bold" w:hAnsi="Arial Rounded MT Bold"/>
          <w:sz w:val="32"/>
          <w:szCs w:val="32"/>
        </w:rPr>
      </w:pPr>
    </w:p>
    <w:p w14:paraId="4B29B7E7" w14:textId="77777777" w:rsidR="00806F6A" w:rsidRDefault="00806F6A" w:rsidP="0053080E">
      <w:pPr>
        <w:rPr>
          <w:rFonts w:ascii="Arial Rounded MT Bold" w:hAnsi="Arial Rounded MT Bold"/>
          <w:sz w:val="32"/>
          <w:szCs w:val="32"/>
        </w:rPr>
      </w:pPr>
    </w:p>
    <w:p w14:paraId="620A35D5" w14:textId="77777777" w:rsidR="00806F6A" w:rsidRDefault="00806F6A" w:rsidP="0053080E">
      <w:pPr>
        <w:rPr>
          <w:rFonts w:ascii="Arial Rounded MT Bold" w:hAnsi="Arial Rounded MT Bold"/>
          <w:sz w:val="32"/>
          <w:szCs w:val="32"/>
        </w:rPr>
      </w:pPr>
    </w:p>
    <w:p w14:paraId="51B6D776" w14:textId="77777777" w:rsidR="0053080E" w:rsidRPr="0053080E" w:rsidRDefault="0053080E" w:rsidP="0053080E">
      <w:pPr>
        <w:rPr>
          <w:rFonts w:asciiTheme="majorHAnsi" w:eastAsiaTheme="majorEastAsia" w:hAnsiTheme="majorHAnsi" w:cstheme="majorBidi"/>
          <w:color w:val="0F4761" w:themeColor="accent1" w:themeShade="BF"/>
          <w:kern w:val="0"/>
          <w:sz w:val="32"/>
          <w:szCs w:val="32"/>
          <w:lang w:val="en-US"/>
          <w14:ligatures w14:val="none"/>
        </w:rPr>
      </w:pPr>
    </w:p>
    <w:sdt>
      <w:sdtPr>
        <w:rPr>
          <w:rFonts w:asciiTheme="minorHAnsi" w:eastAsiaTheme="minorHAnsi" w:hAnsiTheme="minorHAnsi" w:cstheme="minorBidi"/>
          <w:color w:val="auto"/>
          <w:kern w:val="2"/>
          <w:sz w:val="24"/>
          <w:szCs w:val="24"/>
          <w:lang w:val="en-IN"/>
          <w14:ligatures w14:val="standardContextual"/>
        </w:rPr>
        <w:id w:val="741067158"/>
        <w:docPartObj>
          <w:docPartGallery w:val="Table of Contents"/>
          <w:docPartUnique/>
        </w:docPartObj>
      </w:sdtPr>
      <w:sdtEndPr>
        <w:rPr>
          <w:b/>
          <w:bCs/>
          <w:noProof/>
        </w:rPr>
      </w:sdtEndPr>
      <w:sdtContent>
        <w:p w14:paraId="54ACE7EE" w14:textId="46142E0E" w:rsidR="00986A11" w:rsidRDefault="00986A11">
          <w:pPr>
            <w:pStyle w:val="TOCHeading"/>
          </w:pPr>
          <w:r>
            <w:t>Table of Contents</w:t>
          </w:r>
        </w:p>
        <w:p w14:paraId="0858C004" w14:textId="0EAFE1B7" w:rsidR="00505306" w:rsidRDefault="00986A11">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14550224" w:history="1">
            <w:r w:rsidR="00505306" w:rsidRPr="00EA3137">
              <w:rPr>
                <w:rStyle w:val="Hyperlink"/>
                <w:rFonts w:ascii="Times New Roman" w:hAnsi="Times New Roman" w:cs="Times New Roman"/>
                <w:noProof/>
                <w:lang w:val="en-GB"/>
              </w:rPr>
              <w:t>1. Introduction:</w:t>
            </w:r>
            <w:r w:rsidR="00505306">
              <w:rPr>
                <w:noProof/>
                <w:webHidden/>
              </w:rPr>
              <w:tab/>
            </w:r>
            <w:r w:rsidR="00505306">
              <w:rPr>
                <w:noProof/>
                <w:webHidden/>
              </w:rPr>
              <w:fldChar w:fldCharType="begin"/>
            </w:r>
            <w:r w:rsidR="00505306">
              <w:rPr>
                <w:noProof/>
                <w:webHidden/>
              </w:rPr>
              <w:instrText xml:space="preserve"> PAGEREF _Toc214550224 \h </w:instrText>
            </w:r>
            <w:r w:rsidR="00505306">
              <w:rPr>
                <w:noProof/>
                <w:webHidden/>
              </w:rPr>
            </w:r>
            <w:r w:rsidR="00505306">
              <w:rPr>
                <w:noProof/>
                <w:webHidden/>
              </w:rPr>
              <w:fldChar w:fldCharType="separate"/>
            </w:r>
            <w:r w:rsidR="00505306">
              <w:rPr>
                <w:noProof/>
                <w:webHidden/>
              </w:rPr>
              <w:t>3</w:t>
            </w:r>
            <w:r w:rsidR="00505306">
              <w:rPr>
                <w:noProof/>
                <w:webHidden/>
              </w:rPr>
              <w:fldChar w:fldCharType="end"/>
            </w:r>
          </w:hyperlink>
        </w:p>
        <w:p w14:paraId="4FCB07AF" w14:textId="312E2B2A" w:rsidR="00505306" w:rsidRDefault="00505306">
          <w:pPr>
            <w:pStyle w:val="TOC1"/>
            <w:tabs>
              <w:tab w:val="right" w:leader="dot" w:pos="9016"/>
            </w:tabs>
            <w:rPr>
              <w:rFonts w:eastAsiaTheme="minorEastAsia"/>
              <w:noProof/>
              <w:lang w:eastAsia="en-IN"/>
            </w:rPr>
          </w:pPr>
          <w:hyperlink w:anchor="_Toc214550225" w:history="1">
            <w:r w:rsidRPr="00EA3137">
              <w:rPr>
                <w:rStyle w:val="Hyperlink"/>
                <w:rFonts w:ascii="Times New Roman" w:hAnsi="Times New Roman" w:cs="Times New Roman"/>
                <w:noProof/>
                <w:lang w:val="en-GB"/>
              </w:rPr>
              <w:t>2. Task 1: Critical Analysis of the Macro Marketing Environment</w:t>
            </w:r>
            <w:r>
              <w:rPr>
                <w:noProof/>
                <w:webHidden/>
              </w:rPr>
              <w:tab/>
            </w:r>
            <w:r>
              <w:rPr>
                <w:noProof/>
                <w:webHidden/>
              </w:rPr>
              <w:fldChar w:fldCharType="begin"/>
            </w:r>
            <w:r>
              <w:rPr>
                <w:noProof/>
                <w:webHidden/>
              </w:rPr>
              <w:instrText xml:space="preserve"> PAGEREF _Toc214550225 \h </w:instrText>
            </w:r>
            <w:r>
              <w:rPr>
                <w:noProof/>
                <w:webHidden/>
              </w:rPr>
            </w:r>
            <w:r>
              <w:rPr>
                <w:noProof/>
                <w:webHidden/>
              </w:rPr>
              <w:fldChar w:fldCharType="separate"/>
            </w:r>
            <w:r>
              <w:rPr>
                <w:noProof/>
                <w:webHidden/>
              </w:rPr>
              <w:t>4</w:t>
            </w:r>
            <w:r>
              <w:rPr>
                <w:noProof/>
                <w:webHidden/>
              </w:rPr>
              <w:fldChar w:fldCharType="end"/>
            </w:r>
          </w:hyperlink>
        </w:p>
        <w:p w14:paraId="3AF2A130" w14:textId="0DAA857A" w:rsidR="00505306" w:rsidRDefault="00505306">
          <w:pPr>
            <w:pStyle w:val="TOC2"/>
            <w:tabs>
              <w:tab w:val="right" w:leader="dot" w:pos="9016"/>
            </w:tabs>
            <w:rPr>
              <w:rFonts w:eastAsiaTheme="minorEastAsia"/>
              <w:noProof/>
              <w:lang w:eastAsia="en-IN"/>
            </w:rPr>
          </w:pPr>
          <w:hyperlink w:anchor="_Toc214550226" w:history="1">
            <w:r w:rsidRPr="00EA3137">
              <w:rPr>
                <w:rStyle w:val="Hyperlink"/>
                <w:rFonts w:ascii="Times New Roman" w:hAnsi="Times New Roman" w:cs="Times New Roman"/>
                <w:noProof/>
                <w:lang w:val="en-GB"/>
              </w:rPr>
              <w:t>2.1 Overview of the Macro Marketing Environment</w:t>
            </w:r>
            <w:r>
              <w:rPr>
                <w:noProof/>
                <w:webHidden/>
              </w:rPr>
              <w:tab/>
            </w:r>
            <w:r>
              <w:rPr>
                <w:noProof/>
                <w:webHidden/>
              </w:rPr>
              <w:fldChar w:fldCharType="begin"/>
            </w:r>
            <w:r>
              <w:rPr>
                <w:noProof/>
                <w:webHidden/>
              </w:rPr>
              <w:instrText xml:space="preserve"> PAGEREF _Toc214550226 \h </w:instrText>
            </w:r>
            <w:r>
              <w:rPr>
                <w:noProof/>
                <w:webHidden/>
              </w:rPr>
            </w:r>
            <w:r>
              <w:rPr>
                <w:noProof/>
                <w:webHidden/>
              </w:rPr>
              <w:fldChar w:fldCharType="separate"/>
            </w:r>
            <w:r>
              <w:rPr>
                <w:noProof/>
                <w:webHidden/>
              </w:rPr>
              <w:t>4</w:t>
            </w:r>
            <w:r>
              <w:rPr>
                <w:noProof/>
                <w:webHidden/>
              </w:rPr>
              <w:fldChar w:fldCharType="end"/>
            </w:r>
          </w:hyperlink>
        </w:p>
        <w:p w14:paraId="091E7566" w14:textId="69B654C9" w:rsidR="00505306" w:rsidRDefault="00505306">
          <w:pPr>
            <w:pStyle w:val="TOC3"/>
            <w:tabs>
              <w:tab w:val="right" w:leader="dot" w:pos="9016"/>
            </w:tabs>
            <w:rPr>
              <w:rFonts w:eastAsiaTheme="minorEastAsia"/>
              <w:noProof/>
              <w:lang w:eastAsia="en-IN"/>
            </w:rPr>
          </w:pPr>
          <w:hyperlink w:anchor="_Toc214550227" w:history="1">
            <w:r w:rsidRPr="00EA3137">
              <w:rPr>
                <w:rStyle w:val="Hyperlink"/>
                <w:rFonts w:ascii="Times New Roman" w:hAnsi="Times New Roman" w:cs="Times New Roman"/>
                <w:noProof/>
                <w:lang w:val="en-GB"/>
              </w:rPr>
              <w:t>Refer to theoretical frameworks such as PESTEL to contextualise the analysis.</w:t>
            </w:r>
            <w:r>
              <w:rPr>
                <w:noProof/>
                <w:webHidden/>
              </w:rPr>
              <w:tab/>
            </w:r>
            <w:r>
              <w:rPr>
                <w:noProof/>
                <w:webHidden/>
              </w:rPr>
              <w:fldChar w:fldCharType="begin"/>
            </w:r>
            <w:r>
              <w:rPr>
                <w:noProof/>
                <w:webHidden/>
              </w:rPr>
              <w:instrText xml:space="preserve"> PAGEREF _Toc214550227 \h </w:instrText>
            </w:r>
            <w:r>
              <w:rPr>
                <w:noProof/>
                <w:webHidden/>
              </w:rPr>
            </w:r>
            <w:r>
              <w:rPr>
                <w:noProof/>
                <w:webHidden/>
              </w:rPr>
              <w:fldChar w:fldCharType="separate"/>
            </w:r>
            <w:r>
              <w:rPr>
                <w:noProof/>
                <w:webHidden/>
              </w:rPr>
              <w:t>4</w:t>
            </w:r>
            <w:r>
              <w:rPr>
                <w:noProof/>
                <w:webHidden/>
              </w:rPr>
              <w:fldChar w:fldCharType="end"/>
            </w:r>
          </w:hyperlink>
        </w:p>
        <w:p w14:paraId="708A7E0D" w14:textId="27B3BCD2" w:rsidR="00505306" w:rsidRDefault="00505306">
          <w:pPr>
            <w:pStyle w:val="TOC2"/>
            <w:tabs>
              <w:tab w:val="right" w:leader="dot" w:pos="9016"/>
            </w:tabs>
            <w:rPr>
              <w:rFonts w:eastAsiaTheme="minorEastAsia"/>
              <w:noProof/>
              <w:lang w:eastAsia="en-IN"/>
            </w:rPr>
          </w:pPr>
          <w:hyperlink w:anchor="_Toc214550228" w:history="1">
            <w:r w:rsidRPr="00EA3137">
              <w:rPr>
                <w:rStyle w:val="Hyperlink"/>
                <w:rFonts w:ascii="Times New Roman" w:hAnsi="Times New Roman" w:cs="Times New Roman"/>
                <w:noProof/>
              </w:rPr>
              <w:t>2.2 Selection of Two External Macro Marketing Actors</w:t>
            </w:r>
            <w:r>
              <w:rPr>
                <w:noProof/>
                <w:webHidden/>
              </w:rPr>
              <w:tab/>
            </w:r>
            <w:r>
              <w:rPr>
                <w:noProof/>
                <w:webHidden/>
              </w:rPr>
              <w:fldChar w:fldCharType="begin"/>
            </w:r>
            <w:r>
              <w:rPr>
                <w:noProof/>
                <w:webHidden/>
              </w:rPr>
              <w:instrText xml:space="preserve"> PAGEREF _Toc214550228 \h </w:instrText>
            </w:r>
            <w:r>
              <w:rPr>
                <w:noProof/>
                <w:webHidden/>
              </w:rPr>
            </w:r>
            <w:r>
              <w:rPr>
                <w:noProof/>
                <w:webHidden/>
              </w:rPr>
              <w:fldChar w:fldCharType="separate"/>
            </w:r>
            <w:r>
              <w:rPr>
                <w:noProof/>
                <w:webHidden/>
              </w:rPr>
              <w:t>4</w:t>
            </w:r>
            <w:r>
              <w:rPr>
                <w:noProof/>
                <w:webHidden/>
              </w:rPr>
              <w:fldChar w:fldCharType="end"/>
            </w:r>
          </w:hyperlink>
        </w:p>
        <w:p w14:paraId="0C12BB2D" w14:textId="2F4814EA" w:rsidR="00505306" w:rsidRDefault="00505306">
          <w:pPr>
            <w:pStyle w:val="TOC3"/>
            <w:tabs>
              <w:tab w:val="right" w:leader="dot" w:pos="9016"/>
            </w:tabs>
            <w:rPr>
              <w:rFonts w:eastAsiaTheme="minorEastAsia"/>
              <w:noProof/>
              <w:lang w:eastAsia="en-IN"/>
            </w:rPr>
          </w:pPr>
          <w:hyperlink w:anchor="_Toc214550229" w:history="1">
            <w:r w:rsidRPr="00EA3137">
              <w:rPr>
                <w:rStyle w:val="Hyperlink"/>
                <w:rFonts w:ascii="Times New Roman" w:hAnsi="Times New Roman" w:cs="Times New Roman"/>
                <w:noProof/>
                <w:lang w:val="en-GB"/>
              </w:rPr>
              <w:t>Identify and justify the selection of two external actors (e.g., technological, environmental, political, economic, social, or legal).</w:t>
            </w:r>
            <w:r>
              <w:rPr>
                <w:noProof/>
                <w:webHidden/>
              </w:rPr>
              <w:tab/>
            </w:r>
            <w:r>
              <w:rPr>
                <w:noProof/>
                <w:webHidden/>
              </w:rPr>
              <w:fldChar w:fldCharType="begin"/>
            </w:r>
            <w:r>
              <w:rPr>
                <w:noProof/>
                <w:webHidden/>
              </w:rPr>
              <w:instrText xml:space="preserve"> PAGEREF _Toc214550229 \h </w:instrText>
            </w:r>
            <w:r>
              <w:rPr>
                <w:noProof/>
                <w:webHidden/>
              </w:rPr>
            </w:r>
            <w:r>
              <w:rPr>
                <w:noProof/>
                <w:webHidden/>
              </w:rPr>
              <w:fldChar w:fldCharType="separate"/>
            </w:r>
            <w:r>
              <w:rPr>
                <w:noProof/>
                <w:webHidden/>
              </w:rPr>
              <w:t>4</w:t>
            </w:r>
            <w:r>
              <w:rPr>
                <w:noProof/>
                <w:webHidden/>
              </w:rPr>
              <w:fldChar w:fldCharType="end"/>
            </w:r>
          </w:hyperlink>
        </w:p>
        <w:p w14:paraId="45A369F7" w14:textId="56D8D89A" w:rsidR="00505306" w:rsidRDefault="00505306">
          <w:pPr>
            <w:pStyle w:val="TOC3"/>
            <w:tabs>
              <w:tab w:val="right" w:leader="dot" w:pos="9016"/>
            </w:tabs>
            <w:rPr>
              <w:rFonts w:eastAsiaTheme="minorEastAsia"/>
              <w:noProof/>
              <w:lang w:eastAsia="en-IN"/>
            </w:rPr>
          </w:pPr>
          <w:hyperlink w:anchor="_Toc214550230" w:history="1">
            <w:r w:rsidRPr="00EA3137">
              <w:rPr>
                <w:rStyle w:val="Hyperlink"/>
                <w:rFonts w:ascii="Times New Roman" w:hAnsi="Times New Roman" w:cs="Times New Roman"/>
                <w:noProof/>
              </w:rPr>
              <w:t>Critical Analysis of Social and Legal Factors</w:t>
            </w:r>
            <w:r>
              <w:rPr>
                <w:noProof/>
                <w:webHidden/>
              </w:rPr>
              <w:tab/>
            </w:r>
            <w:r>
              <w:rPr>
                <w:noProof/>
                <w:webHidden/>
              </w:rPr>
              <w:fldChar w:fldCharType="begin"/>
            </w:r>
            <w:r>
              <w:rPr>
                <w:noProof/>
                <w:webHidden/>
              </w:rPr>
              <w:instrText xml:space="preserve"> PAGEREF _Toc214550230 \h </w:instrText>
            </w:r>
            <w:r>
              <w:rPr>
                <w:noProof/>
                <w:webHidden/>
              </w:rPr>
            </w:r>
            <w:r>
              <w:rPr>
                <w:noProof/>
                <w:webHidden/>
              </w:rPr>
              <w:fldChar w:fldCharType="separate"/>
            </w:r>
            <w:r>
              <w:rPr>
                <w:noProof/>
                <w:webHidden/>
              </w:rPr>
              <w:t>4</w:t>
            </w:r>
            <w:r>
              <w:rPr>
                <w:noProof/>
                <w:webHidden/>
              </w:rPr>
              <w:fldChar w:fldCharType="end"/>
            </w:r>
          </w:hyperlink>
        </w:p>
        <w:p w14:paraId="2925008C" w14:textId="3FB1B891" w:rsidR="00505306" w:rsidRDefault="00505306">
          <w:pPr>
            <w:pStyle w:val="TOC2"/>
            <w:tabs>
              <w:tab w:val="right" w:leader="dot" w:pos="9016"/>
            </w:tabs>
            <w:rPr>
              <w:rFonts w:eastAsiaTheme="minorEastAsia"/>
              <w:noProof/>
              <w:lang w:eastAsia="en-IN"/>
            </w:rPr>
          </w:pPr>
          <w:hyperlink w:anchor="_Toc214550231" w:history="1">
            <w:r w:rsidRPr="00EA3137">
              <w:rPr>
                <w:rStyle w:val="Hyperlink"/>
                <w:rFonts w:ascii="Times New Roman" w:hAnsi="Times New Roman" w:cs="Times New Roman"/>
                <w:noProof/>
              </w:rPr>
              <w:t xml:space="preserve">2.3 </w:t>
            </w:r>
            <w:r w:rsidRPr="00EA3137">
              <w:rPr>
                <w:rStyle w:val="Hyperlink"/>
                <w:rFonts w:ascii="Times New Roman" w:hAnsi="Times New Roman" w:cs="Times New Roman"/>
                <w:b/>
                <w:bCs/>
                <w:noProof/>
              </w:rPr>
              <w:t>Critical Analysis of Social and Legal Factors</w:t>
            </w:r>
            <w:r>
              <w:rPr>
                <w:noProof/>
                <w:webHidden/>
              </w:rPr>
              <w:tab/>
            </w:r>
            <w:r>
              <w:rPr>
                <w:noProof/>
                <w:webHidden/>
              </w:rPr>
              <w:fldChar w:fldCharType="begin"/>
            </w:r>
            <w:r>
              <w:rPr>
                <w:noProof/>
                <w:webHidden/>
              </w:rPr>
              <w:instrText xml:space="preserve"> PAGEREF _Toc214550231 \h </w:instrText>
            </w:r>
            <w:r>
              <w:rPr>
                <w:noProof/>
                <w:webHidden/>
              </w:rPr>
            </w:r>
            <w:r>
              <w:rPr>
                <w:noProof/>
                <w:webHidden/>
              </w:rPr>
              <w:fldChar w:fldCharType="separate"/>
            </w:r>
            <w:r>
              <w:rPr>
                <w:noProof/>
                <w:webHidden/>
              </w:rPr>
              <w:t>6</w:t>
            </w:r>
            <w:r>
              <w:rPr>
                <w:noProof/>
                <w:webHidden/>
              </w:rPr>
              <w:fldChar w:fldCharType="end"/>
            </w:r>
          </w:hyperlink>
        </w:p>
        <w:p w14:paraId="0B92D035" w14:textId="170CE102" w:rsidR="00505306" w:rsidRDefault="00505306">
          <w:pPr>
            <w:pStyle w:val="TOC3"/>
            <w:tabs>
              <w:tab w:val="right" w:leader="dot" w:pos="9016"/>
            </w:tabs>
            <w:rPr>
              <w:rFonts w:eastAsiaTheme="minorEastAsia"/>
              <w:noProof/>
              <w:lang w:eastAsia="en-IN"/>
            </w:rPr>
          </w:pPr>
          <w:hyperlink w:anchor="_Toc214550232" w:history="1">
            <w:r w:rsidRPr="00EA3137">
              <w:rPr>
                <w:rStyle w:val="Hyperlink"/>
                <w:rFonts w:ascii="Times New Roman" w:hAnsi="Times New Roman" w:cs="Times New Roman"/>
                <w:noProof/>
                <w:lang w:val="en-GB"/>
              </w:rPr>
              <w:t>Analyse how these changes impact pioneering and follower organisations differently and create opportunities and threats within the industry.</w:t>
            </w:r>
            <w:r>
              <w:rPr>
                <w:noProof/>
                <w:webHidden/>
              </w:rPr>
              <w:tab/>
            </w:r>
            <w:r>
              <w:rPr>
                <w:noProof/>
                <w:webHidden/>
              </w:rPr>
              <w:fldChar w:fldCharType="begin"/>
            </w:r>
            <w:r>
              <w:rPr>
                <w:noProof/>
                <w:webHidden/>
              </w:rPr>
              <w:instrText xml:space="preserve"> PAGEREF _Toc214550232 \h </w:instrText>
            </w:r>
            <w:r>
              <w:rPr>
                <w:noProof/>
                <w:webHidden/>
              </w:rPr>
            </w:r>
            <w:r>
              <w:rPr>
                <w:noProof/>
                <w:webHidden/>
              </w:rPr>
              <w:fldChar w:fldCharType="separate"/>
            </w:r>
            <w:r>
              <w:rPr>
                <w:noProof/>
                <w:webHidden/>
              </w:rPr>
              <w:t>6</w:t>
            </w:r>
            <w:r>
              <w:rPr>
                <w:noProof/>
                <w:webHidden/>
              </w:rPr>
              <w:fldChar w:fldCharType="end"/>
            </w:r>
          </w:hyperlink>
        </w:p>
        <w:p w14:paraId="1A4A3076" w14:textId="5990E855" w:rsidR="00505306" w:rsidRDefault="00505306">
          <w:pPr>
            <w:pStyle w:val="TOC3"/>
            <w:tabs>
              <w:tab w:val="right" w:leader="dot" w:pos="9016"/>
            </w:tabs>
            <w:rPr>
              <w:rFonts w:eastAsiaTheme="minorEastAsia"/>
              <w:noProof/>
              <w:lang w:eastAsia="en-IN"/>
            </w:rPr>
          </w:pPr>
          <w:hyperlink w:anchor="_Toc214550233" w:history="1">
            <w:r w:rsidRPr="00EA3137">
              <w:rPr>
                <w:rStyle w:val="Hyperlink"/>
                <w:rFonts w:ascii="Times New Roman" w:hAnsi="Times New Roman" w:cs="Times New Roman"/>
                <w:noProof/>
                <w:lang w:val="en-GB"/>
              </w:rPr>
              <w:t>Identify the key strategic implications for both pioneers and followers.</w:t>
            </w:r>
            <w:r>
              <w:rPr>
                <w:noProof/>
                <w:webHidden/>
              </w:rPr>
              <w:tab/>
            </w:r>
            <w:r>
              <w:rPr>
                <w:noProof/>
                <w:webHidden/>
              </w:rPr>
              <w:fldChar w:fldCharType="begin"/>
            </w:r>
            <w:r>
              <w:rPr>
                <w:noProof/>
                <w:webHidden/>
              </w:rPr>
              <w:instrText xml:space="preserve"> PAGEREF _Toc214550233 \h </w:instrText>
            </w:r>
            <w:r>
              <w:rPr>
                <w:noProof/>
                <w:webHidden/>
              </w:rPr>
            </w:r>
            <w:r>
              <w:rPr>
                <w:noProof/>
                <w:webHidden/>
              </w:rPr>
              <w:fldChar w:fldCharType="separate"/>
            </w:r>
            <w:r>
              <w:rPr>
                <w:noProof/>
                <w:webHidden/>
              </w:rPr>
              <w:t>8</w:t>
            </w:r>
            <w:r>
              <w:rPr>
                <w:noProof/>
                <w:webHidden/>
              </w:rPr>
              <w:fldChar w:fldCharType="end"/>
            </w:r>
          </w:hyperlink>
        </w:p>
        <w:p w14:paraId="2B31E2FB" w14:textId="29DC5B71" w:rsidR="00505306" w:rsidRDefault="00505306">
          <w:pPr>
            <w:pStyle w:val="TOC3"/>
            <w:tabs>
              <w:tab w:val="right" w:leader="dot" w:pos="9016"/>
            </w:tabs>
            <w:rPr>
              <w:rFonts w:eastAsiaTheme="minorEastAsia"/>
              <w:noProof/>
              <w:lang w:eastAsia="en-IN"/>
            </w:rPr>
          </w:pPr>
          <w:hyperlink w:anchor="_Toc214550234" w:history="1">
            <w:r w:rsidRPr="00EA3137">
              <w:rPr>
                <w:rStyle w:val="Hyperlink"/>
                <w:rFonts w:ascii="Times New Roman" w:hAnsi="Times New Roman" w:cs="Times New Roman"/>
                <w:noProof/>
                <w:lang w:val="en-GB"/>
              </w:rPr>
              <w:t>Support the critical analysis with data and business examples.</w:t>
            </w:r>
            <w:r>
              <w:rPr>
                <w:noProof/>
                <w:webHidden/>
              </w:rPr>
              <w:tab/>
            </w:r>
            <w:r>
              <w:rPr>
                <w:noProof/>
                <w:webHidden/>
              </w:rPr>
              <w:fldChar w:fldCharType="begin"/>
            </w:r>
            <w:r>
              <w:rPr>
                <w:noProof/>
                <w:webHidden/>
              </w:rPr>
              <w:instrText xml:space="preserve"> PAGEREF _Toc214550234 \h </w:instrText>
            </w:r>
            <w:r>
              <w:rPr>
                <w:noProof/>
                <w:webHidden/>
              </w:rPr>
            </w:r>
            <w:r>
              <w:rPr>
                <w:noProof/>
                <w:webHidden/>
              </w:rPr>
              <w:fldChar w:fldCharType="separate"/>
            </w:r>
            <w:r>
              <w:rPr>
                <w:noProof/>
                <w:webHidden/>
              </w:rPr>
              <w:t>8</w:t>
            </w:r>
            <w:r>
              <w:rPr>
                <w:noProof/>
                <w:webHidden/>
              </w:rPr>
              <w:fldChar w:fldCharType="end"/>
            </w:r>
          </w:hyperlink>
        </w:p>
        <w:p w14:paraId="33DD6EEE" w14:textId="523C5F00" w:rsidR="00505306" w:rsidRDefault="00505306">
          <w:pPr>
            <w:pStyle w:val="TOC2"/>
            <w:tabs>
              <w:tab w:val="right" w:leader="dot" w:pos="9016"/>
            </w:tabs>
            <w:rPr>
              <w:rFonts w:eastAsiaTheme="minorEastAsia"/>
              <w:noProof/>
              <w:lang w:eastAsia="en-IN"/>
            </w:rPr>
          </w:pPr>
          <w:hyperlink w:anchor="_Toc214550235" w:history="1">
            <w:r w:rsidRPr="00EA3137">
              <w:rPr>
                <w:rStyle w:val="Hyperlink"/>
                <w:rFonts w:ascii="Times New Roman" w:hAnsi="Times New Roman" w:cs="Times New Roman"/>
                <w:noProof/>
                <w:lang w:val="en-GB"/>
              </w:rPr>
              <w:t>3. Task 2: Strategic Responses of Pioneering and Follower</w:t>
            </w:r>
            <w:r>
              <w:rPr>
                <w:noProof/>
                <w:webHidden/>
              </w:rPr>
              <w:tab/>
            </w:r>
            <w:r>
              <w:rPr>
                <w:noProof/>
                <w:webHidden/>
              </w:rPr>
              <w:fldChar w:fldCharType="begin"/>
            </w:r>
            <w:r>
              <w:rPr>
                <w:noProof/>
                <w:webHidden/>
              </w:rPr>
              <w:instrText xml:space="preserve"> PAGEREF _Toc214550235 \h </w:instrText>
            </w:r>
            <w:r>
              <w:rPr>
                <w:noProof/>
                <w:webHidden/>
              </w:rPr>
            </w:r>
            <w:r>
              <w:rPr>
                <w:noProof/>
                <w:webHidden/>
              </w:rPr>
              <w:fldChar w:fldCharType="separate"/>
            </w:r>
            <w:r>
              <w:rPr>
                <w:noProof/>
                <w:webHidden/>
              </w:rPr>
              <w:t>9</w:t>
            </w:r>
            <w:r>
              <w:rPr>
                <w:noProof/>
                <w:webHidden/>
              </w:rPr>
              <w:fldChar w:fldCharType="end"/>
            </w:r>
          </w:hyperlink>
        </w:p>
        <w:p w14:paraId="50F57FB2" w14:textId="5CD9674B" w:rsidR="00505306" w:rsidRDefault="00505306">
          <w:pPr>
            <w:pStyle w:val="TOC3"/>
            <w:tabs>
              <w:tab w:val="right" w:leader="dot" w:pos="9016"/>
            </w:tabs>
            <w:rPr>
              <w:rFonts w:eastAsiaTheme="minorEastAsia"/>
              <w:noProof/>
              <w:lang w:eastAsia="en-IN"/>
            </w:rPr>
          </w:pPr>
          <w:hyperlink w:anchor="_Toc214550236" w:history="1">
            <w:r w:rsidRPr="00EA3137">
              <w:rPr>
                <w:rStyle w:val="Hyperlink"/>
                <w:rFonts w:ascii="Times New Roman" w:hAnsi="Times New Roman" w:cs="Times New Roman"/>
                <w:noProof/>
              </w:rPr>
              <w:t>Pioneering Organisations’ Strategic Responses</w:t>
            </w:r>
            <w:r>
              <w:rPr>
                <w:noProof/>
                <w:webHidden/>
              </w:rPr>
              <w:tab/>
            </w:r>
            <w:r>
              <w:rPr>
                <w:noProof/>
                <w:webHidden/>
              </w:rPr>
              <w:fldChar w:fldCharType="begin"/>
            </w:r>
            <w:r>
              <w:rPr>
                <w:noProof/>
                <w:webHidden/>
              </w:rPr>
              <w:instrText xml:space="preserve"> PAGEREF _Toc214550236 \h </w:instrText>
            </w:r>
            <w:r>
              <w:rPr>
                <w:noProof/>
                <w:webHidden/>
              </w:rPr>
            </w:r>
            <w:r>
              <w:rPr>
                <w:noProof/>
                <w:webHidden/>
              </w:rPr>
              <w:fldChar w:fldCharType="separate"/>
            </w:r>
            <w:r>
              <w:rPr>
                <w:noProof/>
                <w:webHidden/>
              </w:rPr>
              <w:t>9</w:t>
            </w:r>
            <w:r>
              <w:rPr>
                <w:noProof/>
                <w:webHidden/>
              </w:rPr>
              <w:fldChar w:fldCharType="end"/>
            </w:r>
          </w:hyperlink>
        </w:p>
        <w:p w14:paraId="7530A455" w14:textId="46BDDA40" w:rsidR="00505306" w:rsidRDefault="00505306">
          <w:pPr>
            <w:pStyle w:val="TOC3"/>
            <w:tabs>
              <w:tab w:val="right" w:leader="dot" w:pos="9016"/>
            </w:tabs>
            <w:rPr>
              <w:rFonts w:eastAsiaTheme="minorEastAsia"/>
              <w:noProof/>
              <w:lang w:eastAsia="en-IN"/>
            </w:rPr>
          </w:pPr>
          <w:hyperlink w:anchor="_Toc214550237" w:history="1">
            <w:r w:rsidRPr="00EA3137">
              <w:rPr>
                <w:rStyle w:val="Hyperlink"/>
                <w:rFonts w:ascii="Times New Roman" w:hAnsi="Times New Roman" w:cs="Times New Roman"/>
                <w:noProof/>
                <w:lang w:val="en-GB"/>
              </w:rPr>
              <w:t>Apply relevant strategic models such as:</w:t>
            </w:r>
            <w:r>
              <w:rPr>
                <w:noProof/>
                <w:webHidden/>
              </w:rPr>
              <w:tab/>
            </w:r>
            <w:r>
              <w:rPr>
                <w:noProof/>
                <w:webHidden/>
              </w:rPr>
              <w:fldChar w:fldCharType="begin"/>
            </w:r>
            <w:r>
              <w:rPr>
                <w:noProof/>
                <w:webHidden/>
              </w:rPr>
              <w:instrText xml:space="preserve"> PAGEREF _Toc214550237 \h </w:instrText>
            </w:r>
            <w:r>
              <w:rPr>
                <w:noProof/>
                <w:webHidden/>
              </w:rPr>
            </w:r>
            <w:r>
              <w:rPr>
                <w:noProof/>
                <w:webHidden/>
              </w:rPr>
              <w:fldChar w:fldCharType="separate"/>
            </w:r>
            <w:r>
              <w:rPr>
                <w:noProof/>
                <w:webHidden/>
              </w:rPr>
              <w:t>10</w:t>
            </w:r>
            <w:r>
              <w:rPr>
                <w:noProof/>
                <w:webHidden/>
              </w:rPr>
              <w:fldChar w:fldCharType="end"/>
            </w:r>
          </w:hyperlink>
        </w:p>
        <w:p w14:paraId="661D3475" w14:textId="22C8B1FA" w:rsidR="00505306" w:rsidRDefault="00505306">
          <w:pPr>
            <w:pStyle w:val="TOC3"/>
            <w:tabs>
              <w:tab w:val="right" w:leader="dot" w:pos="9016"/>
            </w:tabs>
            <w:rPr>
              <w:rFonts w:eastAsiaTheme="minorEastAsia"/>
              <w:noProof/>
              <w:lang w:eastAsia="en-IN"/>
            </w:rPr>
          </w:pPr>
          <w:hyperlink w:anchor="_Toc214550238" w:history="1">
            <w:r w:rsidRPr="00EA3137">
              <w:rPr>
                <w:rStyle w:val="Hyperlink"/>
                <w:rFonts w:ascii="Times New Roman" w:hAnsi="Times New Roman" w:cs="Times New Roman"/>
                <w:noProof/>
                <w:lang w:val="en-GB"/>
              </w:rPr>
              <w:t>Ansoff’s Growth Matrix</w:t>
            </w:r>
            <w:r>
              <w:rPr>
                <w:noProof/>
                <w:webHidden/>
              </w:rPr>
              <w:tab/>
            </w:r>
            <w:r>
              <w:rPr>
                <w:noProof/>
                <w:webHidden/>
              </w:rPr>
              <w:fldChar w:fldCharType="begin"/>
            </w:r>
            <w:r>
              <w:rPr>
                <w:noProof/>
                <w:webHidden/>
              </w:rPr>
              <w:instrText xml:space="preserve"> PAGEREF _Toc214550238 \h </w:instrText>
            </w:r>
            <w:r>
              <w:rPr>
                <w:noProof/>
                <w:webHidden/>
              </w:rPr>
            </w:r>
            <w:r>
              <w:rPr>
                <w:noProof/>
                <w:webHidden/>
              </w:rPr>
              <w:fldChar w:fldCharType="separate"/>
            </w:r>
            <w:r>
              <w:rPr>
                <w:noProof/>
                <w:webHidden/>
              </w:rPr>
              <w:t>10</w:t>
            </w:r>
            <w:r>
              <w:rPr>
                <w:noProof/>
                <w:webHidden/>
              </w:rPr>
              <w:fldChar w:fldCharType="end"/>
            </w:r>
          </w:hyperlink>
        </w:p>
        <w:p w14:paraId="097255C8" w14:textId="7A7F513D" w:rsidR="00505306" w:rsidRDefault="00505306">
          <w:pPr>
            <w:pStyle w:val="TOC3"/>
            <w:tabs>
              <w:tab w:val="right" w:leader="dot" w:pos="9016"/>
            </w:tabs>
            <w:rPr>
              <w:rFonts w:eastAsiaTheme="minorEastAsia"/>
              <w:noProof/>
              <w:lang w:eastAsia="en-IN"/>
            </w:rPr>
          </w:pPr>
          <w:hyperlink w:anchor="_Toc214550239" w:history="1">
            <w:r w:rsidRPr="00EA3137">
              <w:rPr>
                <w:rStyle w:val="Hyperlink"/>
                <w:rFonts w:ascii="Times New Roman" w:hAnsi="Times New Roman" w:cs="Times New Roman"/>
                <w:b/>
                <w:bCs/>
                <w:noProof/>
              </w:rPr>
              <w:t>Strategic Models Applied to Tinder &amp; Grindr</w:t>
            </w:r>
            <w:r>
              <w:rPr>
                <w:noProof/>
                <w:webHidden/>
              </w:rPr>
              <w:tab/>
            </w:r>
            <w:r>
              <w:rPr>
                <w:noProof/>
                <w:webHidden/>
              </w:rPr>
              <w:fldChar w:fldCharType="begin"/>
            </w:r>
            <w:r>
              <w:rPr>
                <w:noProof/>
                <w:webHidden/>
              </w:rPr>
              <w:instrText xml:space="preserve"> PAGEREF _Toc214550239 \h </w:instrText>
            </w:r>
            <w:r>
              <w:rPr>
                <w:noProof/>
                <w:webHidden/>
              </w:rPr>
            </w:r>
            <w:r>
              <w:rPr>
                <w:noProof/>
                <w:webHidden/>
              </w:rPr>
              <w:fldChar w:fldCharType="separate"/>
            </w:r>
            <w:r>
              <w:rPr>
                <w:noProof/>
                <w:webHidden/>
              </w:rPr>
              <w:t>10</w:t>
            </w:r>
            <w:r>
              <w:rPr>
                <w:noProof/>
                <w:webHidden/>
              </w:rPr>
              <w:fldChar w:fldCharType="end"/>
            </w:r>
          </w:hyperlink>
        </w:p>
        <w:p w14:paraId="02519501" w14:textId="587220D2" w:rsidR="00505306" w:rsidRDefault="00505306">
          <w:pPr>
            <w:pStyle w:val="TOC3"/>
            <w:tabs>
              <w:tab w:val="right" w:leader="dot" w:pos="9016"/>
            </w:tabs>
            <w:rPr>
              <w:rFonts w:eastAsiaTheme="minorEastAsia"/>
              <w:noProof/>
              <w:lang w:eastAsia="en-IN"/>
            </w:rPr>
          </w:pPr>
          <w:hyperlink w:anchor="_Toc214550240" w:history="1">
            <w:r w:rsidRPr="00EA3137">
              <w:rPr>
                <w:rStyle w:val="Hyperlink"/>
                <w:rFonts w:ascii="Times New Roman" w:hAnsi="Times New Roman" w:cs="Times New Roman"/>
                <w:noProof/>
                <w:lang w:val="en-GB"/>
              </w:rPr>
              <w:t>Porter’s Generic Strategies</w:t>
            </w:r>
            <w:r>
              <w:rPr>
                <w:noProof/>
                <w:webHidden/>
              </w:rPr>
              <w:tab/>
            </w:r>
            <w:r>
              <w:rPr>
                <w:noProof/>
                <w:webHidden/>
              </w:rPr>
              <w:fldChar w:fldCharType="begin"/>
            </w:r>
            <w:r>
              <w:rPr>
                <w:noProof/>
                <w:webHidden/>
              </w:rPr>
              <w:instrText xml:space="preserve"> PAGEREF _Toc214550240 \h </w:instrText>
            </w:r>
            <w:r>
              <w:rPr>
                <w:noProof/>
                <w:webHidden/>
              </w:rPr>
            </w:r>
            <w:r>
              <w:rPr>
                <w:noProof/>
                <w:webHidden/>
              </w:rPr>
              <w:fldChar w:fldCharType="separate"/>
            </w:r>
            <w:r>
              <w:rPr>
                <w:noProof/>
                <w:webHidden/>
              </w:rPr>
              <w:t>10</w:t>
            </w:r>
            <w:r>
              <w:rPr>
                <w:noProof/>
                <w:webHidden/>
              </w:rPr>
              <w:fldChar w:fldCharType="end"/>
            </w:r>
          </w:hyperlink>
        </w:p>
        <w:p w14:paraId="0ECDF573" w14:textId="26136544" w:rsidR="00505306" w:rsidRDefault="00505306">
          <w:pPr>
            <w:pStyle w:val="TOC3"/>
            <w:tabs>
              <w:tab w:val="right" w:leader="dot" w:pos="9016"/>
            </w:tabs>
            <w:rPr>
              <w:rFonts w:eastAsiaTheme="minorEastAsia"/>
              <w:noProof/>
              <w:lang w:eastAsia="en-IN"/>
            </w:rPr>
          </w:pPr>
          <w:hyperlink w:anchor="_Toc214550241" w:history="1">
            <w:r w:rsidRPr="00EA3137">
              <w:rPr>
                <w:rStyle w:val="Hyperlink"/>
                <w:rFonts w:ascii="Times New Roman" w:hAnsi="Times New Roman" w:cs="Times New Roman"/>
                <w:noProof/>
              </w:rPr>
              <w:t>Support the analysis with industry examples.</w:t>
            </w:r>
            <w:r>
              <w:rPr>
                <w:noProof/>
                <w:webHidden/>
              </w:rPr>
              <w:tab/>
            </w:r>
            <w:r>
              <w:rPr>
                <w:noProof/>
                <w:webHidden/>
              </w:rPr>
              <w:fldChar w:fldCharType="begin"/>
            </w:r>
            <w:r>
              <w:rPr>
                <w:noProof/>
                <w:webHidden/>
              </w:rPr>
              <w:instrText xml:space="preserve"> PAGEREF _Toc214550241 \h </w:instrText>
            </w:r>
            <w:r>
              <w:rPr>
                <w:noProof/>
                <w:webHidden/>
              </w:rPr>
            </w:r>
            <w:r>
              <w:rPr>
                <w:noProof/>
                <w:webHidden/>
              </w:rPr>
              <w:fldChar w:fldCharType="separate"/>
            </w:r>
            <w:r>
              <w:rPr>
                <w:noProof/>
                <w:webHidden/>
              </w:rPr>
              <w:t>10</w:t>
            </w:r>
            <w:r>
              <w:rPr>
                <w:noProof/>
                <w:webHidden/>
              </w:rPr>
              <w:fldChar w:fldCharType="end"/>
            </w:r>
          </w:hyperlink>
        </w:p>
        <w:p w14:paraId="0E4DE518" w14:textId="6E12A8D3" w:rsidR="00505306" w:rsidRDefault="00505306">
          <w:pPr>
            <w:pStyle w:val="TOC3"/>
            <w:tabs>
              <w:tab w:val="right" w:leader="dot" w:pos="9016"/>
            </w:tabs>
            <w:rPr>
              <w:rFonts w:eastAsiaTheme="minorEastAsia"/>
              <w:noProof/>
              <w:lang w:eastAsia="en-IN"/>
            </w:rPr>
          </w:pPr>
          <w:hyperlink w:anchor="_Toc214550242" w:history="1">
            <w:r w:rsidRPr="00EA3137">
              <w:rPr>
                <w:rStyle w:val="Hyperlink"/>
                <w:rFonts w:ascii="Times New Roman" w:hAnsi="Times New Roman" w:cs="Times New Roman"/>
                <w:noProof/>
                <w:lang w:val="en-GB"/>
              </w:rPr>
              <w:t>3.3 Follower Organisations’ Strategic Responses</w:t>
            </w:r>
            <w:r>
              <w:rPr>
                <w:noProof/>
                <w:webHidden/>
              </w:rPr>
              <w:tab/>
            </w:r>
            <w:r>
              <w:rPr>
                <w:noProof/>
                <w:webHidden/>
              </w:rPr>
              <w:fldChar w:fldCharType="begin"/>
            </w:r>
            <w:r>
              <w:rPr>
                <w:noProof/>
                <w:webHidden/>
              </w:rPr>
              <w:instrText xml:space="preserve"> PAGEREF _Toc214550242 \h </w:instrText>
            </w:r>
            <w:r>
              <w:rPr>
                <w:noProof/>
                <w:webHidden/>
              </w:rPr>
            </w:r>
            <w:r>
              <w:rPr>
                <w:noProof/>
                <w:webHidden/>
              </w:rPr>
              <w:fldChar w:fldCharType="separate"/>
            </w:r>
            <w:r>
              <w:rPr>
                <w:noProof/>
                <w:webHidden/>
              </w:rPr>
              <w:t>11</w:t>
            </w:r>
            <w:r>
              <w:rPr>
                <w:noProof/>
                <w:webHidden/>
              </w:rPr>
              <w:fldChar w:fldCharType="end"/>
            </w:r>
          </w:hyperlink>
        </w:p>
        <w:p w14:paraId="5D5A898E" w14:textId="2096DE92" w:rsidR="00505306" w:rsidRDefault="00505306">
          <w:pPr>
            <w:pStyle w:val="TOC3"/>
            <w:tabs>
              <w:tab w:val="right" w:leader="dot" w:pos="9016"/>
            </w:tabs>
            <w:rPr>
              <w:rFonts w:eastAsiaTheme="minorEastAsia"/>
              <w:noProof/>
              <w:lang w:eastAsia="en-IN"/>
            </w:rPr>
          </w:pPr>
          <w:hyperlink w:anchor="_Toc214550243" w:history="1">
            <w:r w:rsidRPr="00EA3137">
              <w:rPr>
                <w:rStyle w:val="Hyperlink"/>
                <w:rFonts w:ascii="Times New Roman" w:hAnsi="Times New Roman" w:cs="Times New Roman"/>
                <w:noProof/>
                <w:lang w:val="en-GB"/>
              </w:rPr>
              <w:t>Ansoff’s Growth Matrix</w:t>
            </w:r>
            <w:r>
              <w:rPr>
                <w:noProof/>
                <w:webHidden/>
              </w:rPr>
              <w:tab/>
            </w:r>
            <w:r>
              <w:rPr>
                <w:noProof/>
                <w:webHidden/>
              </w:rPr>
              <w:fldChar w:fldCharType="begin"/>
            </w:r>
            <w:r>
              <w:rPr>
                <w:noProof/>
                <w:webHidden/>
              </w:rPr>
              <w:instrText xml:space="preserve"> PAGEREF _Toc214550243 \h </w:instrText>
            </w:r>
            <w:r>
              <w:rPr>
                <w:noProof/>
                <w:webHidden/>
              </w:rPr>
            </w:r>
            <w:r>
              <w:rPr>
                <w:noProof/>
                <w:webHidden/>
              </w:rPr>
              <w:fldChar w:fldCharType="separate"/>
            </w:r>
            <w:r>
              <w:rPr>
                <w:noProof/>
                <w:webHidden/>
              </w:rPr>
              <w:t>11</w:t>
            </w:r>
            <w:r>
              <w:rPr>
                <w:noProof/>
                <w:webHidden/>
              </w:rPr>
              <w:fldChar w:fldCharType="end"/>
            </w:r>
          </w:hyperlink>
        </w:p>
        <w:p w14:paraId="755C037F" w14:textId="376C58CD" w:rsidR="00505306" w:rsidRDefault="00505306">
          <w:pPr>
            <w:pStyle w:val="TOC3"/>
            <w:tabs>
              <w:tab w:val="right" w:leader="dot" w:pos="9016"/>
            </w:tabs>
            <w:rPr>
              <w:rFonts w:eastAsiaTheme="minorEastAsia"/>
              <w:noProof/>
              <w:lang w:eastAsia="en-IN"/>
            </w:rPr>
          </w:pPr>
          <w:hyperlink w:anchor="_Toc214550244" w:history="1">
            <w:r w:rsidRPr="00EA3137">
              <w:rPr>
                <w:rStyle w:val="Hyperlink"/>
                <w:rFonts w:ascii="Times New Roman" w:hAnsi="Times New Roman" w:cs="Times New Roman"/>
                <w:noProof/>
                <w:lang w:val="en-GB"/>
              </w:rPr>
              <w:t>Porter’s Generic Strategies</w:t>
            </w:r>
            <w:r>
              <w:rPr>
                <w:noProof/>
                <w:webHidden/>
              </w:rPr>
              <w:tab/>
            </w:r>
            <w:r>
              <w:rPr>
                <w:noProof/>
                <w:webHidden/>
              </w:rPr>
              <w:fldChar w:fldCharType="begin"/>
            </w:r>
            <w:r>
              <w:rPr>
                <w:noProof/>
                <w:webHidden/>
              </w:rPr>
              <w:instrText xml:space="preserve"> PAGEREF _Toc214550244 \h </w:instrText>
            </w:r>
            <w:r>
              <w:rPr>
                <w:noProof/>
                <w:webHidden/>
              </w:rPr>
            </w:r>
            <w:r>
              <w:rPr>
                <w:noProof/>
                <w:webHidden/>
              </w:rPr>
              <w:fldChar w:fldCharType="separate"/>
            </w:r>
            <w:r>
              <w:rPr>
                <w:noProof/>
                <w:webHidden/>
              </w:rPr>
              <w:t>12</w:t>
            </w:r>
            <w:r>
              <w:rPr>
                <w:noProof/>
                <w:webHidden/>
              </w:rPr>
              <w:fldChar w:fldCharType="end"/>
            </w:r>
          </w:hyperlink>
        </w:p>
        <w:p w14:paraId="65FF0317" w14:textId="19519FDE" w:rsidR="00505306" w:rsidRDefault="00505306">
          <w:pPr>
            <w:pStyle w:val="TOC3"/>
            <w:tabs>
              <w:tab w:val="right" w:leader="dot" w:pos="9016"/>
            </w:tabs>
            <w:rPr>
              <w:rFonts w:eastAsiaTheme="minorEastAsia"/>
              <w:noProof/>
              <w:lang w:eastAsia="en-IN"/>
            </w:rPr>
          </w:pPr>
          <w:hyperlink w:anchor="_Toc214550245" w:history="1">
            <w:r w:rsidRPr="00EA3137">
              <w:rPr>
                <w:rStyle w:val="Hyperlink"/>
                <w:rFonts w:ascii="Times New Roman" w:hAnsi="Times New Roman" w:cs="Times New Roman"/>
                <w:noProof/>
              </w:rPr>
              <w:t>Industry Examples Supporting Follower Strategies</w:t>
            </w:r>
            <w:r>
              <w:rPr>
                <w:noProof/>
                <w:webHidden/>
              </w:rPr>
              <w:tab/>
            </w:r>
            <w:r>
              <w:rPr>
                <w:noProof/>
                <w:webHidden/>
              </w:rPr>
              <w:fldChar w:fldCharType="begin"/>
            </w:r>
            <w:r>
              <w:rPr>
                <w:noProof/>
                <w:webHidden/>
              </w:rPr>
              <w:instrText xml:space="preserve"> PAGEREF _Toc214550245 \h </w:instrText>
            </w:r>
            <w:r>
              <w:rPr>
                <w:noProof/>
                <w:webHidden/>
              </w:rPr>
            </w:r>
            <w:r>
              <w:rPr>
                <w:noProof/>
                <w:webHidden/>
              </w:rPr>
              <w:fldChar w:fldCharType="separate"/>
            </w:r>
            <w:r>
              <w:rPr>
                <w:noProof/>
                <w:webHidden/>
              </w:rPr>
              <w:t>12</w:t>
            </w:r>
            <w:r>
              <w:rPr>
                <w:noProof/>
                <w:webHidden/>
              </w:rPr>
              <w:fldChar w:fldCharType="end"/>
            </w:r>
          </w:hyperlink>
        </w:p>
        <w:p w14:paraId="03266F30" w14:textId="1540C771" w:rsidR="00505306" w:rsidRDefault="00505306">
          <w:pPr>
            <w:pStyle w:val="TOC2"/>
            <w:tabs>
              <w:tab w:val="right" w:leader="dot" w:pos="9016"/>
            </w:tabs>
            <w:rPr>
              <w:rFonts w:eastAsiaTheme="minorEastAsia"/>
              <w:noProof/>
              <w:lang w:eastAsia="en-IN"/>
            </w:rPr>
          </w:pPr>
          <w:hyperlink w:anchor="_Toc214550246" w:history="1">
            <w:r w:rsidRPr="00EA3137">
              <w:rPr>
                <w:rStyle w:val="Hyperlink"/>
                <w:rFonts w:ascii="Times New Roman" w:hAnsi="Times New Roman" w:cs="Times New Roman"/>
                <w:b/>
                <w:bCs/>
                <w:noProof/>
              </w:rPr>
              <w:t>Conclusion</w:t>
            </w:r>
            <w:r w:rsidRPr="00EA3137">
              <w:rPr>
                <w:rStyle w:val="Hyperlink"/>
                <w:b/>
                <w:bCs/>
                <w:noProof/>
              </w:rPr>
              <w:t>:</w:t>
            </w:r>
            <w:r>
              <w:rPr>
                <w:noProof/>
                <w:webHidden/>
              </w:rPr>
              <w:tab/>
            </w:r>
            <w:r>
              <w:rPr>
                <w:noProof/>
                <w:webHidden/>
              </w:rPr>
              <w:fldChar w:fldCharType="begin"/>
            </w:r>
            <w:r>
              <w:rPr>
                <w:noProof/>
                <w:webHidden/>
              </w:rPr>
              <w:instrText xml:space="preserve"> PAGEREF _Toc214550246 \h </w:instrText>
            </w:r>
            <w:r>
              <w:rPr>
                <w:noProof/>
                <w:webHidden/>
              </w:rPr>
            </w:r>
            <w:r>
              <w:rPr>
                <w:noProof/>
                <w:webHidden/>
              </w:rPr>
              <w:fldChar w:fldCharType="separate"/>
            </w:r>
            <w:r>
              <w:rPr>
                <w:noProof/>
                <w:webHidden/>
              </w:rPr>
              <w:t>13</w:t>
            </w:r>
            <w:r>
              <w:rPr>
                <w:noProof/>
                <w:webHidden/>
              </w:rPr>
              <w:fldChar w:fldCharType="end"/>
            </w:r>
          </w:hyperlink>
        </w:p>
        <w:p w14:paraId="74843224" w14:textId="58E00CE2" w:rsidR="00505306" w:rsidRDefault="00505306">
          <w:pPr>
            <w:pStyle w:val="TOC3"/>
            <w:tabs>
              <w:tab w:val="right" w:leader="dot" w:pos="9016"/>
            </w:tabs>
            <w:rPr>
              <w:rFonts w:eastAsiaTheme="minorEastAsia"/>
              <w:noProof/>
              <w:lang w:eastAsia="en-IN"/>
            </w:rPr>
          </w:pPr>
          <w:hyperlink w:anchor="_Toc214550247" w:history="1">
            <w:r w:rsidRPr="00EA3137">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_Toc214550247 \h </w:instrText>
            </w:r>
            <w:r>
              <w:rPr>
                <w:noProof/>
                <w:webHidden/>
              </w:rPr>
            </w:r>
            <w:r>
              <w:rPr>
                <w:noProof/>
                <w:webHidden/>
              </w:rPr>
              <w:fldChar w:fldCharType="separate"/>
            </w:r>
            <w:r>
              <w:rPr>
                <w:noProof/>
                <w:webHidden/>
              </w:rPr>
              <w:t>13</w:t>
            </w:r>
            <w:r>
              <w:rPr>
                <w:noProof/>
                <w:webHidden/>
              </w:rPr>
              <w:fldChar w:fldCharType="end"/>
            </w:r>
          </w:hyperlink>
        </w:p>
        <w:p w14:paraId="084A85A2" w14:textId="0E8487A5" w:rsidR="00986A11" w:rsidRDefault="00986A11">
          <w:r>
            <w:rPr>
              <w:b/>
              <w:bCs/>
              <w:noProof/>
            </w:rPr>
            <w:fldChar w:fldCharType="end"/>
          </w:r>
        </w:p>
      </w:sdtContent>
    </w:sdt>
    <w:p w14:paraId="2EF34C84" w14:textId="14C7C5E1" w:rsidR="00F47541" w:rsidRDefault="00F47541" w:rsidP="00172206">
      <w:pPr>
        <w:pStyle w:val="Heading1"/>
        <w:rPr>
          <w:rFonts w:ascii="Times New Roman" w:hAnsi="Times New Roman" w:cs="Times New Roman"/>
          <w:sz w:val="32"/>
          <w:szCs w:val="32"/>
          <w:lang w:val="en-GB"/>
        </w:rPr>
      </w:pPr>
    </w:p>
    <w:p w14:paraId="4EFEF8EB" w14:textId="77777777" w:rsidR="00F47541" w:rsidRDefault="00F47541">
      <w:pPr>
        <w:rPr>
          <w:rFonts w:ascii="Times New Roman" w:eastAsiaTheme="majorEastAsia" w:hAnsi="Times New Roman" w:cs="Times New Roman"/>
          <w:color w:val="0F4761" w:themeColor="accent1" w:themeShade="BF"/>
          <w:sz w:val="32"/>
          <w:szCs w:val="32"/>
          <w:lang w:val="en-GB"/>
        </w:rPr>
      </w:pPr>
      <w:r>
        <w:rPr>
          <w:rFonts w:ascii="Times New Roman" w:hAnsi="Times New Roman" w:cs="Times New Roman"/>
          <w:sz w:val="32"/>
          <w:szCs w:val="32"/>
          <w:lang w:val="en-GB"/>
        </w:rPr>
        <w:br w:type="page"/>
      </w:r>
    </w:p>
    <w:p w14:paraId="2A36D64B" w14:textId="77777777" w:rsidR="00F47541" w:rsidRDefault="00F47541" w:rsidP="00172206">
      <w:pPr>
        <w:pStyle w:val="Heading1"/>
        <w:rPr>
          <w:rFonts w:ascii="Times New Roman" w:hAnsi="Times New Roman" w:cs="Times New Roman"/>
          <w:sz w:val="32"/>
          <w:szCs w:val="32"/>
          <w:lang w:val="en-GB"/>
        </w:rPr>
      </w:pPr>
    </w:p>
    <w:p w14:paraId="01D20A82" w14:textId="4157B535" w:rsidR="00172206" w:rsidRPr="00C52701" w:rsidRDefault="00557987" w:rsidP="00557987">
      <w:pPr>
        <w:pStyle w:val="Heading1"/>
        <w:rPr>
          <w:rFonts w:ascii="Times New Roman" w:hAnsi="Times New Roman" w:cs="Times New Roman"/>
          <w:sz w:val="32"/>
          <w:szCs w:val="32"/>
          <w:lang w:val="en-GB"/>
        </w:rPr>
      </w:pPr>
      <w:bookmarkStart w:id="0" w:name="_Toc214550224"/>
      <w:r>
        <w:rPr>
          <w:rFonts w:ascii="Times New Roman" w:hAnsi="Times New Roman" w:cs="Times New Roman"/>
          <w:sz w:val="32"/>
          <w:szCs w:val="32"/>
          <w:lang w:val="en-GB"/>
        </w:rPr>
        <w:t>1.</w:t>
      </w:r>
      <w:r w:rsidR="00233155">
        <w:rPr>
          <w:rFonts w:ascii="Times New Roman" w:hAnsi="Times New Roman" w:cs="Times New Roman"/>
          <w:sz w:val="32"/>
          <w:szCs w:val="32"/>
          <w:lang w:val="en-GB"/>
        </w:rPr>
        <w:t xml:space="preserve"> </w:t>
      </w:r>
      <w:r w:rsidR="00172206" w:rsidRPr="00C52701">
        <w:rPr>
          <w:rFonts w:ascii="Times New Roman" w:hAnsi="Times New Roman" w:cs="Times New Roman"/>
          <w:sz w:val="32"/>
          <w:szCs w:val="32"/>
          <w:lang w:val="en-GB"/>
        </w:rPr>
        <w:t>Introduction</w:t>
      </w:r>
      <w:r w:rsidR="00C52701" w:rsidRPr="00C52701">
        <w:rPr>
          <w:rFonts w:ascii="Times New Roman" w:hAnsi="Times New Roman" w:cs="Times New Roman"/>
          <w:sz w:val="32"/>
          <w:szCs w:val="32"/>
          <w:lang w:val="en-GB"/>
        </w:rPr>
        <w:t>:</w:t>
      </w:r>
      <w:bookmarkEnd w:id="0"/>
    </w:p>
    <w:p w14:paraId="408240A5" w14:textId="3268AECE" w:rsidR="00C52701" w:rsidRPr="00C52701" w:rsidRDefault="00C52701" w:rsidP="00C52701">
      <w:pPr>
        <w:rPr>
          <w:rFonts w:ascii="Times New Roman" w:hAnsi="Times New Roman" w:cs="Times New Roman"/>
          <w:sz w:val="22"/>
          <w:szCs w:val="22"/>
        </w:rPr>
      </w:pPr>
      <w:r w:rsidRPr="00C52701">
        <w:rPr>
          <w:rFonts w:ascii="Times New Roman" w:hAnsi="Times New Roman" w:cs="Times New Roman"/>
          <w:sz w:val="22"/>
          <w:szCs w:val="22"/>
        </w:rPr>
        <w:t xml:space="preserve">In today’s dynamic and globally integrated business environment, businesses face </w:t>
      </w:r>
      <w:r>
        <w:rPr>
          <w:rFonts w:ascii="Times New Roman" w:hAnsi="Times New Roman" w:cs="Times New Roman"/>
          <w:sz w:val="22"/>
          <w:szCs w:val="22"/>
        </w:rPr>
        <w:t>the</w:t>
      </w:r>
      <w:r w:rsidRPr="00C52701">
        <w:rPr>
          <w:rFonts w:ascii="Times New Roman" w:hAnsi="Times New Roman" w:cs="Times New Roman"/>
          <w:sz w:val="22"/>
          <w:szCs w:val="22"/>
        </w:rPr>
        <w:t xml:space="preserve"> challenge of adapting to the rapidly shifting consumer behaviour and expectations in the marketplace. The marketing function, in particular, has transcended the boundaries of the ad, requiring greater insight into the broader environmental context, as well as the key individual behavioural trends underpinning decision-making. The use of tools, like the PESTEL environmental scan, provides businesses with the necessary insights into the key externally-driven forces, ranging from political, through economic, social, technological, environmental, to legal, that largely influence consumer attitude and marketplace trends today (Kotler et al., 2022). On the other hand, the relationship between the individuals in the marketplace, like customers, competitors, suppliers, as well as the </w:t>
      </w:r>
      <w:r>
        <w:rPr>
          <w:rFonts w:ascii="Times New Roman" w:hAnsi="Times New Roman" w:cs="Times New Roman"/>
          <w:sz w:val="22"/>
          <w:szCs w:val="22"/>
        </w:rPr>
        <w:t>organisation</w:t>
      </w:r>
      <w:r w:rsidRPr="00C52701">
        <w:rPr>
          <w:rFonts w:ascii="Times New Roman" w:hAnsi="Times New Roman" w:cs="Times New Roman"/>
          <w:sz w:val="22"/>
          <w:szCs w:val="22"/>
        </w:rPr>
        <w:t xml:space="preserve"> itself, also has the capacity to shape the manner in which people make sense of value in the marketplace (Jobber &amp; Ellis-Chadwick, 2021).</w:t>
      </w:r>
    </w:p>
    <w:p w14:paraId="5FF6E0AB" w14:textId="77777777" w:rsidR="00C52701" w:rsidRPr="00C52701" w:rsidRDefault="00C52701" w:rsidP="00C52701">
      <w:pPr>
        <w:rPr>
          <w:rFonts w:ascii="Times New Roman" w:hAnsi="Times New Roman" w:cs="Times New Roman"/>
          <w:sz w:val="22"/>
          <w:szCs w:val="22"/>
        </w:rPr>
      </w:pPr>
      <w:r w:rsidRPr="00C52701">
        <w:rPr>
          <w:rFonts w:ascii="Times New Roman" w:hAnsi="Times New Roman" w:cs="Times New Roman"/>
          <w:sz w:val="22"/>
          <w:szCs w:val="22"/>
        </w:rPr>
        <w:t xml:space="preserve">    </w:t>
      </w:r>
    </w:p>
    <w:p w14:paraId="1D15DB16" w14:textId="77777777" w:rsidR="00C52701" w:rsidRPr="00C52701" w:rsidRDefault="00C52701" w:rsidP="00C52701">
      <w:pPr>
        <w:rPr>
          <w:rFonts w:ascii="Times New Roman" w:hAnsi="Times New Roman" w:cs="Times New Roman"/>
          <w:sz w:val="22"/>
          <w:szCs w:val="22"/>
        </w:rPr>
      </w:pPr>
      <w:r w:rsidRPr="00C52701">
        <w:rPr>
          <w:rFonts w:ascii="Times New Roman" w:hAnsi="Times New Roman" w:cs="Times New Roman"/>
          <w:sz w:val="22"/>
          <w:szCs w:val="22"/>
        </w:rPr>
        <w:t xml:space="preserve">     In people-driven industries, like the dating platform, understanding the behavioural trends provides managers with the necessary insights toward anticipating opportunities, threats, as well as developing an ethical approach to marketing.</w:t>
      </w:r>
    </w:p>
    <w:p w14:paraId="7132AF76" w14:textId="77777777" w:rsidR="00C52701" w:rsidRPr="00C52701" w:rsidRDefault="00C52701" w:rsidP="00C52701">
      <w:pPr>
        <w:rPr>
          <w:lang w:val="en-GB"/>
        </w:rPr>
      </w:pPr>
    </w:p>
    <w:p w14:paraId="6307612D" w14:textId="77777777" w:rsidR="00DB7012" w:rsidRDefault="00DB7012" w:rsidP="00172206">
      <w:pPr>
        <w:jc w:val="both"/>
      </w:pPr>
    </w:p>
    <w:p w14:paraId="28C853D6" w14:textId="77777777" w:rsidR="001B4818" w:rsidRDefault="001B4818" w:rsidP="00172206">
      <w:pPr>
        <w:jc w:val="both"/>
      </w:pPr>
    </w:p>
    <w:p w14:paraId="7A6E4C40" w14:textId="77777777" w:rsidR="001B4818" w:rsidRDefault="001B4818" w:rsidP="00172206">
      <w:pPr>
        <w:jc w:val="both"/>
      </w:pPr>
    </w:p>
    <w:p w14:paraId="0D4513FB" w14:textId="77777777" w:rsidR="001B4818" w:rsidRDefault="001B4818" w:rsidP="00172206">
      <w:pPr>
        <w:jc w:val="both"/>
      </w:pPr>
    </w:p>
    <w:p w14:paraId="0BA15F4B" w14:textId="77777777" w:rsidR="001B4818" w:rsidRDefault="001B4818" w:rsidP="00172206">
      <w:pPr>
        <w:jc w:val="both"/>
      </w:pPr>
    </w:p>
    <w:p w14:paraId="284B3B1F" w14:textId="77777777" w:rsidR="001B4818" w:rsidRDefault="001B4818" w:rsidP="00172206">
      <w:pPr>
        <w:jc w:val="both"/>
      </w:pPr>
    </w:p>
    <w:p w14:paraId="369F29E7" w14:textId="77777777" w:rsidR="001B4818" w:rsidRDefault="001B4818" w:rsidP="00172206">
      <w:pPr>
        <w:jc w:val="both"/>
      </w:pPr>
    </w:p>
    <w:p w14:paraId="7F4BF2CE" w14:textId="77777777" w:rsidR="001B4818" w:rsidRDefault="001B4818" w:rsidP="00172206">
      <w:pPr>
        <w:jc w:val="both"/>
      </w:pPr>
    </w:p>
    <w:p w14:paraId="0E1BA520" w14:textId="77777777" w:rsidR="001B4818" w:rsidRDefault="001B4818" w:rsidP="00172206">
      <w:pPr>
        <w:jc w:val="both"/>
      </w:pPr>
    </w:p>
    <w:p w14:paraId="232FAB93" w14:textId="77777777" w:rsidR="001B4818" w:rsidRDefault="001B4818" w:rsidP="00172206">
      <w:pPr>
        <w:jc w:val="both"/>
      </w:pPr>
    </w:p>
    <w:p w14:paraId="05B2774D" w14:textId="77777777" w:rsidR="001B4818" w:rsidRDefault="001B4818" w:rsidP="00172206">
      <w:pPr>
        <w:jc w:val="both"/>
      </w:pPr>
    </w:p>
    <w:p w14:paraId="106D6005" w14:textId="77777777" w:rsidR="001B4818" w:rsidRDefault="001B4818" w:rsidP="00172206">
      <w:pPr>
        <w:jc w:val="both"/>
      </w:pPr>
    </w:p>
    <w:p w14:paraId="368A965D" w14:textId="77777777" w:rsidR="001B4818" w:rsidRDefault="001B4818" w:rsidP="00172206">
      <w:pPr>
        <w:jc w:val="both"/>
      </w:pPr>
    </w:p>
    <w:p w14:paraId="79FBE589" w14:textId="77777777" w:rsidR="001B4818" w:rsidRDefault="001B4818" w:rsidP="00172206">
      <w:pPr>
        <w:jc w:val="both"/>
      </w:pPr>
    </w:p>
    <w:p w14:paraId="0B9AEAB0" w14:textId="77777777" w:rsidR="001B4818" w:rsidRDefault="001B4818" w:rsidP="00172206">
      <w:pPr>
        <w:jc w:val="both"/>
      </w:pPr>
    </w:p>
    <w:p w14:paraId="5B1D61A8" w14:textId="77777777" w:rsidR="006B5B07" w:rsidRPr="00A87939" w:rsidRDefault="006B5B07" w:rsidP="006B5B07">
      <w:pPr>
        <w:pStyle w:val="Heading1"/>
        <w:rPr>
          <w:rFonts w:ascii="Times New Roman" w:hAnsi="Times New Roman" w:cs="Times New Roman"/>
          <w:sz w:val="32"/>
          <w:szCs w:val="32"/>
          <w:lang w:val="en-GB"/>
        </w:rPr>
      </w:pPr>
      <w:bookmarkStart w:id="1" w:name="_Toc214550225"/>
      <w:r w:rsidRPr="00A87939">
        <w:rPr>
          <w:rFonts w:ascii="Times New Roman" w:hAnsi="Times New Roman" w:cs="Times New Roman"/>
          <w:sz w:val="32"/>
          <w:szCs w:val="32"/>
          <w:lang w:val="en-GB"/>
        </w:rPr>
        <w:lastRenderedPageBreak/>
        <w:t>2. Task 1: Critical Analysis of the Macro Marketing Environment</w:t>
      </w:r>
      <w:bookmarkEnd w:id="1"/>
    </w:p>
    <w:p w14:paraId="4E22BCBE" w14:textId="77777777" w:rsidR="00EC4BBD" w:rsidRPr="00A87939" w:rsidRDefault="00EC4BBD" w:rsidP="00EC4BBD">
      <w:pPr>
        <w:pStyle w:val="Heading2"/>
        <w:rPr>
          <w:rFonts w:ascii="Times New Roman" w:hAnsi="Times New Roman" w:cs="Times New Roman"/>
          <w:sz w:val="28"/>
          <w:szCs w:val="28"/>
          <w:lang w:val="en-GB"/>
        </w:rPr>
      </w:pPr>
      <w:bookmarkStart w:id="2" w:name="_Toc214550226"/>
      <w:r w:rsidRPr="00A87939">
        <w:rPr>
          <w:rFonts w:ascii="Times New Roman" w:hAnsi="Times New Roman" w:cs="Times New Roman"/>
          <w:sz w:val="28"/>
          <w:szCs w:val="28"/>
          <w:lang w:val="en-GB"/>
        </w:rPr>
        <w:t>2.1 Overview of the Macro Marketing Environment</w:t>
      </w:r>
      <w:bookmarkEnd w:id="2"/>
    </w:p>
    <w:p w14:paraId="59469F10" w14:textId="40B796B1" w:rsidR="0076043B" w:rsidRPr="00A87939" w:rsidRDefault="0076043B" w:rsidP="0076043B">
      <w:pPr>
        <w:rPr>
          <w:rFonts w:ascii="Times New Roman" w:hAnsi="Times New Roman" w:cs="Times New Roman"/>
          <w:b/>
          <w:bCs/>
          <w:sz w:val="22"/>
          <w:szCs w:val="22"/>
        </w:rPr>
      </w:pPr>
      <w:r w:rsidRPr="00A87939">
        <w:rPr>
          <w:rFonts w:ascii="Times New Roman" w:hAnsi="Times New Roman" w:cs="Times New Roman"/>
          <w:b/>
          <w:bCs/>
          <w:sz w:val="22"/>
          <w:szCs w:val="22"/>
        </w:rPr>
        <w:t>The macro-environment is viewed as all the external factors related to politics, economics, social reality, technology, and environmental issues, among others, whose role is to influence business processes to ascertain how to go about business. This is mainly because organizations do not have any control to influence these factors but have major impacts on marketing planning for dating apps such as Tinder, Grindr, Bumble, and Hinge among others.</w:t>
      </w:r>
    </w:p>
    <w:p w14:paraId="05511084" w14:textId="750AA7AD" w:rsidR="0076043B" w:rsidRPr="00A87939" w:rsidRDefault="0076043B" w:rsidP="0076043B">
      <w:pPr>
        <w:rPr>
          <w:rFonts w:ascii="Times New Roman" w:hAnsi="Times New Roman" w:cs="Times New Roman"/>
          <w:b/>
          <w:bCs/>
          <w:sz w:val="22"/>
          <w:szCs w:val="22"/>
        </w:rPr>
      </w:pPr>
      <w:r w:rsidRPr="00A87939">
        <w:rPr>
          <w:rFonts w:ascii="Times New Roman" w:hAnsi="Times New Roman" w:cs="Times New Roman"/>
          <w:b/>
          <w:bCs/>
          <w:sz w:val="22"/>
          <w:szCs w:val="22"/>
        </w:rPr>
        <w:t xml:space="preserve">Political and legal factors shape data management, inclusivity, and safety on platforms, while social trends like increasing demands for authenticity and connectivity shape user </w:t>
      </w:r>
      <w:r w:rsidR="00FB09A7" w:rsidRPr="00A87939">
        <w:rPr>
          <w:rFonts w:ascii="Times New Roman" w:hAnsi="Times New Roman" w:cs="Times New Roman"/>
          <w:b/>
          <w:bCs/>
          <w:sz w:val="22"/>
          <w:szCs w:val="22"/>
        </w:rPr>
        <w:t>behaviour</w:t>
      </w:r>
      <w:r w:rsidRPr="00A87939">
        <w:rPr>
          <w:rFonts w:ascii="Times New Roman" w:hAnsi="Times New Roman" w:cs="Times New Roman"/>
          <w:b/>
          <w:bCs/>
          <w:sz w:val="22"/>
          <w:szCs w:val="22"/>
        </w:rPr>
        <w:t xml:space="preserve"> on platforms (Sumter et al., 2023). Economic factors shape user interest </w:t>
      </w:r>
      <w:r w:rsidR="00FB09A7" w:rsidRPr="00A87939">
        <w:rPr>
          <w:rFonts w:ascii="Times New Roman" w:hAnsi="Times New Roman" w:cs="Times New Roman"/>
          <w:b/>
          <w:bCs/>
          <w:sz w:val="22"/>
          <w:szCs w:val="22"/>
        </w:rPr>
        <w:t>in</w:t>
      </w:r>
      <w:r w:rsidRPr="00A87939">
        <w:rPr>
          <w:rFonts w:ascii="Times New Roman" w:hAnsi="Times New Roman" w:cs="Times New Roman"/>
          <w:b/>
          <w:bCs/>
          <w:sz w:val="22"/>
          <w:szCs w:val="22"/>
        </w:rPr>
        <w:t xml:space="preserve"> paying for enhanced functionality, while technology development, especially AI technology, makes matching safe and </w:t>
      </w:r>
      <w:r w:rsidR="00FB09A7" w:rsidRPr="00A87939">
        <w:rPr>
          <w:rFonts w:ascii="Times New Roman" w:hAnsi="Times New Roman" w:cs="Times New Roman"/>
          <w:b/>
          <w:bCs/>
          <w:sz w:val="22"/>
          <w:szCs w:val="22"/>
        </w:rPr>
        <w:t>personalised</w:t>
      </w:r>
      <w:r w:rsidRPr="00A87939">
        <w:rPr>
          <w:rFonts w:ascii="Times New Roman" w:hAnsi="Times New Roman" w:cs="Times New Roman"/>
          <w:b/>
          <w:bCs/>
          <w:sz w:val="22"/>
          <w:szCs w:val="22"/>
        </w:rPr>
        <w:t xml:space="preserve">. </w:t>
      </w:r>
    </w:p>
    <w:p w14:paraId="760BBE28" w14:textId="77777777" w:rsidR="00462E66" w:rsidRDefault="00462E66" w:rsidP="0076043B">
      <w:pPr>
        <w:rPr>
          <w:b/>
          <w:bCs/>
        </w:rPr>
      </w:pPr>
    </w:p>
    <w:p w14:paraId="708EB87B" w14:textId="77777777" w:rsidR="00462E66" w:rsidRPr="00A87939" w:rsidRDefault="00462E66" w:rsidP="00462E66">
      <w:pPr>
        <w:pStyle w:val="Heading3"/>
        <w:rPr>
          <w:rFonts w:ascii="Times New Roman" w:hAnsi="Times New Roman" w:cs="Times New Roman"/>
          <w:lang w:val="en-GB"/>
        </w:rPr>
      </w:pPr>
      <w:bookmarkStart w:id="3" w:name="_Toc214550227"/>
      <w:r w:rsidRPr="00A87939">
        <w:rPr>
          <w:rFonts w:ascii="Times New Roman" w:hAnsi="Times New Roman" w:cs="Times New Roman"/>
          <w:lang w:val="en-GB"/>
        </w:rPr>
        <w:t>Refer to theoretical frameworks such as PESTEL to contextualise the analysis.</w:t>
      </w:r>
      <w:bookmarkEnd w:id="3"/>
    </w:p>
    <w:p w14:paraId="3A72B377" w14:textId="77777777" w:rsidR="00E42E1A" w:rsidRPr="00B53841" w:rsidRDefault="00E42E1A" w:rsidP="00B53841">
      <w:pPr>
        <w:pStyle w:val="ListParagraph"/>
        <w:numPr>
          <w:ilvl w:val="0"/>
          <w:numId w:val="24"/>
        </w:numPr>
        <w:rPr>
          <w:rFonts w:ascii="Times New Roman" w:hAnsi="Times New Roman" w:cs="Times New Roman"/>
          <w:sz w:val="22"/>
          <w:szCs w:val="22"/>
        </w:rPr>
      </w:pPr>
      <w:r w:rsidRPr="00B53841">
        <w:rPr>
          <w:rFonts w:ascii="Times New Roman" w:hAnsi="Times New Roman" w:cs="Times New Roman"/>
          <w:b/>
          <w:bCs/>
          <w:sz w:val="22"/>
          <w:szCs w:val="22"/>
        </w:rPr>
        <w:t>Political</w:t>
      </w:r>
      <w:r w:rsidRPr="00B53841">
        <w:rPr>
          <w:rFonts w:ascii="Times New Roman" w:hAnsi="Times New Roman" w:cs="Times New Roman"/>
          <w:sz w:val="22"/>
          <w:szCs w:val="22"/>
        </w:rPr>
        <w:t>: Government policies, political stability, corruption, and trade regulations.</w:t>
      </w:r>
    </w:p>
    <w:p w14:paraId="5D5BAF7A" w14:textId="77777777" w:rsidR="00E42E1A" w:rsidRPr="00B53841" w:rsidRDefault="00E42E1A" w:rsidP="00B53841">
      <w:pPr>
        <w:pStyle w:val="ListParagraph"/>
        <w:numPr>
          <w:ilvl w:val="0"/>
          <w:numId w:val="24"/>
        </w:numPr>
        <w:rPr>
          <w:rFonts w:ascii="Times New Roman" w:hAnsi="Times New Roman" w:cs="Times New Roman"/>
          <w:sz w:val="22"/>
          <w:szCs w:val="22"/>
        </w:rPr>
      </w:pPr>
      <w:r w:rsidRPr="00B53841">
        <w:rPr>
          <w:rFonts w:ascii="Times New Roman" w:hAnsi="Times New Roman" w:cs="Times New Roman"/>
          <w:b/>
          <w:bCs/>
          <w:sz w:val="22"/>
          <w:szCs w:val="22"/>
        </w:rPr>
        <w:t>Economic</w:t>
      </w:r>
      <w:r w:rsidRPr="00B53841">
        <w:rPr>
          <w:rFonts w:ascii="Times New Roman" w:hAnsi="Times New Roman" w:cs="Times New Roman"/>
          <w:sz w:val="22"/>
          <w:szCs w:val="22"/>
        </w:rPr>
        <w:t>: Economic growth rates, interest rates, inflation, exchange rates, and disposable income.</w:t>
      </w:r>
    </w:p>
    <w:p w14:paraId="2167B90F" w14:textId="77777777" w:rsidR="00E42E1A" w:rsidRPr="00B53841" w:rsidRDefault="00E42E1A" w:rsidP="00B53841">
      <w:pPr>
        <w:pStyle w:val="ListParagraph"/>
        <w:numPr>
          <w:ilvl w:val="0"/>
          <w:numId w:val="24"/>
        </w:numPr>
        <w:rPr>
          <w:rFonts w:ascii="Times New Roman" w:hAnsi="Times New Roman" w:cs="Times New Roman"/>
          <w:sz w:val="22"/>
          <w:szCs w:val="22"/>
        </w:rPr>
      </w:pPr>
      <w:r w:rsidRPr="00B53841">
        <w:rPr>
          <w:rFonts w:ascii="Times New Roman" w:hAnsi="Times New Roman" w:cs="Times New Roman"/>
          <w:b/>
          <w:bCs/>
          <w:sz w:val="22"/>
          <w:szCs w:val="22"/>
        </w:rPr>
        <w:t>Socio-cultural</w:t>
      </w:r>
      <w:r w:rsidRPr="00B53841">
        <w:rPr>
          <w:rFonts w:ascii="Times New Roman" w:hAnsi="Times New Roman" w:cs="Times New Roman"/>
          <w:sz w:val="22"/>
          <w:szCs w:val="22"/>
        </w:rPr>
        <w:t>: Demographics, lifestyle trends, cultural norms, and consumer attitudes.</w:t>
      </w:r>
    </w:p>
    <w:p w14:paraId="233330D8" w14:textId="77777777" w:rsidR="00E42E1A" w:rsidRPr="00B53841" w:rsidRDefault="00E42E1A" w:rsidP="00B53841">
      <w:pPr>
        <w:pStyle w:val="ListParagraph"/>
        <w:numPr>
          <w:ilvl w:val="0"/>
          <w:numId w:val="24"/>
        </w:numPr>
        <w:rPr>
          <w:rFonts w:ascii="Times New Roman" w:hAnsi="Times New Roman" w:cs="Times New Roman"/>
          <w:sz w:val="22"/>
          <w:szCs w:val="22"/>
        </w:rPr>
      </w:pPr>
      <w:r w:rsidRPr="00B53841">
        <w:rPr>
          <w:rFonts w:ascii="Times New Roman" w:hAnsi="Times New Roman" w:cs="Times New Roman"/>
          <w:b/>
          <w:bCs/>
          <w:sz w:val="22"/>
          <w:szCs w:val="22"/>
        </w:rPr>
        <w:t>Technological</w:t>
      </w:r>
      <w:r w:rsidRPr="00B53841">
        <w:rPr>
          <w:rFonts w:ascii="Times New Roman" w:hAnsi="Times New Roman" w:cs="Times New Roman"/>
          <w:sz w:val="22"/>
          <w:szCs w:val="22"/>
        </w:rPr>
        <w:t>: R&amp;D activity, innovation pace, automation, and technological incentives.</w:t>
      </w:r>
    </w:p>
    <w:p w14:paraId="7DE59160" w14:textId="77777777" w:rsidR="00E42E1A" w:rsidRPr="00B53841" w:rsidRDefault="00E42E1A" w:rsidP="00B53841">
      <w:pPr>
        <w:pStyle w:val="ListParagraph"/>
        <w:numPr>
          <w:ilvl w:val="0"/>
          <w:numId w:val="24"/>
        </w:numPr>
        <w:rPr>
          <w:rFonts w:ascii="Times New Roman" w:hAnsi="Times New Roman" w:cs="Times New Roman"/>
          <w:sz w:val="22"/>
          <w:szCs w:val="22"/>
        </w:rPr>
      </w:pPr>
      <w:r w:rsidRPr="00B53841">
        <w:rPr>
          <w:rFonts w:ascii="Times New Roman" w:hAnsi="Times New Roman" w:cs="Times New Roman"/>
          <w:b/>
          <w:bCs/>
          <w:sz w:val="22"/>
          <w:szCs w:val="22"/>
        </w:rPr>
        <w:t>Environmenta</w:t>
      </w:r>
      <w:r w:rsidRPr="00B53841">
        <w:rPr>
          <w:rFonts w:ascii="Times New Roman" w:hAnsi="Times New Roman" w:cs="Times New Roman"/>
          <w:sz w:val="22"/>
          <w:szCs w:val="22"/>
        </w:rPr>
        <w:t>l: Ecological and environmental aspects, such as climate change, waste disposal, and sustainability regulations.</w:t>
      </w:r>
    </w:p>
    <w:p w14:paraId="581F62AF" w14:textId="31D30E79" w:rsidR="001B4818" w:rsidRPr="00B53841" w:rsidRDefault="00E42E1A" w:rsidP="00B53841">
      <w:pPr>
        <w:pStyle w:val="ListParagraph"/>
        <w:numPr>
          <w:ilvl w:val="0"/>
          <w:numId w:val="24"/>
        </w:numPr>
        <w:rPr>
          <w:rFonts w:ascii="Times New Roman" w:hAnsi="Times New Roman" w:cs="Times New Roman"/>
          <w:sz w:val="22"/>
          <w:szCs w:val="22"/>
        </w:rPr>
      </w:pPr>
      <w:r w:rsidRPr="00B53841">
        <w:rPr>
          <w:rFonts w:ascii="Times New Roman" w:hAnsi="Times New Roman" w:cs="Times New Roman"/>
          <w:b/>
          <w:bCs/>
          <w:sz w:val="22"/>
          <w:szCs w:val="22"/>
        </w:rPr>
        <w:t>Legal</w:t>
      </w:r>
      <w:r w:rsidRPr="00B53841">
        <w:rPr>
          <w:rFonts w:ascii="Times New Roman" w:hAnsi="Times New Roman" w:cs="Times New Roman"/>
          <w:sz w:val="22"/>
          <w:szCs w:val="22"/>
        </w:rPr>
        <w:t>: Laws, standards, and legal requirements, including competition law, employment law, and health and safety.</w:t>
      </w:r>
    </w:p>
    <w:p w14:paraId="42B943AB" w14:textId="03535F15" w:rsidR="001B4818" w:rsidRPr="00A87939" w:rsidRDefault="00080EE5" w:rsidP="00080EE5">
      <w:pPr>
        <w:pStyle w:val="Heading2"/>
        <w:rPr>
          <w:rFonts w:ascii="Times New Roman" w:hAnsi="Times New Roman" w:cs="Times New Roman"/>
          <w:sz w:val="28"/>
          <w:szCs w:val="28"/>
        </w:rPr>
      </w:pPr>
      <w:bookmarkStart w:id="4" w:name="_Toc214550228"/>
      <w:r w:rsidRPr="00A87939">
        <w:rPr>
          <w:rFonts w:ascii="Times New Roman" w:hAnsi="Times New Roman" w:cs="Times New Roman"/>
          <w:sz w:val="28"/>
          <w:szCs w:val="28"/>
        </w:rPr>
        <w:t>2.2 Selection of Two External Macro Marketing Actors</w:t>
      </w:r>
      <w:bookmarkEnd w:id="4"/>
    </w:p>
    <w:p w14:paraId="1E45475A" w14:textId="77777777" w:rsidR="00493514" w:rsidRPr="00A87939" w:rsidRDefault="00493514" w:rsidP="00493514">
      <w:pPr>
        <w:pStyle w:val="Heading3"/>
        <w:rPr>
          <w:rFonts w:ascii="Times New Roman" w:hAnsi="Times New Roman" w:cs="Times New Roman"/>
          <w:lang w:val="en-GB"/>
        </w:rPr>
      </w:pPr>
      <w:bookmarkStart w:id="5" w:name="_Toc214550229"/>
      <w:r w:rsidRPr="00A87939">
        <w:rPr>
          <w:rFonts w:ascii="Times New Roman" w:hAnsi="Times New Roman" w:cs="Times New Roman"/>
          <w:lang w:val="en-GB"/>
        </w:rPr>
        <w:t>Identify and justify the selection of two external actors (e.g., technological, environmental, political, economic, social, or legal).</w:t>
      </w:r>
      <w:bookmarkEnd w:id="5"/>
    </w:p>
    <w:p w14:paraId="31ADD1E8" w14:textId="77620D7C" w:rsidR="00BF7D64" w:rsidRPr="00A87939" w:rsidRDefault="00BF7D64" w:rsidP="00BF7D64">
      <w:pPr>
        <w:rPr>
          <w:rFonts w:ascii="Times New Roman" w:hAnsi="Times New Roman" w:cs="Times New Roman"/>
          <w:b/>
          <w:bCs/>
          <w:sz w:val="22"/>
          <w:szCs w:val="22"/>
        </w:rPr>
      </w:pPr>
      <w:r w:rsidRPr="00A87939">
        <w:rPr>
          <w:rFonts w:ascii="Times New Roman" w:hAnsi="Times New Roman" w:cs="Times New Roman"/>
          <w:b/>
          <w:bCs/>
          <w:sz w:val="22"/>
          <w:szCs w:val="22"/>
        </w:rPr>
        <w:t>In the online dating industry, social and legal factors of the macro-environment largely influence strategy formulation. On social grounds, evolving perceptions of dating online or dating itself continue to remain crucial for dating apps. For instance, Grindr is primarily accessed by LGBTQ+ communities, and social acceptance largely affects overall user engagement. (Sumter et al., 2023) Tinder, Bumble, or Hinge continue to remain influenced by evolving dating trends among individuals seeking safety as well as genuine dating opportunities on online platforms; thus, new features to combat this have been developed.</w:t>
      </w:r>
    </w:p>
    <w:p w14:paraId="20727CED" w14:textId="73AAD6F6" w:rsidR="002D3C76" w:rsidRPr="00D250D8" w:rsidRDefault="00BF7D64" w:rsidP="00D250D8">
      <w:pPr>
        <w:rPr>
          <w:rFonts w:ascii="Times New Roman" w:hAnsi="Times New Roman" w:cs="Times New Roman"/>
          <w:b/>
          <w:bCs/>
          <w:sz w:val="22"/>
          <w:szCs w:val="22"/>
        </w:rPr>
      </w:pPr>
      <w:r w:rsidRPr="00A87939">
        <w:rPr>
          <w:rFonts w:ascii="Times New Roman" w:hAnsi="Times New Roman" w:cs="Times New Roman"/>
          <w:b/>
          <w:bCs/>
          <w:sz w:val="22"/>
          <w:szCs w:val="22"/>
        </w:rPr>
        <w:t xml:space="preserve">Legally speaking, dating apps remain subject to strict laws and regulations focusing on data protection, harassment, and user age verification </w:t>
      </w:r>
    </w:p>
    <w:p w14:paraId="19E22FEF" w14:textId="77777777" w:rsidR="002A3AF5" w:rsidRPr="00A86D3E" w:rsidRDefault="002A3AF5" w:rsidP="002A3AF5">
      <w:pPr>
        <w:pStyle w:val="Heading3"/>
        <w:rPr>
          <w:rFonts w:ascii="Times New Roman" w:hAnsi="Times New Roman" w:cs="Times New Roman"/>
        </w:rPr>
      </w:pPr>
      <w:bookmarkStart w:id="6" w:name="_Toc214550230"/>
      <w:r w:rsidRPr="00A86D3E">
        <w:rPr>
          <w:rFonts w:ascii="Times New Roman" w:hAnsi="Times New Roman" w:cs="Times New Roman"/>
        </w:rPr>
        <w:t>Critical Analysis of Social and Legal Factors</w:t>
      </w:r>
      <w:bookmarkEnd w:id="6"/>
    </w:p>
    <w:p w14:paraId="1DF73F5F" w14:textId="77777777" w:rsidR="00E13DFB" w:rsidRPr="00A86D3E" w:rsidRDefault="00E13DFB" w:rsidP="00E13DFB">
      <w:pPr>
        <w:pStyle w:val="Heading4"/>
        <w:rPr>
          <w:rFonts w:ascii="Times New Roman" w:hAnsi="Times New Roman" w:cs="Times New Roman"/>
          <w:b/>
          <w:bCs/>
          <w:i w:val="0"/>
          <w:iCs w:val="0"/>
        </w:rPr>
      </w:pPr>
      <w:r w:rsidRPr="00A86D3E">
        <w:rPr>
          <w:rFonts w:ascii="Times New Roman" w:hAnsi="Times New Roman" w:cs="Times New Roman"/>
          <w:b/>
          <w:bCs/>
          <w:i w:val="0"/>
          <w:iCs w:val="0"/>
        </w:rPr>
        <w:t>Social Factors</w:t>
      </w:r>
    </w:p>
    <w:p w14:paraId="3146E486" w14:textId="77777777" w:rsidR="00E13DFB" w:rsidRPr="00A86D3E" w:rsidRDefault="00E13DFB" w:rsidP="00E13DFB">
      <w:pPr>
        <w:rPr>
          <w:rFonts w:ascii="Times New Roman" w:hAnsi="Times New Roman" w:cs="Times New Roman"/>
        </w:rPr>
      </w:pPr>
      <w:r w:rsidRPr="00A86D3E">
        <w:rPr>
          <w:rFonts w:ascii="Times New Roman" w:hAnsi="Times New Roman" w:cs="Times New Roman"/>
        </w:rPr>
        <w:t>Pioneering apps like Grindr or Tinder are faced with demands to comply with dynamic norms associated with online dating and inclusiveness among the LGBTQ+ community.</w:t>
      </w:r>
    </w:p>
    <w:p w14:paraId="07B9A753" w14:textId="7C7A6439" w:rsidR="00E13DFB" w:rsidRPr="00170988" w:rsidRDefault="00E13DFB" w:rsidP="00170988">
      <w:pPr>
        <w:pStyle w:val="ListParagraph"/>
        <w:numPr>
          <w:ilvl w:val="0"/>
          <w:numId w:val="17"/>
        </w:numPr>
        <w:rPr>
          <w:rFonts w:ascii="Times New Roman" w:hAnsi="Times New Roman" w:cs="Times New Roman"/>
        </w:rPr>
      </w:pPr>
      <w:r w:rsidRPr="00170988">
        <w:rPr>
          <w:rFonts w:ascii="Times New Roman" w:hAnsi="Times New Roman" w:cs="Times New Roman"/>
        </w:rPr>
        <w:lastRenderedPageBreak/>
        <w:t xml:space="preserve">It is necessary for them to respond to human-related </w:t>
      </w:r>
      <w:r w:rsidR="00491CC0" w:rsidRPr="00170988">
        <w:rPr>
          <w:rFonts w:ascii="Times New Roman" w:hAnsi="Times New Roman" w:cs="Times New Roman"/>
        </w:rPr>
        <w:t>behaviours</w:t>
      </w:r>
      <w:r w:rsidRPr="00170988">
        <w:rPr>
          <w:rFonts w:ascii="Times New Roman" w:hAnsi="Times New Roman" w:cs="Times New Roman"/>
        </w:rPr>
        <w:t xml:space="preserve"> such as safety concerns, harassment, and demands for respectful conduct (Sumter et al., 2023).</w:t>
      </w:r>
    </w:p>
    <w:p w14:paraId="7854C8EE" w14:textId="469DAB92" w:rsidR="00E13DFB" w:rsidRPr="00170988" w:rsidRDefault="00E13DFB" w:rsidP="00170988">
      <w:pPr>
        <w:pStyle w:val="ListParagraph"/>
        <w:numPr>
          <w:ilvl w:val="0"/>
          <w:numId w:val="15"/>
        </w:numPr>
        <w:rPr>
          <w:rFonts w:ascii="Times New Roman" w:hAnsi="Times New Roman" w:cs="Times New Roman"/>
        </w:rPr>
      </w:pPr>
      <w:r w:rsidRPr="00170988">
        <w:rPr>
          <w:rFonts w:ascii="Times New Roman" w:hAnsi="Times New Roman" w:cs="Times New Roman"/>
        </w:rPr>
        <w:t xml:space="preserve">•Bumble or </w:t>
      </w:r>
      <w:r w:rsidR="00491CC0" w:rsidRPr="00170988">
        <w:rPr>
          <w:rFonts w:ascii="Times New Roman" w:hAnsi="Times New Roman" w:cs="Times New Roman"/>
        </w:rPr>
        <w:t>Hinge-type</w:t>
      </w:r>
      <w:r w:rsidRPr="00170988">
        <w:rPr>
          <w:rFonts w:ascii="Times New Roman" w:hAnsi="Times New Roman" w:cs="Times New Roman"/>
        </w:rPr>
        <w:t xml:space="preserve"> of Follower apps can </w:t>
      </w:r>
      <w:r w:rsidR="00491CC0" w:rsidRPr="00170988">
        <w:rPr>
          <w:rFonts w:ascii="Times New Roman" w:hAnsi="Times New Roman" w:cs="Times New Roman"/>
        </w:rPr>
        <w:t>utilise</w:t>
      </w:r>
      <w:r w:rsidRPr="00170988">
        <w:rPr>
          <w:rFonts w:ascii="Times New Roman" w:hAnsi="Times New Roman" w:cs="Times New Roman"/>
        </w:rPr>
        <w:t xml:space="preserve"> all these social trends by focusing on safe and user-friendly platforms</w:t>
      </w:r>
      <w:r w:rsidR="00491CC0" w:rsidRPr="00170988">
        <w:rPr>
          <w:rFonts w:ascii="Times New Roman" w:hAnsi="Times New Roman" w:cs="Times New Roman"/>
        </w:rPr>
        <w:t>,</w:t>
      </w:r>
      <w:r w:rsidRPr="00170988">
        <w:rPr>
          <w:rFonts w:ascii="Times New Roman" w:hAnsi="Times New Roman" w:cs="Times New Roman"/>
        </w:rPr>
        <w:t xml:space="preserve"> such as female-friendly platforms or positively interactive platforms.</w:t>
      </w:r>
    </w:p>
    <w:p w14:paraId="67AD51FD" w14:textId="77777777" w:rsidR="00E13DFB" w:rsidRPr="00A86D3E" w:rsidRDefault="00E13DFB" w:rsidP="00E13DFB">
      <w:pPr>
        <w:pStyle w:val="Heading4"/>
        <w:rPr>
          <w:rFonts w:ascii="Times New Roman" w:hAnsi="Times New Roman" w:cs="Times New Roman"/>
          <w:b/>
          <w:bCs/>
          <w:i w:val="0"/>
          <w:iCs w:val="0"/>
        </w:rPr>
      </w:pPr>
      <w:r w:rsidRPr="00A86D3E">
        <w:rPr>
          <w:rFonts w:ascii="Times New Roman" w:hAnsi="Times New Roman" w:cs="Times New Roman"/>
          <w:b/>
          <w:bCs/>
          <w:i w:val="0"/>
          <w:iCs w:val="0"/>
        </w:rPr>
        <w:t>Legal Factors</w:t>
      </w:r>
    </w:p>
    <w:p w14:paraId="7F2F36BD" w14:textId="58C2F6A0" w:rsidR="00E13DFB" w:rsidRPr="00A86D3E" w:rsidRDefault="00E13DFB" w:rsidP="00E13DFB">
      <w:pPr>
        <w:numPr>
          <w:ilvl w:val="0"/>
          <w:numId w:val="5"/>
        </w:numPr>
        <w:rPr>
          <w:rFonts w:ascii="Times New Roman" w:hAnsi="Times New Roman" w:cs="Times New Roman"/>
          <w:sz w:val="22"/>
          <w:szCs w:val="22"/>
        </w:rPr>
      </w:pPr>
      <w:r w:rsidRPr="00A86D3E">
        <w:rPr>
          <w:rFonts w:ascii="Times New Roman" w:hAnsi="Times New Roman" w:cs="Times New Roman"/>
          <w:sz w:val="22"/>
          <w:szCs w:val="22"/>
        </w:rPr>
        <w:t xml:space="preserve">Grindr and Tinder have daunting scenarios because of laws surrounding data privacy, harassment laws, and </w:t>
      </w:r>
      <w:r w:rsidR="00491CC0" w:rsidRPr="00A86D3E">
        <w:rPr>
          <w:rFonts w:ascii="Times New Roman" w:hAnsi="Times New Roman" w:cs="Times New Roman"/>
          <w:sz w:val="22"/>
          <w:szCs w:val="22"/>
        </w:rPr>
        <w:t>regulations</w:t>
      </w:r>
      <w:r w:rsidRPr="00A86D3E">
        <w:rPr>
          <w:rFonts w:ascii="Times New Roman" w:hAnsi="Times New Roman" w:cs="Times New Roman"/>
          <w:sz w:val="22"/>
          <w:szCs w:val="22"/>
        </w:rPr>
        <w:t xml:space="preserve"> for user-generated content internationally.</w:t>
      </w:r>
    </w:p>
    <w:p w14:paraId="5153FD13" w14:textId="09896A52" w:rsidR="00E13DFB" w:rsidRPr="00A86D3E" w:rsidRDefault="00E13DFB" w:rsidP="00E13DFB">
      <w:pPr>
        <w:numPr>
          <w:ilvl w:val="0"/>
          <w:numId w:val="5"/>
        </w:numPr>
        <w:rPr>
          <w:rFonts w:ascii="Times New Roman" w:hAnsi="Times New Roman" w:cs="Times New Roman"/>
          <w:sz w:val="22"/>
          <w:szCs w:val="22"/>
        </w:rPr>
      </w:pPr>
      <w:r w:rsidRPr="00A86D3E">
        <w:rPr>
          <w:rFonts w:ascii="Times New Roman" w:hAnsi="Times New Roman" w:cs="Times New Roman"/>
          <w:sz w:val="22"/>
          <w:szCs w:val="22"/>
        </w:rPr>
        <w:t xml:space="preserve">Bumble and Hinge should </w:t>
      </w:r>
      <w:r w:rsidR="00491CC0" w:rsidRPr="00A86D3E">
        <w:rPr>
          <w:rFonts w:ascii="Times New Roman" w:hAnsi="Times New Roman" w:cs="Times New Roman"/>
          <w:sz w:val="22"/>
          <w:szCs w:val="22"/>
        </w:rPr>
        <w:t>utilise</w:t>
      </w:r>
      <w:r w:rsidRPr="00A86D3E">
        <w:rPr>
          <w:rFonts w:ascii="Times New Roman" w:hAnsi="Times New Roman" w:cs="Times New Roman"/>
          <w:sz w:val="22"/>
          <w:szCs w:val="22"/>
        </w:rPr>
        <w:t xml:space="preserve"> legal requirements to their advantage to position themselves as trustworthy and reliable dating platforms.</w:t>
      </w:r>
    </w:p>
    <w:p w14:paraId="25EB69FD" w14:textId="4BD4F4AE" w:rsidR="00A27BA0" w:rsidRDefault="00E13DFB" w:rsidP="00A27BA0">
      <w:pPr>
        <w:numPr>
          <w:ilvl w:val="0"/>
          <w:numId w:val="5"/>
        </w:numPr>
        <w:rPr>
          <w:rFonts w:ascii="Times New Roman" w:hAnsi="Times New Roman" w:cs="Times New Roman"/>
          <w:sz w:val="22"/>
          <w:szCs w:val="22"/>
        </w:rPr>
      </w:pPr>
      <w:r w:rsidRPr="00A86D3E">
        <w:rPr>
          <w:rFonts w:ascii="Times New Roman" w:hAnsi="Times New Roman" w:cs="Times New Roman"/>
          <w:sz w:val="22"/>
          <w:szCs w:val="22"/>
        </w:rPr>
        <w:t>"It is worth noting, however, that if leader apps innovate at a faster pace to meet new demands emerging from the law, another challenge for 'follower' apps is 'market irrelevance’ (Smith, 2022)”.</w:t>
      </w:r>
    </w:p>
    <w:p w14:paraId="44C27885" w14:textId="25BBB2A5" w:rsidR="007D0E93" w:rsidRDefault="00B1535C" w:rsidP="00CC280B">
      <w:pPr>
        <w:ind w:left="720"/>
        <w:rPr>
          <w:rFonts w:ascii="Times New Roman" w:hAnsi="Times New Roman" w:cs="Times New Roman"/>
          <w:sz w:val="22"/>
          <w:szCs w:val="22"/>
        </w:rPr>
      </w:pPr>
      <w:r>
        <w:rPr>
          <w:b/>
          <w:bCs/>
          <w:noProof/>
        </w:rPr>
        <w:drawing>
          <wp:inline distT="0" distB="0" distL="0" distR="0" wp14:anchorId="2CC1249B" wp14:editId="11362E50">
            <wp:extent cx="4724400" cy="2369820"/>
            <wp:effectExtent l="0" t="0" r="0" b="0"/>
            <wp:docPr id="1441120514" name="Picture 1"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120514" name="Picture 1" descr="A graph with a line going up&#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724400" cy="2369820"/>
                    </a:xfrm>
                    <a:prstGeom prst="rect">
                      <a:avLst/>
                    </a:prstGeom>
                  </pic:spPr>
                </pic:pic>
              </a:graphicData>
            </a:graphic>
          </wp:inline>
        </w:drawing>
      </w:r>
    </w:p>
    <w:p w14:paraId="2F4537BE" w14:textId="1CE97009" w:rsidR="00CC280B" w:rsidRPr="0060679C" w:rsidRDefault="00CC280B" w:rsidP="00CC280B">
      <w:pPr>
        <w:pStyle w:val="Heading4"/>
        <w:jc w:val="center"/>
        <w:rPr>
          <w:rFonts w:cstheme="minorBidi"/>
          <w:b/>
          <w:bCs/>
          <w:i w:val="0"/>
          <w:iCs w:val="0"/>
          <w:noProof/>
          <w:sz w:val="22"/>
          <w:szCs w:val="22"/>
        </w:rPr>
      </w:pPr>
      <w:r w:rsidRPr="0060679C">
        <w:rPr>
          <w:b/>
          <w:bCs/>
          <w:i w:val="0"/>
          <w:iCs w:val="0"/>
          <w:sz w:val="22"/>
          <w:szCs w:val="22"/>
        </w:rPr>
        <w:t>Fig 1, Source: Daily Mail - news, sport, celebrity, science and health stories</w:t>
      </w:r>
    </w:p>
    <w:p w14:paraId="3BE0846E" w14:textId="77777777" w:rsidR="00CC280B" w:rsidRPr="00A86D3E" w:rsidRDefault="00CC280B" w:rsidP="007D0E93">
      <w:pPr>
        <w:ind w:left="720"/>
        <w:rPr>
          <w:rFonts w:ascii="Times New Roman" w:hAnsi="Times New Roman" w:cs="Times New Roman"/>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5E0" w:firstRow="1" w:lastRow="1" w:firstColumn="1" w:lastColumn="1" w:noHBand="0" w:noVBand="1"/>
      </w:tblPr>
      <w:tblGrid>
        <w:gridCol w:w="2742"/>
        <w:gridCol w:w="3315"/>
        <w:gridCol w:w="2855"/>
      </w:tblGrid>
      <w:tr w:rsidR="00A27BA0" w:rsidRPr="00F56E84" w14:paraId="636E6A51" w14:textId="77777777" w:rsidTr="00F56E84">
        <w:trPr>
          <w:tblHeader/>
          <w:tblCellSpacing w:w="15" w:type="dxa"/>
        </w:trPr>
        <w:tc>
          <w:tcPr>
            <w:tcW w:w="0" w:type="auto"/>
            <w:vAlign w:val="center"/>
            <w:hideMark/>
          </w:tcPr>
          <w:p w14:paraId="57882097" w14:textId="77777777" w:rsidR="00A27BA0" w:rsidRPr="00F56E84" w:rsidRDefault="00A27BA0" w:rsidP="00BF75E1">
            <w:pPr>
              <w:rPr>
                <w:rFonts w:ascii="Times New Roman" w:hAnsi="Times New Roman" w:cs="Times New Roman"/>
                <w:b/>
                <w:bCs/>
              </w:rPr>
            </w:pPr>
            <w:r w:rsidRPr="00F56E84">
              <w:rPr>
                <w:rFonts w:ascii="Times New Roman" w:hAnsi="Times New Roman" w:cs="Times New Roman"/>
                <w:b/>
                <w:bCs/>
              </w:rPr>
              <w:t>Actor</w:t>
            </w:r>
          </w:p>
        </w:tc>
        <w:tc>
          <w:tcPr>
            <w:tcW w:w="0" w:type="auto"/>
            <w:vAlign w:val="center"/>
            <w:hideMark/>
          </w:tcPr>
          <w:p w14:paraId="1C5716CD" w14:textId="77777777" w:rsidR="00A27BA0" w:rsidRPr="00F56E84" w:rsidRDefault="00A27BA0" w:rsidP="00BF75E1">
            <w:pPr>
              <w:rPr>
                <w:rFonts w:ascii="Times New Roman" w:hAnsi="Times New Roman" w:cs="Times New Roman"/>
                <w:b/>
                <w:bCs/>
              </w:rPr>
            </w:pPr>
            <w:r w:rsidRPr="00F56E84">
              <w:rPr>
                <w:rFonts w:ascii="Times New Roman" w:hAnsi="Times New Roman" w:cs="Times New Roman"/>
                <w:b/>
                <w:bCs/>
              </w:rPr>
              <w:t>Opportunities</w:t>
            </w:r>
          </w:p>
        </w:tc>
        <w:tc>
          <w:tcPr>
            <w:tcW w:w="0" w:type="auto"/>
            <w:vAlign w:val="center"/>
            <w:hideMark/>
          </w:tcPr>
          <w:p w14:paraId="5412770F" w14:textId="77777777" w:rsidR="00A27BA0" w:rsidRPr="00F56E84" w:rsidRDefault="00A27BA0" w:rsidP="00BF75E1">
            <w:pPr>
              <w:rPr>
                <w:rFonts w:ascii="Times New Roman" w:hAnsi="Times New Roman" w:cs="Times New Roman"/>
                <w:b/>
                <w:bCs/>
              </w:rPr>
            </w:pPr>
            <w:r w:rsidRPr="00F56E84">
              <w:rPr>
                <w:rFonts w:ascii="Times New Roman" w:hAnsi="Times New Roman" w:cs="Times New Roman"/>
                <w:b/>
                <w:bCs/>
              </w:rPr>
              <w:t>Threats</w:t>
            </w:r>
          </w:p>
        </w:tc>
      </w:tr>
      <w:tr w:rsidR="00A27BA0" w:rsidRPr="00F56E84" w14:paraId="6C483B98" w14:textId="77777777" w:rsidTr="00F56E84">
        <w:trPr>
          <w:tblCellSpacing w:w="15" w:type="dxa"/>
        </w:trPr>
        <w:tc>
          <w:tcPr>
            <w:tcW w:w="0" w:type="auto"/>
            <w:vAlign w:val="center"/>
            <w:hideMark/>
          </w:tcPr>
          <w:p w14:paraId="1DF18689" w14:textId="77777777" w:rsidR="00A27BA0" w:rsidRPr="00F56E84" w:rsidRDefault="00A27BA0" w:rsidP="00BF75E1">
            <w:pPr>
              <w:rPr>
                <w:rFonts w:ascii="Times New Roman" w:hAnsi="Times New Roman" w:cs="Times New Roman"/>
              </w:rPr>
            </w:pPr>
            <w:r w:rsidRPr="00F56E84">
              <w:rPr>
                <w:rFonts w:ascii="Times New Roman" w:hAnsi="Times New Roman" w:cs="Times New Roman"/>
              </w:rPr>
              <w:t>Pioneers (Grindr, Tinder)</w:t>
            </w:r>
          </w:p>
        </w:tc>
        <w:tc>
          <w:tcPr>
            <w:tcW w:w="0" w:type="auto"/>
            <w:vAlign w:val="center"/>
            <w:hideMark/>
          </w:tcPr>
          <w:p w14:paraId="55C2F8D4" w14:textId="77777777" w:rsidR="00A27BA0" w:rsidRPr="00F56E84" w:rsidRDefault="00A27BA0" w:rsidP="00BF75E1">
            <w:pPr>
              <w:rPr>
                <w:rFonts w:ascii="Times New Roman" w:hAnsi="Times New Roman" w:cs="Times New Roman"/>
              </w:rPr>
            </w:pPr>
            <w:r w:rsidRPr="00F56E84">
              <w:rPr>
                <w:rFonts w:ascii="Times New Roman" w:hAnsi="Times New Roman" w:cs="Times New Roman"/>
              </w:rPr>
              <w:t>Brand loyalty, market leadership</w:t>
            </w:r>
          </w:p>
        </w:tc>
        <w:tc>
          <w:tcPr>
            <w:tcW w:w="0" w:type="auto"/>
            <w:vAlign w:val="center"/>
            <w:hideMark/>
          </w:tcPr>
          <w:p w14:paraId="33D0CCA9" w14:textId="77777777" w:rsidR="00A27BA0" w:rsidRPr="00F56E84" w:rsidRDefault="00A27BA0" w:rsidP="00BF75E1">
            <w:pPr>
              <w:rPr>
                <w:rFonts w:ascii="Times New Roman" w:hAnsi="Times New Roman" w:cs="Times New Roman"/>
              </w:rPr>
            </w:pPr>
            <w:r w:rsidRPr="00F56E84">
              <w:rPr>
                <w:rFonts w:ascii="Times New Roman" w:hAnsi="Times New Roman" w:cs="Times New Roman"/>
              </w:rPr>
              <w:t>Legal fines, reputational risk</w:t>
            </w:r>
          </w:p>
        </w:tc>
      </w:tr>
      <w:tr w:rsidR="00A27BA0" w:rsidRPr="00F56E84" w14:paraId="4BF61F86" w14:textId="77777777" w:rsidTr="00F56E84">
        <w:trPr>
          <w:tblCellSpacing w:w="15" w:type="dxa"/>
        </w:trPr>
        <w:tc>
          <w:tcPr>
            <w:tcW w:w="0" w:type="auto"/>
            <w:vAlign w:val="center"/>
            <w:hideMark/>
          </w:tcPr>
          <w:p w14:paraId="2A232C02" w14:textId="77777777" w:rsidR="00A27BA0" w:rsidRPr="00F56E84" w:rsidRDefault="00A27BA0" w:rsidP="00BF75E1">
            <w:pPr>
              <w:rPr>
                <w:rFonts w:ascii="Times New Roman" w:hAnsi="Times New Roman" w:cs="Times New Roman"/>
              </w:rPr>
            </w:pPr>
            <w:r w:rsidRPr="00F56E84">
              <w:rPr>
                <w:rFonts w:ascii="Times New Roman" w:hAnsi="Times New Roman" w:cs="Times New Roman"/>
              </w:rPr>
              <w:t>Followers (Bumble, Hinge)</w:t>
            </w:r>
          </w:p>
        </w:tc>
        <w:tc>
          <w:tcPr>
            <w:tcW w:w="0" w:type="auto"/>
            <w:vAlign w:val="center"/>
            <w:hideMark/>
          </w:tcPr>
          <w:p w14:paraId="225C10E2" w14:textId="77777777" w:rsidR="00A27BA0" w:rsidRPr="00F56E84" w:rsidRDefault="00A27BA0" w:rsidP="00BF75E1">
            <w:pPr>
              <w:rPr>
                <w:rFonts w:ascii="Times New Roman" w:hAnsi="Times New Roman" w:cs="Times New Roman"/>
              </w:rPr>
            </w:pPr>
            <w:r w:rsidRPr="00F56E84">
              <w:rPr>
                <w:rFonts w:ascii="Times New Roman" w:hAnsi="Times New Roman" w:cs="Times New Roman"/>
              </w:rPr>
              <w:t>Niche differentiation, safer image</w:t>
            </w:r>
          </w:p>
        </w:tc>
        <w:tc>
          <w:tcPr>
            <w:tcW w:w="0" w:type="auto"/>
            <w:vAlign w:val="center"/>
            <w:hideMark/>
          </w:tcPr>
          <w:p w14:paraId="410084DE" w14:textId="77777777" w:rsidR="00A27BA0" w:rsidRPr="00F56E84" w:rsidRDefault="00A27BA0" w:rsidP="00BF75E1">
            <w:pPr>
              <w:rPr>
                <w:rFonts w:ascii="Times New Roman" w:hAnsi="Times New Roman" w:cs="Times New Roman"/>
              </w:rPr>
            </w:pPr>
            <w:r w:rsidRPr="00F56E84">
              <w:rPr>
                <w:rFonts w:ascii="Times New Roman" w:hAnsi="Times New Roman" w:cs="Times New Roman"/>
              </w:rPr>
              <w:t>Being outpaced by pioneers</w:t>
            </w:r>
          </w:p>
        </w:tc>
      </w:tr>
    </w:tbl>
    <w:p w14:paraId="36804FBB" w14:textId="77777777" w:rsidR="00265E09" w:rsidRDefault="00265E09" w:rsidP="00265E09"/>
    <w:p w14:paraId="4CBFA87A" w14:textId="77777777" w:rsidR="00CC280B" w:rsidRDefault="00CC280B" w:rsidP="00265E09"/>
    <w:p w14:paraId="2F4FE8CA" w14:textId="77777777" w:rsidR="00CC280B" w:rsidRPr="00265E09" w:rsidRDefault="00CC280B" w:rsidP="00265E09"/>
    <w:p w14:paraId="074D51FA" w14:textId="7AD7F025" w:rsidR="0078187F" w:rsidRPr="00F56E84" w:rsidRDefault="0078187F" w:rsidP="0078187F">
      <w:pPr>
        <w:pStyle w:val="Heading2"/>
        <w:rPr>
          <w:rFonts w:ascii="Times New Roman" w:hAnsi="Times New Roman" w:cs="Times New Roman"/>
          <w:b/>
          <w:bCs/>
        </w:rPr>
      </w:pPr>
      <w:bookmarkStart w:id="7" w:name="_Toc214550231"/>
      <w:r w:rsidRPr="00F56E84">
        <w:rPr>
          <w:rFonts w:ascii="Times New Roman" w:hAnsi="Times New Roman" w:cs="Times New Roman"/>
        </w:rPr>
        <w:lastRenderedPageBreak/>
        <w:t xml:space="preserve">2.3 </w:t>
      </w:r>
      <w:r w:rsidRPr="00F56E84">
        <w:rPr>
          <w:rFonts w:ascii="Times New Roman" w:hAnsi="Times New Roman" w:cs="Times New Roman"/>
          <w:vanish/>
        </w:rPr>
        <w:t>Bottom of Form</w:t>
      </w:r>
      <w:r w:rsidRPr="00F56E84">
        <w:rPr>
          <w:rFonts w:ascii="Times New Roman" w:hAnsi="Times New Roman" w:cs="Times New Roman"/>
          <w:b/>
          <w:bCs/>
        </w:rPr>
        <w:t>Critical Analysis of Social and Legal Factors</w:t>
      </w:r>
      <w:bookmarkEnd w:id="7"/>
    </w:p>
    <w:p w14:paraId="13D24319" w14:textId="77777777" w:rsidR="00FA169B" w:rsidRPr="00F56E84" w:rsidRDefault="00FA169B" w:rsidP="00FA169B">
      <w:pPr>
        <w:pStyle w:val="Heading3"/>
        <w:rPr>
          <w:rFonts w:ascii="Times New Roman" w:hAnsi="Times New Roman" w:cs="Times New Roman"/>
          <w:lang w:val="en-GB"/>
        </w:rPr>
      </w:pPr>
      <w:bookmarkStart w:id="8" w:name="_Toc214550232"/>
      <w:r w:rsidRPr="00F56E84">
        <w:rPr>
          <w:rFonts w:ascii="Times New Roman" w:hAnsi="Times New Roman" w:cs="Times New Roman"/>
          <w:lang w:val="en-GB"/>
        </w:rPr>
        <w:t>Analyse how these changes impact pioneering and follower organisations differently and create opportunities and threats within the industry.</w:t>
      </w:r>
      <w:bookmarkEnd w:id="8"/>
    </w:p>
    <w:p w14:paraId="5FD19BA7" w14:textId="77777777" w:rsidR="0078187F" w:rsidRPr="00830DA7" w:rsidRDefault="0078187F" w:rsidP="00A27BA0">
      <w:pPr>
        <w:ind w:left="720"/>
      </w:pPr>
    </w:p>
    <w:p w14:paraId="697DDF87" w14:textId="77777777" w:rsidR="00D25644" w:rsidRPr="00F56E84" w:rsidRDefault="00D25644" w:rsidP="00D25644">
      <w:pPr>
        <w:rPr>
          <w:rFonts w:ascii="Times New Roman" w:hAnsi="Times New Roman" w:cs="Times New Roman"/>
        </w:rPr>
      </w:pPr>
      <w:r w:rsidRPr="00F56E84">
        <w:rPr>
          <w:rFonts w:ascii="Times New Roman" w:hAnsi="Times New Roman" w:cs="Times New Roman"/>
          <w:b/>
          <w:bCs/>
        </w:rPr>
        <w:t>Social Factors</w:t>
      </w:r>
    </w:p>
    <w:p w14:paraId="1CF54045" w14:textId="77777777" w:rsidR="00D25644" w:rsidRPr="00F56E84" w:rsidRDefault="00D25644" w:rsidP="00D25644">
      <w:pPr>
        <w:numPr>
          <w:ilvl w:val="0"/>
          <w:numId w:val="7"/>
        </w:numPr>
        <w:rPr>
          <w:rFonts w:ascii="Times New Roman" w:hAnsi="Times New Roman" w:cs="Times New Roman"/>
        </w:rPr>
      </w:pPr>
      <w:r w:rsidRPr="00F56E84">
        <w:rPr>
          <w:rFonts w:ascii="Times New Roman" w:hAnsi="Times New Roman" w:cs="Times New Roman"/>
        </w:rPr>
        <w:t>Pioneering apps like Grindr and Tinder are under pressure to adapt to evolving social norms on dating online and being inclusive to the LGBTQ+ community.</w:t>
      </w:r>
    </w:p>
    <w:p w14:paraId="07AF6512" w14:textId="614C46AF" w:rsidR="00D25644" w:rsidRPr="00F56E84" w:rsidRDefault="00D25644" w:rsidP="00D25644">
      <w:pPr>
        <w:numPr>
          <w:ilvl w:val="0"/>
          <w:numId w:val="7"/>
        </w:numPr>
        <w:rPr>
          <w:rFonts w:ascii="Times New Roman" w:hAnsi="Times New Roman" w:cs="Times New Roman"/>
        </w:rPr>
      </w:pPr>
      <w:r w:rsidRPr="00F56E84">
        <w:rPr>
          <w:rFonts w:ascii="Times New Roman" w:hAnsi="Times New Roman" w:cs="Times New Roman"/>
        </w:rPr>
        <w:t>They also have to respond to human behaviour such as safety concerns, harassment, or the need for respectful communication (Sumter et al., 2023).</w:t>
      </w:r>
    </w:p>
    <w:p w14:paraId="6EC51A62" w14:textId="3D823C55" w:rsidR="00D25644" w:rsidRDefault="00D25644" w:rsidP="00D25644">
      <w:pPr>
        <w:numPr>
          <w:ilvl w:val="0"/>
          <w:numId w:val="7"/>
        </w:numPr>
        <w:rPr>
          <w:rFonts w:ascii="Times New Roman" w:hAnsi="Times New Roman" w:cs="Times New Roman"/>
        </w:rPr>
      </w:pPr>
      <w:r w:rsidRPr="00F56E84">
        <w:rPr>
          <w:rFonts w:ascii="Times New Roman" w:hAnsi="Times New Roman" w:cs="Times New Roman"/>
        </w:rPr>
        <w:t>Follower apps like those offered by Bumble or Hinge can use these social trends to point to potentially acceptable environments, such as 'women first' or user interaction aligned positively.</w:t>
      </w:r>
    </w:p>
    <w:p w14:paraId="6905E6CA" w14:textId="77777777" w:rsidR="00147ACE" w:rsidRPr="00F56E84" w:rsidRDefault="00147ACE" w:rsidP="00147ACE">
      <w:pPr>
        <w:ind w:left="720"/>
        <w:rPr>
          <w:rFonts w:ascii="Times New Roman" w:hAnsi="Times New Roman" w:cs="Times New Roman"/>
        </w:rPr>
      </w:pPr>
    </w:p>
    <w:p w14:paraId="1A92204F" w14:textId="77777777" w:rsidR="00D25644" w:rsidRPr="00F56E84" w:rsidRDefault="00D25644" w:rsidP="00D25644">
      <w:pPr>
        <w:rPr>
          <w:rFonts w:ascii="Times New Roman" w:hAnsi="Times New Roman" w:cs="Times New Roman"/>
          <w:b/>
          <w:bCs/>
        </w:rPr>
      </w:pPr>
      <w:r w:rsidRPr="00F56E84">
        <w:rPr>
          <w:rFonts w:ascii="Times New Roman" w:hAnsi="Times New Roman" w:cs="Times New Roman"/>
          <w:b/>
          <w:bCs/>
        </w:rPr>
        <w:t>Legal Factors</w:t>
      </w:r>
    </w:p>
    <w:p w14:paraId="72EE302B" w14:textId="77777777" w:rsidR="00D25644" w:rsidRPr="00F56E84" w:rsidRDefault="00D25644" w:rsidP="00D25644">
      <w:pPr>
        <w:numPr>
          <w:ilvl w:val="0"/>
          <w:numId w:val="5"/>
        </w:numPr>
        <w:rPr>
          <w:rFonts w:ascii="Times New Roman" w:hAnsi="Times New Roman" w:cs="Times New Roman"/>
        </w:rPr>
      </w:pPr>
      <w:r w:rsidRPr="00F56E84">
        <w:rPr>
          <w:rFonts w:ascii="Times New Roman" w:hAnsi="Times New Roman" w:cs="Times New Roman"/>
          <w:b/>
          <w:bCs/>
        </w:rPr>
        <w:t>Grindr</w:t>
      </w:r>
      <w:r w:rsidRPr="00F56E84">
        <w:rPr>
          <w:rFonts w:ascii="Times New Roman" w:hAnsi="Times New Roman" w:cs="Times New Roman"/>
        </w:rPr>
        <w:t xml:space="preserve"> and </w:t>
      </w:r>
      <w:r w:rsidRPr="00F56E84">
        <w:rPr>
          <w:rFonts w:ascii="Times New Roman" w:hAnsi="Times New Roman" w:cs="Times New Roman"/>
          <w:b/>
          <w:bCs/>
        </w:rPr>
        <w:t>Tinder</w:t>
      </w:r>
      <w:r w:rsidRPr="00F56E84">
        <w:rPr>
          <w:rFonts w:ascii="Times New Roman" w:hAnsi="Times New Roman" w:cs="Times New Roman"/>
        </w:rPr>
        <w:t xml:space="preserve"> face complex legal challenges due to international regulations on data privacy, harassment, and content moderation, risking fines, bans, or reputational damage.</w:t>
      </w:r>
    </w:p>
    <w:p w14:paraId="36BAC7AD" w14:textId="77777777" w:rsidR="00D25644" w:rsidRPr="00F56E84" w:rsidRDefault="00D25644" w:rsidP="00D25644">
      <w:pPr>
        <w:numPr>
          <w:ilvl w:val="0"/>
          <w:numId w:val="8"/>
        </w:numPr>
        <w:rPr>
          <w:rFonts w:ascii="Times New Roman" w:hAnsi="Times New Roman" w:cs="Times New Roman"/>
        </w:rPr>
      </w:pPr>
      <w:r w:rsidRPr="00F56E84">
        <w:rPr>
          <w:rFonts w:ascii="Times New Roman" w:hAnsi="Times New Roman" w:cs="Times New Roman"/>
        </w:rPr>
        <w:t>Bumble and Hinge have the advantage of making their need to comply with laws a big selling point for trust and reliability.</w:t>
      </w:r>
      <w:r w:rsidRPr="00F56E84">
        <w:rPr>
          <w:rFonts w:ascii="Times New Roman" w:hAnsi="Times New Roman" w:cs="Times New Roman"/>
          <w:b/>
          <w:bCs/>
        </w:rPr>
        <w:t xml:space="preserve"> </w:t>
      </w:r>
    </w:p>
    <w:p w14:paraId="368AFA9C" w14:textId="77777777" w:rsidR="00D25644" w:rsidRDefault="00D25644" w:rsidP="00D25644">
      <w:pPr>
        <w:numPr>
          <w:ilvl w:val="0"/>
          <w:numId w:val="8"/>
        </w:numPr>
        <w:rPr>
          <w:rFonts w:ascii="Times New Roman" w:hAnsi="Times New Roman" w:cs="Times New Roman"/>
        </w:rPr>
      </w:pPr>
      <w:r w:rsidRPr="00F56E84">
        <w:rPr>
          <w:rFonts w:ascii="Times New Roman" w:hAnsi="Times New Roman" w:cs="Times New Roman"/>
        </w:rPr>
        <w:t>However, if new apps become innovative at a rapid pace to respond to demands for laws, secondary apps may have difficulties sustaining market viability (Smith, 2022).</w:t>
      </w:r>
    </w:p>
    <w:p w14:paraId="555AA55D" w14:textId="77777777" w:rsidR="005271A9" w:rsidRDefault="005271A9" w:rsidP="005271A9">
      <w:pPr>
        <w:rPr>
          <w:rFonts w:ascii="Times New Roman" w:hAnsi="Times New Roman" w:cs="Times New Roman"/>
        </w:rPr>
      </w:pPr>
    </w:p>
    <w:p w14:paraId="79DA7079" w14:textId="4C19CF3D" w:rsidR="005271A9" w:rsidRDefault="005271A9" w:rsidP="005271A9">
      <w:pPr>
        <w:rPr>
          <w:rFonts w:ascii="Times New Roman" w:hAnsi="Times New Roman" w:cs="Times New Roman"/>
        </w:rPr>
      </w:pPr>
      <w:r>
        <w:rPr>
          <w:noProof/>
        </w:rPr>
        <w:lastRenderedPageBreak/>
        <w:drawing>
          <wp:inline distT="0" distB="0" distL="0" distR="0" wp14:anchorId="1530259D" wp14:editId="5EBA8DE2">
            <wp:extent cx="5731510" cy="8183880"/>
            <wp:effectExtent l="0" t="0" r="2540" b="7620"/>
            <wp:docPr id="1678385158" name="Picture 5"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385158" name="Picture 5" descr="A close-up of a graph&#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8183880"/>
                    </a:xfrm>
                    <a:prstGeom prst="rect">
                      <a:avLst/>
                    </a:prstGeom>
                  </pic:spPr>
                </pic:pic>
              </a:graphicData>
            </a:graphic>
          </wp:inline>
        </w:drawing>
      </w:r>
    </w:p>
    <w:p w14:paraId="0D6EA05E" w14:textId="25769C69" w:rsidR="006000B2" w:rsidRPr="00E270D4" w:rsidRDefault="006000B2" w:rsidP="006000B2">
      <w:pPr>
        <w:pStyle w:val="Heading4"/>
        <w:jc w:val="center"/>
        <w:rPr>
          <w:rFonts w:ascii="Times New Roman" w:hAnsi="Times New Roman" w:cs="Times New Roman"/>
          <w:i w:val="0"/>
          <w:iCs w:val="0"/>
          <w:sz w:val="22"/>
          <w:szCs w:val="22"/>
        </w:rPr>
      </w:pPr>
      <w:r w:rsidRPr="00E270D4">
        <w:rPr>
          <w:rFonts w:ascii="Times New Roman" w:hAnsi="Times New Roman" w:cs="Times New Roman"/>
          <w:i w:val="0"/>
          <w:iCs w:val="0"/>
          <w:sz w:val="22"/>
          <w:szCs w:val="22"/>
        </w:rPr>
        <w:t xml:space="preserve">Fig </w:t>
      </w:r>
      <w:r>
        <w:rPr>
          <w:rFonts w:ascii="Times New Roman" w:hAnsi="Times New Roman" w:cs="Times New Roman"/>
          <w:i w:val="0"/>
          <w:iCs w:val="0"/>
          <w:sz w:val="22"/>
          <w:szCs w:val="22"/>
        </w:rPr>
        <w:t>2</w:t>
      </w:r>
      <w:r w:rsidRPr="00E270D4">
        <w:rPr>
          <w:rFonts w:ascii="Times New Roman" w:hAnsi="Times New Roman" w:cs="Times New Roman"/>
          <w:i w:val="0"/>
          <w:iCs w:val="0"/>
          <w:sz w:val="22"/>
          <w:szCs w:val="22"/>
        </w:rPr>
        <w:t>, Source: Kaspersky Daily</w:t>
      </w:r>
    </w:p>
    <w:p w14:paraId="6CA4E83F" w14:textId="77777777" w:rsidR="006000B2" w:rsidRDefault="006000B2" w:rsidP="005271A9">
      <w:pPr>
        <w:rPr>
          <w:rFonts w:ascii="Times New Roman" w:hAnsi="Times New Roman" w:cs="Times New Roman"/>
        </w:rPr>
      </w:pPr>
    </w:p>
    <w:p w14:paraId="51639199" w14:textId="77777777" w:rsidR="006000B2" w:rsidRPr="00F56E84" w:rsidRDefault="006000B2" w:rsidP="005271A9">
      <w:pPr>
        <w:rPr>
          <w:rFonts w:ascii="Times New Roman" w:hAnsi="Times New Roman" w:cs="Times New Roman"/>
        </w:rPr>
      </w:pPr>
    </w:p>
    <w:p w14:paraId="4FC28E12" w14:textId="77777777" w:rsidR="00811B8F" w:rsidRDefault="00811B8F" w:rsidP="00811B8F">
      <w:pPr>
        <w:ind w:left="720"/>
      </w:pPr>
    </w:p>
    <w:p w14:paraId="26C06B74" w14:textId="77777777" w:rsidR="00811B8F" w:rsidRPr="00211D1D" w:rsidRDefault="00811B8F" w:rsidP="00811B8F">
      <w:pPr>
        <w:pStyle w:val="Heading3"/>
        <w:rPr>
          <w:rFonts w:ascii="Times New Roman" w:hAnsi="Times New Roman" w:cs="Times New Roman"/>
          <w:lang w:val="en-GB"/>
        </w:rPr>
      </w:pPr>
      <w:bookmarkStart w:id="9" w:name="_Toc214550233"/>
      <w:r w:rsidRPr="00211D1D">
        <w:rPr>
          <w:rFonts w:ascii="Times New Roman" w:hAnsi="Times New Roman" w:cs="Times New Roman"/>
          <w:lang w:val="en-GB"/>
        </w:rPr>
        <w:t>Identify the key strategic implications for both pioneers and followers.</w:t>
      </w:r>
      <w:bookmarkEnd w:id="9"/>
    </w:p>
    <w:p w14:paraId="4395895E" w14:textId="77777777" w:rsidR="002D7EF1" w:rsidRPr="000B393F" w:rsidRDefault="002D7EF1" w:rsidP="002D7EF1">
      <w:pPr>
        <w:rPr>
          <w:rFonts w:ascii="Times New Roman" w:hAnsi="Times New Roman" w:cs="Times New Roman"/>
          <w:sz w:val="22"/>
          <w:szCs w:val="22"/>
        </w:rPr>
      </w:pPr>
      <w:r w:rsidRPr="000B393F">
        <w:rPr>
          <w:rFonts w:ascii="Times New Roman" w:hAnsi="Times New Roman" w:cs="Times New Roman"/>
          <w:b/>
          <w:bCs/>
          <w:sz w:val="22"/>
          <w:szCs w:val="22"/>
        </w:rPr>
        <w:t>Pioneers (e.g., Tinder, Grindr):</w:t>
      </w:r>
    </w:p>
    <w:p w14:paraId="5AC3BAAE" w14:textId="77777777" w:rsidR="002D7EF1" w:rsidRPr="000B393F" w:rsidRDefault="002D7EF1" w:rsidP="002D7EF1">
      <w:pPr>
        <w:numPr>
          <w:ilvl w:val="0"/>
          <w:numId w:val="9"/>
        </w:numPr>
        <w:rPr>
          <w:rFonts w:ascii="Times New Roman" w:hAnsi="Times New Roman" w:cs="Times New Roman"/>
          <w:sz w:val="22"/>
          <w:szCs w:val="22"/>
        </w:rPr>
      </w:pPr>
      <w:r w:rsidRPr="000B393F">
        <w:rPr>
          <w:rFonts w:ascii="Times New Roman" w:hAnsi="Times New Roman" w:cs="Times New Roman"/>
          <w:b/>
          <w:bCs/>
          <w:sz w:val="22"/>
          <w:szCs w:val="22"/>
        </w:rPr>
        <w:t>Innovation leadership: companies have to keep pushing new ideas forward. They need to do this nonstop to hold onto that first-mover edge. Users count on seeing fresh features and different kinds of experiences from them. (Kotler et al., 2022).</w:t>
      </w:r>
    </w:p>
    <w:p w14:paraId="21DD95C1" w14:textId="77777777" w:rsidR="002D7EF1" w:rsidRPr="000B393F" w:rsidRDefault="002D7EF1" w:rsidP="002D7EF1">
      <w:pPr>
        <w:numPr>
          <w:ilvl w:val="0"/>
          <w:numId w:val="9"/>
        </w:numPr>
        <w:rPr>
          <w:rFonts w:ascii="Times New Roman" w:hAnsi="Times New Roman" w:cs="Times New Roman"/>
          <w:sz w:val="22"/>
          <w:szCs w:val="22"/>
        </w:rPr>
      </w:pPr>
      <w:r w:rsidRPr="000B393F">
        <w:rPr>
          <w:rFonts w:ascii="Times New Roman" w:hAnsi="Times New Roman" w:cs="Times New Roman"/>
          <w:b/>
          <w:bCs/>
          <w:sz w:val="22"/>
          <w:szCs w:val="22"/>
        </w:rPr>
        <w:t>Trust and safety: Carry a lot of weight in this space. Leaders face high responsibility when it comes to setting standards across the industry. This covers privacy protections, ways to stop harassment, and rules for ethical interactions.</w:t>
      </w:r>
    </w:p>
    <w:p w14:paraId="4CC6E035" w14:textId="77777777" w:rsidR="002D7EF1" w:rsidRPr="000B393F" w:rsidRDefault="002D7EF1" w:rsidP="002D7EF1">
      <w:pPr>
        <w:numPr>
          <w:ilvl w:val="0"/>
          <w:numId w:val="9"/>
        </w:numPr>
        <w:rPr>
          <w:rFonts w:ascii="Times New Roman" w:hAnsi="Times New Roman" w:cs="Times New Roman"/>
          <w:sz w:val="22"/>
          <w:szCs w:val="22"/>
        </w:rPr>
      </w:pPr>
      <w:r w:rsidRPr="000B393F">
        <w:rPr>
          <w:rFonts w:ascii="Times New Roman" w:hAnsi="Times New Roman" w:cs="Times New Roman"/>
          <w:b/>
          <w:bCs/>
          <w:sz w:val="22"/>
          <w:szCs w:val="22"/>
        </w:rPr>
        <w:t>Cultural Adaptation:</w:t>
      </w:r>
      <w:r w:rsidRPr="000B393F">
        <w:rPr>
          <w:rFonts w:ascii="Times New Roman" w:hAnsi="Times New Roman" w:cs="Times New Roman"/>
          <w:sz w:val="22"/>
          <w:szCs w:val="22"/>
        </w:rPr>
        <w:t xml:space="preserve"> Need to navigate diverse political and social environments, particularly for sensitive user groups like LGBTQ+ communities.</w:t>
      </w:r>
    </w:p>
    <w:p w14:paraId="04943BF5" w14:textId="77777777" w:rsidR="002D7EF1" w:rsidRPr="000B393F" w:rsidRDefault="002D7EF1" w:rsidP="002D7EF1">
      <w:pPr>
        <w:rPr>
          <w:rFonts w:ascii="Times New Roman" w:hAnsi="Times New Roman" w:cs="Times New Roman"/>
          <w:sz w:val="22"/>
          <w:szCs w:val="22"/>
        </w:rPr>
      </w:pPr>
      <w:r w:rsidRPr="000B393F">
        <w:rPr>
          <w:rFonts w:ascii="Times New Roman" w:hAnsi="Times New Roman" w:cs="Times New Roman"/>
          <w:b/>
          <w:bCs/>
          <w:sz w:val="22"/>
          <w:szCs w:val="22"/>
        </w:rPr>
        <w:t>Followers (e.g., Bumble, Hinge):</w:t>
      </w:r>
    </w:p>
    <w:p w14:paraId="5CC62C1E" w14:textId="1A211356" w:rsidR="002D7EF1" w:rsidRPr="008E1FEC" w:rsidRDefault="002D7EF1" w:rsidP="008E1FEC">
      <w:pPr>
        <w:numPr>
          <w:ilvl w:val="0"/>
          <w:numId w:val="10"/>
        </w:numPr>
        <w:rPr>
          <w:rFonts w:ascii="Times New Roman" w:hAnsi="Times New Roman" w:cs="Times New Roman"/>
          <w:sz w:val="22"/>
          <w:szCs w:val="22"/>
        </w:rPr>
      </w:pPr>
      <w:r w:rsidRPr="000B393F">
        <w:rPr>
          <w:rFonts w:ascii="Times New Roman" w:hAnsi="Times New Roman" w:cs="Times New Roman"/>
          <w:b/>
          <w:bCs/>
          <w:sz w:val="22"/>
          <w:szCs w:val="22"/>
        </w:rPr>
        <w:t>Differentiation:</w:t>
      </w:r>
      <w:r w:rsidRPr="000B393F">
        <w:rPr>
          <w:rFonts w:ascii="Times New Roman" w:hAnsi="Times New Roman" w:cs="Times New Roman"/>
          <w:sz w:val="22"/>
          <w:szCs w:val="22"/>
        </w:rPr>
        <w:t xml:space="preserve"> Differentiation requires building value that stands out from the crowd. Think about things like communication tailored for women first or matchmaking </w:t>
      </w:r>
      <w:r w:rsidR="009E2003" w:rsidRPr="000B393F">
        <w:rPr>
          <w:rFonts w:ascii="Times New Roman" w:hAnsi="Times New Roman" w:cs="Times New Roman"/>
          <w:sz w:val="22"/>
          <w:szCs w:val="22"/>
        </w:rPr>
        <w:t>centred</w:t>
      </w:r>
      <w:r w:rsidRPr="000B393F">
        <w:rPr>
          <w:rFonts w:ascii="Times New Roman" w:hAnsi="Times New Roman" w:cs="Times New Roman"/>
          <w:sz w:val="22"/>
          <w:szCs w:val="22"/>
        </w:rPr>
        <w:t xml:space="preserve"> on real relationships. These approaches help in competing more effectively against others.</w:t>
      </w:r>
    </w:p>
    <w:p w14:paraId="399750B1" w14:textId="77777777" w:rsidR="002D7EF1" w:rsidRPr="000B393F" w:rsidRDefault="002D7EF1" w:rsidP="002D7EF1">
      <w:pPr>
        <w:numPr>
          <w:ilvl w:val="0"/>
          <w:numId w:val="10"/>
        </w:numPr>
        <w:rPr>
          <w:rFonts w:ascii="Times New Roman" w:hAnsi="Times New Roman" w:cs="Times New Roman"/>
          <w:sz w:val="22"/>
          <w:szCs w:val="22"/>
        </w:rPr>
      </w:pPr>
      <w:r w:rsidRPr="000B393F">
        <w:rPr>
          <w:rFonts w:ascii="Times New Roman" w:hAnsi="Times New Roman" w:cs="Times New Roman"/>
          <w:b/>
          <w:bCs/>
          <w:sz w:val="22"/>
          <w:szCs w:val="22"/>
        </w:rPr>
        <w:t>Adaptive Learning:</w:t>
      </w:r>
      <w:r w:rsidRPr="000B393F">
        <w:rPr>
          <w:rFonts w:ascii="Times New Roman" w:hAnsi="Times New Roman" w:cs="Times New Roman"/>
          <w:sz w:val="22"/>
          <w:szCs w:val="22"/>
        </w:rPr>
        <w:t xml:space="preserve"> lets followers pick up on what works and what does not. They can watch the pioneers closely for successes and failures. Then they refine their own product features and marketing plans based on those observations.</w:t>
      </w:r>
    </w:p>
    <w:p w14:paraId="76794E5E" w14:textId="4E22A163" w:rsidR="00811B8F" w:rsidRPr="000D13A1" w:rsidRDefault="002D7EF1" w:rsidP="000D13A1">
      <w:pPr>
        <w:numPr>
          <w:ilvl w:val="0"/>
          <w:numId w:val="10"/>
        </w:numPr>
        <w:rPr>
          <w:rFonts w:ascii="Times New Roman" w:hAnsi="Times New Roman" w:cs="Times New Roman"/>
          <w:sz w:val="22"/>
          <w:szCs w:val="22"/>
        </w:rPr>
      </w:pPr>
      <w:r w:rsidRPr="000B393F">
        <w:rPr>
          <w:rFonts w:ascii="Times New Roman" w:hAnsi="Times New Roman" w:cs="Times New Roman"/>
          <w:b/>
          <w:bCs/>
          <w:sz w:val="22"/>
          <w:szCs w:val="22"/>
        </w:rPr>
        <w:t>Human-Centric Marketing:</w:t>
      </w:r>
      <w:r w:rsidRPr="000B393F">
        <w:rPr>
          <w:rFonts w:ascii="Times New Roman" w:hAnsi="Times New Roman" w:cs="Times New Roman"/>
          <w:sz w:val="22"/>
          <w:szCs w:val="22"/>
        </w:rPr>
        <w:t xml:space="preserve"> Must the spotlight </w:t>
      </w:r>
      <w:r w:rsidR="009E2003" w:rsidRPr="000B393F">
        <w:rPr>
          <w:rFonts w:ascii="Times New Roman" w:hAnsi="Times New Roman" w:cs="Times New Roman"/>
          <w:sz w:val="22"/>
          <w:szCs w:val="22"/>
        </w:rPr>
        <w:t xml:space="preserve">be </w:t>
      </w:r>
      <w:r w:rsidRPr="000B393F">
        <w:rPr>
          <w:rFonts w:ascii="Times New Roman" w:hAnsi="Times New Roman" w:cs="Times New Roman"/>
          <w:sz w:val="22"/>
          <w:szCs w:val="22"/>
        </w:rPr>
        <w:t>on connecting emotionally with people</w:t>
      </w:r>
      <w:r w:rsidR="009E2003" w:rsidRPr="000B393F">
        <w:rPr>
          <w:rFonts w:ascii="Times New Roman" w:hAnsi="Times New Roman" w:cs="Times New Roman"/>
          <w:sz w:val="22"/>
          <w:szCs w:val="22"/>
        </w:rPr>
        <w:t>?</w:t>
      </w:r>
      <w:r w:rsidRPr="000B393F">
        <w:rPr>
          <w:rFonts w:ascii="Times New Roman" w:hAnsi="Times New Roman" w:cs="Times New Roman"/>
          <w:sz w:val="22"/>
          <w:szCs w:val="22"/>
        </w:rPr>
        <w:t xml:space="preserve"> It stresses inclusivity</w:t>
      </w:r>
      <w:r w:rsidR="009E2003" w:rsidRPr="000B393F">
        <w:rPr>
          <w:rFonts w:ascii="Times New Roman" w:hAnsi="Times New Roman" w:cs="Times New Roman"/>
          <w:sz w:val="22"/>
          <w:szCs w:val="22"/>
        </w:rPr>
        <w:t>,</w:t>
      </w:r>
      <w:r w:rsidRPr="000B393F">
        <w:rPr>
          <w:rFonts w:ascii="Times New Roman" w:hAnsi="Times New Roman" w:cs="Times New Roman"/>
          <w:sz w:val="22"/>
          <w:szCs w:val="22"/>
        </w:rPr>
        <w:t xml:space="preserve"> too, along with smooth user experiences overall. The aim here is to foster trust and encourage long-term loyalty among users.</w:t>
      </w:r>
    </w:p>
    <w:p w14:paraId="0AE60841" w14:textId="77777777" w:rsidR="009E2003" w:rsidRPr="000B393F" w:rsidRDefault="009E2003" w:rsidP="009E2003">
      <w:pPr>
        <w:pStyle w:val="Heading3"/>
        <w:rPr>
          <w:rFonts w:ascii="Times New Roman" w:hAnsi="Times New Roman" w:cs="Times New Roman"/>
          <w:lang w:val="en-GB"/>
        </w:rPr>
      </w:pPr>
      <w:bookmarkStart w:id="10" w:name="_Toc214550234"/>
      <w:r w:rsidRPr="000B393F">
        <w:rPr>
          <w:rFonts w:ascii="Times New Roman" w:hAnsi="Times New Roman" w:cs="Times New Roman"/>
          <w:lang w:val="en-GB"/>
        </w:rPr>
        <w:t>Support the critical analysis with data and business examples.</w:t>
      </w:r>
      <w:bookmarkEnd w:id="10"/>
    </w:p>
    <w:p w14:paraId="08F54B82" w14:textId="28C994FD" w:rsidR="001E522B" w:rsidRPr="008C194A" w:rsidRDefault="001E522B" w:rsidP="001E522B">
      <w:pPr>
        <w:numPr>
          <w:ilvl w:val="0"/>
          <w:numId w:val="11"/>
        </w:numPr>
        <w:rPr>
          <w:rFonts w:ascii="Times New Roman" w:hAnsi="Times New Roman" w:cs="Times New Roman"/>
          <w:sz w:val="22"/>
          <w:szCs w:val="22"/>
        </w:rPr>
      </w:pPr>
      <w:r w:rsidRPr="000B393F">
        <w:rPr>
          <w:rFonts w:ascii="Times New Roman" w:hAnsi="Times New Roman" w:cs="Times New Roman"/>
          <w:b/>
          <w:bCs/>
          <w:sz w:val="22"/>
          <w:szCs w:val="22"/>
        </w:rPr>
        <w:t>U</w:t>
      </w:r>
      <w:r w:rsidRPr="008C194A">
        <w:rPr>
          <w:rFonts w:ascii="Times New Roman" w:hAnsi="Times New Roman" w:cs="Times New Roman"/>
          <w:b/>
          <w:bCs/>
          <w:sz w:val="22"/>
          <w:szCs w:val="22"/>
        </w:rPr>
        <w:t>ser Base and Engagement</w:t>
      </w:r>
      <w:r w:rsidRPr="008C194A">
        <w:rPr>
          <w:rFonts w:ascii="Times New Roman" w:hAnsi="Times New Roman" w:cs="Times New Roman"/>
          <w:sz w:val="22"/>
          <w:szCs w:val="22"/>
        </w:rPr>
        <w:t>: In 2022, Tinder had more than 75 million monthly active users all over the world. This number really points to the strong interest people have in quick, casual ways to connect with others (Smith, 2022). It makes clear that easy technology along with the basic human need for social ties</w:t>
      </w:r>
      <w:r w:rsidR="000B393F">
        <w:rPr>
          <w:rFonts w:ascii="Times New Roman" w:hAnsi="Times New Roman" w:cs="Times New Roman"/>
          <w:sz w:val="22"/>
          <w:szCs w:val="22"/>
        </w:rPr>
        <w:t>,</w:t>
      </w:r>
      <w:r w:rsidRPr="008C194A">
        <w:rPr>
          <w:rFonts w:ascii="Times New Roman" w:hAnsi="Times New Roman" w:cs="Times New Roman"/>
          <w:sz w:val="22"/>
          <w:szCs w:val="22"/>
        </w:rPr>
        <w:t xml:space="preserve"> pushes more folks toward these apps.</w:t>
      </w:r>
    </w:p>
    <w:p w14:paraId="455E666F" w14:textId="77777777" w:rsidR="001E522B" w:rsidRPr="008C194A" w:rsidRDefault="001E522B" w:rsidP="001E522B">
      <w:pPr>
        <w:numPr>
          <w:ilvl w:val="0"/>
          <w:numId w:val="11"/>
        </w:numPr>
        <w:rPr>
          <w:rFonts w:ascii="Times New Roman" w:hAnsi="Times New Roman" w:cs="Times New Roman"/>
          <w:sz w:val="22"/>
          <w:szCs w:val="22"/>
        </w:rPr>
      </w:pPr>
      <w:r w:rsidRPr="008C194A">
        <w:rPr>
          <w:rFonts w:ascii="Times New Roman" w:hAnsi="Times New Roman" w:cs="Times New Roman"/>
          <w:b/>
          <w:bCs/>
          <w:sz w:val="22"/>
          <w:szCs w:val="22"/>
        </w:rPr>
        <w:t>Revenue and Premium Services</w:t>
      </w:r>
      <w:r w:rsidRPr="008C194A">
        <w:rPr>
          <w:rFonts w:ascii="Times New Roman" w:hAnsi="Times New Roman" w:cs="Times New Roman"/>
          <w:sz w:val="22"/>
          <w:szCs w:val="22"/>
        </w:rPr>
        <w:t>: Bumble brought in 730 million dollars that same year from things like subscriptions and purchases inside the app. That revenue shows users will spend money on better features focused on safety and giving people more control (Bumble, 2023).</w:t>
      </w:r>
    </w:p>
    <w:p w14:paraId="518C909B" w14:textId="2979FB00" w:rsidR="001E522B" w:rsidRPr="008C194A" w:rsidRDefault="001E522B" w:rsidP="001E522B">
      <w:pPr>
        <w:numPr>
          <w:ilvl w:val="0"/>
          <w:numId w:val="11"/>
        </w:numPr>
        <w:rPr>
          <w:rFonts w:ascii="Times New Roman" w:hAnsi="Times New Roman" w:cs="Times New Roman"/>
          <w:sz w:val="22"/>
          <w:szCs w:val="22"/>
        </w:rPr>
      </w:pPr>
      <w:r w:rsidRPr="0086776D">
        <w:rPr>
          <w:rFonts w:ascii="Times New Roman" w:hAnsi="Times New Roman" w:cs="Times New Roman"/>
          <w:b/>
          <w:bCs/>
          <w:sz w:val="22"/>
          <w:szCs w:val="22"/>
        </w:rPr>
        <w:t>Safety and Inclusivity Measures</w:t>
      </w:r>
      <w:r w:rsidRPr="008C194A">
        <w:rPr>
          <w:rFonts w:ascii="Times New Roman" w:hAnsi="Times New Roman" w:cs="Times New Roman"/>
          <w:sz w:val="22"/>
          <w:szCs w:val="22"/>
        </w:rPr>
        <w:t>: Grindr added safety tools right in the app</w:t>
      </w:r>
      <w:r w:rsidR="004B0AB3" w:rsidRPr="008C194A">
        <w:rPr>
          <w:rFonts w:ascii="Times New Roman" w:hAnsi="Times New Roman" w:cs="Times New Roman"/>
          <w:sz w:val="22"/>
          <w:szCs w:val="22"/>
        </w:rPr>
        <w:t>,</w:t>
      </w:r>
      <w:r w:rsidRPr="008C194A">
        <w:rPr>
          <w:rFonts w:ascii="Times New Roman" w:hAnsi="Times New Roman" w:cs="Times New Roman"/>
          <w:sz w:val="22"/>
          <w:szCs w:val="22"/>
        </w:rPr>
        <w:t xml:space="preserve"> plus ways to build community support. These steps help keep LGBTQ+ users safe. They show how putting people first in design builds up trust, especially in tricky social situations (Sumter et al., 2023).</w:t>
      </w:r>
    </w:p>
    <w:p w14:paraId="189473CF" w14:textId="77777777" w:rsidR="001E522B" w:rsidRPr="008C194A" w:rsidRDefault="001E522B" w:rsidP="001E522B">
      <w:pPr>
        <w:numPr>
          <w:ilvl w:val="0"/>
          <w:numId w:val="11"/>
        </w:numPr>
        <w:rPr>
          <w:rFonts w:ascii="Times New Roman" w:hAnsi="Times New Roman" w:cs="Times New Roman"/>
          <w:sz w:val="22"/>
          <w:szCs w:val="22"/>
        </w:rPr>
      </w:pPr>
      <w:r w:rsidRPr="0086776D">
        <w:rPr>
          <w:rFonts w:ascii="Times New Roman" w:hAnsi="Times New Roman" w:cs="Times New Roman"/>
          <w:b/>
          <w:bCs/>
          <w:sz w:val="22"/>
          <w:szCs w:val="22"/>
        </w:rPr>
        <w:t>Behavioural Trends</w:t>
      </w:r>
      <w:r w:rsidRPr="008C194A">
        <w:rPr>
          <w:rFonts w:ascii="Times New Roman" w:hAnsi="Times New Roman" w:cs="Times New Roman"/>
          <w:sz w:val="22"/>
          <w:szCs w:val="22"/>
        </w:rPr>
        <w:t>: Studies indicate that 59 percent of people who date online care more about real authenticity and deeper talks than just random hookups. This trend shapes Hinge's whole approach with its "designed to be deleted" idea (Smith, 2022).</w:t>
      </w:r>
    </w:p>
    <w:p w14:paraId="122B9C73" w14:textId="77777777" w:rsidR="001E522B" w:rsidRPr="00B92589" w:rsidRDefault="001E522B" w:rsidP="001E522B">
      <w:pPr>
        <w:numPr>
          <w:ilvl w:val="0"/>
          <w:numId w:val="11"/>
        </w:numPr>
      </w:pPr>
      <w:r w:rsidRPr="0086776D">
        <w:rPr>
          <w:rFonts w:ascii="Times New Roman" w:hAnsi="Times New Roman" w:cs="Times New Roman"/>
          <w:b/>
          <w:bCs/>
          <w:sz w:val="22"/>
          <w:szCs w:val="22"/>
        </w:rPr>
        <w:lastRenderedPageBreak/>
        <w:t>Global Variations</w:t>
      </w:r>
      <w:r w:rsidRPr="008C194A">
        <w:rPr>
          <w:rFonts w:ascii="Times New Roman" w:hAnsi="Times New Roman" w:cs="Times New Roman"/>
          <w:sz w:val="22"/>
          <w:szCs w:val="22"/>
        </w:rPr>
        <w:t>: Places like the UAE have rules that limit these platforms. So companies have to adjust to local culture and laws. All this stresses why marketers need to stay sharp on political and legal issues in their plans.</w:t>
      </w:r>
    </w:p>
    <w:p w14:paraId="337355B3" w14:textId="6AAB8B51" w:rsidR="00B92589" w:rsidRDefault="00B92589" w:rsidP="00B92589">
      <w:pPr>
        <w:ind w:left="720"/>
      </w:pPr>
      <w:r>
        <w:rPr>
          <w:rFonts w:ascii="Times New Roman" w:hAnsi="Times New Roman" w:cs="Times New Roman"/>
          <w:noProof/>
        </w:rPr>
        <w:drawing>
          <wp:inline distT="0" distB="0" distL="0" distR="0" wp14:anchorId="520C93B7" wp14:editId="478BC5E5">
            <wp:extent cx="5044440" cy="2042160"/>
            <wp:effectExtent l="0" t="0" r="3810" b="0"/>
            <wp:docPr id="454495900" name="Picture 4" descr="A graph of a dating application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95900" name="Picture 4" descr="A graph of a dating application marke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044440" cy="2042160"/>
                    </a:xfrm>
                    <a:prstGeom prst="rect">
                      <a:avLst/>
                    </a:prstGeom>
                  </pic:spPr>
                </pic:pic>
              </a:graphicData>
            </a:graphic>
          </wp:inline>
        </w:drawing>
      </w:r>
    </w:p>
    <w:p w14:paraId="685CF055" w14:textId="57780DCB" w:rsidR="00210DE6" w:rsidRPr="00DD1388" w:rsidRDefault="00210DE6" w:rsidP="00210DE6">
      <w:pPr>
        <w:pStyle w:val="Heading4"/>
        <w:jc w:val="center"/>
        <w:rPr>
          <w:b/>
          <w:bCs/>
          <w:i w:val="0"/>
          <w:iCs w:val="0"/>
          <w:sz w:val="22"/>
          <w:szCs w:val="22"/>
        </w:rPr>
      </w:pPr>
      <w:r>
        <w:rPr>
          <w:b/>
          <w:bCs/>
          <w:i w:val="0"/>
          <w:iCs w:val="0"/>
          <w:sz w:val="22"/>
          <w:szCs w:val="22"/>
        </w:rPr>
        <w:t xml:space="preserve">Fig 3, </w:t>
      </w:r>
      <w:r w:rsidRPr="00DD1388">
        <w:rPr>
          <w:b/>
          <w:bCs/>
          <w:i w:val="0"/>
          <w:iCs w:val="0"/>
          <w:sz w:val="22"/>
          <w:szCs w:val="22"/>
        </w:rPr>
        <w:t xml:space="preserve">Source: Region -Market Forecast, 2025 </w:t>
      </w:r>
      <w:r>
        <w:rPr>
          <w:b/>
          <w:bCs/>
          <w:i w:val="0"/>
          <w:iCs w:val="0"/>
          <w:sz w:val="22"/>
          <w:szCs w:val="22"/>
        </w:rPr>
        <w:t>–</w:t>
      </w:r>
      <w:r w:rsidRPr="00DD1388">
        <w:rPr>
          <w:b/>
          <w:bCs/>
          <w:i w:val="0"/>
          <w:iCs w:val="0"/>
          <w:sz w:val="22"/>
          <w:szCs w:val="22"/>
        </w:rPr>
        <w:t xml:space="preserve"> 2034</w:t>
      </w:r>
    </w:p>
    <w:p w14:paraId="0B481BBE" w14:textId="77777777" w:rsidR="00210DE6" w:rsidRPr="00F97EB5" w:rsidRDefault="00210DE6" w:rsidP="00B92589">
      <w:pPr>
        <w:ind w:left="720"/>
      </w:pPr>
    </w:p>
    <w:p w14:paraId="289F655D" w14:textId="4DB526AD" w:rsidR="001870C2" w:rsidRPr="00EE108A" w:rsidRDefault="001870C2" w:rsidP="001870C2">
      <w:pPr>
        <w:pStyle w:val="Heading2"/>
        <w:rPr>
          <w:rFonts w:ascii="Times New Roman" w:hAnsi="Times New Roman" w:cs="Times New Roman"/>
          <w:lang w:val="en-GB"/>
        </w:rPr>
      </w:pPr>
      <w:bookmarkStart w:id="11" w:name="_Toc214550235"/>
      <w:r w:rsidRPr="00EE108A">
        <w:rPr>
          <w:rFonts w:ascii="Times New Roman" w:hAnsi="Times New Roman" w:cs="Times New Roman"/>
          <w:lang w:val="en-GB"/>
        </w:rPr>
        <w:t>3. Task 2: Strategic Responses of Pioneering and Follower</w:t>
      </w:r>
      <w:bookmarkEnd w:id="11"/>
    </w:p>
    <w:p w14:paraId="41D18565" w14:textId="5A1F540B" w:rsidR="00E13DFB" w:rsidRPr="00EE108A" w:rsidRDefault="00941E6C" w:rsidP="00941E6C">
      <w:pPr>
        <w:pStyle w:val="Heading3"/>
        <w:rPr>
          <w:rFonts w:ascii="Times New Roman" w:hAnsi="Times New Roman" w:cs="Times New Roman"/>
        </w:rPr>
      </w:pPr>
      <w:bookmarkStart w:id="12" w:name="_Toc214550236"/>
      <w:r w:rsidRPr="00EE108A">
        <w:rPr>
          <w:rFonts w:ascii="Times New Roman" w:hAnsi="Times New Roman" w:cs="Times New Roman"/>
        </w:rPr>
        <w:t>Pioneering Organisations’ Strategic Responses</w:t>
      </w:r>
      <w:bookmarkEnd w:id="12"/>
    </w:p>
    <w:p w14:paraId="096E68BE" w14:textId="77777777" w:rsidR="003C2B45" w:rsidRPr="00EE108A" w:rsidRDefault="003C2B45" w:rsidP="003C2B45">
      <w:pPr>
        <w:numPr>
          <w:ilvl w:val="0"/>
          <w:numId w:val="12"/>
        </w:numPr>
        <w:rPr>
          <w:rFonts w:ascii="Times New Roman" w:hAnsi="Times New Roman" w:cs="Times New Roman"/>
          <w:sz w:val="22"/>
          <w:szCs w:val="22"/>
        </w:rPr>
      </w:pPr>
      <w:r w:rsidRPr="00EE108A">
        <w:rPr>
          <w:rFonts w:ascii="Times New Roman" w:hAnsi="Times New Roman" w:cs="Times New Roman"/>
          <w:sz w:val="22"/>
          <w:szCs w:val="22"/>
        </w:rPr>
        <w:t>industry standards by proactively addressing external pressures and adapting to the changing behaviors of contemporary users. As users place greater emphasis on emotional safety, authenticity, and respectful engagement, these companies invest in technological tools that foster trust. For example, Tinder implemented AI-powered prompts such as “Are You Sure?” and a photo-verification badge to mitigate harassment and catfishing, thereby meeting user expectations for safer digital interactions (Smith, 2022).</w:t>
      </w:r>
    </w:p>
    <w:p w14:paraId="6BB4F3D3" w14:textId="77777777" w:rsidR="003C2B45" w:rsidRPr="00EE108A" w:rsidRDefault="003C2B45" w:rsidP="003C2B45">
      <w:pPr>
        <w:pStyle w:val="ListParagraph"/>
        <w:numPr>
          <w:ilvl w:val="0"/>
          <w:numId w:val="12"/>
        </w:numPr>
        <w:rPr>
          <w:rFonts w:ascii="Times New Roman" w:hAnsi="Times New Roman" w:cs="Times New Roman"/>
          <w:sz w:val="22"/>
          <w:szCs w:val="22"/>
        </w:rPr>
      </w:pPr>
      <w:r w:rsidRPr="00EE108A">
        <w:rPr>
          <w:rFonts w:ascii="Times New Roman" w:hAnsi="Times New Roman" w:cs="Times New Roman"/>
          <w:b/>
          <w:bCs/>
          <w:sz w:val="22"/>
          <w:szCs w:val="22"/>
        </w:rPr>
        <w:t>Addressing Political and Social Challenges:</w:t>
      </w:r>
      <w:r w:rsidRPr="00EE108A">
        <w:rPr>
          <w:rFonts w:ascii="Times New Roman" w:hAnsi="Times New Roman" w:cs="Times New Roman"/>
          <w:sz w:val="22"/>
          <w:szCs w:val="22"/>
        </w:rPr>
        <w:t xml:space="preserve"> Grindr is subject to unique external risks as it serves the queer community, particularly in countries and regions that limit same-sex relationships. The company is responding with its own travel safety notifications and region-specific privacy practices to keep at-risk users safe (Sumter et al., 2023). The stance taken above shows a human-centred response that can only be grounded in care, empathy, and the user being safe. </w:t>
      </w:r>
    </w:p>
    <w:p w14:paraId="17FAC557" w14:textId="77777777" w:rsidR="003C2B45" w:rsidRPr="00EE108A" w:rsidRDefault="003C2B45" w:rsidP="003C2B45">
      <w:pPr>
        <w:pStyle w:val="ListParagraph"/>
        <w:rPr>
          <w:rFonts w:ascii="Times New Roman" w:hAnsi="Times New Roman" w:cs="Times New Roman"/>
          <w:sz w:val="22"/>
          <w:szCs w:val="22"/>
        </w:rPr>
      </w:pPr>
    </w:p>
    <w:p w14:paraId="0AE7F6AE" w14:textId="76BAAAA3" w:rsidR="0074229D" w:rsidRPr="00A7212A" w:rsidRDefault="003C2B45" w:rsidP="00A7212A">
      <w:pPr>
        <w:pStyle w:val="ListParagraph"/>
        <w:numPr>
          <w:ilvl w:val="0"/>
          <w:numId w:val="12"/>
        </w:numPr>
        <w:rPr>
          <w:rFonts w:ascii="Times New Roman" w:hAnsi="Times New Roman" w:cs="Times New Roman"/>
          <w:b/>
          <w:bCs/>
          <w:sz w:val="22"/>
          <w:szCs w:val="22"/>
        </w:rPr>
      </w:pPr>
      <w:r w:rsidRPr="00EE108A">
        <w:rPr>
          <w:rFonts w:ascii="Times New Roman" w:hAnsi="Times New Roman" w:cs="Times New Roman"/>
          <w:b/>
          <w:bCs/>
          <w:sz w:val="22"/>
          <w:szCs w:val="22"/>
        </w:rPr>
        <w:t>Capturing the Opportunity of Technology:</w:t>
      </w:r>
      <w:r w:rsidRPr="00EE108A">
        <w:rPr>
          <w:rFonts w:ascii="Times New Roman" w:hAnsi="Times New Roman" w:cs="Times New Roman"/>
          <w:sz w:val="22"/>
          <w:szCs w:val="22"/>
        </w:rPr>
        <w:t xml:space="preserve"> Trailblazers are inquiring into potential applications of advanced algorithms and AI-driven matching that serve to support the human inclination for compatibility and emotional connection. Tinder is effectively building a new set of behaviours with these machine learning suggestions of compatibility (Kotler et al., 2022</w:t>
      </w:r>
      <w:r w:rsidRPr="00EE108A">
        <w:rPr>
          <w:rFonts w:ascii="Times New Roman" w:hAnsi="Times New Roman" w:cs="Times New Roman"/>
          <w:b/>
          <w:bCs/>
          <w:sz w:val="22"/>
          <w:szCs w:val="22"/>
        </w:rPr>
        <w:t>).</w:t>
      </w:r>
    </w:p>
    <w:p w14:paraId="1F8EF03B" w14:textId="77777777" w:rsidR="0074229D" w:rsidRPr="00EE108A" w:rsidRDefault="0074229D" w:rsidP="0074229D">
      <w:pPr>
        <w:pStyle w:val="Heading3"/>
        <w:rPr>
          <w:rFonts w:ascii="Times New Roman" w:hAnsi="Times New Roman" w:cs="Times New Roman"/>
          <w:lang w:val="en-GB"/>
        </w:rPr>
      </w:pPr>
      <w:bookmarkStart w:id="13" w:name="_Toc214550237"/>
      <w:r w:rsidRPr="00EE108A">
        <w:rPr>
          <w:rFonts w:ascii="Times New Roman" w:hAnsi="Times New Roman" w:cs="Times New Roman"/>
          <w:lang w:val="en-GB"/>
        </w:rPr>
        <w:lastRenderedPageBreak/>
        <w:t>Apply relevant strategic models such as:</w:t>
      </w:r>
      <w:bookmarkEnd w:id="13"/>
    </w:p>
    <w:p w14:paraId="49A2CC38" w14:textId="77777777" w:rsidR="0074229D" w:rsidRPr="001C1049" w:rsidRDefault="0074229D" w:rsidP="00E06D52">
      <w:pPr>
        <w:pStyle w:val="Heading3"/>
        <w:rPr>
          <w:rFonts w:ascii="Times New Roman" w:hAnsi="Times New Roman" w:cs="Times New Roman"/>
          <w:lang w:val="en-GB"/>
        </w:rPr>
      </w:pPr>
      <w:bookmarkStart w:id="14" w:name="_Toc214550238"/>
      <w:r w:rsidRPr="001C1049">
        <w:rPr>
          <w:rFonts w:ascii="Times New Roman" w:hAnsi="Times New Roman" w:cs="Times New Roman"/>
          <w:lang w:val="en-GB"/>
        </w:rPr>
        <w:t>Ansoff’s Growth Matrix</w:t>
      </w:r>
      <w:bookmarkEnd w:id="14"/>
    </w:p>
    <w:p w14:paraId="62C93C93" w14:textId="5D25BF26" w:rsidR="00E06D52" w:rsidRPr="001C1049" w:rsidRDefault="00E06D52" w:rsidP="00E06D52">
      <w:pPr>
        <w:pStyle w:val="Heading3"/>
        <w:rPr>
          <w:rFonts w:ascii="Times New Roman" w:hAnsi="Times New Roman" w:cs="Times New Roman"/>
          <w:b/>
          <w:bCs/>
        </w:rPr>
      </w:pPr>
      <w:bookmarkStart w:id="15" w:name="_Toc214550239"/>
      <w:r w:rsidRPr="001C1049">
        <w:rPr>
          <w:rFonts w:ascii="Times New Roman" w:hAnsi="Times New Roman" w:cs="Times New Roman"/>
          <w:b/>
          <w:bCs/>
        </w:rPr>
        <w:t>Strategic Models Applied to Tinder &amp; Grindr</w:t>
      </w:r>
      <w:bookmarkEnd w:id="15"/>
    </w:p>
    <w:p w14:paraId="0A4ED937" w14:textId="0739C185" w:rsidR="00F87BA0" w:rsidRPr="005B2766" w:rsidRDefault="00F87BA0" w:rsidP="005B2766">
      <w:pPr>
        <w:pStyle w:val="ListParagraph"/>
        <w:numPr>
          <w:ilvl w:val="0"/>
          <w:numId w:val="17"/>
        </w:numPr>
        <w:rPr>
          <w:rFonts w:ascii="Times New Roman" w:hAnsi="Times New Roman" w:cs="Times New Roman"/>
          <w:sz w:val="22"/>
          <w:szCs w:val="22"/>
        </w:rPr>
      </w:pPr>
      <w:r w:rsidRPr="005B2766">
        <w:rPr>
          <w:rFonts w:ascii="Times New Roman" w:hAnsi="Times New Roman" w:cs="Times New Roman"/>
          <w:sz w:val="22"/>
          <w:szCs w:val="22"/>
        </w:rPr>
        <w:t>Market Penetration – Strengthening Core Users: Tinder continues to increase engagement through a series of features called Swipe Surge that entice existing users to are now more users engaged than ever. Again, this is reflective of people's need to connect immediately and have some social rush (Smith,2022).</w:t>
      </w:r>
    </w:p>
    <w:p w14:paraId="0DEFC08A" w14:textId="26DF0CC8" w:rsidR="00F87BA0" w:rsidRPr="005B2766" w:rsidRDefault="00F87BA0" w:rsidP="005B2766">
      <w:pPr>
        <w:pStyle w:val="ListParagraph"/>
        <w:numPr>
          <w:ilvl w:val="0"/>
          <w:numId w:val="17"/>
        </w:numPr>
        <w:rPr>
          <w:rFonts w:ascii="Times New Roman" w:hAnsi="Times New Roman" w:cs="Times New Roman"/>
          <w:sz w:val="22"/>
          <w:szCs w:val="22"/>
        </w:rPr>
      </w:pPr>
      <w:r w:rsidRPr="005B2766">
        <w:rPr>
          <w:rFonts w:ascii="Times New Roman" w:hAnsi="Times New Roman" w:cs="Times New Roman"/>
          <w:sz w:val="22"/>
          <w:szCs w:val="22"/>
        </w:rPr>
        <w:t>Product Development – Building New Features for Evolving Behaviours: Grindr has built video calls and more advanced filters to the platform. The original purpose was to meet the needs of the users to create safer, more user-driven experiences, as well as users identifying with or wanting spaces where being LGBTQ+ was affirmed( Sumter et al., 2023).</w:t>
      </w:r>
    </w:p>
    <w:p w14:paraId="78C9C3DD" w14:textId="77A39927" w:rsidR="00F87BA0" w:rsidRPr="005B2766" w:rsidRDefault="00F87BA0" w:rsidP="005B2766">
      <w:pPr>
        <w:pStyle w:val="ListParagraph"/>
        <w:numPr>
          <w:ilvl w:val="0"/>
          <w:numId w:val="17"/>
        </w:numPr>
        <w:rPr>
          <w:rFonts w:ascii="Times New Roman" w:hAnsi="Times New Roman" w:cs="Times New Roman"/>
          <w:sz w:val="22"/>
          <w:szCs w:val="22"/>
        </w:rPr>
      </w:pPr>
      <w:r w:rsidRPr="005B2766">
        <w:rPr>
          <w:rFonts w:ascii="Times New Roman" w:hAnsi="Times New Roman" w:cs="Times New Roman"/>
          <w:sz w:val="22"/>
          <w:szCs w:val="22"/>
        </w:rPr>
        <w:t>Market Development – Expansion into New Markets. In markets such as India, Tinder has adjusted to cultural expectations about the use of dating services by promoting safe and inclusive dating norms and recognising that relationship contexts are shaped not only by personal values but also by local norms (Kotler et al, 2022).</w:t>
      </w:r>
    </w:p>
    <w:p w14:paraId="6F6BF110" w14:textId="3A8296C0" w:rsidR="00F87BA0" w:rsidRPr="005B2766" w:rsidRDefault="00F87BA0" w:rsidP="005B2766">
      <w:pPr>
        <w:pStyle w:val="ListParagraph"/>
        <w:numPr>
          <w:ilvl w:val="0"/>
          <w:numId w:val="17"/>
        </w:numPr>
        <w:rPr>
          <w:rFonts w:ascii="Times New Roman" w:hAnsi="Times New Roman" w:cs="Times New Roman"/>
          <w:sz w:val="22"/>
          <w:szCs w:val="22"/>
        </w:rPr>
      </w:pPr>
      <w:r w:rsidRPr="005B2766">
        <w:rPr>
          <w:rFonts w:ascii="Times New Roman" w:hAnsi="Times New Roman" w:cs="Times New Roman"/>
          <w:sz w:val="22"/>
          <w:szCs w:val="22"/>
        </w:rPr>
        <w:t xml:space="preserve">Diversification – Moving Outside of Dating Both apps are exploring engagement as part of their communities, with Grindr using an event listing function for LGBTQ+ events and Tinder's social discovery module. </w:t>
      </w:r>
    </w:p>
    <w:p w14:paraId="09A0A09A" w14:textId="77777777" w:rsidR="00E06D52" w:rsidRPr="00E06D52" w:rsidRDefault="00E06D52" w:rsidP="00E06D52"/>
    <w:p w14:paraId="05815072" w14:textId="77777777" w:rsidR="0074229D" w:rsidRPr="001C1049" w:rsidRDefault="0074229D" w:rsidP="0074229D">
      <w:pPr>
        <w:pStyle w:val="Heading3"/>
        <w:rPr>
          <w:rFonts w:ascii="Times New Roman" w:hAnsi="Times New Roman" w:cs="Times New Roman"/>
          <w:lang w:val="en-GB"/>
        </w:rPr>
      </w:pPr>
      <w:bookmarkStart w:id="16" w:name="_Toc214550240"/>
      <w:r w:rsidRPr="001C1049">
        <w:rPr>
          <w:rFonts w:ascii="Times New Roman" w:hAnsi="Times New Roman" w:cs="Times New Roman"/>
          <w:lang w:val="en-GB"/>
        </w:rPr>
        <w:t>Porter’s Generic Strategies</w:t>
      </w:r>
      <w:bookmarkEnd w:id="16"/>
    </w:p>
    <w:p w14:paraId="207EE3CB" w14:textId="77777777" w:rsidR="006529DB" w:rsidRPr="005B2766" w:rsidRDefault="006529DB" w:rsidP="005B2766">
      <w:pPr>
        <w:pStyle w:val="ListParagraph"/>
        <w:numPr>
          <w:ilvl w:val="0"/>
          <w:numId w:val="18"/>
        </w:numPr>
        <w:rPr>
          <w:rFonts w:ascii="Times New Roman" w:hAnsi="Times New Roman" w:cs="Times New Roman"/>
          <w:sz w:val="22"/>
          <w:szCs w:val="22"/>
        </w:rPr>
      </w:pPr>
      <w:r w:rsidRPr="005B2766">
        <w:rPr>
          <w:rFonts w:ascii="Times New Roman" w:hAnsi="Times New Roman" w:cs="Times New Roman"/>
          <w:b/>
          <w:bCs/>
          <w:sz w:val="22"/>
          <w:szCs w:val="22"/>
        </w:rPr>
        <w:t>Cost Leadership</w:t>
      </w:r>
      <w:r w:rsidRPr="005B2766">
        <w:rPr>
          <w:rFonts w:ascii="Times New Roman" w:hAnsi="Times New Roman" w:cs="Times New Roman"/>
          <w:sz w:val="22"/>
          <w:szCs w:val="22"/>
        </w:rPr>
        <w:t xml:space="preserve"> – Free Core Features Tinder still provides free access more widely than any other app to ensure that everyone can participate—that dating has become more democratic and behaviourally inclusive (Smith, 2022).</w:t>
      </w:r>
    </w:p>
    <w:p w14:paraId="3EF5B2D8" w14:textId="30E093FD" w:rsidR="006529DB" w:rsidRPr="005B2766" w:rsidRDefault="006529DB" w:rsidP="005B2766">
      <w:pPr>
        <w:pStyle w:val="ListParagraph"/>
        <w:numPr>
          <w:ilvl w:val="0"/>
          <w:numId w:val="18"/>
        </w:numPr>
        <w:rPr>
          <w:rFonts w:ascii="Times New Roman" w:hAnsi="Times New Roman" w:cs="Times New Roman"/>
          <w:sz w:val="22"/>
          <w:szCs w:val="22"/>
        </w:rPr>
      </w:pPr>
      <w:r w:rsidRPr="005B2766">
        <w:rPr>
          <w:rFonts w:ascii="Times New Roman" w:hAnsi="Times New Roman" w:cs="Times New Roman"/>
          <w:b/>
          <w:bCs/>
          <w:sz w:val="22"/>
          <w:szCs w:val="22"/>
        </w:rPr>
        <w:t xml:space="preserve">Differentiation </w:t>
      </w:r>
      <w:r w:rsidRPr="005B2766">
        <w:rPr>
          <w:rFonts w:ascii="Times New Roman" w:hAnsi="Times New Roman" w:cs="Times New Roman"/>
          <w:sz w:val="22"/>
          <w:szCs w:val="22"/>
        </w:rPr>
        <w:t xml:space="preserve">– </w:t>
      </w:r>
      <w:r w:rsidRPr="005B2766">
        <w:rPr>
          <w:rFonts w:ascii="Times New Roman" w:hAnsi="Times New Roman" w:cs="Times New Roman"/>
          <w:b/>
          <w:bCs/>
          <w:sz w:val="22"/>
          <w:szCs w:val="22"/>
        </w:rPr>
        <w:t>Unique Experience for Distinct User Needs</w:t>
      </w:r>
      <w:r w:rsidRPr="005B2766">
        <w:rPr>
          <w:rFonts w:ascii="Times New Roman" w:hAnsi="Times New Roman" w:cs="Times New Roman"/>
          <w:b/>
          <w:bCs/>
          <w:sz w:val="22"/>
          <w:szCs w:val="22"/>
        </w:rPr>
        <w:br/>
      </w:r>
      <w:r w:rsidRPr="005B2766">
        <w:rPr>
          <w:rFonts w:ascii="Times New Roman" w:hAnsi="Times New Roman" w:cs="Times New Roman"/>
          <w:sz w:val="22"/>
          <w:szCs w:val="22"/>
        </w:rPr>
        <w:t>Grindr differentiates the app through hyper-local proximity matching focused on LGBTQ+ users</w:t>
      </w:r>
      <w:r w:rsidR="00FC06AC" w:rsidRPr="005B2766">
        <w:rPr>
          <w:rFonts w:ascii="Times New Roman" w:hAnsi="Times New Roman" w:cs="Times New Roman"/>
          <w:sz w:val="22"/>
          <w:szCs w:val="22"/>
        </w:rPr>
        <w:t>,</w:t>
      </w:r>
      <w:r w:rsidRPr="005B2766">
        <w:rPr>
          <w:rFonts w:ascii="Times New Roman" w:hAnsi="Times New Roman" w:cs="Times New Roman"/>
          <w:sz w:val="22"/>
          <w:szCs w:val="22"/>
        </w:rPr>
        <w:t xml:space="preserve"> but also </w:t>
      </w:r>
      <w:r w:rsidR="00FC06AC" w:rsidRPr="005B2766">
        <w:rPr>
          <w:rFonts w:ascii="Times New Roman" w:hAnsi="Times New Roman" w:cs="Times New Roman"/>
          <w:sz w:val="22"/>
          <w:szCs w:val="22"/>
        </w:rPr>
        <w:t>recognises</w:t>
      </w:r>
      <w:r w:rsidRPr="005B2766">
        <w:rPr>
          <w:rFonts w:ascii="Times New Roman" w:hAnsi="Times New Roman" w:cs="Times New Roman"/>
          <w:sz w:val="22"/>
          <w:szCs w:val="22"/>
        </w:rPr>
        <w:t xml:space="preserve"> those unique behaviours that include building a community identity and establishing safety features.</w:t>
      </w:r>
    </w:p>
    <w:p w14:paraId="72DAE8F9" w14:textId="44765343" w:rsidR="006529DB" w:rsidRDefault="006529DB" w:rsidP="005B2766">
      <w:pPr>
        <w:pStyle w:val="ListParagraph"/>
        <w:numPr>
          <w:ilvl w:val="0"/>
          <w:numId w:val="18"/>
        </w:numPr>
        <w:rPr>
          <w:rFonts w:ascii="Times New Roman" w:hAnsi="Times New Roman" w:cs="Times New Roman"/>
          <w:sz w:val="22"/>
          <w:szCs w:val="22"/>
        </w:rPr>
      </w:pPr>
      <w:r w:rsidRPr="005B2766">
        <w:rPr>
          <w:rFonts w:ascii="Times New Roman" w:hAnsi="Times New Roman" w:cs="Times New Roman"/>
          <w:b/>
          <w:bCs/>
          <w:sz w:val="22"/>
          <w:szCs w:val="22"/>
        </w:rPr>
        <w:t>Focus Strategy – Serving Niche Relationship Preferences</w:t>
      </w:r>
      <w:r w:rsidRPr="005B2766">
        <w:rPr>
          <w:rFonts w:ascii="Times New Roman" w:hAnsi="Times New Roman" w:cs="Times New Roman"/>
          <w:sz w:val="22"/>
          <w:szCs w:val="22"/>
        </w:rPr>
        <w:br/>
        <w:t>Grindr focuses on LGBTQ+ communities more than Tinder's mainstream audience</w:t>
      </w:r>
      <w:r w:rsidR="00FC06AC" w:rsidRPr="005B2766">
        <w:rPr>
          <w:rFonts w:ascii="Times New Roman" w:hAnsi="Times New Roman" w:cs="Times New Roman"/>
          <w:sz w:val="22"/>
          <w:szCs w:val="22"/>
        </w:rPr>
        <w:t>,</w:t>
      </w:r>
      <w:r w:rsidRPr="005B2766">
        <w:rPr>
          <w:rFonts w:ascii="Times New Roman" w:hAnsi="Times New Roman" w:cs="Times New Roman"/>
          <w:sz w:val="22"/>
          <w:szCs w:val="22"/>
        </w:rPr>
        <w:t xml:space="preserve"> </w:t>
      </w:r>
      <w:r w:rsidR="00FC06AC" w:rsidRPr="005B2766">
        <w:rPr>
          <w:rFonts w:ascii="Times New Roman" w:hAnsi="Times New Roman" w:cs="Times New Roman"/>
          <w:sz w:val="22"/>
          <w:szCs w:val="22"/>
        </w:rPr>
        <w:t>which</w:t>
      </w:r>
      <w:r w:rsidRPr="005B2766">
        <w:rPr>
          <w:rFonts w:ascii="Times New Roman" w:hAnsi="Times New Roman" w:cs="Times New Roman"/>
          <w:sz w:val="22"/>
          <w:szCs w:val="22"/>
        </w:rPr>
        <w:t xml:space="preserve"> </w:t>
      </w:r>
      <w:r w:rsidR="00FC06AC" w:rsidRPr="005B2766">
        <w:rPr>
          <w:rFonts w:ascii="Times New Roman" w:hAnsi="Times New Roman" w:cs="Times New Roman"/>
          <w:sz w:val="22"/>
          <w:szCs w:val="22"/>
        </w:rPr>
        <w:t>targets</w:t>
      </w:r>
      <w:r w:rsidRPr="005B2766">
        <w:rPr>
          <w:rFonts w:ascii="Times New Roman" w:hAnsi="Times New Roman" w:cs="Times New Roman"/>
          <w:sz w:val="22"/>
          <w:szCs w:val="22"/>
        </w:rPr>
        <w:t xml:space="preserve"> casual or flexible relationships. Both, therefore, build strategies on real human behaviours of identity, attraction, and belongingness. </w:t>
      </w:r>
    </w:p>
    <w:p w14:paraId="50BBD165" w14:textId="77777777" w:rsidR="00454A25" w:rsidRPr="00454A25" w:rsidRDefault="00454A25" w:rsidP="00454A25">
      <w:pPr>
        <w:rPr>
          <w:rFonts w:ascii="Times New Roman" w:hAnsi="Times New Roman" w:cs="Times New Roman"/>
          <w:sz w:val="22"/>
          <w:szCs w:val="22"/>
        </w:rPr>
      </w:pPr>
    </w:p>
    <w:p w14:paraId="286304BA" w14:textId="77777777" w:rsidR="009A4B91" w:rsidRPr="001C1049" w:rsidRDefault="009A4B91" w:rsidP="009A4B91">
      <w:pPr>
        <w:pStyle w:val="Heading3"/>
        <w:rPr>
          <w:rFonts w:ascii="Times New Roman" w:hAnsi="Times New Roman" w:cs="Times New Roman"/>
        </w:rPr>
      </w:pPr>
      <w:bookmarkStart w:id="17" w:name="_Toc214550241"/>
      <w:r w:rsidRPr="001C1049">
        <w:rPr>
          <w:rFonts w:ascii="Times New Roman" w:hAnsi="Times New Roman" w:cs="Times New Roman"/>
        </w:rPr>
        <w:t>Support the analysis with industry examples.</w:t>
      </w:r>
      <w:bookmarkEnd w:id="17"/>
      <w:r w:rsidRPr="001C1049">
        <w:rPr>
          <w:rFonts w:ascii="Times New Roman" w:hAnsi="Times New Roman" w:cs="Times New Roman"/>
        </w:rPr>
        <w:t> </w:t>
      </w:r>
    </w:p>
    <w:p w14:paraId="26969C55" w14:textId="0A84CDA3" w:rsidR="004E481E" w:rsidRPr="001C1049" w:rsidRDefault="004E481E" w:rsidP="004E481E">
      <w:pPr>
        <w:pStyle w:val="Heading4"/>
        <w:rPr>
          <w:rFonts w:ascii="Times New Roman" w:hAnsi="Times New Roman" w:cs="Times New Roman"/>
          <w:i w:val="0"/>
          <w:iCs w:val="0"/>
        </w:rPr>
      </w:pPr>
      <w:r w:rsidRPr="001C1049">
        <w:rPr>
          <w:rFonts w:ascii="Times New Roman" w:hAnsi="Times New Roman" w:cs="Times New Roman"/>
          <w:i w:val="0"/>
          <w:iCs w:val="0"/>
        </w:rPr>
        <w:t xml:space="preserve">Industry Examples Supporting the Strategic Analysis </w:t>
      </w:r>
    </w:p>
    <w:p w14:paraId="014E0AC7" w14:textId="32A2A3CA" w:rsidR="00DE31F4" w:rsidRPr="005B2766" w:rsidRDefault="00DE31F4" w:rsidP="005B2766">
      <w:pPr>
        <w:pStyle w:val="ListParagraph"/>
        <w:numPr>
          <w:ilvl w:val="0"/>
          <w:numId w:val="19"/>
        </w:numPr>
        <w:rPr>
          <w:rFonts w:ascii="Times New Roman" w:hAnsi="Times New Roman" w:cs="Times New Roman"/>
          <w:sz w:val="22"/>
          <w:szCs w:val="22"/>
        </w:rPr>
      </w:pPr>
      <w:r w:rsidRPr="005B2766">
        <w:rPr>
          <w:rFonts w:ascii="Times New Roman" w:hAnsi="Times New Roman" w:cs="Times New Roman"/>
          <w:b/>
          <w:bCs/>
          <w:sz w:val="22"/>
          <w:szCs w:val="22"/>
        </w:rPr>
        <w:t>Tinder – Market Penetration through Behaviour-Driven Features</w:t>
      </w:r>
      <w:r w:rsidRPr="005B2766">
        <w:rPr>
          <w:rFonts w:ascii="Times New Roman" w:hAnsi="Times New Roman" w:cs="Times New Roman"/>
          <w:sz w:val="22"/>
          <w:szCs w:val="22"/>
        </w:rPr>
        <w:br/>
        <w:t>Tinder's Swipe Surge feature amplifies user visibility, match rates, and site engagement experience for users during busy periods. Tinder's aim to boost user experience aligns with human behaviour as users engage with and "swipe" on users whom they believe are online and responsive. Smith (2022)</w:t>
      </w:r>
      <w:r w:rsidR="007B1A2F">
        <w:rPr>
          <w:rFonts w:ascii="Times New Roman" w:hAnsi="Times New Roman" w:cs="Times New Roman"/>
          <w:sz w:val="22"/>
          <w:szCs w:val="22"/>
        </w:rPr>
        <w:t>.</w:t>
      </w:r>
    </w:p>
    <w:p w14:paraId="2A002DEA" w14:textId="6B18C5D1" w:rsidR="00DE31F4" w:rsidRPr="005B2766" w:rsidRDefault="00DE31F4" w:rsidP="005B2766">
      <w:pPr>
        <w:pStyle w:val="ListParagraph"/>
        <w:numPr>
          <w:ilvl w:val="0"/>
          <w:numId w:val="19"/>
        </w:numPr>
        <w:rPr>
          <w:rFonts w:ascii="Times New Roman" w:hAnsi="Times New Roman" w:cs="Times New Roman"/>
          <w:sz w:val="22"/>
          <w:szCs w:val="22"/>
        </w:rPr>
      </w:pPr>
      <w:r w:rsidRPr="005B2766">
        <w:rPr>
          <w:rFonts w:ascii="Times New Roman" w:hAnsi="Times New Roman" w:cs="Times New Roman"/>
          <w:b/>
          <w:bCs/>
          <w:sz w:val="22"/>
          <w:szCs w:val="22"/>
        </w:rPr>
        <w:t>Grindr – Product Development for Safety and Authentic Connection</w:t>
      </w:r>
      <w:r w:rsidRPr="005B2766">
        <w:rPr>
          <w:rFonts w:ascii="Times New Roman" w:hAnsi="Times New Roman" w:cs="Times New Roman"/>
          <w:sz w:val="22"/>
          <w:szCs w:val="22"/>
        </w:rPr>
        <w:br/>
        <w:t xml:space="preserve">Grindr has introduced a video chat function and safety features that go beyond privacy. Grindr </w:t>
      </w:r>
      <w:r w:rsidRPr="005B2766">
        <w:rPr>
          <w:rFonts w:ascii="Times New Roman" w:hAnsi="Times New Roman" w:cs="Times New Roman"/>
          <w:sz w:val="22"/>
          <w:szCs w:val="22"/>
        </w:rPr>
        <w:lastRenderedPageBreak/>
        <w:t xml:space="preserve">has acknowledged that there are instances where users may face political and/or social risks while dating offline. Grindr's video, chat, and privacy features self-admittedly enhance the experience for users who engage in LGBTQ+ dating and who reside in parts of the world that may be socially dangerous for them to express their identity (Sumter et al., 2023). </w:t>
      </w:r>
    </w:p>
    <w:p w14:paraId="63EE37A2" w14:textId="21CC8588" w:rsidR="00DE31F4" w:rsidRPr="005B2766" w:rsidRDefault="00DE31F4" w:rsidP="005B2766">
      <w:pPr>
        <w:pStyle w:val="ListParagraph"/>
        <w:numPr>
          <w:ilvl w:val="0"/>
          <w:numId w:val="19"/>
        </w:numPr>
        <w:rPr>
          <w:rFonts w:ascii="Times New Roman" w:hAnsi="Times New Roman" w:cs="Times New Roman"/>
          <w:sz w:val="22"/>
          <w:szCs w:val="22"/>
        </w:rPr>
      </w:pPr>
      <w:r w:rsidRPr="005B2766">
        <w:rPr>
          <w:rFonts w:ascii="Times New Roman" w:hAnsi="Times New Roman" w:cs="Times New Roman"/>
          <w:b/>
          <w:bCs/>
          <w:sz w:val="22"/>
          <w:szCs w:val="22"/>
        </w:rPr>
        <w:t>Tinder – Market Development Through Cultural Localisation</w:t>
      </w:r>
      <w:r w:rsidRPr="005B2766">
        <w:rPr>
          <w:rFonts w:ascii="Times New Roman" w:hAnsi="Times New Roman" w:cs="Times New Roman"/>
          <w:sz w:val="22"/>
          <w:szCs w:val="22"/>
        </w:rPr>
        <w:br/>
        <w:t>Tinder's introduction of consent campaigns and safety guidelines developed in India localised Tinder to align with social expectations around dating. This position aligns with Kotler et al. (2022) that global brands will only grow and exist in harmony with local cultural behaviours and values.</w:t>
      </w:r>
    </w:p>
    <w:p w14:paraId="44D92E16" w14:textId="285EDDC4" w:rsidR="00DE31F4" w:rsidRPr="005B2766" w:rsidRDefault="00DE31F4" w:rsidP="005B2766">
      <w:pPr>
        <w:pStyle w:val="ListParagraph"/>
        <w:numPr>
          <w:ilvl w:val="0"/>
          <w:numId w:val="19"/>
        </w:numPr>
        <w:rPr>
          <w:rFonts w:ascii="Times New Roman" w:hAnsi="Times New Roman" w:cs="Times New Roman"/>
          <w:sz w:val="22"/>
          <w:szCs w:val="22"/>
        </w:rPr>
      </w:pPr>
      <w:r w:rsidRPr="005B2766">
        <w:rPr>
          <w:rFonts w:ascii="Times New Roman" w:hAnsi="Times New Roman" w:cs="Times New Roman"/>
          <w:b/>
          <w:bCs/>
          <w:sz w:val="22"/>
          <w:szCs w:val="22"/>
        </w:rPr>
        <w:t>Grindr – Focus Strategy Driven by Community Identity</w:t>
      </w:r>
      <w:r w:rsidRPr="005B2766">
        <w:rPr>
          <w:rFonts w:ascii="Times New Roman" w:hAnsi="Times New Roman" w:cs="Times New Roman"/>
          <w:sz w:val="22"/>
          <w:szCs w:val="22"/>
        </w:rPr>
        <w:br/>
        <w:t>Grindr's functionalities for LGBTQ+ community engagements and hyper-local matching endorse Porter's focus strategy. Grindr's app is distinctly suited for well-defined-focused groupings with class-specific behavioural desires such as privacy needs, belonging</w:t>
      </w:r>
      <w:r w:rsidR="007307BF">
        <w:rPr>
          <w:rFonts w:ascii="Times New Roman" w:hAnsi="Times New Roman" w:cs="Times New Roman"/>
          <w:sz w:val="22"/>
          <w:szCs w:val="22"/>
        </w:rPr>
        <w:t>.</w:t>
      </w:r>
    </w:p>
    <w:p w14:paraId="785AF785" w14:textId="54D6A313" w:rsidR="00236126" w:rsidRPr="00E66C41" w:rsidRDefault="00236126" w:rsidP="0037119C">
      <w:pPr>
        <w:pStyle w:val="Heading3"/>
        <w:rPr>
          <w:rFonts w:ascii="Times New Roman" w:hAnsi="Times New Roman" w:cs="Times New Roman"/>
        </w:rPr>
      </w:pPr>
      <w:bookmarkStart w:id="18" w:name="_Toc211437176"/>
      <w:bookmarkStart w:id="19" w:name="_Toc214550242"/>
      <w:r w:rsidRPr="00E66C41">
        <w:rPr>
          <w:rFonts w:ascii="Times New Roman" w:hAnsi="Times New Roman" w:cs="Times New Roman"/>
          <w:lang w:val="en-GB"/>
        </w:rPr>
        <w:t>3.3 Follower Organisations’ Strategic Responses</w:t>
      </w:r>
      <w:bookmarkEnd w:id="18"/>
      <w:bookmarkEnd w:id="19"/>
    </w:p>
    <w:p w14:paraId="13C584DA" w14:textId="77777777" w:rsidR="00FD528E" w:rsidRPr="00E66C41" w:rsidRDefault="00FD528E" w:rsidP="00FD528E">
      <w:pPr>
        <w:pStyle w:val="Heading4"/>
        <w:rPr>
          <w:rFonts w:ascii="Times New Roman" w:hAnsi="Times New Roman" w:cs="Times New Roman"/>
          <w:i w:val="0"/>
          <w:iCs w:val="0"/>
          <w:lang w:val="en-GB"/>
        </w:rPr>
      </w:pPr>
      <w:r w:rsidRPr="00E66C41">
        <w:rPr>
          <w:rFonts w:ascii="Times New Roman" w:hAnsi="Times New Roman" w:cs="Times New Roman"/>
          <w:i w:val="0"/>
          <w:iCs w:val="0"/>
          <w:lang w:val="en-GB"/>
        </w:rPr>
        <w:t>Critically assess how follower organisations adapt their strategies to sustain competitiveness.</w:t>
      </w:r>
    </w:p>
    <w:p w14:paraId="083699B4" w14:textId="31B33B6C" w:rsidR="00861261" w:rsidRPr="00E66C41" w:rsidRDefault="00861261" w:rsidP="00861261">
      <w:pPr>
        <w:pStyle w:val="Heading4"/>
        <w:rPr>
          <w:rFonts w:ascii="Times New Roman" w:hAnsi="Times New Roman" w:cs="Times New Roman"/>
          <w:i w:val="0"/>
          <w:iCs w:val="0"/>
          <w:lang w:val="en-GB"/>
        </w:rPr>
      </w:pPr>
      <w:r w:rsidRPr="00E66C41">
        <w:rPr>
          <w:rFonts w:ascii="Times New Roman" w:hAnsi="Times New Roman" w:cs="Times New Roman"/>
          <w:i w:val="0"/>
          <w:iCs w:val="0"/>
        </w:rPr>
        <w:t>Follower Organisations’ Strategic Responses</w:t>
      </w:r>
    </w:p>
    <w:p w14:paraId="50537881" w14:textId="65C8BCC7" w:rsidR="00A61A00" w:rsidRPr="005B2766" w:rsidRDefault="00A61A00" w:rsidP="005B2766">
      <w:pPr>
        <w:pStyle w:val="ListParagraph"/>
        <w:numPr>
          <w:ilvl w:val="0"/>
          <w:numId w:val="20"/>
        </w:numPr>
        <w:rPr>
          <w:rFonts w:ascii="Times New Roman" w:hAnsi="Times New Roman" w:cs="Times New Roman"/>
          <w:sz w:val="22"/>
          <w:szCs w:val="22"/>
        </w:rPr>
      </w:pPr>
      <w:r w:rsidRPr="005B2766">
        <w:rPr>
          <w:rFonts w:ascii="Times New Roman" w:hAnsi="Times New Roman" w:cs="Times New Roman"/>
          <w:b/>
          <w:bCs/>
          <w:sz w:val="22"/>
          <w:szCs w:val="22"/>
        </w:rPr>
        <w:t>Prioritising Safety and Empowerment (Bumble)</w:t>
      </w:r>
      <w:r w:rsidRPr="005B2766">
        <w:rPr>
          <w:rFonts w:ascii="Times New Roman" w:hAnsi="Times New Roman" w:cs="Times New Roman"/>
          <w:sz w:val="22"/>
          <w:szCs w:val="22"/>
        </w:rPr>
        <w:br/>
        <w:t xml:space="preserve">Bumble shifts its strategy towards a women-first communication-related strategy that directly relates to user behaviours with safety and female engagement in a dating application. The desire to humanise the dating experience, while developing a respectful and emotionally secure mechanism, is Bumble's space. The AI harassment detection strategy developed by Bumble further guarantees trust by addressing safety concerns and the real human desire for security (Sumter et al., 2023). </w:t>
      </w:r>
    </w:p>
    <w:p w14:paraId="2D42C043" w14:textId="7D906DA4" w:rsidR="00A61A00" w:rsidRPr="005B2766" w:rsidRDefault="00A61A00" w:rsidP="005B2766">
      <w:pPr>
        <w:pStyle w:val="ListParagraph"/>
        <w:numPr>
          <w:ilvl w:val="0"/>
          <w:numId w:val="20"/>
        </w:numPr>
        <w:rPr>
          <w:rFonts w:ascii="Times New Roman" w:hAnsi="Times New Roman" w:cs="Times New Roman"/>
          <w:sz w:val="22"/>
          <w:szCs w:val="22"/>
        </w:rPr>
      </w:pPr>
      <w:r w:rsidRPr="005B2766">
        <w:rPr>
          <w:rFonts w:ascii="Times New Roman" w:hAnsi="Times New Roman" w:cs="Times New Roman"/>
          <w:b/>
          <w:bCs/>
          <w:sz w:val="22"/>
          <w:szCs w:val="22"/>
        </w:rPr>
        <w:t>Differentiation Through Relationship Intentionality (Hinge)</w:t>
      </w:r>
      <w:r w:rsidRPr="005B2766">
        <w:rPr>
          <w:rFonts w:ascii="Times New Roman" w:hAnsi="Times New Roman" w:cs="Times New Roman"/>
          <w:sz w:val="22"/>
          <w:szCs w:val="22"/>
        </w:rPr>
        <w:br/>
        <w:t>Hinge claims to be "Designed to be deleted," to change user experience fatigue that arose from shallow swiping on pioneering apps. The response reflects behavioural research, where a reported 59% of users do not want casual encounters, but prefer interactions that develop longer-lasting relationships (Smith, 2022).</w:t>
      </w:r>
    </w:p>
    <w:p w14:paraId="2EA1AAEA" w14:textId="71BD0B54" w:rsidR="000B6B2F" w:rsidRPr="00B31563" w:rsidRDefault="00A61A00" w:rsidP="000B6B2F">
      <w:pPr>
        <w:pStyle w:val="ListParagraph"/>
        <w:numPr>
          <w:ilvl w:val="0"/>
          <w:numId w:val="20"/>
        </w:numPr>
        <w:rPr>
          <w:rFonts w:ascii="Times New Roman" w:hAnsi="Times New Roman" w:cs="Times New Roman"/>
          <w:lang w:val="en-GB"/>
        </w:rPr>
      </w:pPr>
      <w:r w:rsidRPr="00B31563">
        <w:rPr>
          <w:rFonts w:ascii="Times New Roman" w:hAnsi="Times New Roman" w:cs="Times New Roman"/>
          <w:b/>
          <w:bCs/>
          <w:sz w:val="22"/>
          <w:szCs w:val="22"/>
        </w:rPr>
        <w:t>Filling Behavioural Gaps Left by Pioneers</w:t>
      </w:r>
      <w:r w:rsidRPr="00B31563">
        <w:rPr>
          <w:rFonts w:ascii="Times New Roman" w:hAnsi="Times New Roman" w:cs="Times New Roman"/>
          <w:sz w:val="22"/>
          <w:szCs w:val="22"/>
        </w:rPr>
        <w:br/>
        <w:t>Both entities examine prominent dating platforms (i.e., Tinder and Grindr) emotional deficiencies, such as safety issues and superficially connected experiences, and develop targeted strategies against the affective constructs of modern relationships.</w:t>
      </w:r>
    </w:p>
    <w:p w14:paraId="0B26A2A9" w14:textId="77777777" w:rsidR="000B6B2F" w:rsidRPr="00104580" w:rsidRDefault="000B6B2F" w:rsidP="000B6B2F">
      <w:pPr>
        <w:pStyle w:val="Heading3"/>
        <w:rPr>
          <w:rFonts w:ascii="Times New Roman" w:hAnsi="Times New Roman" w:cs="Times New Roman"/>
          <w:lang w:val="en-GB"/>
        </w:rPr>
      </w:pPr>
      <w:bookmarkStart w:id="20" w:name="_Toc214550243"/>
      <w:r w:rsidRPr="00104580">
        <w:rPr>
          <w:rFonts w:ascii="Times New Roman" w:hAnsi="Times New Roman" w:cs="Times New Roman"/>
          <w:lang w:val="en-GB"/>
        </w:rPr>
        <w:t>Ansoff’s Growth Matrix</w:t>
      </w:r>
      <w:bookmarkEnd w:id="20"/>
    </w:p>
    <w:p w14:paraId="63A862A0" w14:textId="4DDC9334" w:rsidR="00E8106A" w:rsidRPr="00104580" w:rsidRDefault="00E8106A" w:rsidP="00E8106A">
      <w:pPr>
        <w:pStyle w:val="Heading4"/>
        <w:rPr>
          <w:rFonts w:ascii="Times New Roman" w:hAnsi="Times New Roman" w:cs="Times New Roman"/>
          <w:i w:val="0"/>
          <w:iCs w:val="0"/>
        </w:rPr>
      </w:pPr>
      <w:r w:rsidRPr="00104580">
        <w:rPr>
          <w:rFonts w:ascii="Times New Roman" w:hAnsi="Times New Roman" w:cs="Times New Roman"/>
          <w:i w:val="0"/>
          <w:iCs w:val="0"/>
        </w:rPr>
        <w:t>Strategic Models Applied to Bumble &amp; Hinge</w:t>
      </w:r>
    </w:p>
    <w:p w14:paraId="46A55B54" w14:textId="77777777" w:rsidR="00591DB5" w:rsidRPr="005B2766" w:rsidRDefault="00591DB5" w:rsidP="005B2766">
      <w:pPr>
        <w:pStyle w:val="ListParagraph"/>
        <w:numPr>
          <w:ilvl w:val="0"/>
          <w:numId w:val="21"/>
        </w:numPr>
        <w:rPr>
          <w:rFonts w:ascii="Times New Roman" w:hAnsi="Times New Roman" w:cs="Times New Roman"/>
          <w:sz w:val="22"/>
          <w:szCs w:val="22"/>
        </w:rPr>
      </w:pPr>
      <w:r w:rsidRPr="005B2766">
        <w:rPr>
          <w:rFonts w:ascii="Times New Roman" w:hAnsi="Times New Roman" w:cs="Times New Roman"/>
          <w:b/>
          <w:bCs/>
          <w:sz w:val="22"/>
          <w:szCs w:val="22"/>
        </w:rPr>
        <w:t>Market Penetration – Deepening Trust and Safety (Bumble)</w:t>
      </w:r>
      <w:r w:rsidRPr="005B2766">
        <w:rPr>
          <w:rFonts w:ascii="Times New Roman" w:hAnsi="Times New Roman" w:cs="Times New Roman"/>
          <w:sz w:val="22"/>
          <w:szCs w:val="22"/>
        </w:rPr>
        <w:br/>
        <w:t>Bumble enhances trust by adding additional safety elements to their application (e.g., AI-based harassment detection and photo verification), deepening trust to existing users (Sumter et al., 2023).</w:t>
      </w:r>
    </w:p>
    <w:p w14:paraId="50AD8101" w14:textId="77777777" w:rsidR="00591DB5" w:rsidRPr="005B2766" w:rsidRDefault="00591DB5" w:rsidP="005B2766">
      <w:pPr>
        <w:pStyle w:val="ListParagraph"/>
        <w:numPr>
          <w:ilvl w:val="0"/>
          <w:numId w:val="21"/>
        </w:numPr>
        <w:rPr>
          <w:rFonts w:ascii="Times New Roman" w:hAnsi="Times New Roman" w:cs="Times New Roman"/>
          <w:sz w:val="22"/>
          <w:szCs w:val="22"/>
        </w:rPr>
      </w:pPr>
      <w:r w:rsidRPr="005B2766">
        <w:rPr>
          <w:rFonts w:ascii="Times New Roman" w:hAnsi="Times New Roman" w:cs="Times New Roman"/>
          <w:b/>
          <w:bCs/>
          <w:sz w:val="22"/>
          <w:szCs w:val="22"/>
        </w:rPr>
        <w:t>Product Development – Prompts &amp; Personality Tools (Hinge)</w:t>
      </w:r>
      <w:r w:rsidRPr="005B2766">
        <w:rPr>
          <w:rFonts w:ascii="Times New Roman" w:hAnsi="Times New Roman" w:cs="Times New Roman"/>
          <w:sz w:val="22"/>
          <w:szCs w:val="22"/>
        </w:rPr>
        <w:br/>
        <w:t>Hinge creates unique personality-based prompts, vocal notes, and video features to facilitate seemingly more natural, human-based conversations and interaction in response to user demand for authenticity (Smith, 2022).</w:t>
      </w:r>
    </w:p>
    <w:p w14:paraId="372382C2" w14:textId="4A02DD8A" w:rsidR="00E8106A" w:rsidRDefault="00591DB5" w:rsidP="00E8106A">
      <w:pPr>
        <w:pStyle w:val="ListParagraph"/>
        <w:numPr>
          <w:ilvl w:val="0"/>
          <w:numId w:val="21"/>
        </w:numPr>
        <w:rPr>
          <w:rFonts w:ascii="Times New Roman" w:hAnsi="Times New Roman" w:cs="Times New Roman"/>
          <w:sz w:val="22"/>
          <w:szCs w:val="22"/>
        </w:rPr>
      </w:pPr>
      <w:r w:rsidRPr="005B2766">
        <w:rPr>
          <w:rFonts w:ascii="Times New Roman" w:hAnsi="Times New Roman" w:cs="Times New Roman"/>
          <w:b/>
          <w:bCs/>
          <w:sz w:val="22"/>
          <w:szCs w:val="22"/>
        </w:rPr>
        <w:lastRenderedPageBreak/>
        <w:t>Market Development – Global Cultural Adaptation (Bumble)</w:t>
      </w:r>
      <w:r w:rsidRPr="005B2766">
        <w:rPr>
          <w:rFonts w:ascii="Times New Roman" w:hAnsi="Times New Roman" w:cs="Times New Roman"/>
          <w:sz w:val="22"/>
          <w:szCs w:val="22"/>
        </w:rPr>
        <w:br/>
        <w:t xml:space="preserve">Bumble went so far </w:t>
      </w:r>
      <w:r w:rsidR="00586FE1" w:rsidRPr="005B2766">
        <w:rPr>
          <w:rFonts w:ascii="Times New Roman" w:hAnsi="Times New Roman" w:cs="Times New Roman"/>
          <w:sz w:val="22"/>
          <w:szCs w:val="22"/>
        </w:rPr>
        <w:t xml:space="preserve">as </w:t>
      </w:r>
      <w:r w:rsidRPr="005B2766">
        <w:rPr>
          <w:rFonts w:ascii="Times New Roman" w:hAnsi="Times New Roman" w:cs="Times New Roman"/>
          <w:sz w:val="22"/>
          <w:szCs w:val="22"/>
        </w:rPr>
        <w:t>to modify (or adapt) marketing to regional gender norms, meeting cultural expectations related to dating and communication.</w:t>
      </w:r>
    </w:p>
    <w:p w14:paraId="4FA12F7E" w14:textId="77777777" w:rsidR="00971583" w:rsidRDefault="00971583" w:rsidP="00971583">
      <w:pPr>
        <w:rPr>
          <w:rFonts w:ascii="Times New Roman" w:hAnsi="Times New Roman" w:cs="Times New Roman"/>
          <w:sz w:val="22"/>
          <w:szCs w:val="22"/>
        </w:rPr>
      </w:pPr>
    </w:p>
    <w:p w14:paraId="2D6BFFF5" w14:textId="7406A17A" w:rsidR="00971583" w:rsidRDefault="00971583" w:rsidP="00971583">
      <w:pPr>
        <w:jc w:val="cente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3D6DCE37" wp14:editId="77F86B99">
            <wp:extent cx="5313218" cy="2306320"/>
            <wp:effectExtent l="0" t="0" r="1905" b="0"/>
            <wp:docPr id="1577660499"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660499" name="Picture 2"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325490" cy="2311647"/>
                    </a:xfrm>
                    <a:prstGeom prst="rect">
                      <a:avLst/>
                    </a:prstGeom>
                  </pic:spPr>
                </pic:pic>
              </a:graphicData>
            </a:graphic>
          </wp:inline>
        </w:drawing>
      </w:r>
    </w:p>
    <w:p w14:paraId="56CB616D" w14:textId="1BB721D8" w:rsidR="00971583" w:rsidRPr="00C67F23" w:rsidRDefault="00971583" w:rsidP="00C67F23">
      <w:pPr>
        <w:pStyle w:val="Heading4"/>
        <w:jc w:val="center"/>
        <w:rPr>
          <w:i w:val="0"/>
          <w:iCs w:val="0"/>
          <w:sz w:val="22"/>
          <w:szCs w:val="22"/>
        </w:rPr>
      </w:pPr>
      <w:r w:rsidRPr="00C67F23">
        <w:rPr>
          <w:i w:val="0"/>
          <w:iCs w:val="0"/>
          <w:sz w:val="22"/>
          <w:szCs w:val="22"/>
        </w:rPr>
        <w:t>Fig 4, Source</w:t>
      </w:r>
      <w:r w:rsidR="00C67F23" w:rsidRPr="00C67F23">
        <w:rPr>
          <w:i w:val="0"/>
          <w:iCs w:val="0"/>
          <w:sz w:val="22"/>
          <w:szCs w:val="22"/>
        </w:rPr>
        <w:t>: Enterprise Apps Today</w:t>
      </w:r>
    </w:p>
    <w:p w14:paraId="643AE417" w14:textId="77777777" w:rsidR="000B6B2F" w:rsidRPr="00104580" w:rsidRDefault="000B6B2F" w:rsidP="000B6B2F">
      <w:pPr>
        <w:pStyle w:val="Heading3"/>
        <w:rPr>
          <w:rFonts w:ascii="Times New Roman" w:hAnsi="Times New Roman" w:cs="Times New Roman"/>
          <w:lang w:val="en-GB"/>
        </w:rPr>
      </w:pPr>
      <w:bookmarkStart w:id="21" w:name="_Toc214550244"/>
      <w:r w:rsidRPr="00104580">
        <w:rPr>
          <w:rFonts w:ascii="Times New Roman" w:hAnsi="Times New Roman" w:cs="Times New Roman"/>
          <w:lang w:val="en-GB"/>
        </w:rPr>
        <w:t>Porter’s Generic Strategies</w:t>
      </w:r>
      <w:bookmarkEnd w:id="21"/>
    </w:p>
    <w:p w14:paraId="3F7BD377" w14:textId="4AA54899" w:rsidR="00586FE1" w:rsidRPr="00E76079" w:rsidRDefault="00586FE1" w:rsidP="00E76079">
      <w:pPr>
        <w:pStyle w:val="ListParagraph"/>
        <w:numPr>
          <w:ilvl w:val="0"/>
          <w:numId w:val="22"/>
        </w:numPr>
        <w:rPr>
          <w:rFonts w:ascii="Times New Roman" w:hAnsi="Times New Roman" w:cs="Times New Roman"/>
          <w:sz w:val="22"/>
          <w:szCs w:val="22"/>
        </w:rPr>
      </w:pPr>
      <w:r w:rsidRPr="00E76079">
        <w:rPr>
          <w:rFonts w:ascii="Times New Roman" w:hAnsi="Times New Roman" w:cs="Times New Roman"/>
          <w:b/>
          <w:bCs/>
          <w:sz w:val="22"/>
          <w:szCs w:val="22"/>
        </w:rPr>
        <w:t>Differentiation – Emotional Experience (Hinge)</w:t>
      </w:r>
      <w:r w:rsidRPr="00E76079">
        <w:rPr>
          <w:rFonts w:ascii="Times New Roman" w:hAnsi="Times New Roman" w:cs="Times New Roman"/>
          <w:sz w:val="22"/>
          <w:szCs w:val="22"/>
        </w:rPr>
        <w:br/>
        <w:t>Hinge differentiates from other dating apps by offering a dating app experience focused on meaningful relationships and emotional compatibility, particularly designed for users who are tired of endless "swiping" in other dating scenarios.</w:t>
      </w:r>
    </w:p>
    <w:p w14:paraId="0C6C527A" w14:textId="696E5F90" w:rsidR="00586FE1" w:rsidRPr="00E76079" w:rsidRDefault="00586FE1" w:rsidP="00E76079">
      <w:pPr>
        <w:pStyle w:val="ListParagraph"/>
        <w:numPr>
          <w:ilvl w:val="0"/>
          <w:numId w:val="22"/>
        </w:numPr>
        <w:rPr>
          <w:rFonts w:ascii="Times New Roman" w:hAnsi="Times New Roman" w:cs="Times New Roman"/>
          <w:sz w:val="22"/>
          <w:szCs w:val="22"/>
        </w:rPr>
      </w:pPr>
      <w:r w:rsidRPr="00E76079">
        <w:rPr>
          <w:rFonts w:ascii="Times New Roman" w:hAnsi="Times New Roman" w:cs="Times New Roman"/>
          <w:b/>
          <w:bCs/>
          <w:sz w:val="22"/>
          <w:szCs w:val="22"/>
        </w:rPr>
        <w:t>Focus Strategy – Women-First Model (Bumble)</w:t>
      </w:r>
      <w:r w:rsidRPr="00E76079">
        <w:rPr>
          <w:rFonts w:ascii="Times New Roman" w:hAnsi="Times New Roman" w:cs="Times New Roman"/>
          <w:sz w:val="22"/>
          <w:szCs w:val="22"/>
        </w:rPr>
        <w:br/>
        <w:t>Bumble is focused on a candle strategy by providing and supporting users who value safety, empowerment, and a respectful user experience.</w:t>
      </w:r>
    </w:p>
    <w:p w14:paraId="2842D793" w14:textId="4FEEFD0A" w:rsidR="00AB3A78" w:rsidRPr="000906A6" w:rsidRDefault="00586FE1" w:rsidP="00586FE1">
      <w:pPr>
        <w:pStyle w:val="ListParagraph"/>
        <w:numPr>
          <w:ilvl w:val="0"/>
          <w:numId w:val="22"/>
        </w:numPr>
        <w:rPr>
          <w:rFonts w:ascii="Times New Roman" w:hAnsi="Times New Roman" w:cs="Times New Roman"/>
          <w:sz w:val="22"/>
          <w:szCs w:val="22"/>
        </w:rPr>
      </w:pPr>
      <w:r w:rsidRPr="00E76079">
        <w:rPr>
          <w:rFonts w:ascii="Times New Roman" w:hAnsi="Times New Roman" w:cs="Times New Roman"/>
          <w:sz w:val="22"/>
          <w:szCs w:val="22"/>
        </w:rPr>
        <w:t xml:space="preserve">In both cases, intentional use of behavioural insight – safety, authenticity, emotional connection – operationalises each app's strategies to encourage sustainability. </w:t>
      </w:r>
    </w:p>
    <w:p w14:paraId="56E11C12" w14:textId="243A55BE" w:rsidR="009225D1" w:rsidRPr="00361640" w:rsidRDefault="009225D1" w:rsidP="009225D1">
      <w:pPr>
        <w:pStyle w:val="Heading3"/>
        <w:rPr>
          <w:rFonts w:ascii="Times New Roman" w:hAnsi="Times New Roman" w:cs="Times New Roman"/>
        </w:rPr>
      </w:pPr>
      <w:bookmarkStart w:id="22" w:name="_Toc214550245"/>
      <w:r w:rsidRPr="00361640">
        <w:rPr>
          <w:rFonts w:ascii="Times New Roman" w:hAnsi="Times New Roman" w:cs="Times New Roman"/>
        </w:rPr>
        <w:t>Industry Examples Supporting Follower Strategies</w:t>
      </w:r>
      <w:bookmarkEnd w:id="22"/>
      <w:r w:rsidRPr="00361640">
        <w:rPr>
          <w:rFonts w:ascii="Times New Roman" w:hAnsi="Times New Roman" w:cs="Times New Roman"/>
        </w:rPr>
        <w:t xml:space="preserve"> </w:t>
      </w:r>
    </w:p>
    <w:p w14:paraId="776A77E2" w14:textId="303CC957" w:rsidR="00AB3A78" w:rsidRPr="00E76079" w:rsidRDefault="00AB3A78" w:rsidP="00E76079">
      <w:pPr>
        <w:pStyle w:val="ListParagraph"/>
        <w:numPr>
          <w:ilvl w:val="0"/>
          <w:numId w:val="23"/>
        </w:numPr>
        <w:rPr>
          <w:rFonts w:ascii="Times New Roman" w:hAnsi="Times New Roman" w:cs="Times New Roman"/>
          <w:sz w:val="22"/>
          <w:szCs w:val="22"/>
        </w:rPr>
      </w:pPr>
      <w:r w:rsidRPr="00E76079">
        <w:rPr>
          <w:rFonts w:ascii="Times New Roman" w:hAnsi="Times New Roman" w:cs="Times New Roman"/>
          <w:b/>
          <w:bCs/>
          <w:sz w:val="22"/>
          <w:szCs w:val="22"/>
        </w:rPr>
        <w:t>Bumble – Safety and Empowerment in Action</w:t>
      </w:r>
      <w:r w:rsidRPr="00E76079">
        <w:rPr>
          <w:rFonts w:ascii="Times New Roman" w:hAnsi="Times New Roman" w:cs="Times New Roman"/>
          <w:sz w:val="22"/>
          <w:szCs w:val="22"/>
        </w:rPr>
        <w:br/>
        <w:t xml:space="preserve">Bumble's women-first communication model acts immediately to the prevalent sociocultural phenomenon of online harassment. In 2022, Bumble released “Safety Alerts,” an AI built into the app that monitors all messages for offensive language, knowing users are either pretending to be or lying about their identity. It is a fantastic example of the human-centred style approach to emotional safety and respect for women experiencing vulnerability with dating apps (Sumter et al., 2023). </w:t>
      </w:r>
    </w:p>
    <w:p w14:paraId="4A86042C" w14:textId="3AB4081E" w:rsidR="00AB3A78" w:rsidRPr="00E76079" w:rsidRDefault="00AB3A78" w:rsidP="00E76079">
      <w:pPr>
        <w:pStyle w:val="ListParagraph"/>
        <w:numPr>
          <w:ilvl w:val="0"/>
          <w:numId w:val="23"/>
        </w:numPr>
        <w:rPr>
          <w:rFonts w:ascii="Times New Roman" w:hAnsi="Times New Roman" w:cs="Times New Roman"/>
          <w:sz w:val="22"/>
          <w:szCs w:val="22"/>
        </w:rPr>
      </w:pPr>
      <w:r w:rsidRPr="00E76079">
        <w:rPr>
          <w:rFonts w:ascii="Times New Roman" w:hAnsi="Times New Roman" w:cs="Times New Roman"/>
          <w:b/>
          <w:bCs/>
          <w:sz w:val="22"/>
          <w:szCs w:val="22"/>
        </w:rPr>
        <w:t>Hinge – Designed for Meaningful Relationships</w:t>
      </w:r>
      <w:r w:rsidRPr="00E76079">
        <w:rPr>
          <w:rFonts w:ascii="Times New Roman" w:hAnsi="Times New Roman" w:cs="Times New Roman"/>
          <w:sz w:val="22"/>
          <w:szCs w:val="22"/>
        </w:rPr>
        <w:br/>
        <w:t>Hinge's strategies and experiences reinforce their focus to prompt in-depth conversations - by requiring user engagement through prompts, voice notes, and "We Met" post-match prompts, and monitoring the match quality through the questioning of in-depth conversations. Hinge's user behaviours - users knew that the intention of deep conversations promoted the chances for a longer-term relationship - align with the research showing that nearly 59% of online daters prefer meaningful relationships, not a casual experience (Smith, 2022).</w:t>
      </w:r>
    </w:p>
    <w:p w14:paraId="0E378361" w14:textId="77777777" w:rsidR="00AB4B8D" w:rsidRDefault="00AB4B8D" w:rsidP="00AB4B8D">
      <w:pPr>
        <w:pStyle w:val="Heading2"/>
      </w:pPr>
    </w:p>
    <w:p w14:paraId="6441629F" w14:textId="66429FA3" w:rsidR="00AB4B8D" w:rsidRDefault="00AB4B8D" w:rsidP="00AB4B8D">
      <w:pPr>
        <w:pStyle w:val="Heading2"/>
        <w:rPr>
          <w:b/>
          <w:bCs/>
        </w:rPr>
      </w:pPr>
      <w:bookmarkStart w:id="23" w:name="_Toc214550246"/>
      <w:r w:rsidRPr="00361640">
        <w:rPr>
          <w:rFonts w:ascii="Times New Roman" w:hAnsi="Times New Roman" w:cs="Times New Roman"/>
          <w:b/>
          <w:bCs/>
        </w:rPr>
        <w:t>Conclusion</w:t>
      </w:r>
      <w:r w:rsidR="00361640">
        <w:rPr>
          <w:b/>
          <w:bCs/>
        </w:rPr>
        <w:t>:</w:t>
      </w:r>
      <w:bookmarkEnd w:id="23"/>
      <w:r w:rsidR="00361640">
        <w:rPr>
          <w:b/>
          <w:bCs/>
        </w:rPr>
        <w:t xml:space="preserve"> </w:t>
      </w:r>
    </w:p>
    <w:p w14:paraId="41D71B7A" w14:textId="1F1631EB" w:rsidR="00361640" w:rsidRPr="00361640" w:rsidRDefault="00361640" w:rsidP="00361640">
      <w:pPr>
        <w:rPr>
          <w:rFonts w:ascii="Times New Roman" w:hAnsi="Times New Roman" w:cs="Times New Roman"/>
          <w:sz w:val="22"/>
          <w:szCs w:val="22"/>
        </w:rPr>
      </w:pPr>
      <w:r w:rsidRPr="00361640">
        <w:rPr>
          <w:rFonts w:ascii="Times New Roman" w:hAnsi="Times New Roman" w:cs="Times New Roman"/>
          <w:sz w:val="22"/>
          <w:szCs w:val="22"/>
        </w:rPr>
        <w:t xml:space="preserve">The strategic climate of the online dating sector exemplifies that both pioneers and follower firms must adapt to the constantly changing macro and micro environment influenced by technological change, cultural shifts, regulatory pressures, and ultimately consumer behaviour. Pioneers like Tinder and Grindr adapt to these dynamics both reactively by innovating early, moving the industry forward, and addressing challenges related to safety, inclusivity, and authenticity, from deploying AI-enabled safety prompts to culturally tailored marketing campaigns. These strategies illuminate the need for a deep understanding of emotional needs, self-expression, and behaviours that emerge and differ in communities around the world. Conversely, follower firms like Bumble and Hinge continue to compete by fulfilling the gaps left by pioneers. They inform their human-centred strategies around themes of empowerment, meaningful connection, and trust. Bumble's women-first model and AI harassment detection options are directed entirely towards user emotional safety concerns, while Hinge's design about intentionality is appealing to the user desire to combat exhaustion with the swiping culture and discourse. </w:t>
      </w:r>
    </w:p>
    <w:p w14:paraId="7445FA26" w14:textId="77777777" w:rsidR="00361640" w:rsidRPr="00361640" w:rsidRDefault="00361640" w:rsidP="00361640">
      <w:pPr>
        <w:rPr>
          <w:rFonts w:ascii="Times New Roman" w:hAnsi="Times New Roman" w:cs="Times New Roman"/>
          <w:sz w:val="22"/>
          <w:szCs w:val="22"/>
        </w:rPr>
      </w:pPr>
      <w:r w:rsidRPr="00361640">
        <w:rPr>
          <w:rFonts w:ascii="Times New Roman" w:hAnsi="Times New Roman" w:cs="Times New Roman"/>
          <w:sz w:val="22"/>
          <w:szCs w:val="22"/>
        </w:rPr>
        <w:t>In summary, the dating app industry is an example of a dynamic interaction between innovation, behaviour, and strategy, where organisations are successful when they listen to their users, ethically respond, and curate digital experiences that are grounded in the reality of digitally mediated social relationships.</w:t>
      </w:r>
    </w:p>
    <w:p w14:paraId="1C7939E1" w14:textId="77777777" w:rsidR="00361640" w:rsidRDefault="00361640" w:rsidP="00361640"/>
    <w:p w14:paraId="40BE5104" w14:textId="14121A3B" w:rsidR="00233155" w:rsidRPr="00505306" w:rsidRDefault="00233155" w:rsidP="00505306">
      <w:pPr>
        <w:pStyle w:val="Heading3"/>
        <w:rPr>
          <w:rFonts w:ascii="Times New Roman" w:hAnsi="Times New Roman" w:cs="Times New Roman"/>
        </w:rPr>
      </w:pPr>
      <w:bookmarkStart w:id="24" w:name="_Toc214550247"/>
      <w:r w:rsidRPr="00505306">
        <w:rPr>
          <w:rFonts w:ascii="Times New Roman" w:hAnsi="Times New Roman" w:cs="Times New Roman"/>
        </w:rPr>
        <w:t>Reference:</w:t>
      </w:r>
      <w:bookmarkEnd w:id="24"/>
      <w:r w:rsidRPr="00505306">
        <w:rPr>
          <w:rFonts w:ascii="Times New Roman" w:hAnsi="Times New Roman" w:cs="Times New Roman"/>
        </w:rPr>
        <w:t xml:space="preserve"> </w:t>
      </w:r>
    </w:p>
    <w:p w14:paraId="4A70DAF7" w14:textId="77777777" w:rsidR="00505306" w:rsidRPr="006025BC" w:rsidRDefault="00505306" w:rsidP="00505306">
      <w:pPr>
        <w:rPr>
          <w:b/>
          <w:bCs/>
        </w:rPr>
      </w:pPr>
      <w:r w:rsidRPr="006025BC">
        <w:rPr>
          <w:b/>
          <w:bCs/>
        </w:rPr>
        <w:t xml:space="preserve">Sumter, S. R., Valkenburg, P. M., &amp; Peter, J. (2023). </w:t>
      </w:r>
      <w:r w:rsidRPr="006025BC">
        <w:rPr>
          <w:b/>
          <w:bCs/>
          <w:i/>
          <w:iCs/>
        </w:rPr>
        <w:t>Love in the Digital Age</w:t>
      </w:r>
      <w:r w:rsidRPr="006025BC">
        <w:rPr>
          <w:b/>
          <w:bCs/>
        </w:rPr>
        <w:t>.</w:t>
      </w:r>
      <w:r w:rsidRPr="006025BC">
        <w:rPr>
          <w:b/>
          <w:bCs/>
        </w:rPr>
        <w:br/>
        <w:t xml:space="preserve">Smith, A. (2022). </w:t>
      </w:r>
      <w:r w:rsidRPr="006025BC">
        <w:rPr>
          <w:b/>
          <w:bCs/>
          <w:i/>
          <w:iCs/>
        </w:rPr>
        <w:t>Pew Research Center Report on Online Dating</w:t>
      </w:r>
      <w:r w:rsidRPr="006025BC">
        <w:rPr>
          <w:b/>
          <w:bCs/>
        </w:rPr>
        <w:t>.</w:t>
      </w:r>
    </w:p>
    <w:p w14:paraId="668D218D" w14:textId="77777777" w:rsidR="00505306" w:rsidRPr="00920E99" w:rsidRDefault="00505306" w:rsidP="00505306">
      <w:pPr>
        <w:rPr>
          <w:b/>
          <w:bCs/>
        </w:rPr>
      </w:pPr>
      <w:r w:rsidRPr="00920E99">
        <w:rPr>
          <w:b/>
          <w:bCs/>
        </w:rPr>
        <w:t xml:space="preserve">Johnson, G., Whittington, R. and Scholes, K. (2020) </w:t>
      </w:r>
      <w:r w:rsidRPr="00920E99">
        <w:rPr>
          <w:b/>
          <w:bCs/>
          <w:i/>
          <w:iCs/>
        </w:rPr>
        <w:t>Exploring Strategy</w:t>
      </w:r>
      <w:r w:rsidRPr="00920E99">
        <w:rPr>
          <w:b/>
          <w:bCs/>
        </w:rPr>
        <w:t>. 12th edn. Harlow: Pearson Education.</w:t>
      </w:r>
    </w:p>
    <w:p w14:paraId="4F4D06AC" w14:textId="77777777" w:rsidR="00505306" w:rsidRPr="00920E99" w:rsidRDefault="00505306" w:rsidP="00505306">
      <w:pPr>
        <w:rPr>
          <w:b/>
          <w:bCs/>
        </w:rPr>
      </w:pPr>
      <w:r w:rsidRPr="00920E99">
        <w:rPr>
          <w:b/>
          <w:bCs/>
        </w:rPr>
        <w:t xml:space="preserve">Aguilar, F. J. (1967) 'Scanning the Business Environment'. </w:t>
      </w:r>
      <w:r w:rsidRPr="00920E99">
        <w:rPr>
          <w:b/>
          <w:bCs/>
          <w:i/>
          <w:iCs/>
        </w:rPr>
        <w:t>Long Range Planning</w:t>
      </w:r>
      <w:r w:rsidRPr="00920E99">
        <w:rPr>
          <w:b/>
          <w:bCs/>
        </w:rPr>
        <w:t>, vol. 1, no. 1, pp. 26–30.</w:t>
      </w:r>
    </w:p>
    <w:p w14:paraId="5905D644" w14:textId="77777777" w:rsidR="00505306" w:rsidRPr="00CA4236" w:rsidRDefault="00505306" w:rsidP="00505306">
      <w:pPr>
        <w:rPr>
          <w:b/>
          <w:bCs/>
        </w:rPr>
      </w:pPr>
      <w:r w:rsidRPr="00CA4236">
        <w:rPr>
          <w:b/>
          <w:bCs/>
        </w:rPr>
        <w:t xml:space="preserve">Sumter, S.R., Valkenburg, P.M. &amp; Peter, J., 2023. </w:t>
      </w:r>
      <w:r w:rsidRPr="00CA4236">
        <w:rPr>
          <w:b/>
          <w:bCs/>
          <w:i/>
          <w:iCs/>
        </w:rPr>
        <w:t>Love in the Digital Age: How Dating Apps Shape Social Interaction</w:t>
      </w:r>
      <w:r w:rsidRPr="00CA4236">
        <w:rPr>
          <w:b/>
          <w:bCs/>
        </w:rPr>
        <w:t>. Journal of Social and Personal Relationships. Available at: https://journals.sagepub.com/doi/full/10.1177/02654075231104105 [Accessed 19 Nov 2025].</w:t>
      </w:r>
    </w:p>
    <w:p w14:paraId="4FF9CA1D" w14:textId="77777777" w:rsidR="00505306" w:rsidRDefault="00505306" w:rsidP="00505306">
      <w:pPr>
        <w:rPr>
          <w:b/>
          <w:bCs/>
        </w:rPr>
      </w:pPr>
      <w:r w:rsidRPr="00CA4236">
        <w:rPr>
          <w:b/>
          <w:bCs/>
        </w:rPr>
        <w:t xml:space="preserve">UK Government, 2018. </w:t>
      </w:r>
      <w:r w:rsidRPr="00CA4236">
        <w:rPr>
          <w:b/>
          <w:bCs/>
          <w:i/>
          <w:iCs/>
        </w:rPr>
        <w:t>Data Protection Act 2018</w:t>
      </w:r>
      <w:r w:rsidRPr="00CA4236">
        <w:rPr>
          <w:b/>
          <w:bCs/>
        </w:rPr>
        <w:t xml:space="preserve">. Legislation.gov.uk. Available at: </w:t>
      </w:r>
      <w:hyperlink r:id="rId13" w:tgtFrame="_new" w:history="1">
        <w:r w:rsidRPr="00CA4236">
          <w:rPr>
            <w:rStyle w:val="Hyperlink"/>
            <w:b/>
            <w:bCs/>
          </w:rPr>
          <w:t>https://www.legislation.gov.uk/ukpga/2018/12/contents</w:t>
        </w:r>
      </w:hyperlink>
      <w:r w:rsidRPr="00CA4236">
        <w:rPr>
          <w:b/>
          <w:bCs/>
        </w:rPr>
        <w:t xml:space="preserve"> [Accessed 19 Nov 2025].</w:t>
      </w:r>
    </w:p>
    <w:p w14:paraId="3CCBAB74" w14:textId="77777777" w:rsidR="00505306" w:rsidRDefault="00505306" w:rsidP="00505306">
      <w:pPr>
        <w:rPr>
          <w:b/>
          <w:bCs/>
        </w:rPr>
      </w:pPr>
      <w:r w:rsidRPr="006A526C">
        <w:rPr>
          <w:b/>
          <w:bCs/>
        </w:rPr>
        <w:t xml:space="preserve">Pew Research Center, 2022. </w:t>
      </w:r>
      <w:r w:rsidRPr="006A526C">
        <w:rPr>
          <w:b/>
          <w:bCs/>
          <w:i/>
          <w:iCs/>
        </w:rPr>
        <w:t>Dating Apps and the Transformation of Modern Courtship</w:t>
      </w:r>
      <w:r w:rsidRPr="006A526C">
        <w:rPr>
          <w:b/>
          <w:bCs/>
        </w:rPr>
        <w:t>. Available at: https://www.pewresearch.org/social-trends/2022/03/16/dating-apps-and-modern-courtship/ [Accessed 19 Nov 2025].</w:t>
      </w:r>
    </w:p>
    <w:p w14:paraId="6C7D50B6" w14:textId="77777777" w:rsidR="00505306" w:rsidRPr="009C06FB" w:rsidRDefault="00505306" w:rsidP="00505306">
      <w:r w:rsidRPr="009C06FB">
        <w:lastRenderedPageBreak/>
        <w:t xml:space="preserve">Sumter, S. R., Valkenburg, P. M., &amp; Peter, J. (2023). </w:t>
      </w:r>
      <w:r w:rsidRPr="009C06FB">
        <w:rPr>
          <w:i/>
          <w:iCs/>
        </w:rPr>
        <w:t>Love in the Digital Age: How Dating Apps Shape Social Interaction</w:t>
      </w:r>
      <w:r w:rsidRPr="009C06FB">
        <w:t>. Journal of Social and Personal Relationships.</w:t>
      </w:r>
    </w:p>
    <w:p w14:paraId="1E8E5293" w14:textId="77777777" w:rsidR="00505306" w:rsidRDefault="00505306" w:rsidP="00505306">
      <w:r w:rsidRPr="009C06FB">
        <w:t xml:space="preserve">Smith, A. (2022). </w:t>
      </w:r>
      <w:r w:rsidRPr="009C06FB">
        <w:rPr>
          <w:i/>
          <w:iCs/>
        </w:rPr>
        <w:t>Dating Apps and the Transformation of Modern Courtship</w:t>
      </w:r>
      <w:r w:rsidRPr="009C06FB">
        <w:t>. Pew Research Center Report.</w:t>
      </w:r>
    </w:p>
    <w:p w14:paraId="5502A000" w14:textId="77777777" w:rsidR="00505306" w:rsidRPr="00A42D0A" w:rsidRDefault="00505306" w:rsidP="00505306">
      <w:r w:rsidRPr="00A42D0A">
        <w:t xml:space="preserve">Sumter, S. R., Valkenburg, P. M., &amp; Peter, J. (2023). </w:t>
      </w:r>
      <w:r w:rsidRPr="00A42D0A">
        <w:rPr>
          <w:i/>
          <w:iCs/>
        </w:rPr>
        <w:t>Love in the Digital Age: How Dating Apps Shape Social Interaction</w:t>
      </w:r>
      <w:r w:rsidRPr="00A42D0A">
        <w:t>. Journal of Social and Personal Relationships.</w:t>
      </w:r>
    </w:p>
    <w:p w14:paraId="60C10E98" w14:textId="77777777" w:rsidR="00505306" w:rsidRDefault="00505306" w:rsidP="00505306">
      <w:r w:rsidRPr="00631ED5">
        <w:t xml:space="preserve">Kotler, P., Keller, K., Goodman, M., &amp; Hansen, T. (2022). </w:t>
      </w:r>
      <w:r w:rsidRPr="00631ED5">
        <w:rPr>
          <w:i/>
          <w:iCs/>
        </w:rPr>
        <w:t>Marketing Management</w:t>
      </w:r>
      <w:r w:rsidRPr="00631ED5">
        <w:t>.</w:t>
      </w:r>
      <w:r w:rsidRPr="00631ED5">
        <w:br/>
        <w:t xml:space="preserve">Sumter, S. R., Valkenburg, P. M., &amp; Peter, J. (2023). </w:t>
      </w:r>
      <w:r w:rsidRPr="00631ED5">
        <w:rPr>
          <w:i/>
          <w:iCs/>
        </w:rPr>
        <w:t>Love in the Digital Age</w:t>
      </w:r>
      <w:r w:rsidRPr="00631ED5">
        <w:t>.</w:t>
      </w:r>
    </w:p>
    <w:p w14:paraId="7CFB296B" w14:textId="6959BAF4" w:rsidR="00505306" w:rsidRPr="00361640" w:rsidRDefault="00505306" w:rsidP="00505306">
      <w:r w:rsidRPr="00F97EB5">
        <w:t xml:space="preserve">Bumble (2023). </w:t>
      </w:r>
      <w:r w:rsidRPr="00F97EB5">
        <w:rPr>
          <w:i/>
          <w:iCs/>
        </w:rPr>
        <w:t>Annual Financial Report</w:t>
      </w:r>
      <w:r w:rsidRPr="00F97EB5">
        <w:t>.</w:t>
      </w:r>
      <w:r w:rsidRPr="00F97EB5">
        <w:br/>
        <w:t xml:space="preserve">Smith, A. (2022). </w:t>
      </w:r>
      <w:r w:rsidRPr="00F97EB5">
        <w:rPr>
          <w:i/>
          <w:iCs/>
        </w:rPr>
        <w:t>Pew Research Center Report on Online Dating</w:t>
      </w:r>
      <w:r w:rsidRPr="00F97EB5">
        <w:t>.</w:t>
      </w:r>
      <w:r w:rsidRPr="00F97EB5">
        <w:br/>
        <w:t xml:space="preserve">Sumter, S. R., Valkenburg, P. M., &amp; Peter, J. (2023). </w:t>
      </w:r>
      <w:r w:rsidRPr="00F97EB5">
        <w:rPr>
          <w:i/>
          <w:iCs/>
        </w:rPr>
        <w:t>Love in the Digital Age</w:t>
      </w:r>
      <w:r w:rsidRPr="00F97EB5">
        <w:t>.</w:t>
      </w:r>
      <w:r w:rsidRPr="003D2CDC">
        <w:t xml:space="preserve"> </w:t>
      </w:r>
      <w:r w:rsidRPr="003D2CDC">
        <w:br/>
      </w:r>
    </w:p>
    <w:p w14:paraId="52526F11" w14:textId="77777777" w:rsidR="00586FE1" w:rsidRPr="00586FE1" w:rsidRDefault="00586FE1" w:rsidP="00586FE1">
      <w:pPr>
        <w:rPr>
          <w:lang w:val="en-GB"/>
        </w:rPr>
      </w:pPr>
    </w:p>
    <w:p w14:paraId="7E9475FA" w14:textId="77777777" w:rsidR="006529DB" w:rsidRPr="006529DB" w:rsidRDefault="006529DB" w:rsidP="006529DB">
      <w:pPr>
        <w:rPr>
          <w:lang w:val="en-GB"/>
        </w:rPr>
      </w:pPr>
    </w:p>
    <w:p w14:paraId="4CF7DF8F" w14:textId="77777777" w:rsidR="0074229D" w:rsidRPr="007677C6" w:rsidRDefault="0074229D" w:rsidP="0074229D">
      <w:pPr>
        <w:rPr>
          <w:vanish/>
        </w:rPr>
      </w:pPr>
    </w:p>
    <w:p w14:paraId="5C4848FD" w14:textId="77777777" w:rsidR="0074229D" w:rsidRPr="007677C6" w:rsidRDefault="0074229D" w:rsidP="0074229D"/>
    <w:p w14:paraId="1789E124" w14:textId="77777777" w:rsidR="0074229D" w:rsidRPr="003C2B45" w:rsidRDefault="0074229D" w:rsidP="0074229D">
      <w:pPr>
        <w:pStyle w:val="ListParagraph"/>
        <w:rPr>
          <w:b/>
          <w:bCs/>
        </w:rPr>
      </w:pPr>
    </w:p>
    <w:p w14:paraId="05048801" w14:textId="77777777" w:rsidR="002A3AF5" w:rsidRPr="002A3AF5" w:rsidRDefault="002A3AF5" w:rsidP="002A3AF5">
      <w:pPr>
        <w:rPr>
          <w:lang w:val="en-GB"/>
        </w:rPr>
      </w:pPr>
    </w:p>
    <w:p w14:paraId="440C1318" w14:textId="6CBD6B23" w:rsidR="00493514" w:rsidRPr="00493514" w:rsidRDefault="00493514" w:rsidP="00BB503C">
      <w:pPr>
        <w:pStyle w:val="ListParagraph"/>
      </w:pPr>
    </w:p>
    <w:p w14:paraId="5236FFC2" w14:textId="77777777" w:rsidR="001B4818" w:rsidRDefault="001B4818" w:rsidP="00172206">
      <w:pPr>
        <w:jc w:val="both"/>
      </w:pPr>
    </w:p>
    <w:p w14:paraId="1BC13D1C" w14:textId="77777777" w:rsidR="001B4818" w:rsidRDefault="001B4818" w:rsidP="00172206">
      <w:pPr>
        <w:jc w:val="both"/>
      </w:pPr>
    </w:p>
    <w:sectPr w:rsidR="001B4818" w:rsidSect="00E32553">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15925" w14:textId="77777777" w:rsidR="00265750" w:rsidRDefault="00265750" w:rsidP="00F47541">
      <w:pPr>
        <w:spacing w:after="0" w:line="240" w:lineRule="auto"/>
      </w:pPr>
      <w:r>
        <w:separator/>
      </w:r>
    </w:p>
  </w:endnote>
  <w:endnote w:type="continuationSeparator" w:id="0">
    <w:p w14:paraId="0A4D3708" w14:textId="77777777" w:rsidR="00265750" w:rsidRDefault="00265750" w:rsidP="00F47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344930"/>
      <w:docPartObj>
        <w:docPartGallery w:val="Page Numbers (Bottom of Page)"/>
        <w:docPartUnique/>
      </w:docPartObj>
    </w:sdtPr>
    <w:sdtEndPr>
      <w:rPr>
        <w:color w:val="7F7F7F" w:themeColor="background1" w:themeShade="7F"/>
        <w:spacing w:val="60"/>
      </w:rPr>
    </w:sdtEndPr>
    <w:sdtContent>
      <w:p w14:paraId="0C4F3A7E" w14:textId="6088C390" w:rsidR="00986A11" w:rsidRDefault="00986A1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0414F81" w14:textId="77777777" w:rsidR="00986A11" w:rsidRDefault="00986A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219E7" w14:textId="77777777" w:rsidR="00265750" w:rsidRDefault="00265750" w:rsidP="00F47541">
      <w:pPr>
        <w:spacing w:after="0" w:line="240" w:lineRule="auto"/>
      </w:pPr>
      <w:r>
        <w:separator/>
      </w:r>
    </w:p>
  </w:footnote>
  <w:footnote w:type="continuationSeparator" w:id="0">
    <w:p w14:paraId="39CA0BCA" w14:textId="77777777" w:rsidR="00265750" w:rsidRDefault="00265750" w:rsidP="00F475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18D3F" w14:textId="43E873F0" w:rsidR="00986A11" w:rsidRDefault="00EF5094">
    <w:pPr>
      <w:pStyle w:val="Header"/>
    </w:pPr>
    <w:r w:rsidRPr="00EF5094">
      <w:t>Marketing Management</w:t>
    </w:r>
    <w:r w:rsidR="00DA1F0B">
      <w:t xml:space="preserve"> (</w:t>
    </w:r>
    <w:r w:rsidR="00DA1F0B" w:rsidRPr="00DA1F0B">
      <w:t>LCMB7024</w:t>
    </w:r>
    <w:r w:rsidR="00DA1F0B">
      <w:t>)</w:t>
    </w:r>
  </w:p>
  <w:p w14:paraId="78C2B8FC" w14:textId="77777777" w:rsidR="00DA1F0B" w:rsidRDefault="00DA1F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5D38"/>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622F8"/>
    <w:multiLevelType w:val="hybridMultilevel"/>
    <w:tmpl w:val="60C85B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47202D"/>
    <w:multiLevelType w:val="hybridMultilevel"/>
    <w:tmpl w:val="709C823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DFC2607"/>
    <w:multiLevelType w:val="hybridMultilevel"/>
    <w:tmpl w:val="6052C7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D53F63"/>
    <w:multiLevelType w:val="hybridMultilevel"/>
    <w:tmpl w:val="E7125C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7327E6F"/>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05211C"/>
    <w:multiLevelType w:val="hybridMultilevel"/>
    <w:tmpl w:val="EBE8EB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3B63ED4"/>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2A1698"/>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3F1BF1"/>
    <w:multiLevelType w:val="hybridMultilevel"/>
    <w:tmpl w:val="03D2EBF4"/>
    <w:lvl w:ilvl="0" w:tplc="1530207E">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2AA0C38"/>
    <w:multiLevelType w:val="hybridMultilevel"/>
    <w:tmpl w:val="7584BC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416209A"/>
    <w:multiLevelType w:val="hybridMultilevel"/>
    <w:tmpl w:val="D8EA35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57F2704"/>
    <w:multiLevelType w:val="hybridMultilevel"/>
    <w:tmpl w:val="01F8ED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02245E5"/>
    <w:multiLevelType w:val="hybridMultilevel"/>
    <w:tmpl w:val="42F062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156636C"/>
    <w:multiLevelType w:val="multilevel"/>
    <w:tmpl w:val="29062BD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HAnsi" w:hAnsi="Aptos" w:cstheme="minorBidi"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EA1D58"/>
    <w:multiLevelType w:val="hybridMultilevel"/>
    <w:tmpl w:val="BEEAA5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1F3584"/>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F43DCE"/>
    <w:multiLevelType w:val="multilevel"/>
    <w:tmpl w:val="29062BD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HAnsi" w:hAnsi="Aptos" w:cstheme="minorBidi"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3A19C7"/>
    <w:multiLevelType w:val="hybridMultilevel"/>
    <w:tmpl w:val="76C03B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DDD525B"/>
    <w:multiLevelType w:val="hybridMultilevel"/>
    <w:tmpl w:val="7E4A41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EDE514B"/>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E44B19"/>
    <w:multiLevelType w:val="hybridMultilevel"/>
    <w:tmpl w:val="C8FE696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90982082">
    <w:abstractNumId w:val="20"/>
  </w:num>
  <w:num w:numId="2" w16cid:durableId="1917746218">
    <w:abstractNumId w:val="11"/>
  </w:num>
  <w:num w:numId="3" w16cid:durableId="325715129">
    <w:abstractNumId w:val="19"/>
  </w:num>
  <w:num w:numId="4" w16cid:durableId="1230264267">
    <w:abstractNumId w:val="16"/>
  </w:num>
  <w:num w:numId="5" w16cid:durableId="1714962362">
    <w:abstractNumId w:val="0"/>
  </w:num>
  <w:num w:numId="6" w16cid:durableId="1313027831">
    <w:abstractNumId w:val="10"/>
  </w:num>
  <w:num w:numId="7" w16cid:durableId="2053845064">
    <w:abstractNumId w:val="8"/>
  </w:num>
  <w:num w:numId="8" w16cid:durableId="1077824942">
    <w:abstractNumId w:val="6"/>
  </w:num>
  <w:num w:numId="9" w16cid:durableId="2039113471">
    <w:abstractNumId w:val="12"/>
  </w:num>
  <w:num w:numId="10" w16cid:durableId="1649699633">
    <w:abstractNumId w:val="25"/>
  </w:num>
  <w:num w:numId="11" w16cid:durableId="932787224">
    <w:abstractNumId w:val="21"/>
  </w:num>
  <w:num w:numId="12" w16cid:durableId="1753088307">
    <w:abstractNumId w:val="18"/>
  </w:num>
  <w:num w:numId="13" w16cid:durableId="1322847984">
    <w:abstractNumId w:val="9"/>
  </w:num>
  <w:num w:numId="14" w16cid:durableId="329719256">
    <w:abstractNumId w:val="4"/>
  </w:num>
  <w:num w:numId="15" w16cid:durableId="391588095">
    <w:abstractNumId w:val="22"/>
  </w:num>
  <w:num w:numId="16" w16cid:durableId="1111165608">
    <w:abstractNumId w:val="13"/>
  </w:num>
  <w:num w:numId="17" w16cid:durableId="634408577">
    <w:abstractNumId w:val="23"/>
  </w:num>
  <w:num w:numId="18" w16cid:durableId="815495722">
    <w:abstractNumId w:val="17"/>
  </w:num>
  <w:num w:numId="19" w16cid:durableId="1384908161">
    <w:abstractNumId w:val="15"/>
  </w:num>
  <w:num w:numId="20" w16cid:durableId="743652052">
    <w:abstractNumId w:val="5"/>
  </w:num>
  <w:num w:numId="21" w16cid:durableId="974675360">
    <w:abstractNumId w:val="7"/>
  </w:num>
  <w:num w:numId="22" w16cid:durableId="741758618">
    <w:abstractNumId w:val="1"/>
  </w:num>
  <w:num w:numId="23" w16cid:durableId="794908042">
    <w:abstractNumId w:val="14"/>
  </w:num>
  <w:num w:numId="24" w16cid:durableId="1109354699">
    <w:abstractNumId w:val="24"/>
  </w:num>
  <w:num w:numId="25" w16cid:durableId="1515805969">
    <w:abstractNumId w:val="3"/>
  </w:num>
  <w:num w:numId="26" w16cid:durableId="1741176930">
    <w:abstractNumId w:val="2"/>
  </w:num>
  <w:num w:numId="27" w16cid:durableId="107836076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E31"/>
    <w:rsid w:val="00002F35"/>
    <w:rsid w:val="00014587"/>
    <w:rsid w:val="00063C13"/>
    <w:rsid w:val="00080EE5"/>
    <w:rsid w:val="00081A23"/>
    <w:rsid w:val="000906A6"/>
    <w:rsid w:val="000B393F"/>
    <w:rsid w:val="000B6B2F"/>
    <w:rsid w:val="000D13A1"/>
    <w:rsid w:val="000E7C9D"/>
    <w:rsid w:val="00104580"/>
    <w:rsid w:val="0013762F"/>
    <w:rsid w:val="00147ACE"/>
    <w:rsid w:val="00170988"/>
    <w:rsid w:val="00172206"/>
    <w:rsid w:val="001870C2"/>
    <w:rsid w:val="001B4818"/>
    <w:rsid w:val="001C1049"/>
    <w:rsid w:val="001E522B"/>
    <w:rsid w:val="00210DE6"/>
    <w:rsid w:val="00211D1D"/>
    <w:rsid w:val="00233155"/>
    <w:rsid w:val="00236126"/>
    <w:rsid w:val="00257715"/>
    <w:rsid w:val="00265750"/>
    <w:rsid w:val="00265E09"/>
    <w:rsid w:val="00276E31"/>
    <w:rsid w:val="002A3AF5"/>
    <w:rsid w:val="002C19CF"/>
    <w:rsid w:val="002D3C76"/>
    <w:rsid w:val="002D7EF1"/>
    <w:rsid w:val="00337C90"/>
    <w:rsid w:val="0034182E"/>
    <w:rsid w:val="00361640"/>
    <w:rsid w:val="0037119C"/>
    <w:rsid w:val="00392A2D"/>
    <w:rsid w:val="003A78CF"/>
    <w:rsid w:val="003C2B45"/>
    <w:rsid w:val="003D6663"/>
    <w:rsid w:val="00454A25"/>
    <w:rsid w:val="00462E66"/>
    <w:rsid w:val="00491CC0"/>
    <w:rsid w:val="00493514"/>
    <w:rsid w:val="004B0AB3"/>
    <w:rsid w:val="004E481E"/>
    <w:rsid w:val="00505306"/>
    <w:rsid w:val="005060CA"/>
    <w:rsid w:val="005271A9"/>
    <w:rsid w:val="0053080E"/>
    <w:rsid w:val="00531687"/>
    <w:rsid w:val="00532DD8"/>
    <w:rsid w:val="00557987"/>
    <w:rsid w:val="00586FE1"/>
    <w:rsid w:val="00591DB5"/>
    <w:rsid w:val="005B2766"/>
    <w:rsid w:val="006000B2"/>
    <w:rsid w:val="00612922"/>
    <w:rsid w:val="006529DB"/>
    <w:rsid w:val="00663DF0"/>
    <w:rsid w:val="00692128"/>
    <w:rsid w:val="006B5B07"/>
    <w:rsid w:val="007307BF"/>
    <w:rsid w:val="0074229D"/>
    <w:rsid w:val="0076043B"/>
    <w:rsid w:val="0078187F"/>
    <w:rsid w:val="007B1A2F"/>
    <w:rsid w:val="007D0E93"/>
    <w:rsid w:val="00806F6A"/>
    <w:rsid w:val="00811B8F"/>
    <w:rsid w:val="00861261"/>
    <w:rsid w:val="0086776D"/>
    <w:rsid w:val="008C194A"/>
    <w:rsid w:val="008C340D"/>
    <w:rsid w:val="008D49C0"/>
    <w:rsid w:val="008E0B0C"/>
    <w:rsid w:val="008E1790"/>
    <w:rsid w:val="008E1FEC"/>
    <w:rsid w:val="009225D1"/>
    <w:rsid w:val="009412EA"/>
    <w:rsid w:val="00941E6C"/>
    <w:rsid w:val="00971583"/>
    <w:rsid w:val="00986A11"/>
    <w:rsid w:val="009A4B91"/>
    <w:rsid w:val="009E2003"/>
    <w:rsid w:val="00A27BA0"/>
    <w:rsid w:val="00A30857"/>
    <w:rsid w:val="00A61A00"/>
    <w:rsid w:val="00A667E6"/>
    <w:rsid w:val="00A7212A"/>
    <w:rsid w:val="00A86D3E"/>
    <w:rsid w:val="00A87939"/>
    <w:rsid w:val="00AB3A78"/>
    <w:rsid w:val="00AB4B8D"/>
    <w:rsid w:val="00B1535C"/>
    <w:rsid w:val="00B31563"/>
    <w:rsid w:val="00B53841"/>
    <w:rsid w:val="00B6112E"/>
    <w:rsid w:val="00B63B36"/>
    <w:rsid w:val="00B92589"/>
    <w:rsid w:val="00BB503C"/>
    <w:rsid w:val="00BD5A34"/>
    <w:rsid w:val="00BF7D64"/>
    <w:rsid w:val="00C52701"/>
    <w:rsid w:val="00C67F23"/>
    <w:rsid w:val="00C91082"/>
    <w:rsid w:val="00CC280B"/>
    <w:rsid w:val="00D250D8"/>
    <w:rsid w:val="00D25644"/>
    <w:rsid w:val="00D5792D"/>
    <w:rsid w:val="00D7057C"/>
    <w:rsid w:val="00DA1F0B"/>
    <w:rsid w:val="00DB7012"/>
    <w:rsid w:val="00DE31F4"/>
    <w:rsid w:val="00E06D52"/>
    <w:rsid w:val="00E13DFB"/>
    <w:rsid w:val="00E32553"/>
    <w:rsid w:val="00E42E1A"/>
    <w:rsid w:val="00E61019"/>
    <w:rsid w:val="00E66C41"/>
    <w:rsid w:val="00E76079"/>
    <w:rsid w:val="00E8106A"/>
    <w:rsid w:val="00EC4BBD"/>
    <w:rsid w:val="00EE108A"/>
    <w:rsid w:val="00EF5094"/>
    <w:rsid w:val="00F229FD"/>
    <w:rsid w:val="00F47541"/>
    <w:rsid w:val="00F56E84"/>
    <w:rsid w:val="00F87BA0"/>
    <w:rsid w:val="00FA169B"/>
    <w:rsid w:val="00FB09A7"/>
    <w:rsid w:val="00FC06AC"/>
    <w:rsid w:val="00FD52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5DB06A"/>
  <w15:chartTrackingRefBased/>
  <w15:docId w15:val="{51F2E84F-5DE6-4164-B434-9B78C369F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206"/>
  </w:style>
  <w:style w:type="paragraph" w:styleId="Heading1">
    <w:name w:val="heading 1"/>
    <w:basedOn w:val="Normal"/>
    <w:next w:val="Normal"/>
    <w:link w:val="Heading1Char"/>
    <w:uiPriority w:val="9"/>
    <w:qFormat/>
    <w:rsid w:val="00276E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6E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6E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76E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6E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6E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6E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6E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6E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E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6E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6E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76E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6E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6E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6E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6E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6E31"/>
    <w:rPr>
      <w:rFonts w:eastAsiaTheme="majorEastAsia" w:cstheme="majorBidi"/>
      <w:color w:val="272727" w:themeColor="text1" w:themeTint="D8"/>
    </w:rPr>
  </w:style>
  <w:style w:type="paragraph" w:styleId="Title">
    <w:name w:val="Title"/>
    <w:basedOn w:val="Normal"/>
    <w:next w:val="Normal"/>
    <w:link w:val="TitleChar"/>
    <w:uiPriority w:val="10"/>
    <w:qFormat/>
    <w:rsid w:val="00276E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E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6E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6E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6E31"/>
    <w:pPr>
      <w:spacing w:before="160"/>
      <w:jc w:val="center"/>
    </w:pPr>
    <w:rPr>
      <w:i/>
      <w:iCs/>
      <w:color w:val="404040" w:themeColor="text1" w:themeTint="BF"/>
    </w:rPr>
  </w:style>
  <w:style w:type="character" w:customStyle="1" w:styleId="QuoteChar">
    <w:name w:val="Quote Char"/>
    <w:basedOn w:val="DefaultParagraphFont"/>
    <w:link w:val="Quote"/>
    <w:uiPriority w:val="29"/>
    <w:rsid w:val="00276E31"/>
    <w:rPr>
      <w:i/>
      <w:iCs/>
      <w:color w:val="404040" w:themeColor="text1" w:themeTint="BF"/>
    </w:rPr>
  </w:style>
  <w:style w:type="paragraph" w:styleId="ListParagraph">
    <w:name w:val="List Paragraph"/>
    <w:basedOn w:val="Normal"/>
    <w:uiPriority w:val="34"/>
    <w:qFormat/>
    <w:rsid w:val="00276E31"/>
    <w:pPr>
      <w:ind w:left="720"/>
      <w:contextualSpacing/>
    </w:pPr>
  </w:style>
  <w:style w:type="character" w:styleId="IntenseEmphasis">
    <w:name w:val="Intense Emphasis"/>
    <w:basedOn w:val="DefaultParagraphFont"/>
    <w:uiPriority w:val="21"/>
    <w:qFormat/>
    <w:rsid w:val="00276E31"/>
    <w:rPr>
      <w:i/>
      <w:iCs/>
      <w:color w:val="0F4761" w:themeColor="accent1" w:themeShade="BF"/>
    </w:rPr>
  </w:style>
  <w:style w:type="paragraph" w:styleId="IntenseQuote">
    <w:name w:val="Intense Quote"/>
    <w:basedOn w:val="Normal"/>
    <w:next w:val="Normal"/>
    <w:link w:val="IntenseQuoteChar"/>
    <w:uiPriority w:val="30"/>
    <w:qFormat/>
    <w:rsid w:val="00276E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6E31"/>
    <w:rPr>
      <w:i/>
      <w:iCs/>
      <w:color w:val="0F4761" w:themeColor="accent1" w:themeShade="BF"/>
    </w:rPr>
  </w:style>
  <w:style w:type="character" w:styleId="IntenseReference">
    <w:name w:val="Intense Reference"/>
    <w:basedOn w:val="DefaultParagraphFont"/>
    <w:uiPriority w:val="32"/>
    <w:qFormat/>
    <w:rsid w:val="00276E31"/>
    <w:rPr>
      <w:b/>
      <w:bCs/>
      <w:smallCaps/>
      <w:color w:val="0F4761" w:themeColor="accent1" w:themeShade="BF"/>
      <w:spacing w:val="5"/>
    </w:rPr>
  </w:style>
  <w:style w:type="paragraph" w:styleId="Header">
    <w:name w:val="header"/>
    <w:basedOn w:val="Normal"/>
    <w:link w:val="HeaderChar"/>
    <w:uiPriority w:val="99"/>
    <w:unhideWhenUsed/>
    <w:rsid w:val="00F475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541"/>
  </w:style>
  <w:style w:type="paragraph" w:styleId="Footer">
    <w:name w:val="footer"/>
    <w:basedOn w:val="Normal"/>
    <w:link w:val="FooterChar"/>
    <w:uiPriority w:val="99"/>
    <w:unhideWhenUsed/>
    <w:rsid w:val="00F475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541"/>
  </w:style>
  <w:style w:type="paragraph" w:styleId="TOCHeading">
    <w:name w:val="TOC Heading"/>
    <w:basedOn w:val="Heading1"/>
    <w:next w:val="Normal"/>
    <w:uiPriority w:val="39"/>
    <w:unhideWhenUsed/>
    <w:qFormat/>
    <w:rsid w:val="00986A1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86A11"/>
    <w:pPr>
      <w:spacing w:after="100"/>
    </w:pPr>
  </w:style>
  <w:style w:type="paragraph" w:styleId="TOC2">
    <w:name w:val="toc 2"/>
    <w:basedOn w:val="Normal"/>
    <w:next w:val="Normal"/>
    <w:autoRedefine/>
    <w:uiPriority w:val="39"/>
    <w:unhideWhenUsed/>
    <w:rsid w:val="00986A11"/>
    <w:pPr>
      <w:spacing w:after="100"/>
      <w:ind w:left="240"/>
    </w:pPr>
  </w:style>
  <w:style w:type="paragraph" w:styleId="TOC3">
    <w:name w:val="toc 3"/>
    <w:basedOn w:val="Normal"/>
    <w:next w:val="Normal"/>
    <w:autoRedefine/>
    <w:uiPriority w:val="39"/>
    <w:unhideWhenUsed/>
    <w:rsid w:val="00986A11"/>
    <w:pPr>
      <w:spacing w:after="100"/>
      <w:ind w:left="480"/>
    </w:pPr>
  </w:style>
  <w:style w:type="character" w:styleId="Hyperlink">
    <w:name w:val="Hyperlink"/>
    <w:basedOn w:val="DefaultParagraphFont"/>
    <w:uiPriority w:val="99"/>
    <w:unhideWhenUsed/>
    <w:rsid w:val="00986A1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8/12/conte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F72E2-7270-4FF5-9B47-F8089151E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14</Pages>
  <Words>3322</Words>
  <Characters>21973</Characters>
  <Application>Microsoft Office Word</Application>
  <DocSecurity>0</DocSecurity>
  <Lines>448</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shubhmodi06@gmail.com</dc:creator>
  <cp:keywords/>
  <dc:description/>
  <cp:lastModifiedBy>shubhmodi06@gmail.com</cp:lastModifiedBy>
  <cp:revision>130</cp:revision>
  <dcterms:created xsi:type="dcterms:W3CDTF">2025-11-20T14:22:00Z</dcterms:created>
  <dcterms:modified xsi:type="dcterms:W3CDTF">2025-11-20T23:43:00Z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f7dd8742-ebda-454b-aa87-945ce2b924ba</vt:lpwstr>
  </property>
</Properties>
</file>